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531FF" w14:textId="77777777" w:rsidR="007106DC" w:rsidRPr="00A76E6F" w:rsidRDefault="007106DC" w:rsidP="004273A6">
      <w:pPr>
        <w:pStyle w:val="Heading1"/>
        <w:numPr>
          <w:ilvl w:val="0"/>
          <w:numId w:val="0"/>
        </w:numPr>
        <w:spacing w:before="0" w:line="240" w:lineRule="auto"/>
        <w:jc w:val="center"/>
        <w:rPr>
          <w:rFonts w:ascii="Arial" w:hAnsi="Arial" w:cs="Arial"/>
          <w:b/>
          <w:bCs/>
          <w:color w:val="000000"/>
          <w:sz w:val="40"/>
        </w:rPr>
      </w:pPr>
      <w:bookmarkStart w:id="0" w:name="_Toc30655109"/>
      <w:bookmarkStart w:id="1" w:name="_Toc30655366"/>
      <w:bookmarkStart w:id="2" w:name="_Toc30657044"/>
      <w:bookmarkStart w:id="3" w:name="_Toc30661793"/>
      <w:bookmarkStart w:id="4" w:name="_Toc30666481"/>
      <w:bookmarkStart w:id="5" w:name="_Toc30666711"/>
      <w:bookmarkStart w:id="6" w:name="_Toc30667886"/>
      <w:bookmarkStart w:id="7" w:name="_Toc30669264"/>
      <w:bookmarkStart w:id="8" w:name="_Toc30671480"/>
      <w:bookmarkStart w:id="9" w:name="_Toc30674007"/>
      <w:bookmarkStart w:id="10" w:name="_Toc30691229"/>
      <w:bookmarkStart w:id="11" w:name="_Toc30691602"/>
      <w:bookmarkStart w:id="12" w:name="_Toc30691982"/>
      <w:bookmarkStart w:id="13" w:name="_Toc30692741"/>
      <w:bookmarkStart w:id="14" w:name="_Toc30693120"/>
      <w:bookmarkStart w:id="15" w:name="_Toc30693498"/>
      <w:bookmarkStart w:id="16" w:name="_Toc30693876"/>
      <w:bookmarkStart w:id="17" w:name="_Toc30694257"/>
      <w:bookmarkStart w:id="18" w:name="_Toc30698846"/>
      <w:bookmarkStart w:id="19" w:name="_Toc30699224"/>
      <w:bookmarkStart w:id="20" w:name="_Toc30699609"/>
      <w:bookmarkStart w:id="21" w:name="_Toc30700764"/>
      <w:bookmarkStart w:id="22" w:name="_Toc30701151"/>
      <w:bookmarkStart w:id="23" w:name="_Toc30743762"/>
      <w:bookmarkStart w:id="24" w:name="_Toc30754585"/>
      <w:bookmarkStart w:id="25" w:name="_Toc30757025"/>
      <w:bookmarkStart w:id="26" w:name="_Toc30757573"/>
      <w:bookmarkStart w:id="27" w:name="_Toc30757973"/>
      <w:bookmarkStart w:id="28" w:name="_Toc30762734"/>
      <w:bookmarkStart w:id="29" w:name="_Toc30767388"/>
      <w:bookmarkStart w:id="30" w:name="_Toc34823405"/>
      <w:r w:rsidRPr="00A76E6F">
        <w:rPr>
          <w:rFonts w:ascii="Arial" w:hAnsi="Arial" w:cs="Arial"/>
          <w:b/>
          <w:bCs/>
          <w:color w:val="000000"/>
          <w:sz w:val="40"/>
        </w:rPr>
        <w:t>5</w:t>
      </w:r>
      <w:r w:rsidR="00215558" w:rsidRPr="00215558">
        <w:rPr>
          <w:rFonts w:ascii="Arial" w:hAnsi="Arial" w:cs="Arial"/>
          <w:b/>
          <w:bCs/>
          <w:color w:val="000000"/>
          <w:sz w:val="34"/>
        </w:rPr>
        <w:t xml:space="preserve"> </w:t>
      </w:r>
      <w:r w:rsidR="00215558" w:rsidRPr="00215558">
        <w:rPr>
          <w:rFonts w:ascii="Arial" w:hAnsi="Arial" w:cs="Arial"/>
          <w:b/>
          <w:bCs/>
          <w:color w:val="000000"/>
          <w:sz w:val="32"/>
        </w:rPr>
        <w:t>[new]</w:t>
      </w:r>
      <w:r w:rsidRPr="00A76E6F">
        <w:rPr>
          <w:rFonts w:ascii="Arial" w:hAnsi="Arial" w:cs="Arial"/>
          <w:b/>
          <w:bCs/>
          <w:color w:val="000000"/>
          <w:sz w:val="40"/>
        </w:rPr>
        <w:t xml:space="preserve">. FAMILY DIVISION </w:t>
      </w:r>
      <w:r w:rsidR="00215558">
        <w:rPr>
          <w:rFonts w:ascii="Arial" w:hAnsi="Arial" w:cs="Arial"/>
          <w:b/>
          <w:bCs/>
          <w:color w:val="000000"/>
          <w:sz w:val="40"/>
        </w:rPr>
        <w:t>–</w:t>
      </w:r>
      <w:r w:rsidRPr="00A76E6F">
        <w:rPr>
          <w:rFonts w:ascii="Arial" w:hAnsi="Arial" w:cs="Arial"/>
          <w:b/>
          <w:bCs/>
          <w:color w:val="000000"/>
          <w:sz w:val="40"/>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A76E6F">
        <w:rPr>
          <w:rFonts w:ascii="Arial" w:hAnsi="Arial" w:cs="Arial"/>
          <w:b/>
          <w:bCs/>
          <w:color w:val="000000"/>
          <w:sz w:val="40"/>
        </w:rPr>
        <w:t>CHILD</w:t>
      </w:r>
      <w:r w:rsidR="00215558">
        <w:rPr>
          <w:rFonts w:ascii="Arial" w:hAnsi="Arial" w:cs="Arial"/>
          <w:b/>
          <w:bCs/>
          <w:color w:val="000000"/>
          <w:sz w:val="40"/>
        </w:rPr>
        <w:t xml:space="preserve"> </w:t>
      </w:r>
      <w:r w:rsidRPr="00A76E6F">
        <w:rPr>
          <w:rFonts w:ascii="Arial" w:hAnsi="Arial" w:cs="Arial"/>
          <w:b/>
          <w:bCs/>
          <w:color w:val="000000"/>
          <w:sz w:val="40"/>
        </w:rPr>
        <w:t>PROTECTION</w:t>
      </w:r>
      <w:bookmarkEnd w:id="30"/>
    </w:p>
    <w:p w14:paraId="40CBB311" w14:textId="77777777" w:rsidR="0015087A" w:rsidRPr="00B25095" w:rsidRDefault="00653DBF" w:rsidP="004273A6">
      <w:pPr>
        <w:shd w:val="clear" w:color="auto" w:fill="000000"/>
        <w:ind w:left="-85" w:right="-85"/>
        <w:jc w:val="center"/>
        <w:rPr>
          <w:b/>
        </w:rPr>
      </w:pPr>
      <w:r>
        <w:rPr>
          <w:b/>
        </w:rPr>
        <w:t xml:space="preserve">THIS CHAPTER </w:t>
      </w:r>
      <w:r w:rsidR="0015087A">
        <w:rPr>
          <w:b/>
        </w:rPr>
        <w:t xml:space="preserve">APPLIES </w:t>
      </w:r>
      <w:r>
        <w:rPr>
          <w:b/>
        </w:rPr>
        <w:t>FROM 01</w:t>
      </w:r>
      <w:r w:rsidR="0015087A">
        <w:rPr>
          <w:b/>
        </w:rPr>
        <w:t>/0</w:t>
      </w:r>
      <w:r>
        <w:rPr>
          <w:b/>
        </w:rPr>
        <w:t>3</w:t>
      </w:r>
      <w:r w:rsidR="0015087A">
        <w:rPr>
          <w:b/>
        </w:rPr>
        <w:t xml:space="preserve">/2016.  SEE THE </w:t>
      </w:r>
      <w:r>
        <w:rPr>
          <w:b/>
        </w:rPr>
        <w:t xml:space="preserve">OLD </w:t>
      </w:r>
      <w:r w:rsidR="0015087A">
        <w:rPr>
          <w:b/>
        </w:rPr>
        <w:t xml:space="preserve">CHAPTER 5 FOR CHILD PROTECTION LAW </w:t>
      </w:r>
      <w:r>
        <w:rPr>
          <w:b/>
        </w:rPr>
        <w:t>BEFORE</w:t>
      </w:r>
      <w:r w:rsidR="0015087A">
        <w:rPr>
          <w:b/>
        </w:rPr>
        <w:t xml:space="preserve"> 01/03/2016.</w:t>
      </w:r>
    </w:p>
    <w:p w14:paraId="61A16C30" w14:textId="77777777" w:rsidR="007106DC" w:rsidRPr="00D903C8" w:rsidRDefault="007106DC" w:rsidP="004273A6">
      <w:pPr>
        <w:jc w:val="both"/>
        <w:rPr>
          <w:rFonts w:ascii="Arial" w:hAnsi="Arial" w:cs="Arial"/>
          <w:b/>
          <w:color w:val="000000"/>
          <w:sz w:val="10"/>
        </w:rPr>
      </w:pPr>
    </w:p>
    <w:p w14:paraId="08C0658D" w14:textId="77777777" w:rsidR="007106DC" w:rsidRPr="00D903C8" w:rsidRDefault="007106D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0"/>
        </w:rPr>
      </w:pPr>
    </w:p>
    <w:p w14:paraId="58048C37" w14:textId="77777777" w:rsidR="007106DC" w:rsidRPr="00A76E6F" w:rsidRDefault="007106DC" w:rsidP="004273A6">
      <w:pPr>
        <w:pBdr>
          <w:top w:val="single" w:sz="4" w:space="1" w:color="auto"/>
          <w:left w:val="single" w:sz="4" w:space="4" w:color="auto"/>
          <w:bottom w:val="single" w:sz="4" w:space="1" w:color="auto"/>
          <w:right w:val="single" w:sz="4" w:space="4" w:color="auto"/>
        </w:pBdr>
        <w:jc w:val="center"/>
        <w:rPr>
          <w:rFonts w:ascii="Arial" w:hAnsi="Arial" w:cs="Arial"/>
          <w:b/>
          <w:bCs/>
          <w:color w:val="000000"/>
          <w:u w:val="single"/>
        </w:rPr>
      </w:pPr>
      <w:r w:rsidRPr="00A76E6F">
        <w:rPr>
          <w:rFonts w:ascii="Arial" w:hAnsi="Arial" w:cs="Arial"/>
          <w:b/>
          <w:bCs/>
          <w:color w:val="000000"/>
          <w:sz w:val="28"/>
          <w:u w:val="single"/>
        </w:rPr>
        <w:t>CONTENTS</w:t>
      </w:r>
    </w:p>
    <w:p w14:paraId="41840A73" w14:textId="77777777" w:rsidR="00863BDD" w:rsidRPr="00D903C8" w:rsidRDefault="00863BDD"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0"/>
        </w:rPr>
      </w:pPr>
    </w:p>
    <w:p w14:paraId="0191A9E9" w14:textId="77777777" w:rsidR="007106DC"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rPr>
      </w:pPr>
      <w:hyperlink w:anchor="_5.1_Child_abuse" w:history="1">
        <w:r w:rsidR="007106DC" w:rsidRPr="00A53389">
          <w:rPr>
            <w:rStyle w:val="Hyperlink"/>
            <w:rFonts w:ascii="Arial" w:hAnsi="Arial" w:cs="Arial"/>
            <w:b/>
            <w:bCs/>
            <w:u w:val="none"/>
          </w:rPr>
          <w:t>5.1</w:t>
        </w:r>
        <w:r w:rsidR="007106DC" w:rsidRPr="00A53389">
          <w:rPr>
            <w:rStyle w:val="Hyperlink"/>
            <w:rFonts w:ascii="Arial" w:hAnsi="Arial" w:cs="Arial"/>
            <w:b/>
            <w:bCs/>
            <w:u w:val="none"/>
          </w:rPr>
          <w:tab/>
          <w:t>Child abuse</w:t>
        </w:r>
      </w:hyperlink>
    </w:p>
    <w:p w14:paraId="4C2FF1BD" w14:textId="77777777" w:rsidR="00215558" w:rsidRPr="00A53389" w:rsidRDefault="007B2ACA"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1.1_The_four" w:history="1">
        <w:r w:rsidR="00215558" w:rsidRPr="00A53389">
          <w:rPr>
            <w:rStyle w:val="Hyperlink"/>
            <w:rFonts w:ascii="Arial" w:hAnsi="Arial" w:cs="Arial"/>
            <w:b/>
            <w:bCs/>
            <w:sz w:val="20"/>
            <w:u w:val="none"/>
          </w:rPr>
          <w:tab/>
          <w:t>5.1.1</w:t>
        </w:r>
        <w:r w:rsidR="00215558" w:rsidRPr="00A53389">
          <w:rPr>
            <w:rStyle w:val="Hyperlink"/>
            <w:rFonts w:ascii="Arial" w:hAnsi="Arial" w:cs="Arial"/>
            <w:b/>
            <w:bCs/>
            <w:sz w:val="20"/>
            <w:u w:val="none"/>
          </w:rPr>
          <w:tab/>
          <w:t>The four overlapping categories</w:t>
        </w:r>
      </w:hyperlink>
    </w:p>
    <w:p w14:paraId="6659ABF0" w14:textId="77777777" w:rsidR="00215558"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2_Emotional/psychological_abuse" w:history="1">
        <w:r w:rsidR="00215558" w:rsidRPr="00A53389">
          <w:rPr>
            <w:rStyle w:val="Hyperlink"/>
            <w:rFonts w:ascii="Arial" w:hAnsi="Arial" w:cs="Arial"/>
            <w:b/>
            <w:bCs/>
            <w:sz w:val="20"/>
            <w:u w:val="none"/>
          </w:rPr>
          <w:tab/>
          <w:t>5.1.2</w:t>
        </w:r>
        <w:r w:rsidR="00215558" w:rsidRPr="00A53389">
          <w:rPr>
            <w:rStyle w:val="Hyperlink"/>
            <w:rFonts w:ascii="Arial" w:hAnsi="Arial" w:cs="Arial"/>
            <w:b/>
            <w:bCs/>
            <w:sz w:val="20"/>
            <w:u w:val="none"/>
          </w:rPr>
          <w:tab/>
          <w:t>Emotional/psychological abuse</w:t>
        </w:r>
      </w:hyperlink>
    </w:p>
    <w:p w14:paraId="1925F80C" w14:textId="77777777" w:rsidR="007106DC" w:rsidRPr="00A53389" w:rsidRDefault="007B2ACA"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_Parent,_Parental" w:history="1">
        <w:r w:rsidR="007106DC" w:rsidRPr="00A53389">
          <w:rPr>
            <w:rStyle w:val="Hyperlink"/>
            <w:rFonts w:ascii="Arial" w:hAnsi="Arial" w:cs="Arial"/>
            <w:b/>
            <w:bCs/>
            <w:u w:val="none"/>
          </w:rPr>
          <w:t>5.2</w:t>
        </w:r>
        <w:r w:rsidR="007106DC" w:rsidRPr="00A53389">
          <w:rPr>
            <w:rStyle w:val="Hyperlink"/>
            <w:rFonts w:ascii="Arial" w:hAnsi="Arial" w:cs="Arial"/>
            <w:b/>
            <w:bCs/>
            <w:u w:val="none"/>
          </w:rPr>
          <w:tab/>
        </w:r>
        <w:r w:rsidR="00215558" w:rsidRPr="00A53389">
          <w:rPr>
            <w:rStyle w:val="Hyperlink"/>
            <w:rFonts w:ascii="Arial" w:hAnsi="Arial" w:cs="Arial"/>
            <w:b/>
            <w:bCs/>
            <w:u w:val="none"/>
          </w:rPr>
          <w:t>Parent, Parental responsibility, Custody &amp; Guardianship</w:t>
        </w:r>
      </w:hyperlink>
    </w:p>
    <w:p w14:paraId="60A9A060" w14:textId="77777777" w:rsidR="00215558" w:rsidRPr="00A53389" w:rsidRDefault="007B2ACA"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2.1_Custody_&amp;" w:history="1">
        <w:r w:rsidR="00215558" w:rsidRPr="00A53389">
          <w:rPr>
            <w:rStyle w:val="Hyperlink"/>
            <w:rFonts w:ascii="Arial" w:hAnsi="Arial" w:cs="Arial"/>
            <w:b/>
            <w:bCs/>
            <w:sz w:val="20"/>
            <w:u w:val="none"/>
          </w:rPr>
          <w:tab/>
          <w:t>5.2.1</w:t>
        </w:r>
        <w:r w:rsidR="00215558" w:rsidRPr="00A53389">
          <w:rPr>
            <w:rStyle w:val="Hyperlink"/>
            <w:rFonts w:ascii="Arial" w:hAnsi="Arial" w:cs="Arial"/>
            <w:b/>
            <w:bCs/>
            <w:sz w:val="20"/>
            <w:u w:val="none"/>
          </w:rPr>
          <w:tab/>
          <w:t>Custody &amp; guardianship</w:t>
        </w:r>
        <w:r w:rsidR="00AF6747" w:rsidRPr="00A53389">
          <w:rPr>
            <w:rStyle w:val="Hyperlink"/>
            <w:rFonts w:ascii="Arial" w:hAnsi="Arial" w:cs="Arial"/>
            <w:b/>
            <w:bCs/>
            <w:sz w:val="20"/>
            <w:u w:val="none"/>
          </w:rPr>
          <w:t xml:space="preserve"> [abolished concepts]</w:t>
        </w:r>
      </w:hyperlink>
    </w:p>
    <w:p w14:paraId="667A6FAB" w14:textId="77777777" w:rsidR="00215558"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2_Parental_responsibility" w:history="1">
        <w:r w:rsidR="00215558" w:rsidRPr="00A53389">
          <w:rPr>
            <w:rStyle w:val="Hyperlink"/>
            <w:rFonts w:ascii="Arial" w:hAnsi="Arial" w:cs="Arial"/>
            <w:b/>
            <w:bCs/>
            <w:sz w:val="20"/>
            <w:u w:val="none"/>
          </w:rPr>
          <w:tab/>
          <w:t>5.2.2</w:t>
        </w:r>
        <w:r w:rsidR="00215558" w:rsidRPr="00A53389">
          <w:rPr>
            <w:rStyle w:val="Hyperlink"/>
            <w:rFonts w:ascii="Arial" w:hAnsi="Arial" w:cs="Arial"/>
            <w:b/>
            <w:bCs/>
            <w:sz w:val="20"/>
            <w:u w:val="none"/>
          </w:rPr>
          <w:tab/>
          <w:t>Parental responsibility &amp; major long-term issue</w:t>
        </w:r>
      </w:hyperlink>
    </w:p>
    <w:p w14:paraId="021AE970" w14:textId="77777777" w:rsidR="00215558"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3_Definition_of" w:history="1">
        <w:r w:rsidR="00215558" w:rsidRPr="00A53389">
          <w:rPr>
            <w:rStyle w:val="Hyperlink"/>
            <w:rFonts w:ascii="Arial" w:hAnsi="Arial" w:cs="Arial"/>
            <w:b/>
            <w:bCs/>
            <w:sz w:val="20"/>
            <w:u w:val="none"/>
          </w:rPr>
          <w:tab/>
          <w:t>5.2.3</w:t>
        </w:r>
        <w:r w:rsidR="00215558" w:rsidRPr="00A53389">
          <w:rPr>
            <w:rStyle w:val="Hyperlink"/>
            <w:rFonts w:ascii="Arial" w:hAnsi="Arial" w:cs="Arial"/>
            <w:b/>
            <w:bCs/>
            <w:sz w:val="20"/>
            <w:u w:val="none"/>
          </w:rPr>
          <w:tab/>
          <w:t>Definition of ‘parent’</w:t>
        </w:r>
      </w:hyperlink>
    </w:p>
    <w:p w14:paraId="5D7A19E5" w14:textId="77777777" w:rsidR="00D903C8" w:rsidRPr="00A53389" w:rsidRDefault="007B2ACA"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3_Jurisdiction_&amp;" w:history="1">
        <w:r w:rsidR="007106DC" w:rsidRPr="00A53389">
          <w:rPr>
            <w:rStyle w:val="Hyperlink"/>
            <w:rFonts w:ascii="Arial" w:hAnsi="Arial" w:cs="Arial"/>
            <w:b/>
            <w:bCs/>
            <w:u w:val="none"/>
          </w:rPr>
          <w:t>5.3</w:t>
        </w:r>
        <w:r w:rsidR="007106DC" w:rsidRPr="00A53389">
          <w:rPr>
            <w:rStyle w:val="Hyperlink"/>
            <w:rFonts w:ascii="Arial" w:hAnsi="Arial" w:cs="Arial"/>
            <w:b/>
            <w:bCs/>
            <w:u w:val="none"/>
          </w:rPr>
          <w:tab/>
          <w:t>Jurisdiction &amp; Applications</w:t>
        </w:r>
      </w:hyperlink>
    </w:p>
    <w:p w14:paraId="3040467A" w14:textId="77777777" w:rsidR="007106DC" w:rsidRPr="00A53389" w:rsidRDefault="007B2ACA"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3.1_Primary_Applications" w:history="1">
        <w:r w:rsidR="00D903C8" w:rsidRPr="00A53389">
          <w:rPr>
            <w:rStyle w:val="Hyperlink"/>
            <w:rFonts w:ascii="Arial" w:hAnsi="Arial" w:cs="Arial"/>
            <w:b/>
            <w:bCs/>
            <w:sz w:val="20"/>
            <w:u w:val="none"/>
          </w:rPr>
          <w:tab/>
        </w:r>
        <w:r w:rsidR="007106DC" w:rsidRPr="00A53389">
          <w:rPr>
            <w:rStyle w:val="Hyperlink"/>
            <w:rFonts w:ascii="Arial" w:hAnsi="Arial" w:cs="Arial"/>
            <w:b/>
            <w:bCs/>
            <w:sz w:val="20"/>
            <w:u w:val="none"/>
          </w:rPr>
          <w:t>5.3.1</w:t>
        </w:r>
        <w:r w:rsidR="007106DC" w:rsidRPr="00A53389">
          <w:rPr>
            <w:rStyle w:val="Hyperlink"/>
            <w:rFonts w:ascii="Arial" w:hAnsi="Arial" w:cs="Arial"/>
            <w:b/>
            <w:bCs/>
            <w:sz w:val="20"/>
            <w:u w:val="none"/>
          </w:rPr>
          <w:tab/>
          <w:t>Primary Applications</w:t>
        </w:r>
      </w:hyperlink>
    </w:p>
    <w:p w14:paraId="2CDC9076" w14:textId="77777777" w:rsidR="007106DC"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2_Secondary_Applications" w:history="1">
        <w:r w:rsidR="007106DC" w:rsidRPr="00A53389">
          <w:rPr>
            <w:rStyle w:val="Hyperlink"/>
            <w:rFonts w:ascii="Arial" w:hAnsi="Arial" w:cs="Arial"/>
            <w:b/>
            <w:bCs/>
            <w:sz w:val="20"/>
            <w:u w:val="none"/>
          </w:rPr>
          <w:tab/>
          <w:t>5.3.2</w:t>
        </w:r>
        <w:r w:rsidR="007106DC" w:rsidRPr="00A53389">
          <w:rPr>
            <w:rStyle w:val="Hyperlink"/>
            <w:rFonts w:ascii="Arial" w:hAnsi="Arial" w:cs="Arial"/>
            <w:b/>
            <w:bCs/>
            <w:sz w:val="20"/>
            <w:u w:val="none"/>
          </w:rPr>
          <w:tab/>
          <w:t>Secondary Applications</w:t>
        </w:r>
      </w:hyperlink>
    </w:p>
    <w:p w14:paraId="249EC60D" w14:textId="77777777" w:rsidR="005D21CA"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3_No_inconsistency" w:history="1">
        <w:r w:rsidR="005D21CA" w:rsidRPr="00A53389">
          <w:rPr>
            <w:rStyle w:val="Hyperlink"/>
            <w:rFonts w:ascii="Arial" w:hAnsi="Arial" w:cs="Arial"/>
            <w:b/>
            <w:bCs/>
            <w:sz w:val="20"/>
            <w:u w:val="none"/>
          </w:rPr>
          <w:tab/>
          <w:t>5.3.3</w:t>
        </w:r>
        <w:r w:rsidR="005D21CA" w:rsidRPr="00A53389">
          <w:rPr>
            <w:rStyle w:val="Hyperlink"/>
            <w:rFonts w:ascii="Arial" w:hAnsi="Arial" w:cs="Arial"/>
            <w:b/>
            <w:bCs/>
            <w:sz w:val="20"/>
            <w:u w:val="none"/>
          </w:rPr>
          <w:tab/>
          <w:t xml:space="preserve">No inconsistency between </w:t>
        </w:r>
        <w:r w:rsidR="005D21CA" w:rsidRPr="00A53389">
          <w:rPr>
            <w:rStyle w:val="Hyperlink"/>
            <w:rFonts w:ascii="Arial" w:hAnsi="Arial" w:cs="Arial"/>
            <w:b/>
            <w:bCs/>
            <w:i/>
            <w:sz w:val="20"/>
            <w:u w:val="none"/>
          </w:rPr>
          <w:t xml:space="preserve">Migration Act </w:t>
        </w:r>
        <w:r w:rsidR="005D21CA" w:rsidRPr="00A53389">
          <w:rPr>
            <w:rStyle w:val="Hyperlink"/>
            <w:rFonts w:ascii="Arial" w:hAnsi="Arial" w:cs="Arial"/>
            <w:b/>
            <w:bCs/>
            <w:sz w:val="20"/>
            <w:u w:val="none"/>
          </w:rPr>
          <w:t>1958 (</w:t>
        </w:r>
        <w:proofErr w:type="spellStart"/>
        <w:r w:rsidR="005D21CA" w:rsidRPr="00A53389">
          <w:rPr>
            <w:rStyle w:val="Hyperlink"/>
            <w:rFonts w:ascii="Arial" w:hAnsi="Arial" w:cs="Arial"/>
            <w:b/>
            <w:bCs/>
            <w:sz w:val="20"/>
            <w:u w:val="none"/>
          </w:rPr>
          <w:t>Cth</w:t>
        </w:r>
        <w:proofErr w:type="spellEnd"/>
        <w:r w:rsidR="005D21CA" w:rsidRPr="00A53389">
          <w:rPr>
            <w:rStyle w:val="Hyperlink"/>
            <w:rFonts w:ascii="Arial" w:hAnsi="Arial" w:cs="Arial"/>
            <w:b/>
            <w:bCs/>
            <w:sz w:val="20"/>
            <w:u w:val="none"/>
          </w:rPr>
          <w:t>) &amp; CYFA provisions</w:t>
        </w:r>
      </w:hyperlink>
    </w:p>
    <w:p w14:paraId="7A20A9A0" w14:textId="77777777" w:rsidR="00D903C8" w:rsidRPr="00A53389" w:rsidRDefault="007B2ACA"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4_Temporary_assessment" w:history="1">
        <w:r w:rsidR="00F22E57" w:rsidRPr="00A53389">
          <w:rPr>
            <w:rStyle w:val="Hyperlink"/>
            <w:rFonts w:ascii="Arial" w:hAnsi="Arial" w:cs="Arial"/>
            <w:b/>
            <w:bCs/>
            <w:u w:val="none"/>
          </w:rPr>
          <w:t>5.4</w:t>
        </w:r>
        <w:r w:rsidR="00F22E57" w:rsidRPr="00A53389">
          <w:rPr>
            <w:rStyle w:val="Hyperlink"/>
            <w:rFonts w:ascii="Arial" w:hAnsi="Arial" w:cs="Arial"/>
            <w:b/>
            <w:bCs/>
            <w:u w:val="none"/>
          </w:rPr>
          <w:tab/>
        </w:r>
        <w:r w:rsidR="00894FBA" w:rsidRPr="00A53389">
          <w:rPr>
            <w:rStyle w:val="Hyperlink"/>
            <w:rFonts w:ascii="Arial" w:hAnsi="Arial" w:cs="Arial"/>
            <w:b/>
            <w:bCs/>
            <w:u w:val="none"/>
          </w:rPr>
          <w:t>T</w:t>
        </w:r>
        <w:r w:rsidR="00F22E57" w:rsidRPr="00A53389">
          <w:rPr>
            <w:rStyle w:val="Hyperlink"/>
            <w:rFonts w:ascii="Arial" w:hAnsi="Arial" w:cs="Arial"/>
            <w:b/>
            <w:bCs/>
            <w:u w:val="none"/>
          </w:rPr>
          <w:t>emporary assessment order</w:t>
        </w:r>
      </w:hyperlink>
    </w:p>
    <w:p w14:paraId="52185536" w14:textId="77777777" w:rsidR="00894FBA" w:rsidRPr="00A53389" w:rsidRDefault="007B2ACA"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4.1_Application" w:history="1">
        <w:r w:rsidR="00D903C8" w:rsidRPr="00A53389">
          <w:rPr>
            <w:rStyle w:val="Hyperlink"/>
            <w:rFonts w:ascii="Arial" w:hAnsi="Arial" w:cs="Arial"/>
            <w:b/>
            <w:bCs/>
            <w:sz w:val="20"/>
            <w:u w:val="none"/>
          </w:rPr>
          <w:tab/>
        </w:r>
        <w:r w:rsidR="00894FBA" w:rsidRPr="00A53389">
          <w:rPr>
            <w:rStyle w:val="Hyperlink"/>
            <w:rFonts w:ascii="Arial" w:hAnsi="Arial" w:cs="Arial"/>
            <w:b/>
            <w:bCs/>
            <w:sz w:val="20"/>
            <w:u w:val="none"/>
          </w:rPr>
          <w:t>5.4.1</w:t>
        </w:r>
        <w:r w:rsidR="00894FBA" w:rsidRPr="00A53389">
          <w:rPr>
            <w:rStyle w:val="Hyperlink"/>
            <w:rFonts w:ascii="Arial" w:hAnsi="Arial" w:cs="Arial"/>
            <w:b/>
            <w:bCs/>
            <w:sz w:val="20"/>
            <w:u w:val="none"/>
          </w:rPr>
          <w:tab/>
          <w:t>Application</w:t>
        </w:r>
      </w:hyperlink>
    </w:p>
    <w:p w14:paraId="0A89DCA6" w14:textId="77777777" w:rsidR="00894FBA"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2_Procedure_for" w:history="1">
        <w:r w:rsidR="00894FBA" w:rsidRPr="00A53389">
          <w:rPr>
            <w:rStyle w:val="Hyperlink"/>
            <w:rFonts w:ascii="Arial" w:hAnsi="Arial" w:cs="Arial"/>
            <w:b/>
            <w:bCs/>
            <w:sz w:val="20"/>
            <w:u w:val="none"/>
          </w:rPr>
          <w:tab/>
          <w:t>5.4.2</w:t>
        </w:r>
        <w:r w:rsidR="00894FBA" w:rsidRPr="00A53389">
          <w:rPr>
            <w:rStyle w:val="Hyperlink"/>
            <w:rFonts w:ascii="Arial" w:hAnsi="Arial" w:cs="Arial"/>
            <w:b/>
            <w:bCs/>
            <w:sz w:val="20"/>
            <w:u w:val="none"/>
          </w:rPr>
          <w:tab/>
        </w:r>
        <w:r w:rsidR="008407FB" w:rsidRPr="00A53389">
          <w:rPr>
            <w:rStyle w:val="Hyperlink"/>
            <w:rFonts w:ascii="Arial" w:hAnsi="Arial" w:cs="Arial"/>
            <w:b/>
            <w:bCs/>
            <w:sz w:val="20"/>
            <w:u w:val="none"/>
          </w:rPr>
          <w:t>Procedure for hearing of application</w:t>
        </w:r>
      </w:hyperlink>
    </w:p>
    <w:p w14:paraId="65E29296" w14:textId="77777777" w:rsidR="008407FB"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3_Matters_to" w:history="1">
        <w:r w:rsidR="008407FB" w:rsidRPr="00A53389">
          <w:rPr>
            <w:rStyle w:val="Hyperlink"/>
            <w:rFonts w:ascii="Arial" w:hAnsi="Arial" w:cs="Arial"/>
            <w:b/>
            <w:bCs/>
            <w:sz w:val="20"/>
            <w:u w:val="none"/>
          </w:rPr>
          <w:tab/>
          <w:t>5.4.3</w:t>
        </w:r>
        <w:r w:rsidR="008407FB" w:rsidRPr="00A53389">
          <w:rPr>
            <w:rStyle w:val="Hyperlink"/>
            <w:rFonts w:ascii="Arial" w:hAnsi="Arial" w:cs="Arial"/>
            <w:b/>
            <w:bCs/>
            <w:sz w:val="20"/>
            <w:u w:val="none"/>
          </w:rPr>
          <w:tab/>
          <w:t>Matters to be considered by the Court</w:t>
        </w:r>
      </w:hyperlink>
    </w:p>
    <w:p w14:paraId="401E6CDE" w14:textId="77777777" w:rsidR="008407FB"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5.4_Pre-conditions_for" w:history="1">
        <w:r w:rsidR="008407FB" w:rsidRPr="00A53389">
          <w:rPr>
            <w:rStyle w:val="Hyperlink"/>
            <w:rFonts w:ascii="Arial" w:hAnsi="Arial" w:cs="Arial"/>
            <w:b/>
            <w:bCs/>
            <w:sz w:val="20"/>
            <w:u w:val="none"/>
          </w:rPr>
          <w:tab/>
          <w:t>5.4.4</w:t>
        </w:r>
        <w:r w:rsidR="008407FB" w:rsidRPr="00A53389">
          <w:rPr>
            <w:rStyle w:val="Hyperlink"/>
            <w:rFonts w:ascii="Arial" w:hAnsi="Arial" w:cs="Arial"/>
            <w:b/>
            <w:bCs/>
            <w:sz w:val="20"/>
            <w:u w:val="none"/>
          </w:rPr>
          <w:tab/>
          <w:t>Pre-conditions for making of TAO</w:t>
        </w:r>
      </w:hyperlink>
    </w:p>
    <w:p w14:paraId="6A435B76" w14:textId="77777777" w:rsidR="008407FB"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5_What_TAO" w:history="1">
        <w:r w:rsidR="008407FB" w:rsidRPr="00A53389">
          <w:rPr>
            <w:rStyle w:val="Hyperlink"/>
            <w:rFonts w:ascii="Arial" w:hAnsi="Arial" w:cs="Arial"/>
            <w:b/>
            <w:bCs/>
            <w:sz w:val="20"/>
            <w:u w:val="none"/>
          </w:rPr>
          <w:tab/>
          <w:t>5.4.5</w:t>
        </w:r>
        <w:r w:rsidR="008407FB" w:rsidRPr="00A53389">
          <w:rPr>
            <w:rStyle w:val="Hyperlink"/>
            <w:rFonts w:ascii="Arial" w:hAnsi="Arial" w:cs="Arial"/>
            <w:b/>
            <w:bCs/>
            <w:sz w:val="20"/>
            <w:u w:val="none"/>
          </w:rPr>
          <w:tab/>
          <w:t>What TAO may provide for</w:t>
        </w:r>
      </w:hyperlink>
    </w:p>
    <w:p w14:paraId="35189D67" w14:textId="77777777" w:rsidR="008407FB"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6_Report" w:history="1">
        <w:r w:rsidR="008407FB" w:rsidRPr="00A53389">
          <w:rPr>
            <w:rStyle w:val="Hyperlink"/>
            <w:rFonts w:ascii="Arial" w:hAnsi="Arial" w:cs="Arial"/>
            <w:b/>
            <w:bCs/>
            <w:sz w:val="20"/>
            <w:u w:val="none"/>
          </w:rPr>
          <w:tab/>
          <w:t>5.4.6</w:t>
        </w:r>
        <w:r w:rsidR="008407FB" w:rsidRPr="00A53389">
          <w:rPr>
            <w:rStyle w:val="Hyperlink"/>
            <w:rFonts w:ascii="Arial" w:hAnsi="Arial" w:cs="Arial"/>
            <w:b/>
            <w:bCs/>
            <w:sz w:val="20"/>
            <w:u w:val="none"/>
          </w:rPr>
          <w:tab/>
          <w:t>Report</w:t>
        </w:r>
      </w:hyperlink>
    </w:p>
    <w:p w14:paraId="0C5B429A" w14:textId="77777777" w:rsidR="008407FB"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7_Duration" w:history="1">
        <w:r w:rsidR="008407FB" w:rsidRPr="00A53389">
          <w:rPr>
            <w:rStyle w:val="Hyperlink"/>
            <w:rFonts w:ascii="Arial" w:hAnsi="Arial" w:cs="Arial"/>
            <w:b/>
            <w:bCs/>
            <w:sz w:val="20"/>
            <w:u w:val="none"/>
          </w:rPr>
          <w:tab/>
          <w:t>5.4.7</w:t>
        </w:r>
        <w:r w:rsidR="008407FB" w:rsidRPr="00A53389">
          <w:rPr>
            <w:rStyle w:val="Hyperlink"/>
            <w:rFonts w:ascii="Arial" w:hAnsi="Arial" w:cs="Arial"/>
            <w:b/>
            <w:bCs/>
            <w:sz w:val="20"/>
            <w:u w:val="none"/>
          </w:rPr>
          <w:tab/>
          <w:t>Duration</w:t>
        </w:r>
      </w:hyperlink>
    </w:p>
    <w:p w14:paraId="2416BAAE" w14:textId="77777777" w:rsidR="008407FB"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8_Application_for" w:history="1">
        <w:r w:rsidR="008407FB" w:rsidRPr="00A53389">
          <w:rPr>
            <w:rStyle w:val="Hyperlink"/>
            <w:rFonts w:ascii="Arial" w:hAnsi="Arial" w:cs="Arial"/>
            <w:b/>
            <w:bCs/>
            <w:sz w:val="20"/>
            <w:u w:val="none"/>
          </w:rPr>
          <w:tab/>
          <w:t>5.4.8</w:t>
        </w:r>
        <w:r w:rsidR="008407FB" w:rsidRPr="00A53389">
          <w:rPr>
            <w:rStyle w:val="Hyperlink"/>
            <w:rFonts w:ascii="Arial" w:hAnsi="Arial" w:cs="Arial"/>
            <w:b/>
            <w:bCs/>
            <w:sz w:val="20"/>
            <w:u w:val="none"/>
          </w:rPr>
          <w:tab/>
          <w:t xml:space="preserve">Application for variation or revocation of an </w:t>
        </w:r>
        <w:r w:rsidR="008407FB" w:rsidRPr="00A53389">
          <w:rPr>
            <w:rStyle w:val="Hyperlink"/>
            <w:rFonts w:ascii="Arial" w:hAnsi="Arial" w:cs="Arial"/>
            <w:b/>
            <w:bCs/>
            <w:i/>
            <w:sz w:val="20"/>
            <w:u w:val="none"/>
          </w:rPr>
          <w:t xml:space="preserve">ex </w:t>
        </w:r>
        <w:proofErr w:type="spellStart"/>
        <w:r w:rsidR="008407FB" w:rsidRPr="00A53389">
          <w:rPr>
            <w:rStyle w:val="Hyperlink"/>
            <w:rFonts w:ascii="Arial" w:hAnsi="Arial" w:cs="Arial"/>
            <w:b/>
            <w:bCs/>
            <w:i/>
            <w:sz w:val="20"/>
            <w:u w:val="none"/>
          </w:rPr>
          <w:t>parte</w:t>
        </w:r>
        <w:proofErr w:type="spellEnd"/>
        <w:r w:rsidR="008407FB" w:rsidRPr="00A53389">
          <w:rPr>
            <w:rStyle w:val="Hyperlink"/>
            <w:rFonts w:ascii="Arial" w:hAnsi="Arial" w:cs="Arial"/>
            <w:b/>
            <w:bCs/>
            <w:sz w:val="20"/>
            <w:u w:val="none"/>
          </w:rPr>
          <w:t xml:space="preserve"> TAO</w:t>
        </w:r>
      </w:hyperlink>
    </w:p>
    <w:p w14:paraId="1704698C" w14:textId="77777777" w:rsidR="008407FB"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9_Appeal" w:history="1">
        <w:r w:rsidR="008407FB" w:rsidRPr="00A53389">
          <w:rPr>
            <w:rStyle w:val="Hyperlink"/>
            <w:rFonts w:ascii="Arial" w:hAnsi="Arial" w:cs="Arial"/>
            <w:b/>
            <w:bCs/>
            <w:sz w:val="20"/>
            <w:u w:val="none"/>
          </w:rPr>
          <w:tab/>
          <w:t>5.4.9</w:t>
        </w:r>
        <w:r w:rsidR="008407FB" w:rsidRPr="00A53389">
          <w:rPr>
            <w:rStyle w:val="Hyperlink"/>
            <w:rFonts w:ascii="Arial" w:hAnsi="Arial" w:cs="Arial"/>
            <w:b/>
            <w:bCs/>
            <w:sz w:val="20"/>
            <w:u w:val="none"/>
          </w:rPr>
          <w:tab/>
          <w:t>Appeal</w:t>
        </w:r>
      </w:hyperlink>
    </w:p>
    <w:p w14:paraId="1F51EC83" w14:textId="77777777" w:rsidR="003006AD"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10_Statistics" w:history="1">
        <w:r w:rsidR="003006AD" w:rsidRPr="00A53389">
          <w:rPr>
            <w:rStyle w:val="Hyperlink"/>
            <w:rFonts w:ascii="Arial" w:hAnsi="Arial" w:cs="Arial"/>
            <w:b/>
            <w:bCs/>
            <w:sz w:val="20"/>
            <w:u w:val="none"/>
          </w:rPr>
          <w:tab/>
          <w:t>5.4.10</w:t>
        </w:r>
        <w:r w:rsidR="003006AD" w:rsidRPr="00A53389">
          <w:rPr>
            <w:rStyle w:val="Hyperlink"/>
            <w:rFonts w:ascii="Arial" w:hAnsi="Arial" w:cs="Arial"/>
            <w:b/>
            <w:bCs/>
            <w:sz w:val="20"/>
            <w:u w:val="none"/>
          </w:rPr>
          <w:tab/>
        </w:r>
        <w:r w:rsidR="003006AD" w:rsidRPr="00A53389">
          <w:rPr>
            <w:rStyle w:val="Hyperlink"/>
            <w:rFonts w:ascii="Arial" w:hAnsi="Arial" w:cs="Arial"/>
            <w:b/>
            <w:bCs/>
            <w:sz w:val="20"/>
            <w:u w:val="none"/>
          </w:rPr>
          <w:t>S</w:t>
        </w:r>
        <w:r w:rsidR="003006AD" w:rsidRPr="00A53389">
          <w:rPr>
            <w:rStyle w:val="Hyperlink"/>
            <w:rFonts w:ascii="Arial" w:hAnsi="Arial" w:cs="Arial"/>
            <w:b/>
            <w:bCs/>
            <w:sz w:val="20"/>
            <w:u w:val="none"/>
          </w:rPr>
          <w:t>t</w:t>
        </w:r>
        <w:r w:rsidR="003006AD" w:rsidRPr="00A53389">
          <w:rPr>
            <w:rStyle w:val="Hyperlink"/>
            <w:rFonts w:ascii="Arial" w:hAnsi="Arial" w:cs="Arial"/>
            <w:b/>
            <w:bCs/>
            <w:sz w:val="20"/>
            <w:u w:val="none"/>
          </w:rPr>
          <w:t>atistics</w:t>
        </w:r>
      </w:hyperlink>
    </w:p>
    <w:p w14:paraId="24EB3076" w14:textId="77777777" w:rsidR="007106DC" w:rsidRPr="00A53389" w:rsidRDefault="007B2ACA"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5_Protection_application" w:history="1">
        <w:r w:rsidR="007106DC" w:rsidRPr="00A53389">
          <w:rPr>
            <w:rStyle w:val="Hyperlink"/>
            <w:rFonts w:ascii="Arial" w:hAnsi="Arial" w:cs="Arial"/>
            <w:b/>
            <w:bCs/>
            <w:u w:val="none"/>
          </w:rPr>
          <w:t>5.</w:t>
        </w:r>
        <w:r w:rsidR="00F22E57" w:rsidRPr="00A53389">
          <w:rPr>
            <w:rStyle w:val="Hyperlink"/>
            <w:rFonts w:ascii="Arial" w:hAnsi="Arial" w:cs="Arial"/>
            <w:b/>
            <w:bCs/>
            <w:u w:val="none"/>
          </w:rPr>
          <w:t>5</w:t>
        </w:r>
        <w:r w:rsidR="007106DC" w:rsidRPr="00A53389">
          <w:rPr>
            <w:rStyle w:val="Hyperlink"/>
            <w:rFonts w:ascii="Arial" w:hAnsi="Arial" w:cs="Arial"/>
            <w:b/>
            <w:bCs/>
            <w:u w:val="none"/>
          </w:rPr>
          <w:tab/>
          <w:t>Protection app</w:t>
        </w:r>
        <w:r w:rsidR="007106DC" w:rsidRPr="00A53389">
          <w:rPr>
            <w:rStyle w:val="Hyperlink"/>
            <w:rFonts w:ascii="Arial" w:hAnsi="Arial" w:cs="Arial"/>
            <w:b/>
            <w:bCs/>
            <w:u w:val="none"/>
          </w:rPr>
          <w:t>l</w:t>
        </w:r>
        <w:r w:rsidR="007106DC" w:rsidRPr="00A53389">
          <w:rPr>
            <w:rStyle w:val="Hyperlink"/>
            <w:rFonts w:ascii="Arial" w:hAnsi="Arial" w:cs="Arial"/>
            <w:b/>
            <w:bCs/>
            <w:u w:val="none"/>
          </w:rPr>
          <w:t>ication</w:t>
        </w:r>
      </w:hyperlink>
    </w:p>
    <w:p w14:paraId="6DAEF4A8" w14:textId="77777777" w:rsidR="007106DC" w:rsidRPr="00A53389" w:rsidRDefault="007B2ACA"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5.1_Grounds_for" w:history="1">
        <w:r w:rsidR="007106DC" w:rsidRPr="00A53389">
          <w:rPr>
            <w:rStyle w:val="Hyperlink"/>
            <w:rFonts w:ascii="Arial" w:hAnsi="Arial" w:cs="Arial"/>
            <w:b/>
            <w:bCs/>
            <w:sz w:val="20"/>
            <w:u w:val="none"/>
          </w:rPr>
          <w:tab/>
          <w:t>5.</w:t>
        </w:r>
        <w:r w:rsidR="00F22E57" w:rsidRPr="00A53389">
          <w:rPr>
            <w:rStyle w:val="Hyperlink"/>
            <w:rFonts w:ascii="Arial" w:hAnsi="Arial" w:cs="Arial"/>
            <w:b/>
            <w:bCs/>
            <w:sz w:val="20"/>
            <w:u w:val="none"/>
          </w:rPr>
          <w:t>5</w:t>
        </w:r>
        <w:r w:rsidR="007106DC" w:rsidRPr="00A53389">
          <w:rPr>
            <w:rStyle w:val="Hyperlink"/>
            <w:rFonts w:ascii="Arial" w:hAnsi="Arial" w:cs="Arial"/>
            <w:b/>
            <w:bCs/>
            <w:sz w:val="20"/>
            <w:u w:val="none"/>
          </w:rPr>
          <w:t>.1</w:t>
        </w:r>
        <w:r w:rsidR="007106DC" w:rsidRPr="00A53389">
          <w:rPr>
            <w:rStyle w:val="Hyperlink"/>
            <w:rFonts w:ascii="Arial" w:hAnsi="Arial" w:cs="Arial"/>
            <w:b/>
            <w:bCs/>
            <w:sz w:val="20"/>
            <w:u w:val="none"/>
          </w:rPr>
          <w:tab/>
          <w:t>Grounds for initiating protection proceedings</w:t>
        </w:r>
      </w:hyperlink>
    </w:p>
    <w:p w14:paraId="6BECD068" w14:textId="77777777" w:rsidR="007106DC"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5.2_Actual_or" w:history="1">
        <w:r w:rsidR="007106DC" w:rsidRPr="00A53389">
          <w:rPr>
            <w:rStyle w:val="Hyperlink"/>
            <w:rFonts w:ascii="Arial" w:hAnsi="Arial" w:cs="Arial"/>
            <w:b/>
            <w:bCs/>
            <w:sz w:val="20"/>
            <w:u w:val="none"/>
          </w:rPr>
          <w:tab/>
          <w:t>5.</w:t>
        </w:r>
        <w:r w:rsidR="00F22E57" w:rsidRPr="00A53389">
          <w:rPr>
            <w:rStyle w:val="Hyperlink"/>
            <w:rFonts w:ascii="Arial" w:hAnsi="Arial" w:cs="Arial"/>
            <w:b/>
            <w:bCs/>
            <w:sz w:val="20"/>
            <w:u w:val="none"/>
          </w:rPr>
          <w:t>5</w:t>
        </w:r>
        <w:r w:rsidR="007106DC" w:rsidRPr="00A53389">
          <w:rPr>
            <w:rStyle w:val="Hyperlink"/>
            <w:rFonts w:ascii="Arial" w:hAnsi="Arial" w:cs="Arial"/>
            <w:b/>
            <w:bCs/>
            <w:sz w:val="20"/>
            <w:u w:val="none"/>
          </w:rPr>
          <w:t>.2</w:t>
        </w:r>
        <w:r w:rsidR="007106DC" w:rsidRPr="00A53389">
          <w:rPr>
            <w:rStyle w:val="Hyperlink"/>
            <w:rFonts w:ascii="Arial" w:hAnsi="Arial" w:cs="Arial"/>
            <w:b/>
            <w:bCs/>
            <w:sz w:val="20"/>
            <w:u w:val="none"/>
          </w:rPr>
          <w:tab/>
          <w:t>Actual or likely harm</w:t>
        </w:r>
      </w:hyperlink>
    </w:p>
    <w:p w14:paraId="77041DE3" w14:textId="77777777" w:rsidR="007106DC" w:rsidRPr="00AE2D7B" w:rsidRDefault="00AE2D7B" w:rsidP="004273A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AE2D7B">
        <w:rPr>
          <w:rFonts w:ascii="Arial" w:hAnsi="Arial" w:cs="Arial"/>
          <w:b/>
          <w:bCs/>
          <w:color w:val="000000"/>
          <w:sz w:val="20"/>
        </w:rPr>
        <w:fldChar w:fldCharType="begin"/>
      </w:r>
      <w:r w:rsidRPr="00AE2D7B">
        <w:rPr>
          <w:rFonts w:ascii="Arial" w:hAnsi="Arial" w:cs="Arial"/>
          <w:b/>
          <w:bCs/>
          <w:color w:val="000000"/>
          <w:sz w:val="20"/>
        </w:rPr>
        <w:instrText xml:space="preserve"> HYPERLINK  \l "_5.5.3_Determination_of" </w:instrText>
      </w:r>
      <w:r w:rsidRPr="00AE2D7B">
        <w:rPr>
          <w:rFonts w:ascii="Arial" w:hAnsi="Arial" w:cs="Arial"/>
          <w:b/>
          <w:bCs/>
          <w:color w:val="000000"/>
          <w:sz w:val="20"/>
        </w:rPr>
        <w:fldChar w:fldCharType="separate"/>
      </w:r>
      <w:r w:rsidR="007106DC" w:rsidRPr="00AE2D7B">
        <w:rPr>
          <w:rStyle w:val="Hyperlink"/>
          <w:rFonts w:ascii="Arial" w:hAnsi="Arial" w:cs="Arial"/>
          <w:b/>
          <w:bCs/>
          <w:sz w:val="20"/>
          <w:u w:val="none"/>
        </w:rPr>
        <w:tab/>
        <w:t>5.</w:t>
      </w:r>
      <w:r w:rsidR="00F22E57" w:rsidRPr="00AE2D7B">
        <w:rPr>
          <w:rStyle w:val="Hyperlink"/>
          <w:rFonts w:ascii="Arial" w:hAnsi="Arial" w:cs="Arial"/>
          <w:b/>
          <w:bCs/>
          <w:sz w:val="20"/>
          <w:u w:val="none"/>
        </w:rPr>
        <w:t>5</w:t>
      </w:r>
      <w:r w:rsidR="007106DC" w:rsidRPr="00AE2D7B">
        <w:rPr>
          <w:rStyle w:val="Hyperlink"/>
          <w:rFonts w:ascii="Arial" w:hAnsi="Arial" w:cs="Arial"/>
          <w:b/>
          <w:bCs/>
          <w:sz w:val="20"/>
          <w:u w:val="none"/>
        </w:rPr>
        <w:t>.3</w:t>
      </w:r>
      <w:r w:rsidR="007106DC" w:rsidRPr="00AE2D7B">
        <w:rPr>
          <w:rStyle w:val="Hyperlink"/>
          <w:rFonts w:ascii="Arial" w:hAnsi="Arial" w:cs="Arial"/>
          <w:b/>
          <w:bCs/>
          <w:sz w:val="20"/>
          <w:u w:val="none"/>
        </w:rPr>
        <w:tab/>
      </w:r>
      <w:r w:rsidRPr="00AE2D7B">
        <w:rPr>
          <w:rStyle w:val="Hyperlink"/>
          <w:rFonts w:ascii="Arial" w:hAnsi="Arial" w:cs="Arial"/>
          <w:b/>
          <w:bCs/>
          <w:sz w:val="20"/>
          <w:u w:val="none"/>
        </w:rPr>
        <w:t>Determination</w:t>
      </w:r>
      <w:r w:rsidR="007106DC" w:rsidRPr="00AE2D7B">
        <w:rPr>
          <w:rStyle w:val="Hyperlink"/>
          <w:rFonts w:ascii="Arial" w:hAnsi="Arial" w:cs="Arial"/>
          <w:b/>
          <w:bCs/>
          <w:sz w:val="20"/>
          <w:u w:val="none"/>
        </w:rPr>
        <w:t xml:space="preserve"> </w:t>
      </w:r>
      <w:r w:rsidR="00F42CAE">
        <w:rPr>
          <w:rStyle w:val="Hyperlink"/>
          <w:rFonts w:ascii="Arial" w:hAnsi="Arial" w:cs="Arial"/>
          <w:b/>
          <w:bCs/>
          <w:sz w:val="20"/>
          <w:u w:val="none"/>
        </w:rPr>
        <w:t xml:space="preserve">whether a child </w:t>
      </w:r>
      <w:proofErr w:type="gramStart"/>
      <w:r w:rsidR="00F42CAE">
        <w:rPr>
          <w:rStyle w:val="Hyperlink"/>
          <w:rFonts w:ascii="Arial" w:hAnsi="Arial" w:cs="Arial"/>
          <w:b/>
          <w:bCs/>
          <w:sz w:val="20"/>
          <w:u w:val="none"/>
        </w:rPr>
        <w:t>is in need of</w:t>
      </w:r>
      <w:proofErr w:type="gramEnd"/>
      <w:r w:rsidR="00F42CAE">
        <w:rPr>
          <w:rStyle w:val="Hyperlink"/>
          <w:rFonts w:ascii="Arial" w:hAnsi="Arial" w:cs="Arial"/>
          <w:b/>
          <w:bCs/>
          <w:sz w:val="20"/>
          <w:u w:val="none"/>
        </w:rPr>
        <w:t xml:space="preserve"> protection</w:t>
      </w:r>
    </w:p>
    <w:p w14:paraId="73FB9442" w14:textId="77777777" w:rsidR="007106DC" w:rsidRPr="00A53389" w:rsidRDefault="00AE2D7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AE2D7B">
        <w:rPr>
          <w:rFonts w:ascii="Arial" w:hAnsi="Arial" w:cs="Arial"/>
          <w:b/>
          <w:bCs/>
          <w:color w:val="000000"/>
          <w:sz w:val="20"/>
        </w:rPr>
        <w:fldChar w:fldCharType="end"/>
      </w:r>
      <w:hyperlink w:anchor="_5.5.4_Meaning_of" w:history="1">
        <w:r w:rsidR="007106DC" w:rsidRPr="00A53389">
          <w:rPr>
            <w:rStyle w:val="Hyperlink"/>
            <w:rFonts w:ascii="Arial" w:hAnsi="Arial" w:cs="Arial"/>
            <w:b/>
            <w:bCs/>
            <w:sz w:val="20"/>
            <w:u w:val="none"/>
          </w:rPr>
          <w:tab/>
          <w:t>5.</w:t>
        </w:r>
        <w:r w:rsidR="00F22E57" w:rsidRPr="00A53389">
          <w:rPr>
            <w:rStyle w:val="Hyperlink"/>
            <w:rFonts w:ascii="Arial" w:hAnsi="Arial" w:cs="Arial"/>
            <w:b/>
            <w:bCs/>
            <w:sz w:val="20"/>
            <w:u w:val="none"/>
          </w:rPr>
          <w:t>5</w:t>
        </w:r>
        <w:r w:rsidR="007106DC" w:rsidRPr="00A53389">
          <w:rPr>
            <w:rStyle w:val="Hyperlink"/>
            <w:rFonts w:ascii="Arial" w:hAnsi="Arial" w:cs="Arial"/>
            <w:b/>
            <w:bCs/>
            <w:sz w:val="20"/>
            <w:u w:val="none"/>
          </w:rPr>
          <w:t>.4</w:t>
        </w:r>
        <w:r w:rsidR="007106DC" w:rsidRPr="00A53389">
          <w:rPr>
            <w:rStyle w:val="Hyperlink"/>
            <w:rFonts w:ascii="Arial" w:hAnsi="Arial" w:cs="Arial"/>
            <w:b/>
            <w:bCs/>
            <w:sz w:val="20"/>
            <w:u w:val="none"/>
          </w:rPr>
          <w:tab/>
          <w:t xml:space="preserve">Meaning of </w:t>
        </w:r>
        <w:r w:rsidR="00AF6747" w:rsidRPr="00A53389">
          <w:rPr>
            <w:rStyle w:val="Hyperlink"/>
            <w:rFonts w:ascii="Arial" w:hAnsi="Arial" w:cs="Arial"/>
            <w:b/>
            <w:bCs/>
            <w:sz w:val="20"/>
            <w:u w:val="none"/>
          </w:rPr>
          <w:t>‘</w:t>
        </w:r>
        <w:r w:rsidR="007106DC" w:rsidRPr="00A53389">
          <w:rPr>
            <w:rStyle w:val="Hyperlink"/>
            <w:rFonts w:ascii="Arial" w:hAnsi="Arial" w:cs="Arial"/>
            <w:b/>
            <w:bCs/>
            <w:sz w:val="20"/>
            <w:u w:val="none"/>
          </w:rPr>
          <w:t>likely to suffer harm</w:t>
        </w:r>
        <w:r w:rsidR="00AF6747" w:rsidRPr="00A53389">
          <w:rPr>
            <w:rStyle w:val="Hyperlink"/>
            <w:rFonts w:ascii="Arial" w:hAnsi="Arial" w:cs="Arial"/>
            <w:b/>
            <w:bCs/>
            <w:sz w:val="20"/>
            <w:u w:val="none"/>
          </w:rPr>
          <w:t>’</w:t>
        </w:r>
        <w:r w:rsidR="006B60D2" w:rsidRPr="00A53389">
          <w:rPr>
            <w:rStyle w:val="Hyperlink"/>
            <w:rFonts w:ascii="Arial" w:hAnsi="Arial" w:cs="Arial"/>
            <w:b/>
            <w:bCs/>
            <w:sz w:val="20"/>
            <w:u w:val="none"/>
          </w:rPr>
          <w:t xml:space="preserve"> and </w:t>
        </w:r>
        <w:r w:rsidR="00AF6747" w:rsidRPr="00A53389">
          <w:rPr>
            <w:rStyle w:val="Hyperlink"/>
            <w:rFonts w:ascii="Arial" w:hAnsi="Arial" w:cs="Arial"/>
            <w:b/>
            <w:bCs/>
            <w:sz w:val="20"/>
            <w:u w:val="none"/>
          </w:rPr>
          <w:t>‘</w:t>
        </w:r>
        <w:r w:rsidR="006B60D2" w:rsidRPr="00A53389">
          <w:rPr>
            <w:rStyle w:val="Hyperlink"/>
            <w:rFonts w:ascii="Arial" w:hAnsi="Arial" w:cs="Arial"/>
            <w:b/>
            <w:bCs/>
            <w:sz w:val="20"/>
            <w:u w:val="none"/>
          </w:rPr>
          <w:t>unlikely to protect</w:t>
        </w:r>
        <w:r w:rsidR="00AF6747" w:rsidRPr="00A53389">
          <w:rPr>
            <w:rStyle w:val="Hyperlink"/>
            <w:rFonts w:ascii="Arial" w:hAnsi="Arial" w:cs="Arial"/>
            <w:b/>
            <w:bCs/>
            <w:sz w:val="20"/>
            <w:u w:val="none"/>
          </w:rPr>
          <w:t>’</w:t>
        </w:r>
      </w:hyperlink>
    </w:p>
    <w:p w14:paraId="15739F7D" w14:textId="77777777" w:rsidR="007106DC"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5.5_Meaning_of" w:history="1">
        <w:r w:rsidR="007106DC" w:rsidRPr="00A53389">
          <w:rPr>
            <w:rStyle w:val="Hyperlink"/>
            <w:rFonts w:ascii="Arial" w:hAnsi="Arial" w:cs="Arial"/>
            <w:b/>
            <w:bCs/>
            <w:sz w:val="20"/>
            <w:u w:val="none"/>
          </w:rPr>
          <w:tab/>
          <w:t>5.</w:t>
        </w:r>
        <w:r w:rsidR="00F22E57" w:rsidRPr="00A53389">
          <w:rPr>
            <w:rStyle w:val="Hyperlink"/>
            <w:rFonts w:ascii="Arial" w:hAnsi="Arial" w:cs="Arial"/>
            <w:b/>
            <w:bCs/>
            <w:sz w:val="20"/>
            <w:u w:val="none"/>
          </w:rPr>
          <w:t>5</w:t>
        </w:r>
        <w:r w:rsidR="007106DC" w:rsidRPr="00A53389">
          <w:rPr>
            <w:rStyle w:val="Hyperlink"/>
            <w:rFonts w:ascii="Arial" w:hAnsi="Arial" w:cs="Arial"/>
            <w:b/>
            <w:bCs/>
            <w:sz w:val="20"/>
            <w:u w:val="none"/>
          </w:rPr>
          <w:t>.5</w:t>
        </w:r>
        <w:r w:rsidR="007106DC" w:rsidRPr="00A53389">
          <w:rPr>
            <w:rStyle w:val="Hyperlink"/>
            <w:rFonts w:ascii="Arial" w:hAnsi="Arial" w:cs="Arial"/>
            <w:b/>
            <w:bCs/>
            <w:sz w:val="20"/>
            <w:u w:val="none"/>
          </w:rPr>
          <w:tab/>
          <w:t xml:space="preserve">Meaning of </w:t>
        </w:r>
        <w:r w:rsidR="00AF6747" w:rsidRPr="00A53389">
          <w:rPr>
            <w:rStyle w:val="Hyperlink"/>
            <w:rFonts w:ascii="Arial" w:hAnsi="Arial" w:cs="Arial"/>
            <w:b/>
            <w:bCs/>
            <w:sz w:val="20"/>
            <w:u w:val="none"/>
          </w:rPr>
          <w:t>‘</w:t>
        </w:r>
        <w:r w:rsidR="007106DC" w:rsidRPr="00A53389">
          <w:rPr>
            <w:rStyle w:val="Hyperlink"/>
            <w:rFonts w:ascii="Arial" w:hAnsi="Arial" w:cs="Arial"/>
            <w:b/>
            <w:bCs/>
            <w:sz w:val="20"/>
            <w:u w:val="none"/>
          </w:rPr>
          <w:t>significant damage</w:t>
        </w:r>
        <w:r w:rsidR="00AF6747" w:rsidRPr="00A53389">
          <w:rPr>
            <w:rStyle w:val="Hyperlink"/>
            <w:rFonts w:ascii="Arial" w:hAnsi="Arial" w:cs="Arial"/>
            <w:b/>
            <w:bCs/>
            <w:sz w:val="20"/>
            <w:u w:val="none"/>
          </w:rPr>
          <w:t>’</w:t>
        </w:r>
        <w:r w:rsidR="007106DC" w:rsidRPr="00A53389">
          <w:rPr>
            <w:rStyle w:val="Hyperlink"/>
            <w:rFonts w:ascii="Arial" w:hAnsi="Arial" w:cs="Arial"/>
            <w:b/>
            <w:bCs/>
            <w:sz w:val="20"/>
            <w:u w:val="none"/>
          </w:rPr>
          <w:t xml:space="preserve"> &amp; </w:t>
        </w:r>
        <w:r w:rsidR="00AF6747" w:rsidRPr="00A53389">
          <w:rPr>
            <w:rStyle w:val="Hyperlink"/>
            <w:rFonts w:ascii="Arial" w:hAnsi="Arial" w:cs="Arial"/>
            <w:b/>
            <w:bCs/>
            <w:sz w:val="20"/>
            <w:u w:val="none"/>
          </w:rPr>
          <w:t>‘</w:t>
        </w:r>
        <w:r w:rsidR="007106DC" w:rsidRPr="00A53389">
          <w:rPr>
            <w:rStyle w:val="Hyperlink"/>
            <w:rFonts w:ascii="Arial" w:hAnsi="Arial" w:cs="Arial"/>
            <w:b/>
            <w:bCs/>
            <w:sz w:val="20"/>
            <w:u w:val="none"/>
          </w:rPr>
          <w:t>significant harm</w:t>
        </w:r>
        <w:r w:rsidR="00AF6747" w:rsidRPr="00A53389">
          <w:rPr>
            <w:rStyle w:val="Hyperlink"/>
            <w:rFonts w:ascii="Arial" w:hAnsi="Arial" w:cs="Arial"/>
            <w:b/>
            <w:bCs/>
            <w:sz w:val="20"/>
            <w:u w:val="none"/>
          </w:rPr>
          <w:t>’</w:t>
        </w:r>
      </w:hyperlink>
    </w:p>
    <w:p w14:paraId="0FBA4D76" w14:textId="77777777" w:rsidR="00D903C8"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5.6_Meaning_of" w:history="1">
        <w:r w:rsidR="00D903C8" w:rsidRPr="00A53389">
          <w:rPr>
            <w:rStyle w:val="Hyperlink"/>
            <w:rFonts w:ascii="Arial" w:hAnsi="Arial" w:cs="Arial"/>
            <w:b/>
            <w:bCs/>
            <w:sz w:val="20"/>
            <w:u w:val="none"/>
          </w:rPr>
          <w:tab/>
          <w:t>5.5.6</w:t>
        </w:r>
        <w:r w:rsidR="00D903C8" w:rsidRPr="00A53389">
          <w:rPr>
            <w:rStyle w:val="Hyperlink"/>
            <w:rFonts w:ascii="Arial" w:hAnsi="Arial" w:cs="Arial"/>
            <w:b/>
            <w:bCs/>
            <w:sz w:val="20"/>
            <w:u w:val="none"/>
          </w:rPr>
          <w:tab/>
          <w:t>Meaning of ‘sexual abuse’</w:t>
        </w:r>
      </w:hyperlink>
    </w:p>
    <w:p w14:paraId="793A738B" w14:textId="77777777" w:rsidR="007106DC"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5.7_Statistics" w:history="1">
        <w:r w:rsidR="007106DC" w:rsidRPr="00A53389">
          <w:rPr>
            <w:rStyle w:val="Hyperlink"/>
            <w:rFonts w:ascii="Arial" w:hAnsi="Arial" w:cs="Arial"/>
            <w:b/>
            <w:bCs/>
            <w:sz w:val="20"/>
            <w:u w:val="none"/>
          </w:rPr>
          <w:tab/>
          <w:t>5.</w:t>
        </w:r>
        <w:r w:rsidR="00F22E57" w:rsidRPr="00A53389">
          <w:rPr>
            <w:rStyle w:val="Hyperlink"/>
            <w:rFonts w:ascii="Arial" w:hAnsi="Arial" w:cs="Arial"/>
            <w:b/>
            <w:bCs/>
            <w:sz w:val="20"/>
            <w:u w:val="none"/>
          </w:rPr>
          <w:t>5</w:t>
        </w:r>
        <w:r w:rsidR="007106DC" w:rsidRPr="00A53389">
          <w:rPr>
            <w:rStyle w:val="Hyperlink"/>
            <w:rFonts w:ascii="Arial" w:hAnsi="Arial" w:cs="Arial"/>
            <w:b/>
            <w:bCs/>
            <w:sz w:val="20"/>
            <w:u w:val="none"/>
          </w:rPr>
          <w:t>.</w:t>
        </w:r>
        <w:r w:rsidR="00D903C8" w:rsidRPr="00A53389">
          <w:rPr>
            <w:rStyle w:val="Hyperlink"/>
            <w:rFonts w:ascii="Arial" w:hAnsi="Arial" w:cs="Arial"/>
            <w:b/>
            <w:bCs/>
            <w:sz w:val="20"/>
            <w:u w:val="none"/>
          </w:rPr>
          <w:t>7</w:t>
        </w:r>
        <w:r w:rsidR="007106DC" w:rsidRPr="00A53389">
          <w:rPr>
            <w:rStyle w:val="Hyperlink"/>
            <w:rFonts w:ascii="Arial" w:hAnsi="Arial" w:cs="Arial"/>
            <w:b/>
            <w:bCs/>
            <w:sz w:val="20"/>
            <w:u w:val="none"/>
          </w:rPr>
          <w:tab/>
          <w:t>Statistics</w:t>
        </w:r>
      </w:hyperlink>
    </w:p>
    <w:p w14:paraId="526F86DE" w14:textId="77777777" w:rsidR="007106DC" w:rsidRPr="00A53389" w:rsidRDefault="007B2ACA"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6_Irreconcilable_difference" w:history="1">
        <w:r w:rsidR="007106DC" w:rsidRPr="00A53389">
          <w:rPr>
            <w:rStyle w:val="Hyperlink"/>
            <w:rFonts w:ascii="Arial" w:hAnsi="Arial" w:cs="Arial"/>
            <w:b/>
            <w:bCs/>
            <w:u w:val="none"/>
          </w:rPr>
          <w:t>5.</w:t>
        </w:r>
        <w:r w:rsidR="00F22E57" w:rsidRPr="00A53389">
          <w:rPr>
            <w:rStyle w:val="Hyperlink"/>
            <w:rFonts w:ascii="Arial" w:hAnsi="Arial" w:cs="Arial"/>
            <w:b/>
            <w:bCs/>
            <w:u w:val="none"/>
          </w:rPr>
          <w:t>6</w:t>
        </w:r>
        <w:r w:rsidR="007106DC" w:rsidRPr="00A53389">
          <w:rPr>
            <w:rStyle w:val="Hyperlink"/>
            <w:rFonts w:ascii="Arial" w:hAnsi="Arial" w:cs="Arial"/>
            <w:b/>
            <w:bCs/>
            <w:u w:val="none"/>
          </w:rPr>
          <w:tab/>
          <w:t>Irreconcilable difference applications</w:t>
        </w:r>
      </w:hyperlink>
    </w:p>
    <w:p w14:paraId="1B95D7BB" w14:textId="77777777" w:rsidR="007106DC" w:rsidRPr="00A53389" w:rsidRDefault="00A53389" w:rsidP="004273A6">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u w:val="none"/>
        </w:rPr>
      </w:pPr>
      <w:r w:rsidRPr="00A53389">
        <w:rPr>
          <w:rFonts w:ascii="Arial" w:hAnsi="Arial" w:cs="Arial"/>
          <w:b/>
          <w:bCs/>
          <w:color w:val="000000"/>
        </w:rPr>
        <w:fldChar w:fldCharType="begin"/>
      </w:r>
      <w:r w:rsidRPr="00A53389">
        <w:rPr>
          <w:rFonts w:ascii="Arial" w:hAnsi="Arial" w:cs="Arial"/>
          <w:b/>
          <w:bCs/>
          <w:color w:val="000000"/>
        </w:rPr>
        <w:instrText xml:space="preserve"> HYPERLINK  \l "_5.7_Application_for" </w:instrText>
      </w:r>
      <w:r w:rsidRPr="00A53389">
        <w:rPr>
          <w:rFonts w:ascii="Arial" w:hAnsi="Arial" w:cs="Arial"/>
          <w:b/>
          <w:bCs/>
          <w:color w:val="000000"/>
        </w:rPr>
        <w:fldChar w:fldCharType="separate"/>
      </w:r>
      <w:r w:rsidR="007106DC" w:rsidRPr="00A53389">
        <w:rPr>
          <w:rStyle w:val="Hyperlink"/>
          <w:rFonts w:ascii="Arial" w:hAnsi="Arial" w:cs="Arial"/>
          <w:b/>
          <w:bCs/>
          <w:u w:val="none"/>
        </w:rPr>
        <w:t>5.</w:t>
      </w:r>
      <w:r w:rsidR="00F22E57" w:rsidRPr="00A53389">
        <w:rPr>
          <w:rStyle w:val="Hyperlink"/>
          <w:rFonts w:ascii="Arial" w:hAnsi="Arial" w:cs="Arial"/>
          <w:b/>
          <w:bCs/>
          <w:u w:val="none"/>
        </w:rPr>
        <w:t>7</w:t>
      </w:r>
      <w:r w:rsidR="007106DC" w:rsidRPr="00A53389">
        <w:rPr>
          <w:rStyle w:val="Hyperlink"/>
          <w:rFonts w:ascii="Arial" w:hAnsi="Arial" w:cs="Arial"/>
          <w:b/>
          <w:bCs/>
          <w:u w:val="none"/>
        </w:rPr>
        <w:tab/>
        <w:t>Application for permanent care order</w:t>
      </w:r>
    </w:p>
    <w:p w14:paraId="5E81D5AE" w14:textId="77777777" w:rsidR="00F22E57" w:rsidRPr="00A53389" w:rsidRDefault="00A53389" w:rsidP="004273A6">
      <w:pPr>
        <w:pBdr>
          <w:top w:val="single" w:sz="4" w:space="1" w:color="auto"/>
          <w:left w:val="single" w:sz="4" w:space="4" w:color="auto"/>
          <w:bottom w:val="single" w:sz="4" w:space="1" w:color="auto"/>
          <w:right w:val="single" w:sz="4" w:space="4" w:color="auto"/>
        </w:pBdr>
        <w:spacing w:before="60"/>
        <w:ind w:left="720" w:hanging="720"/>
        <w:rPr>
          <w:rFonts w:ascii="Arial" w:hAnsi="Arial" w:cs="Arial"/>
          <w:b/>
          <w:bCs/>
          <w:color w:val="000000"/>
        </w:rPr>
      </w:pPr>
      <w:r w:rsidRPr="00A53389">
        <w:rPr>
          <w:rFonts w:ascii="Arial" w:hAnsi="Arial" w:cs="Arial"/>
          <w:b/>
          <w:bCs/>
          <w:color w:val="000000"/>
        </w:rPr>
        <w:fldChar w:fldCharType="end"/>
      </w:r>
      <w:hyperlink w:anchor="_5.8_Applications_for" w:history="1">
        <w:r w:rsidR="00F22E57" w:rsidRPr="00A53389">
          <w:rPr>
            <w:rStyle w:val="Hyperlink"/>
            <w:rFonts w:ascii="Arial" w:hAnsi="Arial" w:cs="Arial"/>
            <w:b/>
            <w:bCs/>
            <w:u w:val="none"/>
          </w:rPr>
          <w:t>5.8</w:t>
        </w:r>
        <w:r w:rsidR="00F22E57" w:rsidRPr="00A53389">
          <w:rPr>
            <w:rStyle w:val="Hyperlink"/>
            <w:rFonts w:ascii="Arial" w:hAnsi="Arial" w:cs="Arial"/>
            <w:b/>
            <w:bCs/>
            <w:u w:val="none"/>
          </w:rPr>
          <w:tab/>
          <w:t>Application</w:t>
        </w:r>
        <w:r w:rsidR="00F50652" w:rsidRPr="00A53389">
          <w:rPr>
            <w:rStyle w:val="Hyperlink"/>
            <w:rFonts w:ascii="Arial" w:hAnsi="Arial" w:cs="Arial"/>
            <w:b/>
            <w:bCs/>
            <w:u w:val="none"/>
          </w:rPr>
          <w:t>s</w:t>
        </w:r>
        <w:r w:rsidR="00F22E57" w:rsidRPr="00A53389">
          <w:rPr>
            <w:rStyle w:val="Hyperlink"/>
            <w:rFonts w:ascii="Arial" w:hAnsi="Arial" w:cs="Arial"/>
            <w:b/>
            <w:bCs/>
            <w:u w:val="none"/>
          </w:rPr>
          <w:t xml:space="preserve"> for therapeutic treatment order and therapeutic treatment (placement) order</w:t>
        </w:r>
      </w:hyperlink>
    </w:p>
    <w:p w14:paraId="35EF6F9E" w14:textId="77777777" w:rsidR="007C4694" w:rsidRPr="00A53389" w:rsidRDefault="007B2ACA"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8.1_Applications_only" w:history="1">
        <w:r w:rsidR="007C4694" w:rsidRPr="00A53389">
          <w:rPr>
            <w:rStyle w:val="Hyperlink"/>
            <w:rFonts w:ascii="Arial" w:hAnsi="Arial" w:cs="Arial"/>
            <w:b/>
            <w:bCs/>
            <w:sz w:val="20"/>
            <w:u w:val="none"/>
          </w:rPr>
          <w:tab/>
          <w:t>5.8</w:t>
        </w:r>
        <w:r w:rsidR="00CC4222" w:rsidRPr="00A53389">
          <w:rPr>
            <w:rStyle w:val="Hyperlink"/>
            <w:rFonts w:ascii="Arial" w:hAnsi="Arial" w:cs="Arial"/>
            <w:b/>
            <w:bCs/>
            <w:sz w:val="20"/>
            <w:u w:val="none"/>
          </w:rPr>
          <w:t>.1</w:t>
        </w:r>
        <w:r w:rsidR="00CC4222" w:rsidRPr="00A53389">
          <w:rPr>
            <w:rStyle w:val="Hyperlink"/>
            <w:rFonts w:ascii="Arial" w:hAnsi="Arial" w:cs="Arial"/>
            <w:b/>
            <w:bCs/>
            <w:sz w:val="20"/>
            <w:u w:val="none"/>
          </w:rPr>
          <w:tab/>
          <w:t>A</w:t>
        </w:r>
        <w:r w:rsidR="007C4694" w:rsidRPr="00A53389">
          <w:rPr>
            <w:rStyle w:val="Hyperlink"/>
            <w:rFonts w:ascii="Arial" w:hAnsi="Arial" w:cs="Arial"/>
            <w:b/>
            <w:bCs/>
            <w:sz w:val="20"/>
            <w:u w:val="none"/>
          </w:rPr>
          <w:t>pplication</w:t>
        </w:r>
        <w:r w:rsidR="0059093E" w:rsidRPr="00A53389">
          <w:rPr>
            <w:rStyle w:val="Hyperlink"/>
            <w:rFonts w:ascii="Arial" w:hAnsi="Arial" w:cs="Arial"/>
            <w:b/>
            <w:bCs/>
            <w:sz w:val="20"/>
            <w:u w:val="none"/>
          </w:rPr>
          <w:t xml:space="preserve">s </w:t>
        </w:r>
        <w:r w:rsidR="00AE5F04" w:rsidRPr="00A53389">
          <w:rPr>
            <w:rStyle w:val="Hyperlink"/>
            <w:rFonts w:ascii="Arial" w:hAnsi="Arial" w:cs="Arial"/>
            <w:b/>
            <w:bCs/>
            <w:sz w:val="20"/>
            <w:u w:val="none"/>
          </w:rPr>
          <w:t xml:space="preserve">only </w:t>
        </w:r>
        <w:r w:rsidR="0059093E" w:rsidRPr="00A53389">
          <w:rPr>
            <w:rStyle w:val="Hyperlink"/>
            <w:rFonts w:ascii="Arial" w:hAnsi="Arial" w:cs="Arial"/>
            <w:b/>
            <w:bCs/>
            <w:sz w:val="20"/>
            <w:u w:val="none"/>
          </w:rPr>
          <w:t xml:space="preserve">by </w:t>
        </w:r>
        <w:r w:rsidR="008F389E" w:rsidRPr="00A53389">
          <w:rPr>
            <w:rStyle w:val="Hyperlink"/>
            <w:rFonts w:ascii="Arial" w:hAnsi="Arial" w:cs="Arial"/>
            <w:b/>
            <w:bCs/>
            <w:sz w:val="20"/>
            <w:u w:val="none"/>
          </w:rPr>
          <w:t xml:space="preserve">the </w:t>
        </w:r>
        <w:r w:rsidR="0059093E" w:rsidRPr="00A53389">
          <w:rPr>
            <w:rStyle w:val="Hyperlink"/>
            <w:rFonts w:ascii="Arial" w:hAnsi="Arial" w:cs="Arial"/>
            <w:b/>
            <w:bCs/>
            <w:sz w:val="20"/>
            <w:u w:val="none"/>
          </w:rPr>
          <w:t>Secretary</w:t>
        </w:r>
        <w:r w:rsidR="00DB3BD6" w:rsidRPr="00A53389">
          <w:rPr>
            <w:rStyle w:val="Hyperlink"/>
            <w:rFonts w:ascii="Arial" w:hAnsi="Arial" w:cs="Arial"/>
            <w:b/>
            <w:bCs/>
            <w:sz w:val="20"/>
            <w:u w:val="none"/>
          </w:rPr>
          <w:t xml:space="preserve"> – Referral by the Court to the Secretary</w:t>
        </w:r>
      </w:hyperlink>
    </w:p>
    <w:p w14:paraId="3D99E075" w14:textId="77777777" w:rsidR="007C4694"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8.2_Therapeutic_Treatment" w:history="1">
        <w:r w:rsidR="007C4694" w:rsidRPr="00A53389">
          <w:rPr>
            <w:rStyle w:val="Hyperlink"/>
            <w:rFonts w:ascii="Arial" w:hAnsi="Arial" w:cs="Arial"/>
            <w:b/>
            <w:bCs/>
            <w:sz w:val="20"/>
            <w:u w:val="none"/>
          </w:rPr>
          <w:tab/>
          <w:t>5.8</w:t>
        </w:r>
        <w:r w:rsidR="00CC4222" w:rsidRPr="00A53389">
          <w:rPr>
            <w:rStyle w:val="Hyperlink"/>
            <w:rFonts w:ascii="Arial" w:hAnsi="Arial" w:cs="Arial"/>
            <w:b/>
            <w:bCs/>
            <w:sz w:val="20"/>
            <w:u w:val="none"/>
          </w:rPr>
          <w:t>.2</w:t>
        </w:r>
        <w:r w:rsidR="00CC4222" w:rsidRPr="00A53389">
          <w:rPr>
            <w:rStyle w:val="Hyperlink"/>
            <w:rFonts w:ascii="Arial" w:hAnsi="Arial" w:cs="Arial"/>
            <w:b/>
            <w:bCs/>
            <w:sz w:val="20"/>
            <w:u w:val="none"/>
          </w:rPr>
          <w:tab/>
        </w:r>
        <w:r w:rsidR="00D11733" w:rsidRPr="00A53389">
          <w:rPr>
            <w:rStyle w:val="Hyperlink"/>
            <w:rFonts w:ascii="Arial" w:hAnsi="Arial" w:cs="Arial"/>
            <w:b/>
            <w:bCs/>
            <w:sz w:val="20"/>
            <w:u w:val="none"/>
          </w:rPr>
          <w:t>Therapeutic Treatment Board</w:t>
        </w:r>
      </w:hyperlink>
    </w:p>
    <w:p w14:paraId="5344BD19" w14:textId="77777777" w:rsidR="007106DC" w:rsidRPr="003B558C" w:rsidRDefault="003B558C" w:rsidP="004273A6">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u w:val="none"/>
        </w:rPr>
      </w:pPr>
      <w:r w:rsidRPr="003B558C">
        <w:rPr>
          <w:rFonts w:ascii="Arial" w:hAnsi="Arial" w:cs="Arial"/>
          <w:b/>
          <w:bCs/>
          <w:color w:val="000000"/>
        </w:rPr>
        <w:fldChar w:fldCharType="begin"/>
      </w:r>
      <w:r w:rsidRPr="003B558C">
        <w:rPr>
          <w:rFonts w:ascii="Arial" w:hAnsi="Arial" w:cs="Arial"/>
          <w:b/>
          <w:bCs/>
          <w:color w:val="000000"/>
        </w:rPr>
        <w:instrText xml:space="preserve"> HYPERLINK  \l "_5.9_Service_of" </w:instrText>
      </w:r>
      <w:r w:rsidRPr="003B558C">
        <w:rPr>
          <w:rFonts w:ascii="Arial" w:hAnsi="Arial" w:cs="Arial"/>
          <w:b/>
          <w:bCs/>
          <w:color w:val="000000"/>
        </w:rPr>
        <w:fldChar w:fldCharType="separate"/>
      </w:r>
      <w:r w:rsidR="007106DC" w:rsidRPr="003B558C">
        <w:rPr>
          <w:rStyle w:val="Hyperlink"/>
          <w:rFonts w:ascii="Arial" w:hAnsi="Arial" w:cs="Arial"/>
          <w:b/>
          <w:bCs/>
          <w:u w:val="none"/>
        </w:rPr>
        <w:t>5.</w:t>
      </w:r>
      <w:r w:rsidR="007C4694" w:rsidRPr="003B558C">
        <w:rPr>
          <w:rStyle w:val="Hyperlink"/>
          <w:rFonts w:ascii="Arial" w:hAnsi="Arial" w:cs="Arial"/>
          <w:b/>
          <w:bCs/>
          <w:u w:val="none"/>
        </w:rPr>
        <w:t>9</w:t>
      </w:r>
      <w:r w:rsidR="007106DC" w:rsidRPr="003B558C">
        <w:rPr>
          <w:rStyle w:val="Hyperlink"/>
          <w:rFonts w:ascii="Arial" w:hAnsi="Arial" w:cs="Arial"/>
          <w:b/>
          <w:bCs/>
          <w:u w:val="none"/>
        </w:rPr>
        <w:tab/>
        <w:t>Service of applications</w:t>
      </w:r>
      <w:r w:rsidRPr="003B558C">
        <w:rPr>
          <w:rStyle w:val="Hyperlink"/>
          <w:rFonts w:ascii="Arial" w:hAnsi="Arial" w:cs="Arial"/>
          <w:b/>
          <w:bCs/>
          <w:u w:val="none"/>
        </w:rPr>
        <w:t xml:space="preserve"> &amp; other documents</w:t>
      </w:r>
    </w:p>
    <w:p w14:paraId="0F1744B2" w14:textId="77777777" w:rsidR="00BA6815" w:rsidRPr="00A53389" w:rsidRDefault="003B558C"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r w:rsidRPr="003B558C">
        <w:rPr>
          <w:rFonts w:ascii="Arial" w:hAnsi="Arial" w:cs="Arial"/>
          <w:b/>
          <w:bCs/>
          <w:color w:val="000000"/>
        </w:rPr>
        <w:fldChar w:fldCharType="end"/>
      </w:r>
      <w:hyperlink w:anchor="_5.9.1_Service_of" w:history="1">
        <w:r w:rsidR="00BA6815" w:rsidRPr="00A53389">
          <w:rPr>
            <w:rStyle w:val="Hyperlink"/>
            <w:rFonts w:ascii="Arial" w:hAnsi="Arial" w:cs="Arial"/>
            <w:b/>
            <w:bCs/>
            <w:sz w:val="20"/>
            <w:u w:val="none"/>
          </w:rPr>
          <w:tab/>
          <w:t>5.9.1</w:t>
        </w:r>
        <w:r w:rsidR="00BA6815" w:rsidRPr="00A53389">
          <w:rPr>
            <w:rStyle w:val="Hyperlink"/>
            <w:rFonts w:ascii="Arial" w:hAnsi="Arial" w:cs="Arial"/>
            <w:b/>
            <w:bCs/>
            <w:sz w:val="20"/>
            <w:u w:val="none"/>
          </w:rPr>
          <w:tab/>
        </w:r>
        <w:r w:rsidR="00F50652" w:rsidRPr="00A53389">
          <w:rPr>
            <w:rStyle w:val="Hyperlink"/>
            <w:rFonts w:ascii="Arial" w:hAnsi="Arial" w:cs="Arial"/>
            <w:b/>
            <w:bCs/>
            <w:sz w:val="20"/>
            <w:u w:val="none"/>
          </w:rPr>
          <w:t xml:space="preserve">Service of </w:t>
        </w:r>
        <w:r w:rsidR="00EC087B">
          <w:rPr>
            <w:rStyle w:val="Hyperlink"/>
            <w:rFonts w:ascii="Arial" w:hAnsi="Arial" w:cs="Arial"/>
            <w:b/>
            <w:bCs/>
            <w:sz w:val="20"/>
            <w:u w:val="none"/>
          </w:rPr>
          <w:t>notice</w:t>
        </w:r>
        <w:r w:rsidR="00F50652" w:rsidRPr="00A53389">
          <w:rPr>
            <w:rStyle w:val="Hyperlink"/>
            <w:rFonts w:ascii="Arial" w:hAnsi="Arial" w:cs="Arial"/>
            <w:b/>
            <w:bCs/>
            <w:sz w:val="20"/>
            <w:u w:val="none"/>
          </w:rPr>
          <w:t xml:space="preserve">s generally on parent, child or </w:t>
        </w:r>
        <w:proofErr w:type="gramStart"/>
        <w:r w:rsidR="00F50652" w:rsidRPr="00A53389">
          <w:rPr>
            <w:rStyle w:val="Hyperlink"/>
            <w:rFonts w:ascii="Arial" w:hAnsi="Arial" w:cs="Arial"/>
            <w:b/>
            <w:bCs/>
            <w:sz w:val="20"/>
            <w:u w:val="none"/>
          </w:rPr>
          <w:t>other</w:t>
        </w:r>
        <w:proofErr w:type="gramEnd"/>
        <w:r w:rsidR="00F50652" w:rsidRPr="00A53389">
          <w:rPr>
            <w:rStyle w:val="Hyperlink"/>
            <w:rFonts w:ascii="Arial" w:hAnsi="Arial" w:cs="Arial"/>
            <w:b/>
            <w:bCs/>
            <w:sz w:val="20"/>
            <w:u w:val="none"/>
          </w:rPr>
          <w:t xml:space="preserve"> person</w:t>
        </w:r>
      </w:hyperlink>
    </w:p>
    <w:p w14:paraId="0AB327A0" w14:textId="77777777" w:rsidR="007C4694"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2_Application_for" w:history="1">
        <w:r w:rsidR="007C4694" w:rsidRPr="00A53389">
          <w:rPr>
            <w:rStyle w:val="Hyperlink"/>
            <w:rFonts w:ascii="Arial" w:hAnsi="Arial" w:cs="Arial"/>
            <w:b/>
            <w:bCs/>
            <w:sz w:val="20"/>
            <w:u w:val="none"/>
          </w:rPr>
          <w:tab/>
          <w:t>5.9.</w:t>
        </w:r>
        <w:r w:rsidR="00BA6815" w:rsidRPr="00A53389">
          <w:rPr>
            <w:rStyle w:val="Hyperlink"/>
            <w:rFonts w:ascii="Arial" w:hAnsi="Arial" w:cs="Arial"/>
            <w:b/>
            <w:bCs/>
            <w:sz w:val="20"/>
            <w:u w:val="none"/>
          </w:rPr>
          <w:t>2</w:t>
        </w:r>
        <w:r w:rsidR="007C4694" w:rsidRPr="00A53389">
          <w:rPr>
            <w:rStyle w:val="Hyperlink"/>
            <w:rFonts w:ascii="Arial" w:hAnsi="Arial" w:cs="Arial"/>
            <w:b/>
            <w:bCs/>
            <w:sz w:val="20"/>
            <w:u w:val="none"/>
          </w:rPr>
          <w:tab/>
          <w:t>Application</w:t>
        </w:r>
        <w:r w:rsidR="005972D5" w:rsidRPr="00A53389">
          <w:rPr>
            <w:rStyle w:val="Hyperlink"/>
            <w:rFonts w:ascii="Arial" w:hAnsi="Arial" w:cs="Arial"/>
            <w:b/>
            <w:bCs/>
            <w:sz w:val="20"/>
            <w:u w:val="none"/>
          </w:rPr>
          <w:t xml:space="preserve"> for temporary assessment order on notice</w:t>
        </w:r>
      </w:hyperlink>
    </w:p>
    <w:p w14:paraId="1603D921" w14:textId="77777777" w:rsidR="007106DC"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3_Protection_application" w:history="1">
        <w:r w:rsidR="007106DC" w:rsidRPr="00A53389">
          <w:rPr>
            <w:rStyle w:val="Hyperlink"/>
            <w:rFonts w:ascii="Arial" w:hAnsi="Arial" w:cs="Arial"/>
            <w:b/>
            <w:bCs/>
            <w:sz w:val="20"/>
            <w:u w:val="none"/>
          </w:rPr>
          <w:tab/>
          <w:t>5.</w:t>
        </w:r>
        <w:r w:rsidR="007C4694" w:rsidRPr="00A53389">
          <w:rPr>
            <w:rStyle w:val="Hyperlink"/>
            <w:rFonts w:ascii="Arial" w:hAnsi="Arial" w:cs="Arial"/>
            <w:b/>
            <w:bCs/>
            <w:sz w:val="20"/>
            <w:u w:val="none"/>
          </w:rPr>
          <w:t>9</w:t>
        </w:r>
        <w:r w:rsidR="007106DC" w:rsidRPr="00A53389">
          <w:rPr>
            <w:rStyle w:val="Hyperlink"/>
            <w:rFonts w:ascii="Arial" w:hAnsi="Arial" w:cs="Arial"/>
            <w:b/>
            <w:bCs/>
            <w:sz w:val="20"/>
            <w:u w:val="none"/>
          </w:rPr>
          <w:t>.</w:t>
        </w:r>
        <w:r w:rsidR="00BA6815" w:rsidRPr="00A53389">
          <w:rPr>
            <w:rStyle w:val="Hyperlink"/>
            <w:rFonts w:ascii="Arial" w:hAnsi="Arial" w:cs="Arial"/>
            <w:b/>
            <w:bCs/>
            <w:sz w:val="20"/>
            <w:u w:val="none"/>
          </w:rPr>
          <w:t>3</w:t>
        </w:r>
        <w:r w:rsidR="007106DC" w:rsidRPr="00A53389">
          <w:rPr>
            <w:rStyle w:val="Hyperlink"/>
            <w:rFonts w:ascii="Arial" w:hAnsi="Arial" w:cs="Arial"/>
            <w:b/>
            <w:bCs/>
            <w:sz w:val="20"/>
            <w:u w:val="none"/>
          </w:rPr>
          <w:tab/>
          <w:t>Protection application</w:t>
        </w:r>
      </w:hyperlink>
    </w:p>
    <w:p w14:paraId="2CAD7CB7" w14:textId="77777777" w:rsidR="007106DC"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4_Irreconcilable_difference" w:history="1">
        <w:r w:rsidR="007C4694" w:rsidRPr="00A53389">
          <w:rPr>
            <w:rStyle w:val="Hyperlink"/>
            <w:rFonts w:ascii="Arial" w:hAnsi="Arial" w:cs="Arial"/>
            <w:b/>
            <w:bCs/>
            <w:sz w:val="20"/>
            <w:u w:val="none"/>
          </w:rPr>
          <w:tab/>
          <w:t>5.9</w:t>
        </w:r>
        <w:r w:rsidR="007106DC" w:rsidRPr="00A53389">
          <w:rPr>
            <w:rStyle w:val="Hyperlink"/>
            <w:rFonts w:ascii="Arial" w:hAnsi="Arial" w:cs="Arial"/>
            <w:b/>
            <w:bCs/>
            <w:sz w:val="20"/>
            <w:u w:val="none"/>
          </w:rPr>
          <w:t>.</w:t>
        </w:r>
        <w:r w:rsidR="00BA6815" w:rsidRPr="00A53389">
          <w:rPr>
            <w:rStyle w:val="Hyperlink"/>
            <w:rFonts w:ascii="Arial" w:hAnsi="Arial" w:cs="Arial"/>
            <w:b/>
            <w:bCs/>
            <w:sz w:val="20"/>
            <w:u w:val="none"/>
          </w:rPr>
          <w:t>4</w:t>
        </w:r>
        <w:r w:rsidR="007106DC" w:rsidRPr="00A53389">
          <w:rPr>
            <w:rStyle w:val="Hyperlink"/>
            <w:rFonts w:ascii="Arial" w:hAnsi="Arial" w:cs="Arial"/>
            <w:b/>
            <w:bCs/>
            <w:sz w:val="20"/>
            <w:u w:val="none"/>
          </w:rPr>
          <w:tab/>
          <w:t>Irreconcilable difference application</w:t>
        </w:r>
      </w:hyperlink>
    </w:p>
    <w:p w14:paraId="16963506" w14:textId="77777777" w:rsidR="007106DC"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5_Permanent_care" w:history="1">
        <w:r w:rsidR="007C4694" w:rsidRPr="00A53389">
          <w:rPr>
            <w:rStyle w:val="Hyperlink"/>
            <w:rFonts w:ascii="Arial" w:hAnsi="Arial" w:cs="Arial"/>
            <w:b/>
            <w:bCs/>
            <w:sz w:val="20"/>
            <w:u w:val="none"/>
          </w:rPr>
          <w:tab/>
          <w:t>5.9</w:t>
        </w:r>
        <w:r w:rsidR="007106DC" w:rsidRPr="00A53389">
          <w:rPr>
            <w:rStyle w:val="Hyperlink"/>
            <w:rFonts w:ascii="Arial" w:hAnsi="Arial" w:cs="Arial"/>
            <w:b/>
            <w:bCs/>
            <w:sz w:val="20"/>
            <w:u w:val="none"/>
          </w:rPr>
          <w:t>.</w:t>
        </w:r>
        <w:r w:rsidR="00BA6815" w:rsidRPr="00A53389">
          <w:rPr>
            <w:rStyle w:val="Hyperlink"/>
            <w:rFonts w:ascii="Arial" w:hAnsi="Arial" w:cs="Arial"/>
            <w:b/>
            <w:bCs/>
            <w:sz w:val="20"/>
            <w:u w:val="none"/>
          </w:rPr>
          <w:t>5</w:t>
        </w:r>
        <w:r w:rsidR="005972D5" w:rsidRPr="00A53389">
          <w:rPr>
            <w:rStyle w:val="Hyperlink"/>
            <w:rFonts w:ascii="Arial" w:hAnsi="Arial" w:cs="Arial"/>
            <w:b/>
            <w:bCs/>
            <w:sz w:val="20"/>
            <w:u w:val="none"/>
          </w:rPr>
          <w:tab/>
          <w:t>Permanent care application</w:t>
        </w:r>
      </w:hyperlink>
    </w:p>
    <w:p w14:paraId="1B7CF808" w14:textId="77777777" w:rsidR="007C4694" w:rsidRPr="00A53389" w:rsidRDefault="00A53389" w:rsidP="004273A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A53389">
        <w:rPr>
          <w:rFonts w:ascii="Arial" w:hAnsi="Arial" w:cs="Arial"/>
          <w:b/>
          <w:bCs/>
          <w:color w:val="000000"/>
          <w:sz w:val="20"/>
        </w:rPr>
        <w:fldChar w:fldCharType="begin"/>
      </w:r>
      <w:r w:rsidRPr="00A53389">
        <w:rPr>
          <w:rFonts w:ascii="Arial" w:hAnsi="Arial" w:cs="Arial"/>
          <w:b/>
          <w:bCs/>
          <w:color w:val="000000"/>
          <w:sz w:val="20"/>
        </w:rPr>
        <w:instrText xml:space="preserve"> HYPERLINK  \l "_5.9.6_Application_for" </w:instrText>
      </w:r>
      <w:r w:rsidRPr="00A53389">
        <w:rPr>
          <w:rFonts w:ascii="Arial" w:hAnsi="Arial" w:cs="Arial"/>
          <w:b/>
          <w:bCs/>
          <w:color w:val="000000"/>
          <w:sz w:val="20"/>
        </w:rPr>
        <w:fldChar w:fldCharType="separate"/>
      </w:r>
      <w:r w:rsidR="00BA6815" w:rsidRPr="00A53389">
        <w:rPr>
          <w:rStyle w:val="Hyperlink"/>
          <w:rFonts w:ascii="Arial" w:hAnsi="Arial" w:cs="Arial"/>
          <w:b/>
          <w:bCs/>
          <w:sz w:val="20"/>
          <w:u w:val="none"/>
        </w:rPr>
        <w:tab/>
        <w:t>5.9.6</w:t>
      </w:r>
      <w:r w:rsidR="007C4694" w:rsidRPr="00A53389">
        <w:rPr>
          <w:rStyle w:val="Hyperlink"/>
          <w:rFonts w:ascii="Arial" w:hAnsi="Arial" w:cs="Arial"/>
          <w:b/>
          <w:bCs/>
          <w:sz w:val="20"/>
          <w:u w:val="none"/>
        </w:rPr>
        <w:tab/>
        <w:t>Application for therapeutic treatment order/</w:t>
      </w:r>
    </w:p>
    <w:p w14:paraId="2443FE02" w14:textId="77777777" w:rsidR="007C4694" w:rsidRPr="00A53389" w:rsidRDefault="007C469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A53389">
        <w:rPr>
          <w:rStyle w:val="Hyperlink"/>
          <w:rFonts w:ascii="Arial" w:hAnsi="Arial" w:cs="Arial"/>
          <w:b/>
          <w:bCs/>
          <w:sz w:val="20"/>
          <w:u w:val="none"/>
        </w:rPr>
        <w:tab/>
      </w:r>
      <w:r w:rsidRPr="00A53389">
        <w:rPr>
          <w:rStyle w:val="Hyperlink"/>
          <w:rFonts w:ascii="Arial" w:hAnsi="Arial" w:cs="Arial"/>
          <w:b/>
          <w:bCs/>
          <w:sz w:val="20"/>
          <w:u w:val="none"/>
        </w:rPr>
        <w:tab/>
      </w:r>
      <w:r w:rsidRPr="00A53389">
        <w:rPr>
          <w:rStyle w:val="Hyperlink"/>
          <w:rFonts w:ascii="Arial" w:hAnsi="Arial" w:cs="Arial"/>
          <w:b/>
          <w:bCs/>
          <w:sz w:val="20"/>
          <w:u w:val="none"/>
        </w:rPr>
        <w:tab/>
      </w:r>
      <w:r w:rsidRPr="00A53389">
        <w:rPr>
          <w:rStyle w:val="Hyperlink"/>
          <w:rFonts w:ascii="Arial" w:hAnsi="Arial" w:cs="Arial"/>
          <w:b/>
          <w:bCs/>
          <w:sz w:val="20"/>
          <w:u w:val="none"/>
        </w:rPr>
        <w:tab/>
        <w:t>therapeutic treatment (placement) order</w:t>
      </w:r>
      <w:r w:rsidR="00A53389" w:rsidRPr="00A53389">
        <w:rPr>
          <w:rFonts w:ascii="Arial" w:hAnsi="Arial" w:cs="Arial"/>
          <w:b/>
          <w:bCs/>
          <w:color w:val="000000"/>
          <w:sz w:val="20"/>
        </w:rPr>
        <w:fldChar w:fldCharType="end"/>
      </w:r>
    </w:p>
    <w:p w14:paraId="5F7467EB" w14:textId="77777777" w:rsidR="007106DC"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7_Secondary_applications" w:history="1">
        <w:r w:rsidR="007C4694" w:rsidRPr="00A53389">
          <w:rPr>
            <w:rStyle w:val="Hyperlink"/>
            <w:rFonts w:ascii="Arial" w:hAnsi="Arial" w:cs="Arial"/>
            <w:b/>
            <w:bCs/>
            <w:sz w:val="20"/>
            <w:u w:val="none"/>
          </w:rPr>
          <w:tab/>
          <w:t>5.9</w:t>
        </w:r>
        <w:r w:rsidR="007106DC" w:rsidRPr="00A53389">
          <w:rPr>
            <w:rStyle w:val="Hyperlink"/>
            <w:rFonts w:ascii="Arial" w:hAnsi="Arial" w:cs="Arial"/>
            <w:b/>
            <w:bCs/>
            <w:sz w:val="20"/>
            <w:u w:val="none"/>
          </w:rPr>
          <w:t>.</w:t>
        </w:r>
        <w:r w:rsidR="00BA6815" w:rsidRPr="00A53389">
          <w:rPr>
            <w:rStyle w:val="Hyperlink"/>
            <w:rFonts w:ascii="Arial" w:hAnsi="Arial" w:cs="Arial"/>
            <w:b/>
            <w:bCs/>
            <w:sz w:val="20"/>
            <w:u w:val="none"/>
          </w:rPr>
          <w:t>7</w:t>
        </w:r>
        <w:r w:rsidR="007106DC" w:rsidRPr="00A53389">
          <w:rPr>
            <w:rStyle w:val="Hyperlink"/>
            <w:rFonts w:ascii="Arial" w:hAnsi="Arial" w:cs="Arial"/>
            <w:b/>
            <w:bCs/>
            <w:sz w:val="20"/>
            <w:u w:val="none"/>
          </w:rPr>
          <w:tab/>
          <w:t>Secondary applications</w:t>
        </w:r>
      </w:hyperlink>
    </w:p>
    <w:p w14:paraId="0FC3905E" w14:textId="77777777" w:rsidR="00FF17C9"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8_Default_service" w:history="1">
        <w:r w:rsidR="00BA6815" w:rsidRPr="00A53389">
          <w:rPr>
            <w:rStyle w:val="Hyperlink"/>
            <w:rFonts w:ascii="Arial" w:hAnsi="Arial" w:cs="Arial"/>
            <w:b/>
            <w:bCs/>
            <w:sz w:val="20"/>
            <w:u w:val="none"/>
          </w:rPr>
          <w:tab/>
          <w:t>5.9.8</w:t>
        </w:r>
        <w:r w:rsidR="004604BA" w:rsidRPr="00A53389">
          <w:rPr>
            <w:rStyle w:val="Hyperlink"/>
            <w:rFonts w:ascii="Arial" w:hAnsi="Arial" w:cs="Arial"/>
            <w:b/>
            <w:bCs/>
            <w:sz w:val="20"/>
            <w:u w:val="none"/>
          </w:rPr>
          <w:tab/>
        </w:r>
        <w:r w:rsidR="00FF17C9" w:rsidRPr="00A53389">
          <w:rPr>
            <w:rStyle w:val="Hyperlink"/>
            <w:rFonts w:ascii="Arial" w:hAnsi="Arial" w:cs="Arial"/>
            <w:b/>
            <w:bCs/>
            <w:sz w:val="20"/>
            <w:u w:val="none"/>
          </w:rPr>
          <w:t xml:space="preserve">Default </w:t>
        </w:r>
        <w:r w:rsidR="004604BA" w:rsidRPr="00A53389">
          <w:rPr>
            <w:rStyle w:val="Hyperlink"/>
            <w:rFonts w:ascii="Arial" w:hAnsi="Arial" w:cs="Arial"/>
            <w:b/>
            <w:bCs/>
            <w:sz w:val="20"/>
            <w:u w:val="none"/>
          </w:rPr>
          <w:t>service provision</w:t>
        </w:r>
        <w:r w:rsidR="00FF17C9" w:rsidRPr="00A53389">
          <w:rPr>
            <w:rStyle w:val="Hyperlink"/>
            <w:rFonts w:ascii="Arial" w:hAnsi="Arial" w:cs="Arial"/>
            <w:b/>
            <w:bCs/>
            <w:sz w:val="20"/>
            <w:u w:val="none"/>
          </w:rPr>
          <w:t>s</w:t>
        </w:r>
      </w:hyperlink>
    </w:p>
    <w:p w14:paraId="5C863280" w14:textId="77777777" w:rsidR="00FF17C9"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9_Substituted_service" w:history="1">
        <w:r w:rsidR="00BA6815" w:rsidRPr="00A53389">
          <w:rPr>
            <w:rStyle w:val="Hyperlink"/>
            <w:rFonts w:ascii="Arial" w:hAnsi="Arial" w:cs="Arial"/>
            <w:b/>
            <w:bCs/>
            <w:sz w:val="20"/>
            <w:u w:val="none"/>
          </w:rPr>
          <w:tab/>
          <w:t>5.9.9</w:t>
        </w:r>
        <w:r w:rsidR="00FF17C9" w:rsidRPr="00A53389">
          <w:rPr>
            <w:rStyle w:val="Hyperlink"/>
            <w:rFonts w:ascii="Arial" w:hAnsi="Arial" w:cs="Arial"/>
            <w:b/>
            <w:bCs/>
            <w:sz w:val="20"/>
            <w:u w:val="none"/>
          </w:rPr>
          <w:tab/>
          <w:t>S</w:t>
        </w:r>
        <w:r w:rsidR="009701C3" w:rsidRPr="00A53389">
          <w:rPr>
            <w:rStyle w:val="Hyperlink"/>
            <w:rFonts w:ascii="Arial" w:hAnsi="Arial" w:cs="Arial"/>
            <w:b/>
            <w:bCs/>
            <w:sz w:val="20"/>
            <w:u w:val="none"/>
          </w:rPr>
          <w:t>ubstituted service</w:t>
        </w:r>
      </w:hyperlink>
    </w:p>
    <w:p w14:paraId="234C35DD" w14:textId="77777777" w:rsidR="004604BA"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10_Proof_of" w:history="1">
        <w:r w:rsidR="00BA6815" w:rsidRPr="00A53389">
          <w:rPr>
            <w:rStyle w:val="Hyperlink"/>
            <w:rFonts w:ascii="Arial" w:hAnsi="Arial" w:cs="Arial"/>
            <w:b/>
            <w:bCs/>
            <w:sz w:val="20"/>
            <w:u w:val="none"/>
          </w:rPr>
          <w:tab/>
          <w:t>5.9.10</w:t>
        </w:r>
        <w:r w:rsidR="00FF17C9" w:rsidRPr="00A53389">
          <w:rPr>
            <w:rStyle w:val="Hyperlink"/>
            <w:rFonts w:ascii="Arial" w:hAnsi="Arial" w:cs="Arial"/>
            <w:b/>
            <w:bCs/>
            <w:sz w:val="20"/>
            <w:u w:val="none"/>
          </w:rPr>
          <w:tab/>
          <w:t>P</w:t>
        </w:r>
        <w:r w:rsidR="00F44D7B" w:rsidRPr="00A53389">
          <w:rPr>
            <w:rStyle w:val="Hyperlink"/>
            <w:rFonts w:ascii="Arial" w:hAnsi="Arial" w:cs="Arial"/>
            <w:b/>
            <w:bCs/>
            <w:sz w:val="20"/>
            <w:u w:val="none"/>
          </w:rPr>
          <w:t>roof of service</w:t>
        </w:r>
      </w:hyperlink>
    </w:p>
    <w:p w14:paraId="3DBB1F33" w14:textId="77777777" w:rsidR="00BA6815"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11_Dispensation_with" w:history="1">
        <w:r w:rsidR="00BA6815" w:rsidRPr="00A53389">
          <w:rPr>
            <w:rStyle w:val="Hyperlink"/>
            <w:rFonts w:ascii="Arial" w:hAnsi="Arial" w:cs="Arial"/>
            <w:b/>
            <w:bCs/>
            <w:sz w:val="20"/>
            <w:u w:val="none"/>
          </w:rPr>
          <w:tab/>
          <w:t>5.9.11</w:t>
        </w:r>
        <w:r w:rsidR="00BA6815" w:rsidRPr="00A53389">
          <w:rPr>
            <w:rStyle w:val="Hyperlink"/>
            <w:rFonts w:ascii="Arial" w:hAnsi="Arial" w:cs="Arial"/>
            <w:b/>
            <w:bCs/>
            <w:sz w:val="20"/>
            <w:u w:val="none"/>
          </w:rPr>
          <w:tab/>
          <w:t>Dispensation with service</w:t>
        </w:r>
      </w:hyperlink>
    </w:p>
    <w:p w14:paraId="4EA8BF0B" w14:textId="77777777" w:rsidR="00BA6815" w:rsidRPr="00A5338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12_Consequence_of" w:history="1">
        <w:r w:rsidR="007C4694" w:rsidRPr="00A53389">
          <w:rPr>
            <w:rStyle w:val="Hyperlink"/>
            <w:rFonts w:ascii="Arial" w:hAnsi="Arial" w:cs="Arial"/>
            <w:b/>
            <w:bCs/>
            <w:sz w:val="20"/>
            <w:u w:val="none"/>
          </w:rPr>
          <w:tab/>
          <w:t>5.9</w:t>
        </w:r>
        <w:r w:rsidR="007106DC" w:rsidRPr="00A53389">
          <w:rPr>
            <w:rStyle w:val="Hyperlink"/>
            <w:rFonts w:ascii="Arial" w:hAnsi="Arial" w:cs="Arial"/>
            <w:b/>
            <w:bCs/>
            <w:sz w:val="20"/>
            <w:u w:val="none"/>
          </w:rPr>
          <w:t>.</w:t>
        </w:r>
        <w:r w:rsidR="007C4694" w:rsidRPr="00A53389">
          <w:rPr>
            <w:rStyle w:val="Hyperlink"/>
            <w:rFonts w:ascii="Arial" w:hAnsi="Arial" w:cs="Arial"/>
            <w:b/>
            <w:bCs/>
            <w:sz w:val="20"/>
            <w:u w:val="none"/>
          </w:rPr>
          <w:t>1</w:t>
        </w:r>
        <w:r w:rsidR="00BA6815" w:rsidRPr="00A53389">
          <w:rPr>
            <w:rStyle w:val="Hyperlink"/>
            <w:rFonts w:ascii="Arial" w:hAnsi="Arial" w:cs="Arial"/>
            <w:b/>
            <w:bCs/>
            <w:sz w:val="20"/>
            <w:u w:val="none"/>
          </w:rPr>
          <w:t>2</w:t>
        </w:r>
        <w:r w:rsidR="007106DC" w:rsidRPr="00A53389">
          <w:rPr>
            <w:rStyle w:val="Hyperlink"/>
            <w:rFonts w:ascii="Arial" w:hAnsi="Arial" w:cs="Arial"/>
            <w:b/>
            <w:bCs/>
            <w:sz w:val="20"/>
            <w:u w:val="none"/>
          </w:rPr>
          <w:tab/>
          <w:t>Consequence of failure to serve a relevant party</w:t>
        </w:r>
      </w:hyperlink>
    </w:p>
    <w:p w14:paraId="3AB5E8D4" w14:textId="77777777" w:rsidR="00215558" w:rsidRPr="00D903C8" w:rsidRDefault="00215558"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0"/>
        </w:rPr>
      </w:pPr>
    </w:p>
    <w:p w14:paraId="6FB1F311" w14:textId="77777777" w:rsidR="00215558" w:rsidRPr="00A76E6F" w:rsidRDefault="00215558" w:rsidP="004273A6">
      <w:pPr>
        <w:pStyle w:val="Heading1"/>
        <w:numPr>
          <w:ilvl w:val="0"/>
          <w:numId w:val="0"/>
        </w:numPr>
        <w:spacing w:before="0" w:after="120" w:line="240" w:lineRule="auto"/>
        <w:jc w:val="center"/>
        <w:rPr>
          <w:rFonts w:ascii="Arial" w:hAnsi="Arial" w:cs="Arial"/>
          <w:b/>
          <w:bCs/>
          <w:color w:val="000000"/>
          <w:sz w:val="40"/>
        </w:rPr>
      </w:pPr>
      <w:r w:rsidRPr="00A76E6F">
        <w:rPr>
          <w:rFonts w:ascii="Arial" w:hAnsi="Arial" w:cs="Arial"/>
          <w:b/>
          <w:bCs/>
          <w:color w:val="000000"/>
          <w:sz w:val="40"/>
        </w:rPr>
        <w:lastRenderedPageBreak/>
        <w:t>5</w:t>
      </w:r>
      <w:r w:rsidRPr="00215558">
        <w:rPr>
          <w:rFonts w:ascii="Arial" w:hAnsi="Arial" w:cs="Arial"/>
          <w:b/>
          <w:bCs/>
          <w:color w:val="000000"/>
          <w:sz w:val="34"/>
        </w:rPr>
        <w:t xml:space="preserve"> </w:t>
      </w:r>
      <w:r w:rsidRPr="00215558">
        <w:rPr>
          <w:rFonts w:ascii="Arial" w:hAnsi="Arial" w:cs="Arial"/>
          <w:b/>
          <w:bCs/>
          <w:color w:val="000000"/>
          <w:sz w:val="32"/>
        </w:rPr>
        <w:t>[new]</w:t>
      </w:r>
      <w:r w:rsidRPr="00A76E6F">
        <w:rPr>
          <w:rFonts w:ascii="Arial" w:hAnsi="Arial" w:cs="Arial"/>
          <w:b/>
          <w:bCs/>
          <w:color w:val="000000"/>
          <w:sz w:val="40"/>
        </w:rPr>
        <w:t xml:space="preserve">. FAMILY DIVISION </w:t>
      </w:r>
      <w:r>
        <w:rPr>
          <w:rFonts w:ascii="Arial" w:hAnsi="Arial" w:cs="Arial"/>
          <w:b/>
          <w:bCs/>
          <w:color w:val="000000"/>
          <w:sz w:val="40"/>
        </w:rPr>
        <w:t>–</w:t>
      </w:r>
      <w:r w:rsidRPr="00A76E6F">
        <w:rPr>
          <w:rFonts w:ascii="Arial" w:hAnsi="Arial" w:cs="Arial"/>
          <w:b/>
          <w:bCs/>
          <w:color w:val="000000"/>
          <w:sz w:val="40"/>
        </w:rPr>
        <w:t xml:space="preserve"> CHILD</w:t>
      </w:r>
      <w:r>
        <w:rPr>
          <w:rFonts w:ascii="Arial" w:hAnsi="Arial" w:cs="Arial"/>
          <w:b/>
          <w:bCs/>
          <w:color w:val="000000"/>
          <w:sz w:val="40"/>
        </w:rPr>
        <w:t xml:space="preserve"> </w:t>
      </w:r>
      <w:r w:rsidRPr="00A76E6F">
        <w:rPr>
          <w:rFonts w:ascii="Arial" w:hAnsi="Arial" w:cs="Arial"/>
          <w:b/>
          <w:bCs/>
          <w:color w:val="000000"/>
          <w:sz w:val="40"/>
        </w:rPr>
        <w:t>PROTECTION</w:t>
      </w:r>
    </w:p>
    <w:p w14:paraId="18C6BC27" w14:textId="77777777" w:rsidR="00215558" w:rsidRPr="00A76E6F" w:rsidRDefault="00215558"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1B2CEA14" w14:textId="77777777" w:rsidR="00215558" w:rsidRPr="00A76E6F" w:rsidRDefault="00215558" w:rsidP="004273A6">
      <w:pPr>
        <w:pBdr>
          <w:top w:val="single" w:sz="4" w:space="1" w:color="auto"/>
          <w:left w:val="single" w:sz="4" w:space="4" w:color="auto"/>
          <w:bottom w:val="single" w:sz="4" w:space="1" w:color="auto"/>
          <w:right w:val="single" w:sz="4" w:space="4" w:color="auto"/>
        </w:pBdr>
        <w:jc w:val="center"/>
        <w:rPr>
          <w:rFonts w:ascii="Arial" w:hAnsi="Arial" w:cs="Arial"/>
          <w:b/>
          <w:bCs/>
          <w:color w:val="000000"/>
          <w:u w:val="single"/>
        </w:rPr>
      </w:pPr>
      <w:r w:rsidRPr="00A76E6F">
        <w:rPr>
          <w:rFonts w:ascii="Arial" w:hAnsi="Arial" w:cs="Arial"/>
          <w:b/>
          <w:bCs/>
          <w:color w:val="000000"/>
          <w:sz w:val="28"/>
          <w:u w:val="single"/>
        </w:rPr>
        <w:t>CONTENTS [continued]</w:t>
      </w:r>
    </w:p>
    <w:p w14:paraId="251CC6CD" w14:textId="77777777" w:rsidR="00215558" w:rsidRPr="00A76E6F" w:rsidRDefault="00215558"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5C036F87" w14:textId="77777777" w:rsidR="00863BDD" w:rsidRPr="001434CC" w:rsidRDefault="007B2ACA" w:rsidP="004273A6">
      <w:pPr>
        <w:keepNext/>
        <w:keepLines/>
        <w:pBdr>
          <w:top w:val="single" w:sz="4" w:space="1" w:color="auto"/>
          <w:left w:val="single" w:sz="4" w:space="4" w:color="auto"/>
          <w:bottom w:val="single" w:sz="4" w:space="1" w:color="auto"/>
          <w:right w:val="single" w:sz="4" w:space="4" w:color="auto"/>
        </w:pBdr>
        <w:rPr>
          <w:rFonts w:ascii="Arial" w:hAnsi="Arial" w:cs="Arial"/>
          <w:b/>
          <w:bCs/>
          <w:color w:val="000000"/>
        </w:rPr>
      </w:pPr>
      <w:hyperlink w:anchor="_5.10_Decision-making_principles" w:history="1">
        <w:r w:rsidR="00863BDD" w:rsidRPr="001434CC">
          <w:rPr>
            <w:rStyle w:val="Hyperlink"/>
            <w:rFonts w:ascii="Arial" w:hAnsi="Arial" w:cs="Arial"/>
            <w:b/>
            <w:bCs/>
            <w:u w:val="none"/>
          </w:rPr>
          <w:t>5.10</w:t>
        </w:r>
        <w:r w:rsidR="00863BDD" w:rsidRPr="001434CC">
          <w:rPr>
            <w:rStyle w:val="Hyperlink"/>
            <w:rFonts w:ascii="Arial" w:hAnsi="Arial" w:cs="Arial"/>
            <w:b/>
            <w:bCs/>
            <w:u w:val="none"/>
          </w:rPr>
          <w:tab/>
          <w:t>Decision-making principles for Family Division matters</w:t>
        </w:r>
      </w:hyperlink>
    </w:p>
    <w:p w14:paraId="0ADA6BB5" w14:textId="77777777" w:rsidR="00863BDD" w:rsidRPr="001434CC" w:rsidRDefault="007B2ACA"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10.1_Principles_governing" w:history="1">
        <w:r w:rsidR="00863BDD" w:rsidRPr="001434CC">
          <w:rPr>
            <w:rStyle w:val="Hyperlink"/>
            <w:rFonts w:ascii="Arial" w:hAnsi="Arial" w:cs="Arial"/>
            <w:b/>
            <w:bCs/>
            <w:sz w:val="20"/>
            <w:u w:val="none"/>
          </w:rPr>
          <w:tab/>
          <w:t>5.10.1</w:t>
        </w:r>
        <w:r w:rsidR="00863BDD" w:rsidRPr="001434CC">
          <w:rPr>
            <w:rStyle w:val="Hyperlink"/>
            <w:rFonts w:ascii="Arial" w:hAnsi="Arial" w:cs="Arial"/>
            <w:b/>
            <w:bCs/>
            <w:sz w:val="20"/>
            <w:u w:val="none"/>
          </w:rPr>
          <w:tab/>
          <w:t>Principles governing the Court’s decision-making</w:t>
        </w:r>
      </w:hyperlink>
    </w:p>
    <w:p w14:paraId="7862B42D" w14:textId="77777777" w:rsidR="00863BDD"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0.2_Principles_governing" w:history="1">
        <w:r w:rsidR="00863BDD" w:rsidRPr="001434CC">
          <w:rPr>
            <w:rStyle w:val="Hyperlink"/>
            <w:rFonts w:ascii="Arial" w:hAnsi="Arial" w:cs="Arial"/>
            <w:b/>
            <w:bCs/>
            <w:sz w:val="20"/>
            <w:u w:val="none"/>
          </w:rPr>
          <w:tab/>
          <w:t>5.10.2</w:t>
        </w:r>
        <w:r w:rsidR="00863BDD" w:rsidRPr="001434CC">
          <w:rPr>
            <w:rStyle w:val="Hyperlink"/>
            <w:rFonts w:ascii="Arial" w:hAnsi="Arial" w:cs="Arial"/>
            <w:b/>
            <w:bCs/>
            <w:sz w:val="20"/>
            <w:u w:val="none"/>
          </w:rPr>
          <w:tab/>
          <w:t>Principles governing decision-making by the Secretary &amp; a community service</w:t>
        </w:r>
      </w:hyperlink>
    </w:p>
    <w:p w14:paraId="7DA70FBD" w14:textId="77777777" w:rsidR="00863BDD"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0.3_‘Best_interests’" w:history="1">
        <w:r w:rsidR="00863BDD" w:rsidRPr="001434CC">
          <w:rPr>
            <w:rStyle w:val="Hyperlink"/>
            <w:rFonts w:ascii="Arial" w:hAnsi="Arial" w:cs="Arial"/>
            <w:b/>
            <w:bCs/>
            <w:sz w:val="20"/>
            <w:u w:val="none"/>
          </w:rPr>
          <w:tab/>
          <w:t>5.10.3</w:t>
        </w:r>
        <w:r w:rsidR="00863BDD" w:rsidRPr="001434CC">
          <w:rPr>
            <w:rStyle w:val="Hyperlink"/>
            <w:rFonts w:ascii="Arial" w:hAnsi="Arial" w:cs="Arial"/>
            <w:b/>
            <w:bCs/>
            <w:sz w:val="20"/>
            <w:u w:val="none"/>
          </w:rPr>
          <w:tab/>
        </w:r>
        <w:r w:rsidR="00F66E36" w:rsidRPr="001434CC">
          <w:rPr>
            <w:rStyle w:val="Hyperlink"/>
            <w:rFonts w:ascii="Arial" w:hAnsi="Arial" w:cs="Arial"/>
            <w:b/>
            <w:bCs/>
            <w:sz w:val="20"/>
            <w:u w:val="none"/>
          </w:rPr>
          <w:t>‘</w:t>
        </w:r>
        <w:r w:rsidR="00863BDD" w:rsidRPr="001434CC">
          <w:rPr>
            <w:rStyle w:val="Hyperlink"/>
            <w:rFonts w:ascii="Arial" w:hAnsi="Arial" w:cs="Arial"/>
            <w:b/>
            <w:bCs/>
            <w:sz w:val="20"/>
            <w:u w:val="none"/>
          </w:rPr>
          <w:t>Best interests</w:t>
        </w:r>
        <w:r w:rsidR="00F66E36" w:rsidRPr="001434CC">
          <w:rPr>
            <w:rStyle w:val="Hyperlink"/>
            <w:rFonts w:ascii="Arial" w:hAnsi="Arial" w:cs="Arial"/>
            <w:b/>
            <w:bCs/>
            <w:sz w:val="20"/>
            <w:u w:val="none"/>
          </w:rPr>
          <w:t>’</w:t>
        </w:r>
        <w:r w:rsidR="00863BDD" w:rsidRPr="001434CC">
          <w:rPr>
            <w:rStyle w:val="Hyperlink"/>
            <w:rFonts w:ascii="Arial" w:hAnsi="Arial" w:cs="Arial"/>
            <w:b/>
            <w:bCs/>
            <w:sz w:val="20"/>
            <w:u w:val="none"/>
          </w:rPr>
          <w:t xml:space="preserve"> principle</w:t>
        </w:r>
        <w:r w:rsidR="0072260A" w:rsidRPr="001434CC">
          <w:rPr>
            <w:rStyle w:val="Hyperlink"/>
            <w:rFonts w:ascii="Arial" w:hAnsi="Arial" w:cs="Arial"/>
            <w:b/>
            <w:bCs/>
            <w:sz w:val="20"/>
            <w:u w:val="none"/>
          </w:rPr>
          <w:t xml:space="preserve"> – </w:t>
        </w:r>
        <w:r w:rsidR="00F66E36" w:rsidRPr="001434CC">
          <w:rPr>
            <w:rStyle w:val="Hyperlink"/>
            <w:rFonts w:ascii="Arial" w:hAnsi="Arial" w:cs="Arial"/>
            <w:b/>
            <w:bCs/>
            <w:sz w:val="20"/>
            <w:u w:val="none"/>
          </w:rPr>
          <w:t>‘</w:t>
        </w:r>
        <w:r w:rsidR="0072260A" w:rsidRPr="001434CC">
          <w:rPr>
            <w:rStyle w:val="Hyperlink"/>
            <w:rFonts w:ascii="Arial" w:hAnsi="Arial" w:cs="Arial"/>
            <w:b/>
            <w:bCs/>
            <w:sz w:val="20"/>
            <w:u w:val="none"/>
          </w:rPr>
          <w:t>The paramountcy principle</w:t>
        </w:r>
        <w:r w:rsidR="00F66E36" w:rsidRPr="001434CC">
          <w:rPr>
            <w:rStyle w:val="Hyperlink"/>
            <w:rFonts w:ascii="Arial" w:hAnsi="Arial" w:cs="Arial"/>
            <w:b/>
            <w:bCs/>
            <w:sz w:val="20"/>
            <w:u w:val="none"/>
          </w:rPr>
          <w:t>’</w:t>
        </w:r>
      </w:hyperlink>
    </w:p>
    <w:p w14:paraId="0D13CD5C" w14:textId="77777777" w:rsidR="007F1867"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0.4_Section_10(3)(g)–Child" w:history="1">
        <w:r w:rsidR="007F1867" w:rsidRPr="001434CC">
          <w:rPr>
            <w:rStyle w:val="Hyperlink"/>
            <w:rFonts w:ascii="Arial" w:hAnsi="Arial" w:cs="Arial"/>
            <w:b/>
            <w:bCs/>
            <w:sz w:val="20"/>
            <w:u w:val="none"/>
          </w:rPr>
          <w:tab/>
          <w:t>5.10.4</w:t>
        </w:r>
        <w:r w:rsidR="007F1867" w:rsidRPr="001434CC">
          <w:rPr>
            <w:rStyle w:val="Hyperlink"/>
            <w:rFonts w:ascii="Arial" w:hAnsi="Arial" w:cs="Arial"/>
            <w:b/>
            <w:bCs/>
            <w:sz w:val="20"/>
            <w:u w:val="none"/>
          </w:rPr>
          <w:tab/>
          <w:t>Section 10(3)(g) – Child not to be removed unless unacceptable risk of harm</w:t>
        </w:r>
      </w:hyperlink>
    </w:p>
    <w:p w14:paraId="4BB9F419" w14:textId="77777777" w:rsidR="00863BDD"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0.5_‘Aboriginal_Child" w:history="1">
        <w:r w:rsidR="00863BDD" w:rsidRPr="001434CC">
          <w:rPr>
            <w:rStyle w:val="Hyperlink"/>
            <w:rFonts w:ascii="Arial" w:hAnsi="Arial" w:cs="Arial"/>
            <w:b/>
            <w:bCs/>
            <w:sz w:val="20"/>
            <w:u w:val="none"/>
          </w:rPr>
          <w:tab/>
          <w:t>5.10.</w:t>
        </w:r>
        <w:r w:rsidR="007F1867" w:rsidRPr="001434CC">
          <w:rPr>
            <w:rStyle w:val="Hyperlink"/>
            <w:rFonts w:ascii="Arial" w:hAnsi="Arial" w:cs="Arial"/>
            <w:b/>
            <w:bCs/>
            <w:sz w:val="20"/>
            <w:u w:val="none"/>
          </w:rPr>
          <w:t>5</w:t>
        </w:r>
        <w:r w:rsidR="00863BDD" w:rsidRPr="001434CC">
          <w:rPr>
            <w:rStyle w:val="Hyperlink"/>
            <w:rFonts w:ascii="Arial" w:hAnsi="Arial" w:cs="Arial"/>
            <w:b/>
            <w:bCs/>
            <w:sz w:val="20"/>
            <w:u w:val="none"/>
          </w:rPr>
          <w:tab/>
        </w:r>
        <w:r w:rsidR="00F66E36" w:rsidRPr="001434CC">
          <w:rPr>
            <w:rStyle w:val="Hyperlink"/>
            <w:rFonts w:ascii="Arial" w:hAnsi="Arial" w:cs="Arial"/>
            <w:b/>
            <w:bCs/>
            <w:sz w:val="20"/>
            <w:u w:val="none"/>
          </w:rPr>
          <w:t>‘</w:t>
        </w:r>
        <w:r w:rsidR="00863BDD" w:rsidRPr="001434CC">
          <w:rPr>
            <w:rStyle w:val="Hyperlink"/>
            <w:rFonts w:ascii="Arial" w:hAnsi="Arial" w:cs="Arial"/>
            <w:b/>
            <w:bCs/>
            <w:sz w:val="20"/>
            <w:u w:val="none"/>
          </w:rPr>
          <w:t>Aboriginal Child Placement Principle</w:t>
        </w:r>
        <w:r w:rsidR="00F66E36" w:rsidRPr="001434CC">
          <w:rPr>
            <w:rStyle w:val="Hyperlink"/>
            <w:rFonts w:ascii="Arial" w:hAnsi="Arial" w:cs="Arial"/>
            <w:b/>
            <w:bCs/>
            <w:sz w:val="20"/>
            <w:u w:val="none"/>
          </w:rPr>
          <w:t>’</w:t>
        </w:r>
      </w:hyperlink>
    </w:p>
    <w:p w14:paraId="37D64D55" w14:textId="77777777" w:rsidR="00863BDD"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0.6_Additional_decision-making" w:history="1">
        <w:r w:rsidR="007F1867" w:rsidRPr="001434CC">
          <w:rPr>
            <w:rStyle w:val="Hyperlink"/>
            <w:rFonts w:ascii="Arial" w:hAnsi="Arial" w:cs="Arial"/>
            <w:b/>
            <w:bCs/>
            <w:sz w:val="20"/>
            <w:u w:val="none"/>
          </w:rPr>
          <w:tab/>
          <w:t>5.10.6</w:t>
        </w:r>
        <w:r w:rsidR="00863BDD" w:rsidRPr="001434CC">
          <w:rPr>
            <w:rStyle w:val="Hyperlink"/>
            <w:rFonts w:ascii="Arial" w:hAnsi="Arial" w:cs="Arial"/>
            <w:b/>
            <w:bCs/>
            <w:sz w:val="20"/>
            <w:u w:val="none"/>
          </w:rPr>
          <w:tab/>
          <w:t>Additional decision-making principles for the Secretary &amp; a community service</w:t>
        </w:r>
      </w:hyperlink>
    </w:p>
    <w:p w14:paraId="33617F16" w14:textId="77777777" w:rsidR="00863BDD"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iCs/>
          <w:color w:val="000000"/>
          <w:sz w:val="20"/>
        </w:rPr>
      </w:pPr>
      <w:hyperlink w:anchor="_5.10.7_The_United" w:history="1">
        <w:r w:rsidR="007F1867" w:rsidRPr="001434CC">
          <w:rPr>
            <w:rStyle w:val="Hyperlink"/>
            <w:rFonts w:ascii="Arial" w:hAnsi="Arial" w:cs="Arial"/>
            <w:b/>
            <w:bCs/>
            <w:sz w:val="20"/>
            <w:u w:val="none"/>
          </w:rPr>
          <w:tab/>
          <w:t>5.10.7</w:t>
        </w:r>
        <w:r w:rsidR="00863BDD" w:rsidRPr="001434CC">
          <w:rPr>
            <w:rStyle w:val="Hyperlink"/>
            <w:rFonts w:ascii="Arial" w:hAnsi="Arial" w:cs="Arial"/>
            <w:b/>
            <w:bCs/>
            <w:sz w:val="20"/>
            <w:u w:val="none"/>
          </w:rPr>
          <w:tab/>
        </w:r>
        <w:r w:rsidR="00863BDD" w:rsidRPr="001434CC">
          <w:rPr>
            <w:rStyle w:val="Hyperlink"/>
            <w:rFonts w:ascii="Arial" w:hAnsi="Arial" w:cs="Arial"/>
            <w:b/>
            <w:iCs/>
            <w:sz w:val="20"/>
            <w:u w:val="none"/>
          </w:rPr>
          <w:t>The United Nations Convention on the Rights of the Child</w:t>
        </w:r>
      </w:hyperlink>
    </w:p>
    <w:p w14:paraId="3E55343A" w14:textId="77777777" w:rsidR="00BA2C49"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0.8_Application_of" w:history="1">
        <w:r w:rsidR="00BA2C49" w:rsidRPr="001434CC">
          <w:rPr>
            <w:rStyle w:val="Hyperlink"/>
            <w:rFonts w:ascii="Arial" w:hAnsi="Arial" w:cs="Arial"/>
            <w:b/>
            <w:iCs/>
            <w:sz w:val="20"/>
            <w:u w:val="none"/>
          </w:rPr>
          <w:tab/>
          <w:t>5.10.8</w:t>
        </w:r>
        <w:r w:rsidR="00BA2C49" w:rsidRPr="001434CC">
          <w:rPr>
            <w:rStyle w:val="Hyperlink"/>
            <w:rFonts w:ascii="Arial" w:hAnsi="Arial" w:cs="Arial"/>
            <w:b/>
            <w:iCs/>
            <w:sz w:val="20"/>
            <w:u w:val="none"/>
          </w:rPr>
          <w:tab/>
          <w:t>Application of ‘best interests’ principles where there are multiple siblings</w:t>
        </w:r>
      </w:hyperlink>
    </w:p>
    <w:p w14:paraId="65C1689D" w14:textId="77777777" w:rsidR="007106DC" w:rsidRPr="001434CC" w:rsidRDefault="007B2ACA" w:rsidP="004273A6">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5.11_Interim_accommodation" w:history="1">
        <w:r w:rsidR="007106DC" w:rsidRPr="001434CC">
          <w:rPr>
            <w:rStyle w:val="Hyperlink"/>
            <w:rFonts w:ascii="Arial" w:hAnsi="Arial" w:cs="Arial"/>
            <w:b/>
            <w:bCs/>
            <w:u w:val="none"/>
          </w:rPr>
          <w:t>5.</w:t>
        </w:r>
        <w:r w:rsidR="007C4694" w:rsidRPr="001434CC">
          <w:rPr>
            <w:rStyle w:val="Hyperlink"/>
            <w:rFonts w:ascii="Arial" w:hAnsi="Arial" w:cs="Arial"/>
            <w:b/>
            <w:bCs/>
            <w:u w:val="none"/>
          </w:rPr>
          <w:t>1</w:t>
        </w:r>
        <w:r w:rsidR="00051659" w:rsidRPr="001434CC">
          <w:rPr>
            <w:rStyle w:val="Hyperlink"/>
            <w:rFonts w:ascii="Arial" w:hAnsi="Arial" w:cs="Arial"/>
            <w:b/>
            <w:bCs/>
            <w:u w:val="none"/>
          </w:rPr>
          <w:t>1</w:t>
        </w:r>
        <w:r w:rsidR="007106DC" w:rsidRPr="001434CC">
          <w:rPr>
            <w:rStyle w:val="Hyperlink"/>
            <w:rFonts w:ascii="Arial" w:hAnsi="Arial" w:cs="Arial"/>
            <w:b/>
            <w:bCs/>
            <w:u w:val="none"/>
          </w:rPr>
          <w:tab/>
          <w:t>Interim accommodation order</w:t>
        </w:r>
      </w:hyperlink>
    </w:p>
    <w:p w14:paraId="47D73D2E" w14:textId="77777777" w:rsidR="007106DC" w:rsidRPr="001434CC" w:rsidRDefault="007B2ACA" w:rsidP="004273A6">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hyperlink w:anchor="_5.11.1_Power_of" w:history="1">
        <w:r w:rsidR="007106DC" w:rsidRPr="001434CC">
          <w:rPr>
            <w:rStyle w:val="Hyperlink"/>
            <w:rFonts w:ascii="Arial" w:hAnsi="Arial" w:cs="Arial"/>
            <w:b/>
            <w:bCs/>
            <w:sz w:val="20"/>
            <w:u w:val="none"/>
          </w:rPr>
          <w:tab/>
          <w:t>5.</w:t>
        </w:r>
        <w:r w:rsidR="007C4694"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.1</w:t>
        </w:r>
        <w:r w:rsidR="007106DC" w:rsidRPr="001434CC">
          <w:rPr>
            <w:rStyle w:val="Hyperlink"/>
            <w:rFonts w:ascii="Arial" w:hAnsi="Arial" w:cs="Arial"/>
            <w:b/>
            <w:bCs/>
            <w:sz w:val="20"/>
            <w:u w:val="none"/>
          </w:rPr>
          <w:tab/>
          <w:t>Power of the Court to make an IAO</w:t>
        </w:r>
      </w:hyperlink>
    </w:p>
    <w:p w14:paraId="2752E800" w14:textId="77777777" w:rsidR="005044EB" w:rsidRPr="001434CC" w:rsidRDefault="005044EB" w:rsidP="004273A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1434CC">
        <w:rPr>
          <w:rFonts w:ascii="Arial" w:hAnsi="Arial" w:cs="Arial"/>
          <w:b/>
          <w:bCs/>
          <w:color w:val="000000"/>
          <w:sz w:val="20"/>
        </w:rPr>
        <w:fldChar w:fldCharType="begin"/>
      </w:r>
      <w:r w:rsidRPr="001434CC">
        <w:rPr>
          <w:rFonts w:ascii="Arial" w:hAnsi="Arial" w:cs="Arial"/>
          <w:b/>
          <w:bCs/>
          <w:color w:val="000000"/>
          <w:sz w:val="20"/>
        </w:rPr>
        <w:instrText xml:space="preserve"> HYPERLINK  \l "_5.11.2_Power_of" </w:instrText>
      </w:r>
      <w:r w:rsidRPr="001434CC">
        <w:rPr>
          <w:rFonts w:ascii="Arial" w:hAnsi="Arial" w:cs="Arial"/>
          <w:b/>
          <w:bCs/>
          <w:color w:val="000000"/>
          <w:sz w:val="20"/>
        </w:rPr>
        <w:fldChar w:fldCharType="separate"/>
      </w:r>
      <w:r w:rsidRPr="001434CC">
        <w:rPr>
          <w:rStyle w:val="Hyperlink"/>
          <w:rFonts w:ascii="Arial" w:hAnsi="Arial" w:cs="Arial"/>
          <w:b/>
          <w:bCs/>
          <w:sz w:val="20"/>
          <w:u w:val="none"/>
        </w:rPr>
        <w:tab/>
        <w:t>5.11.2</w:t>
      </w:r>
      <w:r w:rsidRPr="001434CC">
        <w:rPr>
          <w:rStyle w:val="Hyperlink"/>
          <w:rFonts w:ascii="Arial" w:hAnsi="Arial" w:cs="Arial"/>
          <w:b/>
          <w:bCs/>
          <w:sz w:val="20"/>
          <w:u w:val="none"/>
        </w:rPr>
        <w:tab/>
        <w:t>Power of Bail Justice to make an IAO (Temporarily suspended by</w:t>
      </w:r>
    </w:p>
    <w:p w14:paraId="329B1D1F" w14:textId="77777777" w:rsidR="005044EB" w:rsidRPr="001434CC" w:rsidRDefault="005044EB" w:rsidP="004273A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1434CC">
        <w:rPr>
          <w:rStyle w:val="Hyperlink"/>
          <w:rFonts w:ascii="Arial" w:hAnsi="Arial" w:cs="Arial"/>
          <w:b/>
          <w:bCs/>
          <w:sz w:val="20"/>
          <w:u w:val="none"/>
        </w:rPr>
        <w:tab/>
      </w:r>
      <w:r w:rsidRPr="001434CC">
        <w:rPr>
          <w:rStyle w:val="Hyperlink"/>
          <w:rFonts w:ascii="Arial" w:hAnsi="Arial" w:cs="Arial"/>
          <w:b/>
          <w:bCs/>
          <w:sz w:val="20"/>
          <w:u w:val="none"/>
        </w:rPr>
        <w:tab/>
      </w:r>
      <w:r w:rsidRPr="001434CC">
        <w:rPr>
          <w:rStyle w:val="Hyperlink"/>
          <w:rFonts w:ascii="Arial" w:hAnsi="Arial" w:cs="Arial"/>
          <w:b/>
          <w:bCs/>
          <w:sz w:val="20"/>
          <w:u w:val="none"/>
        </w:rPr>
        <w:tab/>
        <w:t>COVID-19 legislation)</w:t>
      </w:r>
    </w:p>
    <w:p w14:paraId="03B8EEEE" w14:textId="77777777" w:rsidR="007106DC" w:rsidRPr="001434CC" w:rsidRDefault="005044E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1434CC">
        <w:rPr>
          <w:rFonts w:ascii="Arial" w:hAnsi="Arial" w:cs="Arial"/>
          <w:b/>
          <w:bCs/>
          <w:color w:val="000000"/>
          <w:sz w:val="20"/>
        </w:rPr>
        <w:fldChar w:fldCharType="end"/>
      </w:r>
      <w:hyperlink w:anchor="_5.11.3_Placement_of" w:history="1">
        <w:r w:rsidR="00E74226" w:rsidRPr="001434CC">
          <w:rPr>
            <w:rStyle w:val="Hyperlink"/>
            <w:rFonts w:ascii="Arial" w:hAnsi="Arial" w:cs="Arial"/>
            <w:b/>
            <w:bCs/>
            <w:sz w:val="20"/>
            <w:u w:val="none"/>
          </w:rPr>
          <w:tab/>
          <w:t>5.1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.3</w:t>
        </w:r>
        <w:r w:rsidR="007106DC" w:rsidRPr="001434CC">
          <w:rPr>
            <w:rStyle w:val="Hyperlink"/>
            <w:rFonts w:ascii="Arial" w:hAnsi="Arial" w:cs="Arial"/>
            <w:b/>
            <w:bCs/>
            <w:sz w:val="20"/>
            <w:u w:val="none"/>
          </w:rPr>
          <w:tab/>
          <w:t>Placement of a child under an IAO</w:t>
        </w:r>
      </w:hyperlink>
    </w:p>
    <w:p w14:paraId="68B2CA92" w14:textId="77777777" w:rsidR="007106DC"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4_Parent_versus" w:history="1">
        <w:r w:rsidR="00E74226" w:rsidRPr="001434CC">
          <w:rPr>
            <w:rStyle w:val="Hyperlink"/>
            <w:rFonts w:ascii="Arial" w:hAnsi="Arial" w:cs="Arial"/>
            <w:b/>
            <w:bCs/>
            <w:sz w:val="20"/>
            <w:u w:val="none"/>
          </w:rPr>
          <w:tab/>
          <w:t>5.1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.4</w:t>
        </w:r>
        <w:r w:rsidR="007106DC" w:rsidRPr="001434CC">
          <w:rPr>
            <w:rStyle w:val="Hyperlink"/>
            <w:rFonts w:ascii="Arial" w:hAnsi="Arial" w:cs="Arial"/>
            <w:b/>
            <w:bCs/>
            <w:sz w:val="20"/>
            <w:u w:val="none"/>
          </w:rPr>
          <w:tab/>
          <w:t>Parent versus stranger</w:t>
        </w:r>
      </w:hyperlink>
    </w:p>
    <w:p w14:paraId="2E122007" w14:textId="77777777" w:rsidR="007106DC"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5_When_placement" w:history="1">
        <w:r w:rsidR="00E74226" w:rsidRPr="001434CC">
          <w:rPr>
            <w:rStyle w:val="Hyperlink"/>
            <w:rFonts w:ascii="Arial" w:hAnsi="Arial" w:cs="Arial"/>
            <w:b/>
            <w:bCs/>
            <w:sz w:val="20"/>
            <w:u w:val="none"/>
          </w:rPr>
          <w:tab/>
          <w:t>5.1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.5</w:t>
        </w:r>
        <w:r w:rsidR="007106DC" w:rsidRPr="001434CC">
          <w:rPr>
            <w:rStyle w:val="Hyperlink"/>
            <w:rFonts w:ascii="Arial" w:hAnsi="Arial" w:cs="Arial"/>
            <w:b/>
            <w:bCs/>
            <w:sz w:val="20"/>
            <w:u w:val="none"/>
          </w:rPr>
          <w:tab/>
          <w:t>When placement may be undisclosed</w:t>
        </w:r>
      </w:hyperlink>
    </w:p>
    <w:p w14:paraId="08636FFB" w14:textId="77777777" w:rsidR="007106DC"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6_Matters_to" w:history="1">
        <w:r w:rsidR="00E74226" w:rsidRPr="001434CC">
          <w:rPr>
            <w:rStyle w:val="Hyperlink"/>
            <w:rFonts w:ascii="Arial" w:hAnsi="Arial" w:cs="Arial"/>
            <w:b/>
            <w:bCs/>
            <w:sz w:val="20"/>
            <w:u w:val="none"/>
          </w:rPr>
          <w:tab/>
          <w:t>5.1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.6</w:t>
        </w:r>
        <w:r w:rsidR="007106DC" w:rsidRPr="001434CC">
          <w:rPr>
            <w:rStyle w:val="Hyperlink"/>
            <w:rFonts w:ascii="Arial" w:hAnsi="Arial" w:cs="Arial"/>
            <w:b/>
            <w:bCs/>
            <w:sz w:val="20"/>
            <w:u w:val="none"/>
          </w:rPr>
          <w:tab/>
          <w:t>Matters to which the Court must have regard</w:t>
        </w:r>
        <w:r w:rsidR="0057246E" w:rsidRPr="001434CC">
          <w:rPr>
            <w:rStyle w:val="Hyperlink"/>
            <w:rFonts w:ascii="Arial" w:hAnsi="Arial" w:cs="Arial"/>
            <w:b/>
            <w:bCs/>
            <w:sz w:val="20"/>
            <w:u w:val="none"/>
          </w:rPr>
          <w:t xml:space="preserve"> in determining IAO applications</w:t>
        </w:r>
      </w:hyperlink>
    </w:p>
    <w:p w14:paraId="69CBB5F1" w14:textId="77777777" w:rsidR="007106DC"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7_Conditions" w:history="1">
        <w:r w:rsidR="00E74226" w:rsidRPr="001434CC">
          <w:rPr>
            <w:rStyle w:val="Hyperlink"/>
            <w:rFonts w:ascii="Arial" w:hAnsi="Arial" w:cs="Arial"/>
            <w:b/>
            <w:bCs/>
            <w:sz w:val="20"/>
            <w:u w:val="none"/>
          </w:rPr>
          <w:tab/>
          <w:t>5.1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.7</w:t>
        </w:r>
        <w:r w:rsidR="007106DC" w:rsidRPr="001434CC">
          <w:rPr>
            <w:rStyle w:val="Hyperlink"/>
            <w:rFonts w:ascii="Arial" w:hAnsi="Arial" w:cs="Arial"/>
            <w:b/>
            <w:bCs/>
            <w:sz w:val="20"/>
            <w:u w:val="none"/>
          </w:rPr>
          <w:tab/>
          <w:t>Conditions</w:t>
        </w:r>
      </w:hyperlink>
    </w:p>
    <w:p w14:paraId="470FBC83" w14:textId="77777777" w:rsidR="007106DC"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8_Duration" w:history="1">
        <w:r w:rsidR="00E74226" w:rsidRPr="001434CC">
          <w:rPr>
            <w:rStyle w:val="Hyperlink"/>
            <w:rFonts w:ascii="Arial" w:hAnsi="Arial" w:cs="Arial"/>
            <w:b/>
            <w:bCs/>
            <w:sz w:val="20"/>
            <w:u w:val="none"/>
          </w:rPr>
          <w:tab/>
          <w:t>5.1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.8</w:t>
        </w:r>
        <w:r w:rsidR="007106DC" w:rsidRPr="001434CC">
          <w:rPr>
            <w:rStyle w:val="Hyperlink"/>
            <w:rFonts w:ascii="Arial" w:hAnsi="Arial" w:cs="Arial"/>
            <w:b/>
            <w:bCs/>
            <w:sz w:val="20"/>
            <w:u w:val="none"/>
          </w:rPr>
          <w:tab/>
          <w:t>Duration</w:t>
        </w:r>
      </w:hyperlink>
    </w:p>
    <w:p w14:paraId="41BFBEE3" w14:textId="77777777" w:rsidR="007106DC"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9_Extension" w:history="1">
        <w:r w:rsidR="007106DC" w:rsidRPr="001434CC">
          <w:rPr>
            <w:rStyle w:val="Hyperlink"/>
            <w:rFonts w:ascii="Arial" w:hAnsi="Arial" w:cs="Arial"/>
            <w:b/>
            <w:bCs/>
            <w:sz w:val="20"/>
            <w:u w:val="none"/>
          </w:rPr>
          <w:tab/>
          <w:t>5.</w:t>
        </w:r>
        <w:r w:rsidR="00E74226"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.9</w:t>
        </w:r>
        <w:r w:rsidR="007106DC" w:rsidRPr="001434CC">
          <w:rPr>
            <w:rStyle w:val="Hyperlink"/>
            <w:rFonts w:ascii="Arial" w:hAnsi="Arial" w:cs="Arial"/>
            <w:b/>
            <w:bCs/>
            <w:sz w:val="20"/>
            <w:u w:val="none"/>
          </w:rPr>
          <w:tab/>
          <w:t>Extension</w:t>
        </w:r>
      </w:hyperlink>
    </w:p>
    <w:p w14:paraId="740AE760" w14:textId="77777777" w:rsidR="007106DC"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10_Statistics" w:history="1">
        <w:r w:rsidR="007106DC" w:rsidRPr="001434CC">
          <w:rPr>
            <w:rStyle w:val="Hyperlink"/>
            <w:rFonts w:ascii="Arial" w:hAnsi="Arial" w:cs="Arial"/>
            <w:b/>
            <w:bCs/>
            <w:sz w:val="20"/>
            <w:u w:val="none"/>
          </w:rPr>
          <w:tab/>
          <w:t>5.</w:t>
        </w:r>
        <w:r w:rsidR="00E74226"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.10</w:t>
        </w:r>
        <w:r w:rsidR="007106DC" w:rsidRPr="001434CC">
          <w:rPr>
            <w:rStyle w:val="Hyperlink"/>
            <w:rFonts w:ascii="Arial" w:hAnsi="Arial" w:cs="Arial"/>
            <w:b/>
            <w:bCs/>
            <w:sz w:val="20"/>
            <w:u w:val="none"/>
          </w:rPr>
          <w:tab/>
          <w:t>Statistics</w:t>
        </w:r>
      </w:hyperlink>
    </w:p>
    <w:p w14:paraId="615B30B4" w14:textId="77777777" w:rsidR="007106DC"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11_Hearings_[evidence-based" w:history="1">
        <w:r w:rsidR="007106DC" w:rsidRPr="001434CC">
          <w:rPr>
            <w:rStyle w:val="Hyperlink"/>
            <w:rFonts w:ascii="Arial" w:hAnsi="Arial" w:cs="Arial"/>
            <w:b/>
            <w:bCs/>
            <w:sz w:val="20"/>
            <w:u w:val="none"/>
          </w:rPr>
          <w:tab/>
          <w:t>5.</w:t>
        </w:r>
        <w:r w:rsidR="00E74226"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.11</w:t>
        </w:r>
        <w:r w:rsidR="007106DC" w:rsidRPr="001434CC">
          <w:rPr>
            <w:rStyle w:val="Hyperlink"/>
            <w:rFonts w:ascii="Arial" w:hAnsi="Arial" w:cs="Arial"/>
            <w:b/>
            <w:bCs/>
            <w:sz w:val="20"/>
            <w:u w:val="none"/>
          </w:rPr>
          <w:tab/>
          <w:t>Hearings</w:t>
        </w:r>
        <w:r w:rsidR="00FA4927" w:rsidRPr="001434CC">
          <w:rPr>
            <w:rStyle w:val="Hyperlink"/>
            <w:rFonts w:ascii="Arial" w:hAnsi="Arial" w:cs="Arial"/>
            <w:b/>
            <w:bCs/>
            <w:sz w:val="20"/>
            <w:u w:val="none"/>
          </w:rPr>
          <w:t xml:space="preserve"> [evidence-based or by submissions]</w:t>
        </w:r>
      </w:hyperlink>
    </w:p>
    <w:p w14:paraId="026859B6" w14:textId="77777777" w:rsidR="007106DC"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12_Variation_of" w:history="1">
        <w:r w:rsidR="007106DC" w:rsidRPr="001434CC">
          <w:rPr>
            <w:rStyle w:val="Hyperlink"/>
            <w:rFonts w:ascii="Arial" w:hAnsi="Arial" w:cs="Arial"/>
            <w:b/>
            <w:bCs/>
            <w:sz w:val="20"/>
            <w:u w:val="none"/>
          </w:rPr>
          <w:tab/>
          <w:t>5.</w:t>
        </w:r>
        <w:r w:rsidR="00E74226"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.12</w:t>
        </w:r>
        <w:r w:rsidR="007106DC" w:rsidRPr="001434CC">
          <w:rPr>
            <w:rStyle w:val="Hyperlink"/>
            <w:rFonts w:ascii="Arial" w:hAnsi="Arial" w:cs="Arial"/>
            <w:b/>
            <w:bCs/>
            <w:sz w:val="20"/>
            <w:u w:val="none"/>
          </w:rPr>
          <w:tab/>
          <w:t xml:space="preserve">Variation of </w:t>
        </w:r>
        <w:r w:rsidR="002900EE" w:rsidRPr="001434CC">
          <w:rPr>
            <w:rStyle w:val="Hyperlink"/>
            <w:rFonts w:ascii="Arial" w:hAnsi="Arial" w:cs="Arial"/>
            <w:b/>
            <w:bCs/>
            <w:sz w:val="20"/>
            <w:u w:val="none"/>
          </w:rPr>
          <w:t>IAO</w:t>
        </w:r>
      </w:hyperlink>
    </w:p>
    <w:p w14:paraId="7846594E" w14:textId="77777777" w:rsidR="007106DC"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13_Breach_of" w:history="1">
        <w:r w:rsidR="007106DC" w:rsidRPr="001434CC">
          <w:rPr>
            <w:rStyle w:val="Hyperlink"/>
            <w:rFonts w:ascii="Arial" w:hAnsi="Arial" w:cs="Arial"/>
            <w:b/>
            <w:bCs/>
            <w:sz w:val="20"/>
            <w:u w:val="none"/>
          </w:rPr>
          <w:tab/>
          <w:t>5.</w:t>
        </w:r>
        <w:r w:rsidR="00E74226"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.13</w:t>
        </w:r>
        <w:r w:rsidR="007106DC" w:rsidRPr="001434CC">
          <w:rPr>
            <w:rStyle w:val="Hyperlink"/>
            <w:rFonts w:ascii="Arial" w:hAnsi="Arial" w:cs="Arial"/>
            <w:b/>
            <w:bCs/>
            <w:sz w:val="20"/>
            <w:u w:val="none"/>
          </w:rPr>
          <w:tab/>
          <w:t xml:space="preserve">Breach of </w:t>
        </w:r>
        <w:r w:rsidR="002900EE" w:rsidRPr="001434CC">
          <w:rPr>
            <w:rStyle w:val="Hyperlink"/>
            <w:rFonts w:ascii="Arial" w:hAnsi="Arial" w:cs="Arial"/>
            <w:b/>
            <w:bCs/>
            <w:sz w:val="20"/>
            <w:u w:val="none"/>
          </w:rPr>
          <w:t>IAO</w:t>
        </w:r>
      </w:hyperlink>
    </w:p>
    <w:p w14:paraId="3DDCFC66" w14:textId="77777777" w:rsidR="007106DC"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14_New_IAO" w:history="1">
        <w:r w:rsidR="007106DC" w:rsidRPr="001434CC">
          <w:rPr>
            <w:rStyle w:val="Hyperlink"/>
            <w:rFonts w:ascii="Arial" w:hAnsi="Arial" w:cs="Arial"/>
            <w:b/>
            <w:bCs/>
            <w:sz w:val="20"/>
            <w:u w:val="none"/>
          </w:rPr>
          <w:tab/>
          <w:t>5.</w:t>
        </w:r>
        <w:r w:rsidR="00E74226"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.14</w:t>
        </w:r>
        <w:r w:rsidR="007106DC" w:rsidRPr="001434CC">
          <w:rPr>
            <w:rStyle w:val="Hyperlink"/>
            <w:rFonts w:ascii="Arial" w:hAnsi="Arial" w:cs="Arial"/>
            <w:b/>
            <w:bCs/>
            <w:sz w:val="20"/>
            <w:u w:val="none"/>
          </w:rPr>
          <w:tab/>
          <w:t xml:space="preserve">New </w:t>
        </w:r>
        <w:r w:rsidR="002900EE" w:rsidRPr="001434CC">
          <w:rPr>
            <w:rStyle w:val="Hyperlink"/>
            <w:rFonts w:ascii="Arial" w:hAnsi="Arial" w:cs="Arial"/>
            <w:b/>
            <w:bCs/>
            <w:sz w:val="20"/>
            <w:u w:val="none"/>
          </w:rPr>
          <w:t>IAO</w:t>
        </w:r>
      </w:hyperlink>
    </w:p>
    <w:p w14:paraId="61CBB795" w14:textId="77777777" w:rsidR="00233875"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15_An_additional" w:history="1">
        <w:r w:rsidR="00233875" w:rsidRPr="001434CC">
          <w:rPr>
            <w:rStyle w:val="Hyperlink"/>
            <w:rFonts w:ascii="Arial" w:hAnsi="Arial" w:cs="Arial"/>
            <w:b/>
            <w:bCs/>
            <w:sz w:val="20"/>
            <w:u w:val="none"/>
          </w:rPr>
          <w:tab/>
          <w:t>5.11.15</w:t>
        </w:r>
        <w:r w:rsidR="00233875" w:rsidRPr="001434CC">
          <w:rPr>
            <w:rStyle w:val="Hyperlink"/>
            <w:rFonts w:ascii="Arial" w:hAnsi="Arial" w:cs="Arial"/>
            <w:b/>
            <w:bCs/>
            <w:sz w:val="20"/>
            <w:u w:val="none"/>
          </w:rPr>
          <w:tab/>
        </w:r>
        <w:r w:rsidR="00D113F5" w:rsidRPr="001434CC">
          <w:rPr>
            <w:rStyle w:val="Hyperlink"/>
            <w:rFonts w:ascii="Arial" w:hAnsi="Arial" w:cs="Arial"/>
            <w:b/>
            <w:bCs/>
            <w:sz w:val="20"/>
            <w:u w:val="none"/>
          </w:rPr>
          <w:t>A</w:t>
        </w:r>
        <w:r w:rsidR="00FE6788" w:rsidRPr="001434CC">
          <w:rPr>
            <w:rStyle w:val="Hyperlink"/>
            <w:rFonts w:ascii="Arial" w:hAnsi="Arial" w:cs="Arial"/>
            <w:b/>
            <w:bCs/>
            <w:sz w:val="20"/>
            <w:u w:val="none"/>
          </w:rPr>
          <w:t>n a</w:t>
        </w:r>
        <w:r w:rsidR="00E77227" w:rsidRPr="001434CC">
          <w:rPr>
            <w:rStyle w:val="Hyperlink"/>
            <w:rFonts w:ascii="Arial" w:hAnsi="Arial" w:cs="Arial"/>
            <w:b/>
            <w:bCs/>
            <w:sz w:val="20"/>
            <w:u w:val="none"/>
          </w:rPr>
          <w:t>dditional statutory consequence of an IAO</w:t>
        </w:r>
      </w:hyperlink>
    </w:p>
    <w:p w14:paraId="5F4EC9DC" w14:textId="77777777" w:rsidR="007106DC"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16_Appeal" w:history="1">
        <w:r w:rsidR="007106DC" w:rsidRPr="001434CC">
          <w:rPr>
            <w:rStyle w:val="Hyperlink"/>
            <w:rFonts w:ascii="Arial" w:hAnsi="Arial" w:cs="Arial"/>
            <w:b/>
            <w:bCs/>
            <w:sz w:val="20"/>
            <w:u w:val="none"/>
          </w:rPr>
          <w:tab/>
          <w:t>5.</w:t>
        </w:r>
        <w:r w:rsidR="00E74226"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.1</w:t>
        </w:r>
        <w:r w:rsidR="00233875" w:rsidRPr="001434CC">
          <w:rPr>
            <w:rStyle w:val="Hyperlink"/>
            <w:rFonts w:ascii="Arial" w:hAnsi="Arial" w:cs="Arial"/>
            <w:b/>
            <w:bCs/>
            <w:sz w:val="20"/>
            <w:u w:val="none"/>
          </w:rPr>
          <w:t>6</w:t>
        </w:r>
        <w:r w:rsidR="007106DC" w:rsidRPr="001434CC">
          <w:rPr>
            <w:rStyle w:val="Hyperlink"/>
            <w:rFonts w:ascii="Arial" w:hAnsi="Arial" w:cs="Arial"/>
            <w:b/>
            <w:bCs/>
            <w:sz w:val="20"/>
            <w:u w:val="none"/>
          </w:rPr>
          <w:tab/>
          <w:t>Appeal</w:t>
        </w:r>
      </w:hyperlink>
    </w:p>
    <w:p w14:paraId="6CA2EAFD" w14:textId="77777777" w:rsidR="00D41137" w:rsidRPr="001434CC" w:rsidRDefault="007B2ACA" w:rsidP="004273A6">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5.12_Findings_leading" w:history="1">
        <w:r w:rsidR="00915BA1" w:rsidRPr="001434CC">
          <w:rPr>
            <w:rStyle w:val="Hyperlink"/>
            <w:rFonts w:ascii="Arial" w:hAnsi="Arial" w:cs="Arial"/>
            <w:b/>
            <w:bCs/>
            <w:u w:val="none"/>
          </w:rPr>
          <w:t>5.1</w:t>
        </w:r>
        <w:r w:rsidR="00E74226" w:rsidRPr="001434CC">
          <w:rPr>
            <w:rStyle w:val="Hyperlink"/>
            <w:rFonts w:ascii="Arial" w:hAnsi="Arial" w:cs="Arial"/>
            <w:b/>
            <w:bCs/>
            <w:u w:val="none"/>
          </w:rPr>
          <w:t>2</w:t>
        </w:r>
        <w:r w:rsidR="007106DC" w:rsidRPr="001434CC">
          <w:rPr>
            <w:rStyle w:val="Hyperlink"/>
            <w:rFonts w:ascii="Arial" w:hAnsi="Arial" w:cs="Arial"/>
            <w:b/>
            <w:bCs/>
            <w:u w:val="none"/>
          </w:rPr>
          <w:tab/>
        </w:r>
        <w:r w:rsidR="00E74195" w:rsidRPr="001434CC">
          <w:rPr>
            <w:rStyle w:val="Hyperlink"/>
            <w:rFonts w:ascii="Arial" w:hAnsi="Arial" w:cs="Arial"/>
            <w:b/>
            <w:bCs/>
            <w:u w:val="none"/>
          </w:rPr>
          <w:t>Findings leading to a protection order</w:t>
        </w:r>
      </w:hyperlink>
    </w:p>
    <w:p w14:paraId="411DE598" w14:textId="77777777" w:rsidR="00E74195" w:rsidRPr="001434CC" w:rsidRDefault="007B2ACA" w:rsidP="004273A6">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hyperlink w:anchor="_5.12.1_Conditions_precedent" w:history="1">
        <w:r w:rsidR="00E74195" w:rsidRPr="001434CC">
          <w:rPr>
            <w:rStyle w:val="Hyperlink"/>
            <w:rFonts w:ascii="Arial" w:hAnsi="Arial" w:cs="Arial"/>
            <w:b/>
            <w:bCs/>
            <w:sz w:val="20"/>
            <w:u w:val="none"/>
          </w:rPr>
          <w:tab/>
          <w:t>5.12.1</w:t>
        </w:r>
        <w:r w:rsidR="00E74195" w:rsidRPr="001434CC">
          <w:rPr>
            <w:rStyle w:val="Hyperlink"/>
            <w:rFonts w:ascii="Arial" w:hAnsi="Arial" w:cs="Arial"/>
            <w:b/>
            <w:bCs/>
            <w:sz w:val="20"/>
            <w:u w:val="none"/>
          </w:rPr>
          <w:tab/>
          <w:t>Conditions precedent to making a protection order</w:t>
        </w:r>
      </w:hyperlink>
    </w:p>
    <w:p w14:paraId="32FDD176" w14:textId="77777777" w:rsidR="00E74195"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2.2_Restrictions_on" w:history="1">
        <w:r w:rsidR="00E74195" w:rsidRPr="001434CC">
          <w:rPr>
            <w:rStyle w:val="Hyperlink"/>
            <w:rFonts w:ascii="Arial" w:hAnsi="Arial" w:cs="Arial"/>
            <w:b/>
            <w:bCs/>
            <w:sz w:val="20"/>
            <w:u w:val="none"/>
          </w:rPr>
          <w:tab/>
          <w:t>5.12.2</w:t>
        </w:r>
        <w:r w:rsidR="00E74195" w:rsidRPr="001434CC">
          <w:rPr>
            <w:rStyle w:val="Hyperlink"/>
            <w:rFonts w:ascii="Arial" w:hAnsi="Arial" w:cs="Arial"/>
            <w:b/>
            <w:bCs/>
            <w:sz w:val="20"/>
            <w:u w:val="none"/>
          </w:rPr>
          <w:tab/>
          <w:t>Restrictions on removing parental custodial rights</w:t>
        </w:r>
      </w:hyperlink>
    </w:p>
    <w:p w14:paraId="4E595C28" w14:textId="77777777" w:rsidR="00E74195"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2.3_Matters_to" w:history="1">
        <w:r w:rsidR="00E74195" w:rsidRPr="001434CC">
          <w:rPr>
            <w:rStyle w:val="Hyperlink"/>
            <w:rFonts w:ascii="Arial" w:hAnsi="Arial" w:cs="Arial"/>
            <w:b/>
            <w:bCs/>
            <w:sz w:val="20"/>
            <w:u w:val="none"/>
          </w:rPr>
          <w:tab/>
          <w:t>5.12.3</w:t>
        </w:r>
        <w:r w:rsidR="00E74195" w:rsidRPr="001434CC">
          <w:rPr>
            <w:rStyle w:val="Hyperlink"/>
            <w:rFonts w:ascii="Arial" w:hAnsi="Arial" w:cs="Arial"/>
            <w:b/>
            <w:bCs/>
            <w:sz w:val="20"/>
            <w:u w:val="none"/>
          </w:rPr>
          <w:tab/>
          <w:t>Matters to be considered in determining Family Division applications generally</w:t>
        </w:r>
      </w:hyperlink>
    </w:p>
    <w:p w14:paraId="55313E86" w14:textId="77777777" w:rsidR="007106DC" w:rsidRPr="001434CC" w:rsidRDefault="007B2ACA" w:rsidP="004273A6">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5.13_Protection_orders" w:history="1">
        <w:r w:rsidR="00D41137" w:rsidRPr="001434CC">
          <w:rPr>
            <w:rStyle w:val="Hyperlink"/>
            <w:rFonts w:ascii="Arial" w:hAnsi="Arial" w:cs="Arial"/>
            <w:b/>
            <w:bCs/>
            <w:u w:val="none"/>
          </w:rPr>
          <w:t>5.13</w:t>
        </w:r>
        <w:r w:rsidR="00D41137" w:rsidRPr="001434CC">
          <w:rPr>
            <w:rStyle w:val="Hyperlink"/>
            <w:rFonts w:ascii="Arial" w:hAnsi="Arial" w:cs="Arial"/>
            <w:b/>
            <w:bCs/>
            <w:u w:val="none"/>
          </w:rPr>
          <w:tab/>
        </w:r>
        <w:r w:rsidR="007106DC" w:rsidRPr="001434CC">
          <w:rPr>
            <w:rStyle w:val="Hyperlink"/>
            <w:rFonts w:ascii="Arial" w:hAnsi="Arial" w:cs="Arial"/>
            <w:b/>
            <w:bCs/>
            <w:u w:val="none"/>
          </w:rPr>
          <w:t>Protection order</w:t>
        </w:r>
      </w:hyperlink>
    </w:p>
    <w:p w14:paraId="5D388C45" w14:textId="77777777" w:rsidR="007106DC" w:rsidRPr="001434CC" w:rsidRDefault="007B2ACA" w:rsidP="004273A6">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5.14_Undertaking" w:history="1">
        <w:r w:rsidR="007106DC" w:rsidRPr="001434CC">
          <w:rPr>
            <w:rStyle w:val="Hyperlink"/>
            <w:rFonts w:ascii="Arial" w:hAnsi="Arial" w:cs="Arial"/>
            <w:b/>
            <w:bCs/>
            <w:u w:val="none"/>
          </w:rPr>
          <w:t>5.1</w:t>
        </w:r>
        <w:r w:rsidR="00744E6E" w:rsidRPr="001434CC">
          <w:rPr>
            <w:rStyle w:val="Hyperlink"/>
            <w:rFonts w:ascii="Arial" w:hAnsi="Arial" w:cs="Arial"/>
            <w:b/>
            <w:bCs/>
            <w:u w:val="none"/>
          </w:rPr>
          <w:t>4</w:t>
        </w:r>
        <w:r w:rsidR="007106DC" w:rsidRPr="001434CC">
          <w:rPr>
            <w:rStyle w:val="Hyperlink"/>
            <w:rFonts w:ascii="Arial" w:hAnsi="Arial" w:cs="Arial"/>
            <w:b/>
            <w:bCs/>
            <w:u w:val="none"/>
          </w:rPr>
          <w:tab/>
          <w:t>Undertaking</w:t>
        </w:r>
      </w:hyperlink>
    </w:p>
    <w:p w14:paraId="5D6A1AFE" w14:textId="77777777" w:rsidR="007106DC" w:rsidRPr="001434CC" w:rsidRDefault="007B2ACA" w:rsidP="004273A6">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hyperlink w:anchor="_5.14.1_Undertaking_–" w:history="1">
        <w:r w:rsidR="007106DC" w:rsidRPr="001434CC">
          <w:rPr>
            <w:rStyle w:val="Hyperlink"/>
            <w:rFonts w:ascii="Arial" w:hAnsi="Arial" w:cs="Arial"/>
            <w:b/>
            <w:bCs/>
            <w:sz w:val="20"/>
            <w:u w:val="none"/>
          </w:rPr>
          <w:tab/>
          <w:t>5.1</w:t>
        </w:r>
        <w:r w:rsidR="00744E6E" w:rsidRPr="001434CC">
          <w:rPr>
            <w:rStyle w:val="Hyperlink"/>
            <w:rFonts w:ascii="Arial" w:hAnsi="Arial" w:cs="Arial"/>
            <w:b/>
            <w:bCs/>
            <w:sz w:val="20"/>
            <w:u w:val="none"/>
          </w:rPr>
          <w:t>4</w:t>
        </w:r>
        <w:r w:rsidR="007106DC" w:rsidRPr="001434CC">
          <w:rPr>
            <w:rStyle w:val="Hyperlink"/>
            <w:rFonts w:ascii="Arial" w:hAnsi="Arial" w:cs="Arial"/>
            <w:b/>
            <w:bCs/>
            <w:sz w:val="20"/>
            <w:u w:val="none"/>
          </w:rPr>
          <w:t>.1</w:t>
        </w:r>
        <w:r w:rsidR="007106DC" w:rsidRPr="001434CC">
          <w:rPr>
            <w:rStyle w:val="Hyperlink"/>
            <w:rFonts w:ascii="Arial" w:hAnsi="Arial" w:cs="Arial"/>
            <w:b/>
            <w:bCs/>
            <w:sz w:val="20"/>
            <w:u w:val="none"/>
          </w:rPr>
          <w:tab/>
        </w:r>
        <w:r w:rsidR="00744E6E" w:rsidRPr="001434CC">
          <w:rPr>
            <w:rStyle w:val="Hyperlink"/>
            <w:rFonts w:ascii="Arial" w:hAnsi="Arial" w:cs="Arial"/>
            <w:b/>
            <w:bCs/>
            <w:sz w:val="20"/>
            <w:u w:val="none"/>
          </w:rPr>
          <w:t>Undertaking – protection order under s</w:t>
        </w:r>
        <w:r w:rsidR="00337E4D">
          <w:rPr>
            <w:rStyle w:val="Hyperlink"/>
            <w:rFonts w:ascii="Arial" w:hAnsi="Arial" w:cs="Arial"/>
            <w:b/>
            <w:bCs/>
            <w:sz w:val="20"/>
            <w:u w:val="none"/>
          </w:rPr>
          <w:t>.</w:t>
        </w:r>
        <w:r w:rsidR="00744E6E" w:rsidRPr="001434CC">
          <w:rPr>
            <w:rStyle w:val="Hyperlink"/>
            <w:rFonts w:ascii="Arial" w:hAnsi="Arial" w:cs="Arial"/>
            <w:b/>
            <w:bCs/>
            <w:sz w:val="20"/>
            <w:u w:val="none"/>
          </w:rPr>
          <w:t>278(1) of the CYFA</w:t>
        </w:r>
      </w:hyperlink>
    </w:p>
    <w:p w14:paraId="4A9A59A4" w14:textId="77777777" w:rsidR="00744E6E"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4.2_Undertaking_under" w:history="1">
        <w:r w:rsidR="00744E6E" w:rsidRPr="001434CC">
          <w:rPr>
            <w:rStyle w:val="Hyperlink"/>
            <w:rFonts w:ascii="Arial" w:hAnsi="Arial" w:cs="Arial"/>
            <w:b/>
            <w:bCs/>
            <w:sz w:val="20"/>
            <w:u w:val="none"/>
          </w:rPr>
          <w:tab/>
          <w:t>5.14.2</w:t>
        </w:r>
        <w:r w:rsidR="00744E6E" w:rsidRPr="001434CC">
          <w:rPr>
            <w:rStyle w:val="Hyperlink"/>
            <w:rFonts w:ascii="Arial" w:hAnsi="Arial" w:cs="Arial"/>
            <w:b/>
            <w:bCs/>
            <w:sz w:val="20"/>
            <w:u w:val="none"/>
          </w:rPr>
          <w:tab/>
          <w:t xml:space="preserve">Undertaking under s.272(1) of the CYFA </w:t>
        </w:r>
        <w:r w:rsidR="00C16222" w:rsidRPr="001434CC">
          <w:rPr>
            <w:rStyle w:val="Hyperlink"/>
            <w:rFonts w:ascii="Arial" w:hAnsi="Arial" w:cs="Arial"/>
            <w:b/>
            <w:bCs/>
            <w:sz w:val="20"/>
            <w:u w:val="none"/>
          </w:rPr>
          <w:t>&amp;</w:t>
        </w:r>
        <w:r w:rsidR="00744E6E" w:rsidRPr="001434CC">
          <w:rPr>
            <w:rStyle w:val="Hyperlink"/>
            <w:rFonts w:ascii="Arial" w:hAnsi="Arial" w:cs="Arial"/>
            <w:b/>
            <w:bCs/>
            <w:sz w:val="20"/>
            <w:u w:val="none"/>
          </w:rPr>
          <w:t xml:space="preserve"> </w:t>
        </w:r>
        <w:r w:rsidR="00C16222" w:rsidRPr="001434CC">
          <w:rPr>
            <w:rStyle w:val="Hyperlink"/>
            <w:rFonts w:ascii="Arial" w:hAnsi="Arial" w:cs="Arial"/>
            <w:b/>
            <w:bCs/>
            <w:sz w:val="20"/>
            <w:u w:val="none"/>
          </w:rPr>
          <w:t>‘</w:t>
        </w:r>
        <w:r w:rsidR="00744E6E" w:rsidRPr="001434CC">
          <w:rPr>
            <w:rStyle w:val="Hyperlink"/>
            <w:rFonts w:ascii="Arial" w:hAnsi="Arial" w:cs="Arial"/>
            <w:b/>
            <w:bCs/>
            <w:sz w:val="20"/>
            <w:u w:val="none"/>
          </w:rPr>
          <w:t>common law undertaking</w:t>
        </w:r>
        <w:r w:rsidR="00C16222" w:rsidRPr="001434CC">
          <w:rPr>
            <w:rStyle w:val="Hyperlink"/>
            <w:rFonts w:ascii="Arial" w:hAnsi="Arial" w:cs="Arial"/>
            <w:b/>
            <w:bCs/>
            <w:sz w:val="20"/>
            <w:u w:val="none"/>
          </w:rPr>
          <w:t>’</w:t>
        </w:r>
      </w:hyperlink>
    </w:p>
    <w:p w14:paraId="1E6DBA7A" w14:textId="77777777" w:rsidR="007106DC"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4.3_Conditions" w:history="1">
        <w:r w:rsidR="00744E6E" w:rsidRPr="001434CC">
          <w:rPr>
            <w:rStyle w:val="Hyperlink"/>
            <w:rFonts w:ascii="Arial" w:hAnsi="Arial" w:cs="Arial"/>
            <w:b/>
            <w:bCs/>
            <w:sz w:val="20"/>
            <w:u w:val="none"/>
          </w:rPr>
          <w:tab/>
          <w:t>5.14</w:t>
        </w:r>
        <w:r w:rsidR="007106DC" w:rsidRPr="001434CC">
          <w:rPr>
            <w:rStyle w:val="Hyperlink"/>
            <w:rFonts w:ascii="Arial" w:hAnsi="Arial" w:cs="Arial"/>
            <w:b/>
            <w:bCs/>
            <w:sz w:val="20"/>
            <w:u w:val="none"/>
          </w:rPr>
          <w:t>.</w:t>
        </w:r>
        <w:r w:rsidR="00744E6E" w:rsidRPr="001434CC">
          <w:rPr>
            <w:rStyle w:val="Hyperlink"/>
            <w:rFonts w:ascii="Arial" w:hAnsi="Arial" w:cs="Arial"/>
            <w:b/>
            <w:bCs/>
            <w:sz w:val="20"/>
            <w:u w:val="none"/>
          </w:rPr>
          <w:t>3</w:t>
        </w:r>
        <w:r w:rsidR="007106DC" w:rsidRPr="001434CC">
          <w:rPr>
            <w:rStyle w:val="Hyperlink"/>
            <w:rFonts w:ascii="Arial" w:hAnsi="Arial" w:cs="Arial"/>
            <w:b/>
            <w:bCs/>
            <w:sz w:val="20"/>
            <w:u w:val="none"/>
          </w:rPr>
          <w:tab/>
          <w:t>Conditions</w:t>
        </w:r>
      </w:hyperlink>
    </w:p>
    <w:p w14:paraId="7297A240" w14:textId="77777777" w:rsidR="007106DC"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4.4_Consent_mandatory" w:history="1">
        <w:r w:rsidR="00744E6E" w:rsidRPr="001434CC">
          <w:rPr>
            <w:rStyle w:val="Hyperlink"/>
            <w:rFonts w:ascii="Arial" w:hAnsi="Arial" w:cs="Arial"/>
            <w:b/>
            <w:bCs/>
            <w:sz w:val="20"/>
            <w:u w:val="none"/>
          </w:rPr>
          <w:tab/>
          <w:t>5.14.4</w:t>
        </w:r>
        <w:r w:rsidR="007106DC" w:rsidRPr="001434CC">
          <w:rPr>
            <w:rStyle w:val="Hyperlink"/>
            <w:rFonts w:ascii="Arial" w:hAnsi="Arial" w:cs="Arial"/>
            <w:b/>
            <w:bCs/>
            <w:sz w:val="20"/>
            <w:u w:val="none"/>
          </w:rPr>
          <w:tab/>
          <w:t>Consent mandatory</w:t>
        </w:r>
      </w:hyperlink>
    </w:p>
    <w:p w14:paraId="3E38597A" w14:textId="77777777" w:rsidR="007106DC"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4.5_Departmental_withdrawal" w:history="1">
        <w:r w:rsidR="00744E6E" w:rsidRPr="001434CC">
          <w:rPr>
            <w:rStyle w:val="Hyperlink"/>
            <w:rFonts w:ascii="Arial" w:hAnsi="Arial" w:cs="Arial"/>
            <w:b/>
            <w:bCs/>
            <w:sz w:val="20"/>
            <w:u w:val="none"/>
          </w:rPr>
          <w:tab/>
          <w:t>5.14.5</w:t>
        </w:r>
        <w:r w:rsidR="007106DC" w:rsidRPr="001434CC">
          <w:rPr>
            <w:rStyle w:val="Hyperlink"/>
            <w:rFonts w:ascii="Arial" w:hAnsi="Arial" w:cs="Arial"/>
            <w:b/>
            <w:bCs/>
            <w:sz w:val="20"/>
            <w:u w:val="none"/>
          </w:rPr>
          <w:tab/>
          <w:t>Departmental withdrawal</w:t>
        </w:r>
      </w:hyperlink>
    </w:p>
    <w:p w14:paraId="12CD6A46" w14:textId="77777777" w:rsidR="007106DC"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4.6_Variation/Revocation_of" w:history="1">
        <w:r w:rsidR="00744E6E" w:rsidRPr="001434CC">
          <w:rPr>
            <w:rStyle w:val="Hyperlink"/>
            <w:rFonts w:ascii="Arial" w:hAnsi="Arial" w:cs="Arial"/>
            <w:b/>
            <w:bCs/>
            <w:sz w:val="20"/>
            <w:u w:val="none"/>
          </w:rPr>
          <w:tab/>
          <w:t>5.14.6</w:t>
        </w:r>
        <w:r w:rsidR="007106DC" w:rsidRPr="001434CC">
          <w:rPr>
            <w:rStyle w:val="Hyperlink"/>
            <w:rFonts w:ascii="Arial" w:hAnsi="Arial" w:cs="Arial"/>
            <w:b/>
            <w:bCs/>
            <w:sz w:val="20"/>
            <w:u w:val="none"/>
          </w:rPr>
          <w:tab/>
          <w:t>Variation/Revocation of undertaking</w:t>
        </w:r>
      </w:hyperlink>
    </w:p>
    <w:p w14:paraId="2FAD816D" w14:textId="77777777" w:rsidR="007B2ACA" w:rsidRPr="001434CC" w:rsidRDefault="007B2ACA" w:rsidP="007B2ACA">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4.7_Breach" w:history="1">
        <w:r w:rsidRPr="001434CC">
          <w:rPr>
            <w:rStyle w:val="Hyperlink"/>
            <w:rFonts w:ascii="Arial" w:hAnsi="Arial" w:cs="Arial"/>
            <w:b/>
            <w:bCs/>
            <w:sz w:val="20"/>
            <w:u w:val="none"/>
          </w:rPr>
          <w:tab/>
          <w:t>5.14.7</w:t>
        </w:r>
        <w:r w:rsidRPr="001434CC">
          <w:rPr>
            <w:rStyle w:val="Hyperlink"/>
            <w:rFonts w:ascii="Arial" w:hAnsi="Arial" w:cs="Arial"/>
            <w:b/>
            <w:bCs/>
            <w:sz w:val="20"/>
            <w:u w:val="none"/>
          </w:rPr>
          <w:tab/>
          <w:t>Breach</w:t>
        </w:r>
      </w:hyperlink>
    </w:p>
    <w:p w14:paraId="6D72C7CF" w14:textId="3340DEA1" w:rsidR="007106DC" w:rsidRPr="007B2ACA" w:rsidRDefault="007B2ACA" w:rsidP="004273A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7B2ACA">
        <w:rPr>
          <w:rFonts w:ascii="Arial" w:hAnsi="Arial" w:cs="Arial"/>
          <w:b/>
          <w:bCs/>
          <w:sz w:val="20"/>
        </w:rPr>
        <w:fldChar w:fldCharType="begin"/>
      </w:r>
      <w:r w:rsidRPr="007B2ACA">
        <w:rPr>
          <w:rFonts w:ascii="Arial" w:hAnsi="Arial" w:cs="Arial"/>
          <w:b/>
          <w:bCs/>
          <w:sz w:val="20"/>
        </w:rPr>
        <w:instrText xml:space="preserve"> HYPERLINK  \l "_5.14.8_Statistics" </w:instrText>
      </w:r>
      <w:r w:rsidRPr="007B2ACA">
        <w:rPr>
          <w:rFonts w:ascii="Arial" w:hAnsi="Arial" w:cs="Arial"/>
          <w:b/>
          <w:bCs/>
          <w:sz w:val="20"/>
        </w:rPr>
      </w:r>
      <w:r w:rsidRPr="007B2ACA">
        <w:rPr>
          <w:rFonts w:ascii="Arial" w:hAnsi="Arial" w:cs="Arial"/>
          <w:b/>
          <w:bCs/>
          <w:sz w:val="20"/>
        </w:rPr>
        <w:fldChar w:fldCharType="separate"/>
      </w:r>
      <w:r w:rsidR="00744E6E" w:rsidRPr="007B2ACA">
        <w:rPr>
          <w:rStyle w:val="Hyperlink"/>
          <w:rFonts w:ascii="Arial" w:hAnsi="Arial" w:cs="Arial"/>
          <w:b/>
          <w:bCs/>
          <w:sz w:val="20"/>
          <w:u w:val="none"/>
        </w:rPr>
        <w:tab/>
        <w:t>5.14</w:t>
      </w:r>
      <w:r w:rsidR="007106DC" w:rsidRPr="007B2ACA">
        <w:rPr>
          <w:rStyle w:val="Hyperlink"/>
          <w:rFonts w:ascii="Arial" w:hAnsi="Arial" w:cs="Arial"/>
          <w:b/>
          <w:bCs/>
          <w:sz w:val="20"/>
          <w:u w:val="none"/>
        </w:rPr>
        <w:t>.</w:t>
      </w:r>
      <w:r w:rsidRPr="007B2ACA">
        <w:rPr>
          <w:rStyle w:val="Hyperlink"/>
          <w:rFonts w:ascii="Arial" w:hAnsi="Arial" w:cs="Arial"/>
          <w:b/>
          <w:bCs/>
          <w:sz w:val="20"/>
          <w:u w:val="none"/>
        </w:rPr>
        <w:t>8</w:t>
      </w:r>
      <w:r w:rsidR="007106DC" w:rsidRPr="007B2ACA">
        <w:rPr>
          <w:rStyle w:val="Hyperlink"/>
          <w:rFonts w:ascii="Arial" w:hAnsi="Arial" w:cs="Arial"/>
          <w:b/>
          <w:bCs/>
          <w:sz w:val="20"/>
          <w:u w:val="none"/>
        </w:rPr>
        <w:tab/>
      </w:r>
      <w:r w:rsidRPr="007B2ACA">
        <w:rPr>
          <w:rStyle w:val="Hyperlink"/>
          <w:rFonts w:ascii="Arial" w:hAnsi="Arial" w:cs="Arial"/>
          <w:b/>
          <w:bCs/>
          <w:sz w:val="20"/>
          <w:u w:val="none"/>
        </w:rPr>
        <w:t>S</w:t>
      </w:r>
      <w:r w:rsidRPr="007B2ACA">
        <w:rPr>
          <w:rStyle w:val="Hyperlink"/>
          <w:rFonts w:ascii="Arial" w:hAnsi="Arial" w:cs="Arial"/>
          <w:b/>
          <w:bCs/>
          <w:sz w:val="20"/>
          <w:u w:val="none"/>
        </w:rPr>
        <w:t>t</w:t>
      </w:r>
      <w:r w:rsidRPr="007B2ACA">
        <w:rPr>
          <w:rStyle w:val="Hyperlink"/>
          <w:rFonts w:ascii="Arial" w:hAnsi="Arial" w:cs="Arial"/>
          <w:b/>
          <w:bCs/>
          <w:sz w:val="20"/>
          <w:u w:val="none"/>
        </w:rPr>
        <w:t>atistics</w:t>
      </w:r>
    </w:p>
    <w:p w14:paraId="67683BDE" w14:textId="52864352" w:rsidR="007106DC" w:rsidRPr="001434CC" w:rsidRDefault="007B2ACA" w:rsidP="004273A6">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r w:rsidRPr="007B2ACA">
        <w:rPr>
          <w:rFonts w:ascii="Arial" w:hAnsi="Arial" w:cs="Arial"/>
          <w:b/>
          <w:bCs/>
          <w:sz w:val="20"/>
        </w:rPr>
        <w:fldChar w:fldCharType="end"/>
      </w:r>
      <w:hyperlink w:anchor="_5.15_Family_preservation" w:history="1">
        <w:r w:rsidR="007106DC" w:rsidRPr="001434CC">
          <w:rPr>
            <w:rStyle w:val="Hyperlink"/>
            <w:rFonts w:ascii="Arial" w:hAnsi="Arial" w:cs="Arial"/>
            <w:b/>
            <w:bCs/>
            <w:u w:val="none"/>
          </w:rPr>
          <w:t>5.1</w:t>
        </w:r>
        <w:r w:rsidR="00744E6E" w:rsidRPr="001434CC">
          <w:rPr>
            <w:rStyle w:val="Hyperlink"/>
            <w:rFonts w:ascii="Arial" w:hAnsi="Arial" w:cs="Arial"/>
            <w:b/>
            <w:bCs/>
            <w:u w:val="none"/>
          </w:rPr>
          <w:t>5</w:t>
        </w:r>
        <w:r w:rsidR="007106DC" w:rsidRPr="001434CC">
          <w:rPr>
            <w:rStyle w:val="Hyperlink"/>
            <w:rFonts w:ascii="Arial" w:hAnsi="Arial" w:cs="Arial"/>
            <w:b/>
            <w:bCs/>
            <w:u w:val="none"/>
          </w:rPr>
          <w:tab/>
        </w:r>
        <w:r w:rsidR="00125FD2" w:rsidRPr="001434CC">
          <w:rPr>
            <w:rStyle w:val="Hyperlink"/>
            <w:rFonts w:ascii="Arial" w:hAnsi="Arial" w:cs="Arial"/>
            <w:b/>
            <w:bCs/>
            <w:u w:val="none"/>
          </w:rPr>
          <w:t>Family preservation order [formerly s</w:t>
        </w:r>
        <w:r w:rsidR="007106DC" w:rsidRPr="001434CC">
          <w:rPr>
            <w:rStyle w:val="Hyperlink"/>
            <w:rFonts w:ascii="Arial" w:hAnsi="Arial" w:cs="Arial"/>
            <w:b/>
            <w:bCs/>
            <w:u w:val="none"/>
          </w:rPr>
          <w:t>upervision order</w:t>
        </w:r>
        <w:r w:rsidR="00125FD2" w:rsidRPr="001434CC">
          <w:rPr>
            <w:rStyle w:val="Hyperlink"/>
            <w:rFonts w:ascii="Arial" w:hAnsi="Arial" w:cs="Arial"/>
            <w:b/>
            <w:bCs/>
            <w:u w:val="none"/>
          </w:rPr>
          <w:t>]</w:t>
        </w:r>
      </w:hyperlink>
    </w:p>
    <w:p w14:paraId="24CDB49A" w14:textId="77777777" w:rsidR="007106DC" w:rsidRPr="001434CC" w:rsidRDefault="007B2ACA" w:rsidP="004273A6">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hyperlink w:anchor="_5.15.1_Effect_of" w:history="1">
        <w:r w:rsidR="00A94B0F" w:rsidRPr="001434CC">
          <w:rPr>
            <w:rStyle w:val="Hyperlink"/>
            <w:rFonts w:ascii="Arial" w:hAnsi="Arial" w:cs="Arial"/>
            <w:b/>
            <w:bCs/>
            <w:sz w:val="20"/>
            <w:u w:val="none"/>
          </w:rPr>
          <w:tab/>
          <w:t>5.1</w:t>
        </w:r>
        <w:r w:rsidR="00744E6E" w:rsidRPr="001434CC">
          <w:rPr>
            <w:rStyle w:val="Hyperlink"/>
            <w:rFonts w:ascii="Arial" w:hAnsi="Arial" w:cs="Arial"/>
            <w:b/>
            <w:bCs/>
            <w:sz w:val="20"/>
            <w:u w:val="none"/>
          </w:rPr>
          <w:t>5</w:t>
        </w:r>
        <w:r w:rsidR="007106DC" w:rsidRPr="001434CC">
          <w:rPr>
            <w:rStyle w:val="Hyperlink"/>
            <w:rFonts w:ascii="Arial" w:hAnsi="Arial" w:cs="Arial"/>
            <w:b/>
            <w:bCs/>
            <w:sz w:val="20"/>
            <w:u w:val="none"/>
          </w:rPr>
          <w:t>.1</w:t>
        </w:r>
        <w:r w:rsidR="007106DC" w:rsidRPr="001434CC">
          <w:rPr>
            <w:rStyle w:val="Hyperlink"/>
            <w:rFonts w:ascii="Arial" w:hAnsi="Arial" w:cs="Arial"/>
            <w:b/>
            <w:bCs/>
            <w:sz w:val="20"/>
            <w:u w:val="none"/>
          </w:rPr>
          <w:tab/>
        </w:r>
        <w:r w:rsidR="00B61363" w:rsidRPr="001434CC">
          <w:rPr>
            <w:rStyle w:val="Hyperlink"/>
            <w:rFonts w:ascii="Arial" w:hAnsi="Arial" w:cs="Arial"/>
            <w:b/>
            <w:bCs/>
            <w:sz w:val="20"/>
            <w:u w:val="none"/>
          </w:rPr>
          <w:t>Effect of a family preservation order</w:t>
        </w:r>
      </w:hyperlink>
    </w:p>
    <w:p w14:paraId="02964294" w14:textId="77777777" w:rsidR="007106DC"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5.2_Direction_if" w:history="1">
        <w:r w:rsidR="00744E6E" w:rsidRPr="001434CC">
          <w:rPr>
            <w:rStyle w:val="Hyperlink"/>
            <w:rFonts w:ascii="Arial" w:hAnsi="Arial" w:cs="Arial"/>
            <w:b/>
            <w:bCs/>
            <w:sz w:val="20"/>
            <w:u w:val="none"/>
          </w:rPr>
          <w:tab/>
          <w:t>5.15</w:t>
        </w:r>
        <w:r w:rsidR="007106DC" w:rsidRPr="001434CC">
          <w:rPr>
            <w:rStyle w:val="Hyperlink"/>
            <w:rFonts w:ascii="Arial" w:hAnsi="Arial" w:cs="Arial"/>
            <w:b/>
            <w:bCs/>
            <w:sz w:val="20"/>
            <w:u w:val="none"/>
          </w:rPr>
          <w:t>.</w:t>
        </w:r>
        <w:r w:rsidR="00D43189" w:rsidRPr="001434CC">
          <w:rPr>
            <w:rStyle w:val="Hyperlink"/>
            <w:rFonts w:ascii="Arial" w:hAnsi="Arial" w:cs="Arial"/>
            <w:b/>
            <w:bCs/>
            <w:sz w:val="20"/>
            <w:u w:val="none"/>
          </w:rPr>
          <w:t>2</w:t>
        </w:r>
        <w:r w:rsidR="007106DC" w:rsidRPr="001434CC">
          <w:rPr>
            <w:rStyle w:val="Hyperlink"/>
            <w:rFonts w:ascii="Arial" w:hAnsi="Arial" w:cs="Arial"/>
            <w:b/>
            <w:bCs/>
            <w:sz w:val="20"/>
            <w:u w:val="none"/>
          </w:rPr>
          <w:tab/>
        </w:r>
        <w:r w:rsidR="0009672D" w:rsidRPr="001434CC">
          <w:rPr>
            <w:rStyle w:val="Hyperlink"/>
            <w:rFonts w:ascii="Arial" w:hAnsi="Arial" w:cs="Arial"/>
            <w:b/>
            <w:bCs/>
            <w:sz w:val="20"/>
            <w:u w:val="none"/>
          </w:rPr>
          <w:t>Direction if f</w:t>
        </w:r>
        <w:r w:rsidR="00B61363" w:rsidRPr="001434CC">
          <w:rPr>
            <w:rStyle w:val="Hyperlink"/>
            <w:rFonts w:ascii="Arial" w:hAnsi="Arial" w:cs="Arial"/>
            <w:b/>
            <w:bCs/>
            <w:sz w:val="20"/>
            <w:u w:val="none"/>
          </w:rPr>
          <w:t>amily preservation</w:t>
        </w:r>
        <w:r w:rsidR="007106DC" w:rsidRPr="001434CC">
          <w:rPr>
            <w:rStyle w:val="Hyperlink"/>
            <w:rFonts w:ascii="Arial" w:hAnsi="Arial" w:cs="Arial"/>
            <w:b/>
            <w:bCs/>
            <w:sz w:val="20"/>
            <w:u w:val="none"/>
          </w:rPr>
          <w:t xml:space="preserve"> order </w:t>
        </w:r>
        <w:r w:rsidR="0009672D" w:rsidRPr="001434CC">
          <w:rPr>
            <w:rStyle w:val="Hyperlink"/>
            <w:rFonts w:ascii="Arial" w:hAnsi="Arial" w:cs="Arial"/>
            <w:b/>
            <w:bCs/>
            <w:sz w:val="20"/>
            <w:u w:val="none"/>
          </w:rPr>
          <w:t xml:space="preserve">is </w:t>
        </w:r>
        <w:r w:rsidR="007106DC" w:rsidRPr="001434CC">
          <w:rPr>
            <w:rStyle w:val="Hyperlink"/>
            <w:rFonts w:ascii="Arial" w:hAnsi="Arial" w:cs="Arial"/>
            <w:b/>
            <w:bCs/>
            <w:sz w:val="20"/>
            <w:u w:val="none"/>
          </w:rPr>
          <w:t>longer than 12 months</w:t>
        </w:r>
      </w:hyperlink>
    </w:p>
    <w:p w14:paraId="5984D7F1" w14:textId="77777777" w:rsidR="007106DC"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5.3_Conditions_on" w:history="1">
        <w:r w:rsidR="00A94B0F" w:rsidRPr="001434CC">
          <w:rPr>
            <w:rStyle w:val="Hyperlink"/>
            <w:rFonts w:ascii="Arial" w:hAnsi="Arial" w:cs="Arial"/>
            <w:b/>
            <w:bCs/>
            <w:sz w:val="20"/>
            <w:u w:val="none"/>
          </w:rPr>
          <w:tab/>
          <w:t>5</w:t>
        </w:r>
        <w:r w:rsidR="00744E6E" w:rsidRPr="001434CC">
          <w:rPr>
            <w:rStyle w:val="Hyperlink"/>
            <w:rFonts w:ascii="Arial" w:hAnsi="Arial" w:cs="Arial"/>
            <w:b/>
            <w:bCs/>
            <w:sz w:val="20"/>
            <w:u w:val="none"/>
          </w:rPr>
          <w:t>.15</w:t>
        </w:r>
        <w:r w:rsidR="00CE1A57" w:rsidRPr="001434CC">
          <w:rPr>
            <w:rStyle w:val="Hyperlink"/>
            <w:rFonts w:ascii="Arial" w:hAnsi="Arial" w:cs="Arial"/>
            <w:b/>
            <w:bCs/>
            <w:sz w:val="20"/>
            <w:u w:val="none"/>
          </w:rPr>
          <w:t>.</w:t>
        </w:r>
        <w:r w:rsidR="00D43189" w:rsidRPr="001434CC">
          <w:rPr>
            <w:rStyle w:val="Hyperlink"/>
            <w:rFonts w:ascii="Arial" w:hAnsi="Arial" w:cs="Arial"/>
            <w:b/>
            <w:bCs/>
            <w:sz w:val="20"/>
            <w:u w:val="none"/>
          </w:rPr>
          <w:t>3</w:t>
        </w:r>
        <w:r w:rsidR="007106DC" w:rsidRPr="001434CC">
          <w:rPr>
            <w:rStyle w:val="Hyperlink"/>
            <w:rFonts w:ascii="Arial" w:hAnsi="Arial" w:cs="Arial"/>
            <w:b/>
            <w:bCs/>
            <w:sz w:val="20"/>
            <w:u w:val="none"/>
          </w:rPr>
          <w:tab/>
          <w:t>Conditions</w:t>
        </w:r>
        <w:r w:rsidR="00B61363" w:rsidRPr="001434CC">
          <w:rPr>
            <w:rStyle w:val="Hyperlink"/>
            <w:rFonts w:ascii="Arial" w:hAnsi="Arial" w:cs="Arial"/>
            <w:b/>
            <w:bCs/>
            <w:sz w:val="20"/>
            <w:u w:val="none"/>
          </w:rPr>
          <w:t xml:space="preserve"> on a family preservation order</w:t>
        </w:r>
      </w:hyperlink>
    </w:p>
    <w:p w14:paraId="585D30E3" w14:textId="77777777" w:rsidR="007106DC"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5.4_Powers_of" w:history="1">
        <w:r w:rsidR="00744E6E" w:rsidRPr="001434CC">
          <w:rPr>
            <w:rStyle w:val="Hyperlink"/>
            <w:rFonts w:ascii="Arial" w:hAnsi="Arial" w:cs="Arial"/>
            <w:b/>
            <w:bCs/>
            <w:sz w:val="20"/>
            <w:u w:val="none"/>
          </w:rPr>
          <w:tab/>
          <w:t>5.15</w:t>
        </w:r>
        <w:r w:rsidR="00CE1A57" w:rsidRPr="001434CC">
          <w:rPr>
            <w:rStyle w:val="Hyperlink"/>
            <w:rFonts w:ascii="Arial" w:hAnsi="Arial" w:cs="Arial"/>
            <w:b/>
            <w:bCs/>
            <w:sz w:val="20"/>
            <w:u w:val="none"/>
          </w:rPr>
          <w:t>.</w:t>
        </w:r>
        <w:r w:rsidR="00D43189" w:rsidRPr="001434CC">
          <w:rPr>
            <w:rStyle w:val="Hyperlink"/>
            <w:rFonts w:ascii="Arial" w:hAnsi="Arial" w:cs="Arial"/>
            <w:b/>
            <w:bCs/>
            <w:sz w:val="20"/>
            <w:u w:val="none"/>
          </w:rPr>
          <w:t>4</w:t>
        </w:r>
        <w:r w:rsidR="007106DC" w:rsidRPr="001434CC">
          <w:rPr>
            <w:rStyle w:val="Hyperlink"/>
            <w:rFonts w:ascii="Arial" w:hAnsi="Arial" w:cs="Arial"/>
            <w:b/>
            <w:bCs/>
            <w:sz w:val="20"/>
            <w:u w:val="none"/>
          </w:rPr>
          <w:tab/>
          <w:t>Powers of Secretary</w:t>
        </w:r>
      </w:hyperlink>
    </w:p>
    <w:p w14:paraId="0A295A5F" w14:textId="77777777" w:rsidR="00214B98"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5.5_Extension_of" w:history="1">
        <w:r w:rsidR="00214B98" w:rsidRPr="001434CC">
          <w:rPr>
            <w:rStyle w:val="Hyperlink"/>
            <w:rFonts w:ascii="Arial" w:hAnsi="Arial" w:cs="Arial"/>
            <w:b/>
            <w:bCs/>
            <w:sz w:val="20"/>
            <w:u w:val="none"/>
          </w:rPr>
          <w:tab/>
          <w:t>5.15.5</w:t>
        </w:r>
        <w:r w:rsidR="00214B98" w:rsidRPr="001434CC">
          <w:rPr>
            <w:rStyle w:val="Hyperlink"/>
            <w:rFonts w:ascii="Arial" w:hAnsi="Arial" w:cs="Arial"/>
            <w:b/>
            <w:bCs/>
            <w:sz w:val="20"/>
            <w:u w:val="none"/>
          </w:rPr>
          <w:tab/>
          <w:t xml:space="preserve">Extension of </w:t>
        </w:r>
        <w:r w:rsidR="00B61363" w:rsidRPr="001434CC">
          <w:rPr>
            <w:rStyle w:val="Hyperlink"/>
            <w:rFonts w:ascii="Arial" w:hAnsi="Arial" w:cs="Arial"/>
            <w:b/>
            <w:bCs/>
            <w:sz w:val="20"/>
            <w:u w:val="none"/>
          </w:rPr>
          <w:t>family preservation</w:t>
        </w:r>
        <w:r w:rsidR="00214B98" w:rsidRPr="001434CC">
          <w:rPr>
            <w:rStyle w:val="Hyperlink"/>
            <w:rFonts w:ascii="Arial" w:hAnsi="Arial" w:cs="Arial"/>
            <w:b/>
            <w:bCs/>
            <w:sz w:val="20"/>
            <w:u w:val="none"/>
          </w:rPr>
          <w:t xml:space="preserve"> order</w:t>
        </w:r>
      </w:hyperlink>
    </w:p>
    <w:p w14:paraId="6F7CA32F" w14:textId="77777777" w:rsidR="007106DC"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4.6_Variation/Revocation_of" w:history="1">
        <w:r w:rsidR="00744E6E" w:rsidRPr="001434CC">
          <w:rPr>
            <w:rStyle w:val="Hyperlink"/>
            <w:rFonts w:ascii="Arial" w:hAnsi="Arial" w:cs="Arial"/>
            <w:b/>
            <w:bCs/>
            <w:sz w:val="20"/>
            <w:u w:val="none"/>
          </w:rPr>
          <w:tab/>
          <w:t>5.15</w:t>
        </w:r>
        <w:r w:rsidR="00CE1A57" w:rsidRPr="001434CC">
          <w:rPr>
            <w:rStyle w:val="Hyperlink"/>
            <w:rFonts w:ascii="Arial" w:hAnsi="Arial" w:cs="Arial"/>
            <w:b/>
            <w:bCs/>
            <w:sz w:val="20"/>
            <w:u w:val="none"/>
          </w:rPr>
          <w:t>.</w:t>
        </w:r>
        <w:r w:rsidR="00214B98" w:rsidRPr="001434CC">
          <w:rPr>
            <w:rStyle w:val="Hyperlink"/>
            <w:rFonts w:ascii="Arial" w:hAnsi="Arial" w:cs="Arial"/>
            <w:b/>
            <w:bCs/>
            <w:sz w:val="20"/>
            <w:u w:val="none"/>
          </w:rPr>
          <w:t>6</w:t>
        </w:r>
        <w:r w:rsidR="007106DC" w:rsidRPr="001434CC">
          <w:rPr>
            <w:rStyle w:val="Hyperlink"/>
            <w:rFonts w:ascii="Arial" w:hAnsi="Arial" w:cs="Arial"/>
            <w:b/>
            <w:bCs/>
            <w:sz w:val="20"/>
            <w:u w:val="none"/>
          </w:rPr>
          <w:tab/>
          <w:t xml:space="preserve">Variation/Revocation of </w:t>
        </w:r>
        <w:r w:rsidR="00B61363" w:rsidRPr="001434CC">
          <w:rPr>
            <w:rStyle w:val="Hyperlink"/>
            <w:rFonts w:ascii="Arial" w:hAnsi="Arial" w:cs="Arial"/>
            <w:b/>
            <w:bCs/>
            <w:sz w:val="20"/>
            <w:u w:val="none"/>
          </w:rPr>
          <w:t>family preservation</w:t>
        </w:r>
        <w:r w:rsidR="007106DC" w:rsidRPr="001434CC">
          <w:rPr>
            <w:rStyle w:val="Hyperlink"/>
            <w:rFonts w:ascii="Arial" w:hAnsi="Arial" w:cs="Arial"/>
            <w:b/>
            <w:bCs/>
            <w:sz w:val="20"/>
            <w:u w:val="none"/>
          </w:rPr>
          <w:t xml:space="preserve"> order</w:t>
        </w:r>
      </w:hyperlink>
    </w:p>
    <w:p w14:paraId="1B8D3684" w14:textId="77777777" w:rsidR="007106DC" w:rsidRPr="001434CC"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5.7_Breach_of" w:history="1">
        <w:r w:rsidR="00744E6E" w:rsidRPr="001434CC">
          <w:rPr>
            <w:rStyle w:val="Hyperlink"/>
            <w:rFonts w:ascii="Arial" w:hAnsi="Arial" w:cs="Arial"/>
            <w:b/>
            <w:bCs/>
            <w:sz w:val="20"/>
            <w:u w:val="none"/>
          </w:rPr>
          <w:tab/>
          <w:t>5.15</w:t>
        </w:r>
        <w:r w:rsidR="00CE1A57" w:rsidRPr="001434CC">
          <w:rPr>
            <w:rStyle w:val="Hyperlink"/>
            <w:rFonts w:ascii="Arial" w:hAnsi="Arial" w:cs="Arial"/>
            <w:b/>
            <w:bCs/>
            <w:sz w:val="20"/>
            <w:u w:val="none"/>
          </w:rPr>
          <w:t>.</w:t>
        </w:r>
        <w:r w:rsidR="00214B98" w:rsidRPr="001434CC">
          <w:rPr>
            <w:rStyle w:val="Hyperlink"/>
            <w:rFonts w:ascii="Arial" w:hAnsi="Arial" w:cs="Arial"/>
            <w:b/>
            <w:bCs/>
            <w:sz w:val="20"/>
            <w:u w:val="none"/>
          </w:rPr>
          <w:t>7</w:t>
        </w:r>
        <w:r w:rsidR="007106DC" w:rsidRPr="001434CC">
          <w:rPr>
            <w:rStyle w:val="Hyperlink"/>
            <w:rFonts w:ascii="Arial" w:hAnsi="Arial" w:cs="Arial"/>
            <w:b/>
            <w:bCs/>
            <w:sz w:val="20"/>
            <w:u w:val="none"/>
          </w:rPr>
          <w:tab/>
          <w:t xml:space="preserve">Breach of </w:t>
        </w:r>
        <w:r w:rsidR="00B61363" w:rsidRPr="001434CC">
          <w:rPr>
            <w:rStyle w:val="Hyperlink"/>
            <w:rFonts w:ascii="Arial" w:hAnsi="Arial" w:cs="Arial"/>
            <w:b/>
            <w:bCs/>
            <w:sz w:val="20"/>
            <w:u w:val="none"/>
          </w:rPr>
          <w:t>family preservation</w:t>
        </w:r>
        <w:r w:rsidR="007106DC" w:rsidRPr="001434CC">
          <w:rPr>
            <w:rStyle w:val="Hyperlink"/>
            <w:rFonts w:ascii="Arial" w:hAnsi="Arial" w:cs="Arial"/>
            <w:b/>
            <w:bCs/>
            <w:sz w:val="20"/>
            <w:u w:val="none"/>
          </w:rPr>
          <w:t xml:space="preserve"> order</w:t>
        </w:r>
      </w:hyperlink>
    </w:p>
    <w:p w14:paraId="137123EC" w14:textId="77777777" w:rsidR="004643C7" w:rsidRPr="00A76E6F" w:rsidRDefault="007B2ACA" w:rsidP="004273A6">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5.16_Custody_to" w:history="1">
        <w:r w:rsidR="004643C7" w:rsidRPr="001434CC">
          <w:rPr>
            <w:rStyle w:val="Hyperlink"/>
            <w:rFonts w:ascii="Arial" w:hAnsi="Arial" w:cs="Arial"/>
            <w:b/>
            <w:bCs/>
            <w:u w:val="none"/>
          </w:rPr>
          <w:t>5.16</w:t>
        </w:r>
        <w:r w:rsidR="004643C7" w:rsidRPr="001434CC">
          <w:rPr>
            <w:rStyle w:val="Hyperlink"/>
            <w:rFonts w:ascii="Arial" w:hAnsi="Arial" w:cs="Arial"/>
            <w:b/>
            <w:bCs/>
            <w:u w:val="none"/>
          </w:rPr>
          <w:tab/>
          <w:t>Custody to third par</w:t>
        </w:r>
        <w:r w:rsidR="00324991" w:rsidRPr="001434CC">
          <w:rPr>
            <w:rStyle w:val="Hyperlink"/>
            <w:rFonts w:ascii="Arial" w:hAnsi="Arial" w:cs="Arial"/>
            <w:b/>
            <w:bCs/>
            <w:u w:val="none"/>
          </w:rPr>
          <w:t>ty order &amp; s</w:t>
        </w:r>
        <w:r w:rsidR="004643C7" w:rsidRPr="001434CC">
          <w:rPr>
            <w:rStyle w:val="Hyperlink"/>
            <w:rFonts w:ascii="Arial" w:hAnsi="Arial" w:cs="Arial"/>
            <w:b/>
            <w:bCs/>
            <w:u w:val="none"/>
          </w:rPr>
          <w:t>upervised custody order</w:t>
        </w:r>
        <w:r w:rsidR="00D829D3" w:rsidRPr="001434CC">
          <w:rPr>
            <w:rStyle w:val="Hyperlink"/>
            <w:rFonts w:ascii="Arial" w:hAnsi="Arial" w:cs="Arial"/>
            <w:b/>
            <w:bCs/>
            <w:u w:val="none"/>
          </w:rPr>
          <w:t xml:space="preserve"> [abolished]</w:t>
        </w:r>
      </w:hyperlink>
    </w:p>
    <w:p w14:paraId="767BD086" w14:textId="77777777" w:rsidR="004643C7" w:rsidRPr="00A76E6F" w:rsidRDefault="004643C7"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06FBA2F0" w14:textId="77777777" w:rsidR="00214B98" w:rsidRPr="00A76E6F" w:rsidRDefault="00744E6E" w:rsidP="004273A6">
      <w:pPr>
        <w:pStyle w:val="Heading1"/>
        <w:numPr>
          <w:ilvl w:val="0"/>
          <w:numId w:val="0"/>
        </w:numPr>
        <w:spacing w:before="0" w:line="240" w:lineRule="auto"/>
        <w:jc w:val="center"/>
        <w:rPr>
          <w:rFonts w:ascii="Arial" w:hAnsi="Arial" w:cs="Arial"/>
          <w:b/>
          <w:bCs/>
          <w:color w:val="000000"/>
          <w:sz w:val="40"/>
        </w:rPr>
      </w:pPr>
      <w:r w:rsidRPr="00A76E6F">
        <w:rPr>
          <w:rFonts w:ascii="Arial" w:hAnsi="Arial" w:cs="Arial"/>
          <w:b/>
          <w:bCs/>
          <w:color w:val="000000"/>
        </w:rPr>
        <w:br w:type="page"/>
      </w:r>
      <w:r w:rsidR="00214B98" w:rsidRPr="00A76E6F">
        <w:rPr>
          <w:rFonts w:ascii="Arial" w:hAnsi="Arial" w:cs="Arial"/>
          <w:b/>
          <w:bCs/>
          <w:color w:val="000000"/>
          <w:sz w:val="40"/>
        </w:rPr>
        <w:lastRenderedPageBreak/>
        <w:t>5. FAMILY DIVISION - CHILD PROTECTION</w:t>
      </w:r>
    </w:p>
    <w:p w14:paraId="7EA68735" w14:textId="77777777" w:rsidR="00214B98" w:rsidRPr="00C64711" w:rsidRDefault="00214B98" w:rsidP="004273A6">
      <w:pPr>
        <w:pStyle w:val="Heading1"/>
        <w:numPr>
          <w:ilvl w:val="0"/>
          <w:numId w:val="0"/>
        </w:numPr>
        <w:spacing w:before="0" w:line="240" w:lineRule="auto"/>
        <w:jc w:val="center"/>
        <w:rPr>
          <w:color w:val="000000"/>
          <w:sz w:val="12"/>
        </w:rPr>
      </w:pPr>
    </w:p>
    <w:p w14:paraId="559DFB08" w14:textId="77777777" w:rsidR="00214B98" w:rsidRPr="00A76E6F" w:rsidRDefault="00214B98"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28B448A2" w14:textId="77777777" w:rsidR="00214B98" w:rsidRPr="00A76E6F" w:rsidRDefault="00214B98" w:rsidP="004273A6">
      <w:pPr>
        <w:pBdr>
          <w:top w:val="single" w:sz="4" w:space="1" w:color="auto"/>
          <w:left w:val="single" w:sz="4" w:space="4" w:color="auto"/>
          <w:bottom w:val="single" w:sz="4" w:space="1" w:color="auto"/>
          <w:right w:val="single" w:sz="4" w:space="4" w:color="auto"/>
        </w:pBdr>
        <w:jc w:val="center"/>
        <w:rPr>
          <w:rFonts w:ascii="Arial" w:hAnsi="Arial" w:cs="Arial"/>
          <w:b/>
          <w:bCs/>
          <w:color w:val="000000"/>
          <w:u w:val="single"/>
        </w:rPr>
      </w:pPr>
      <w:r w:rsidRPr="00A76E6F">
        <w:rPr>
          <w:rFonts w:ascii="Arial" w:hAnsi="Arial" w:cs="Arial"/>
          <w:b/>
          <w:bCs/>
          <w:color w:val="000000"/>
          <w:sz w:val="28"/>
          <w:u w:val="single"/>
        </w:rPr>
        <w:t>CONTENTS [continued]</w:t>
      </w:r>
    </w:p>
    <w:p w14:paraId="275349D1" w14:textId="77777777" w:rsidR="00361209" w:rsidRPr="00A76E6F" w:rsidRDefault="0036120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41439E08" w14:textId="77777777" w:rsidR="007106DC"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rPr>
      </w:pPr>
      <w:hyperlink w:anchor="_5.17_Family_reunification" w:history="1">
        <w:r w:rsidR="007C4694" w:rsidRPr="00444549">
          <w:rPr>
            <w:rStyle w:val="Hyperlink"/>
            <w:rFonts w:ascii="Arial" w:hAnsi="Arial" w:cs="Arial"/>
            <w:b/>
            <w:bCs/>
            <w:u w:val="none"/>
          </w:rPr>
          <w:t>5.1</w:t>
        </w:r>
        <w:r w:rsidR="00214B98" w:rsidRPr="00444549">
          <w:rPr>
            <w:rStyle w:val="Hyperlink"/>
            <w:rFonts w:ascii="Arial" w:hAnsi="Arial" w:cs="Arial"/>
            <w:b/>
            <w:bCs/>
            <w:u w:val="none"/>
          </w:rPr>
          <w:t>7</w:t>
        </w:r>
        <w:r w:rsidR="007106DC" w:rsidRPr="00444549">
          <w:rPr>
            <w:rStyle w:val="Hyperlink"/>
            <w:rFonts w:ascii="Arial" w:hAnsi="Arial" w:cs="Arial"/>
            <w:b/>
            <w:bCs/>
            <w:u w:val="none"/>
          </w:rPr>
          <w:tab/>
        </w:r>
        <w:r w:rsidR="00D829D3" w:rsidRPr="00444549">
          <w:rPr>
            <w:rStyle w:val="Hyperlink"/>
            <w:rFonts w:ascii="Arial" w:hAnsi="Arial" w:cs="Arial"/>
            <w:b/>
            <w:bCs/>
            <w:u w:val="none"/>
          </w:rPr>
          <w:t>Family reunification order [formerly c</w:t>
        </w:r>
        <w:r w:rsidR="007106DC" w:rsidRPr="00444549">
          <w:rPr>
            <w:rStyle w:val="Hyperlink"/>
            <w:rFonts w:ascii="Arial" w:hAnsi="Arial" w:cs="Arial"/>
            <w:b/>
            <w:bCs/>
            <w:u w:val="none"/>
          </w:rPr>
          <w:t>ustody to Secretary order</w:t>
        </w:r>
        <w:r w:rsidR="00D829D3" w:rsidRPr="00444549">
          <w:rPr>
            <w:rStyle w:val="Hyperlink"/>
            <w:rFonts w:ascii="Arial" w:hAnsi="Arial" w:cs="Arial"/>
            <w:b/>
            <w:bCs/>
            <w:u w:val="none"/>
          </w:rPr>
          <w:t>]</w:t>
        </w:r>
      </w:hyperlink>
    </w:p>
    <w:p w14:paraId="5A128135" w14:textId="77777777" w:rsidR="007106DC" w:rsidRPr="00444549" w:rsidRDefault="007B2ACA" w:rsidP="004273A6">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0"/>
        </w:rPr>
      </w:pPr>
      <w:hyperlink w:anchor="_5.17.1_Effect_of" w:history="1">
        <w:r w:rsidR="00A94B0F" w:rsidRPr="00444549">
          <w:rPr>
            <w:rStyle w:val="Hyperlink"/>
            <w:rFonts w:ascii="Arial" w:hAnsi="Arial" w:cs="Arial"/>
            <w:b/>
            <w:bCs/>
            <w:sz w:val="20"/>
            <w:u w:val="none"/>
          </w:rPr>
          <w:tab/>
          <w:t>5.1</w:t>
        </w:r>
        <w:r w:rsidR="00214B98" w:rsidRPr="00444549">
          <w:rPr>
            <w:rStyle w:val="Hyperlink"/>
            <w:rFonts w:ascii="Arial" w:hAnsi="Arial" w:cs="Arial"/>
            <w:b/>
            <w:bCs/>
            <w:sz w:val="20"/>
            <w:u w:val="none"/>
          </w:rPr>
          <w:t>7</w:t>
        </w:r>
        <w:r w:rsidR="007106DC" w:rsidRPr="00444549">
          <w:rPr>
            <w:rStyle w:val="Hyperlink"/>
            <w:rFonts w:ascii="Arial" w:hAnsi="Arial" w:cs="Arial"/>
            <w:b/>
            <w:bCs/>
            <w:sz w:val="20"/>
            <w:u w:val="none"/>
          </w:rPr>
          <w:t>.1</w:t>
        </w:r>
        <w:r w:rsidR="007106DC" w:rsidRPr="00444549">
          <w:rPr>
            <w:rStyle w:val="Hyperlink"/>
            <w:rFonts w:ascii="Arial" w:hAnsi="Arial" w:cs="Arial"/>
            <w:b/>
            <w:bCs/>
            <w:sz w:val="20"/>
            <w:u w:val="none"/>
          </w:rPr>
          <w:tab/>
        </w:r>
        <w:r w:rsidR="00A11AF5" w:rsidRPr="00444549">
          <w:rPr>
            <w:rStyle w:val="Hyperlink"/>
            <w:rFonts w:ascii="Arial" w:hAnsi="Arial" w:cs="Arial"/>
            <w:b/>
            <w:bCs/>
            <w:sz w:val="20"/>
            <w:u w:val="none"/>
          </w:rPr>
          <w:t>Effect of a family reunification order</w:t>
        </w:r>
      </w:hyperlink>
    </w:p>
    <w:p w14:paraId="12F3A21A" w14:textId="77777777" w:rsidR="00BC7130"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2_Reunification_is" w:history="1">
        <w:r w:rsidR="00214B98" w:rsidRPr="00444549">
          <w:rPr>
            <w:rStyle w:val="Hyperlink"/>
            <w:rFonts w:ascii="Arial" w:hAnsi="Arial" w:cs="Arial"/>
            <w:b/>
            <w:bCs/>
            <w:sz w:val="20"/>
            <w:u w:val="none"/>
          </w:rPr>
          <w:tab/>
          <w:t>5.17</w:t>
        </w:r>
        <w:r w:rsidR="007106DC" w:rsidRPr="00444549">
          <w:rPr>
            <w:rStyle w:val="Hyperlink"/>
            <w:rFonts w:ascii="Arial" w:hAnsi="Arial" w:cs="Arial"/>
            <w:b/>
            <w:bCs/>
            <w:sz w:val="20"/>
            <w:u w:val="none"/>
          </w:rPr>
          <w:t>.2</w:t>
        </w:r>
        <w:r w:rsidR="007106DC" w:rsidRPr="00444549">
          <w:rPr>
            <w:rStyle w:val="Hyperlink"/>
            <w:rFonts w:ascii="Arial" w:hAnsi="Arial" w:cs="Arial"/>
            <w:b/>
            <w:bCs/>
            <w:sz w:val="20"/>
            <w:u w:val="none"/>
          </w:rPr>
          <w:tab/>
        </w:r>
        <w:r w:rsidR="00A11AF5" w:rsidRPr="00444549">
          <w:rPr>
            <w:rStyle w:val="Hyperlink"/>
            <w:rFonts w:ascii="Arial" w:hAnsi="Arial" w:cs="Arial"/>
            <w:b/>
            <w:bCs/>
            <w:sz w:val="20"/>
            <w:u w:val="none"/>
          </w:rPr>
          <w:t>Reunification is the ultimate objective of a family reunification order</w:t>
        </w:r>
      </w:hyperlink>
    </w:p>
    <w:p w14:paraId="279E7CBD" w14:textId="77777777" w:rsidR="007106DC"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3_Conditions_on" w:history="1">
        <w:r w:rsidR="00BC7130" w:rsidRPr="00444549">
          <w:rPr>
            <w:rStyle w:val="Hyperlink"/>
            <w:rFonts w:ascii="Arial" w:hAnsi="Arial" w:cs="Arial"/>
            <w:b/>
            <w:bCs/>
            <w:sz w:val="20"/>
            <w:u w:val="none"/>
          </w:rPr>
          <w:tab/>
          <w:t>5.17.3</w:t>
        </w:r>
        <w:r w:rsidR="00BC7130" w:rsidRPr="00444549">
          <w:rPr>
            <w:rStyle w:val="Hyperlink"/>
            <w:rFonts w:ascii="Arial" w:hAnsi="Arial" w:cs="Arial"/>
            <w:b/>
            <w:bCs/>
            <w:sz w:val="20"/>
            <w:u w:val="none"/>
          </w:rPr>
          <w:tab/>
        </w:r>
        <w:r w:rsidR="00A11AF5" w:rsidRPr="00444549">
          <w:rPr>
            <w:rStyle w:val="Hyperlink"/>
            <w:rFonts w:ascii="Arial" w:hAnsi="Arial" w:cs="Arial"/>
            <w:b/>
            <w:bCs/>
            <w:sz w:val="20"/>
            <w:u w:val="none"/>
          </w:rPr>
          <w:t>Conditions</w:t>
        </w:r>
        <w:r w:rsidR="00B61363" w:rsidRPr="00444549">
          <w:rPr>
            <w:rStyle w:val="Hyperlink"/>
            <w:rFonts w:ascii="Arial" w:hAnsi="Arial" w:cs="Arial"/>
            <w:b/>
            <w:bCs/>
            <w:sz w:val="20"/>
            <w:u w:val="none"/>
          </w:rPr>
          <w:t xml:space="preserve"> on a family reunification order</w:t>
        </w:r>
      </w:hyperlink>
    </w:p>
    <w:p w14:paraId="06242878" w14:textId="77777777" w:rsidR="007B7C46"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4_Maximum_length" w:history="1">
        <w:r w:rsidR="007B7C46" w:rsidRPr="00444549">
          <w:rPr>
            <w:rStyle w:val="Hyperlink"/>
            <w:rFonts w:ascii="Arial" w:hAnsi="Arial" w:cs="Arial"/>
            <w:b/>
            <w:bCs/>
            <w:sz w:val="20"/>
            <w:u w:val="none"/>
          </w:rPr>
          <w:tab/>
          <w:t>5.17.4</w:t>
        </w:r>
        <w:r w:rsidR="007B7C46" w:rsidRPr="00444549">
          <w:rPr>
            <w:rStyle w:val="Hyperlink"/>
            <w:rFonts w:ascii="Arial" w:hAnsi="Arial" w:cs="Arial"/>
            <w:b/>
            <w:bCs/>
            <w:sz w:val="20"/>
            <w:u w:val="none"/>
          </w:rPr>
          <w:tab/>
        </w:r>
        <w:r w:rsidR="007136F8" w:rsidRPr="00444549">
          <w:rPr>
            <w:rStyle w:val="Hyperlink"/>
            <w:rFonts w:ascii="Arial" w:hAnsi="Arial" w:cs="Arial"/>
            <w:b/>
            <w:bCs/>
            <w:sz w:val="20"/>
            <w:u w:val="none"/>
          </w:rPr>
          <w:t>Maximum length of a family reunification order</w:t>
        </w:r>
      </w:hyperlink>
    </w:p>
    <w:p w14:paraId="343133D9" w14:textId="77777777" w:rsidR="009723FF"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5_Administrative_reunification" w:history="1">
        <w:r w:rsidR="009723FF" w:rsidRPr="00444549">
          <w:rPr>
            <w:rStyle w:val="Hyperlink"/>
            <w:rFonts w:ascii="Arial" w:hAnsi="Arial" w:cs="Arial"/>
            <w:b/>
            <w:bCs/>
            <w:sz w:val="20"/>
            <w:u w:val="none"/>
          </w:rPr>
          <w:tab/>
          <w:t>5.17.5</w:t>
        </w:r>
        <w:r w:rsidR="009723FF" w:rsidRPr="00444549">
          <w:rPr>
            <w:rStyle w:val="Hyperlink"/>
            <w:rFonts w:ascii="Arial" w:hAnsi="Arial" w:cs="Arial"/>
            <w:b/>
            <w:bCs/>
            <w:sz w:val="20"/>
            <w:u w:val="none"/>
          </w:rPr>
          <w:tab/>
        </w:r>
        <w:r w:rsidR="007136F8" w:rsidRPr="00444549">
          <w:rPr>
            <w:rStyle w:val="Hyperlink"/>
            <w:rFonts w:ascii="Arial" w:hAnsi="Arial" w:cs="Arial"/>
            <w:b/>
            <w:bCs/>
            <w:sz w:val="20"/>
            <w:u w:val="none"/>
          </w:rPr>
          <w:t xml:space="preserve">Administrative reunification with parent during period of family </w:t>
        </w:r>
        <w:proofErr w:type="spellStart"/>
        <w:r w:rsidR="007136F8" w:rsidRPr="00444549">
          <w:rPr>
            <w:rStyle w:val="Hyperlink"/>
            <w:rFonts w:ascii="Arial" w:hAnsi="Arial" w:cs="Arial"/>
            <w:b/>
            <w:bCs/>
            <w:sz w:val="20"/>
            <w:u w:val="none"/>
          </w:rPr>
          <w:t>reunific’n</w:t>
        </w:r>
        <w:proofErr w:type="spellEnd"/>
        <w:r w:rsidR="007136F8" w:rsidRPr="00444549">
          <w:rPr>
            <w:rStyle w:val="Hyperlink"/>
            <w:rFonts w:ascii="Arial" w:hAnsi="Arial" w:cs="Arial"/>
            <w:b/>
            <w:bCs/>
            <w:sz w:val="20"/>
            <w:u w:val="none"/>
          </w:rPr>
          <w:t xml:space="preserve"> order</w:t>
        </w:r>
      </w:hyperlink>
    </w:p>
    <w:p w14:paraId="5E9EE4C5" w14:textId="77777777" w:rsidR="007106DC"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6_Extension_of" w:history="1">
        <w:r w:rsidR="00214B98" w:rsidRPr="00444549">
          <w:rPr>
            <w:rStyle w:val="Hyperlink"/>
            <w:rFonts w:ascii="Arial" w:hAnsi="Arial" w:cs="Arial"/>
            <w:b/>
            <w:bCs/>
            <w:sz w:val="20"/>
            <w:u w:val="none"/>
          </w:rPr>
          <w:tab/>
          <w:t>5.17</w:t>
        </w:r>
        <w:r w:rsidR="00BC7130" w:rsidRPr="00444549">
          <w:rPr>
            <w:rStyle w:val="Hyperlink"/>
            <w:rFonts w:ascii="Arial" w:hAnsi="Arial" w:cs="Arial"/>
            <w:b/>
            <w:bCs/>
            <w:sz w:val="20"/>
            <w:u w:val="none"/>
          </w:rPr>
          <w:t>.</w:t>
        </w:r>
        <w:r w:rsidR="009723FF" w:rsidRPr="00444549">
          <w:rPr>
            <w:rStyle w:val="Hyperlink"/>
            <w:rFonts w:ascii="Arial" w:hAnsi="Arial" w:cs="Arial"/>
            <w:b/>
            <w:bCs/>
            <w:sz w:val="20"/>
            <w:u w:val="none"/>
          </w:rPr>
          <w:t>6</w:t>
        </w:r>
        <w:r w:rsidR="007106DC" w:rsidRPr="00444549">
          <w:rPr>
            <w:rStyle w:val="Hyperlink"/>
            <w:rFonts w:ascii="Arial" w:hAnsi="Arial" w:cs="Arial"/>
            <w:b/>
            <w:bCs/>
            <w:sz w:val="20"/>
            <w:u w:val="none"/>
          </w:rPr>
          <w:tab/>
          <w:t xml:space="preserve">Extension of </w:t>
        </w:r>
        <w:r w:rsidR="009723FF" w:rsidRPr="00444549">
          <w:rPr>
            <w:rStyle w:val="Hyperlink"/>
            <w:rFonts w:ascii="Arial" w:hAnsi="Arial" w:cs="Arial"/>
            <w:b/>
            <w:bCs/>
            <w:sz w:val="20"/>
            <w:u w:val="none"/>
          </w:rPr>
          <w:t>family reunification</w:t>
        </w:r>
        <w:r w:rsidR="007106DC" w:rsidRPr="00444549">
          <w:rPr>
            <w:rStyle w:val="Hyperlink"/>
            <w:rFonts w:ascii="Arial" w:hAnsi="Arial" w:cs="Arial"/>
            <w:b/>
            <w:bCs/>
            <w:sz w:val="20"/>
            <w:u w:val="none"/>
          </w:rPr>
          <w:t xml:space="preserve"> order</w:t>
        </w:r>
      </w:hyperlink>
    </w:p>
    <w:p w14:paraId="10BB4AB6" w14:textId="77777777" w:rsidR="007106DC"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7_Suspension/Lapse/Revival" w:history="1">
        <w:r w:rsidR="00214B98" w:rsidRPr="00444549">
          <w:rPr>
            <w:rStyle w:val="Hyperlink"/>
            <w:rFonts w:ascii="Arial" w:hAnsi="Arial" w:cs="Arial"/>
            <w:b/>
            <w:bCs/>
            <w:sz w:val="20"/>
            <w:u w:val="none"/>
          </w:rPr>
          <w:tab/>
          <w:t>5.17</w:t>
        </w:r>
        <w:r w:rsidR="007106DC" w:rsidRPr="00444549">
          <w:rPr>
            <w:rStyle w:val="Hyperlink"/>
            <w:rFonts w:ascii="Arial" w:hAnsi="Arial" w:cs="Arial"/>
            <w:b/>
            <w:bCs/>
            <w:sz w:val="20"/>
            <w:u w:val="none"/>
          </w:rPr>
          <w:t>.</w:t>
        </w:r>
        <w:r w:rsidR="009723FF" w:rsidRPr="00444549">
          <w:rPr>
            <w:rStyle w:val="Hyperlink"/>
            <w:rFonts w:ascii="Arial" w:hAnsi="Arial" w:cs="Arial"/>
            <w:b/>
            <w:bCs/>
            <w:sz w:val="20"/>
            <w:u w:val="none"/>
          </w:rPr>
          <w:t>7</w:t>
        </w:r>
        <w:r w:rsidR="007106DC" w:rsidRPr="00444549">
          <w:rPr>
            <w:rStyle w:val="Hyperlink"/>
            <w:rFonts w:ascii="Arial" w:hAnsi="Arial" w:cs="Arial"/>
            <w:b/>
            <w:bCs/>
            <w:sz w:val="20"/>
            <w:u w:val="none"/>
          </w:rPr>
          <w:tab/>
          <w:t>Suspension/Lapse</w:t>
        </w:r>
        <w:r w:rsidR="00EB299A" w:rsidRPr="00444549">
          <w:rPr>
            <w:rStyle w:val="Hyperlink"/>
            <w:rFonts w:ascii="Arial" w:hAnsi="Arial" w:cs="Arial"/>
            <w:b/>
            <w:bCs/>
            <w:sz w:val="20"/>
            <w:u w:val="none"/>
          </w:rPr>
          <w:t>/Revival</w:t>
        </w:r>
      </w:hyperlink>
    </w:p>
    <w:p w14:paraId="7C2DE63B" w14:textId="77777777" w:rsidR="007106DC"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8_Variation_&amp;" w:history="1">
        <w:r w:rsidR="00214B98" w:rsidRPr="00444549">
          <w:rPr>
            <w:rStyle w:val="Hyperlink"/>
            <w:rFonts w:ascii="Arial" w:hAnsi="Arial" w:cs="Arial"/>
            <w:b/>
            <w:bCs/>
            <w:sz w:val="20"/>
            <w:u w:val="none"/>
          </w:rPr>
          <w:tab/>
          <w:t>5.17</w:t>
        </w:r>
        <w:r w:rsidR="009723FF" w:rsidRPr="00444549">
          <w:rPr>
            <w:rStyle w:val="Hyperlink"/>
            <w:rFonts w:ascii="Arial" w:hAnsi="Arial" w:cs="Arial"/>
            <w:b/>
            <w:bCs/>
            <w:sz w:val="20"/>
            <w:u w:val="none"/>
          </w:rPr>
          <w:t>.8</w:t>
        </w:r>
        <w:r w:rsidR="00BC7130" w:rsidRPr="00444549">
          <w:rPr>
            <w:rStyle w:val="Hyperlink"/>
            <w:rFonts w:ascii="Arial" w:hAnsi="Arial" w:cs="Arial"/>
            <w:b/>
            <w:bCs/>
            <w:sz w:val="20"/>
            <w:u w:val="none"/>
          </w:rPr>
          <w:tab/>
          <w:t xml:space="preserve">Variation </w:t>
        </w:r>
        <w:r w:rsidR="00D54B96" w:rsidRPr="00444549">
          <w:rPr>
            <w:rStyle w:val="Hyperlink"/>
            <w:rFonts w:ascii="Arial" w:hAnsi="Arial" w:cs="Arial"/>
            <w:b/>
            <w:bCs/>
            <w:sz w:val="20"/>
            <w:u w:val="none"/>
          </w:rPr>
          <w:t xml:space="preserve">&amp; interim variation </w:t>
        </w:r>
        <w:r w:rsidR="007106DC" w:rsidRPr="00444549">
          <w:rPr>
            <w:rStyle w:val="Hyperlink"/>
            <w:rFonts w:ascii="Arial" w:hAnsi="Arial" w:cs="Arial"/>
            <w:b/>
            <w:bCs/>
            <w:sz w:val="20"/>
            <w:u w:val="none"/>
          </w:rPr>
          <w:t xml:space="preserve">of </w:t>
        </w:r>
        <w:r w:rsidR="009723FF" w:rsidRPr="00444549">
          <w:rPr>
            <w:rStyle w:val="Hyperlink"/>
            <w:rFonts w:ascii="Arial" w:hAnsi="Arial" w:cs="Arial"/>
            <w:b/>
            <w:bCs/>
            <w:sz w:val="20"/>
            <w:u w:val="none"/>
          </w:rPr>
          <w:t>family reunification</w:t>
        </w:r>
        <w:r w:rsidR="007106DC" w:rsidRPr="00444549">
          <w:rPr>
            <w:rStyle w:val="Hyperlink"/>
            <w:rFonts w:ascii="Arial" w:hAnsi="Arial" w:cs="Arial"/>
            <w:b/>
            <w:bCs/>
            <w:sz w:val="20"/>
            <w:u w:val="none"/>
          </w:rPr>
          <w:t xml:space="preserve"> order</w:t>
        </w:r>
      </w:hyperlink>
    </w:p>
    <w:p w14:paraId="07E65588" w14:textId="77777777" w:rsidR="00BC7130"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9_Revocation_of" w:history="1">
        <w:r w:rsidR="009723FF" w:rsidRPr="00444549">
          <w:rPr>
            <w:rStyle w:val="Hyperlink"/>
            <w:rFonts w:ascii="Arial" w:hAnsi="Arial" w:cs="Arial"/>
            <w:b/>
            <w:bCs/>
            <w:sz w:val="20"/>
            <w:u w:val="none"/>
          </w:rPr>
          <w:tab/>
          <w:t>5.17.9</w:t>
        </w:r>
        <w:r w:rsidR="00BC7130" w:rsidRPr="00444549">
          <w:rPr>
            <w:rStyle w:val="Hyperlink"/>
            <w:rFonts w:ascii="Arial" w:hAnsi="Arial" w:cs="Arial"/>
            <w:b/>
            <w:bCs/>
            <w:sz w:val="20"/>
            <w:u w:val="none"/>
          </w:rPr>
          <w:tab/>
          <w:t xml:space="preserve">Revocation of </w:t>
        </w:r>
        <w:r w:rsidR="009723FF" w:rsidRPr="00444549">
          <w:rPr>
            <w:rStyle w:val="Hyperlink"/>
            <w:rFonts w:ascii="Arial" w:hAnsi="Arial" w:cs="Arial"/>
            <w:b/>
            <w:bCs/>
            <w:sz w:val="20"/>
            <w:u w:val="none"/>
          </w:rPr>
          <w:t>family reunification</w:t>
        </w:r>
        <w:r w:rsidR="00BC7130" w:rsidRPr="00444549">
          <w:rPr>
            <w:rStyle w:val="Hyperlink"/>
            <w:rFonts w:ascii="Arial" w:hAnsi="Arial" w:cs="Arial"/>
            <w:b/>
            <w:bCs/>
            <w:sz w:val="20"/>
            <w:u w:val="none"/>
          </w:rPr>
          <w:t xml:space="preserve"> order</w:t>
        </w:r>
      </w:hyperlink>
    </w:p>
    <w:p w14:paraId="2A6BEBB2" w14:textId="77777777" w:rsidR="007106DC"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10_No_breach" w:history="1">
        <w:r w:rsidR="00214B98" w:rsidRPr="00444549">
          <w:rPr>
            <w:rStyle w:val="Hyperlink"/>
            <w:rFonts w:ascii="Arial" w:hAnsi="Arial" w:cs="Arial"/>
            <w:b/>
            <w:bCs/>
            <w:sz w:val="20"/>
            <w:u w:val="none"/>
          </w:rPr>
          <w:tab/>
          <w:t>5.17</w:t>
        </w:r>
        <w:r w:rsidR="009723FF" w:rsidRPr="00444549">
          <w:rPr>
            <w:rStyle w:val="Hyperlink"/>
            <w:rFonts w:ascii="Arial" w:hAnsi="Arial" w:cs="Arial"/>
            <w:b/>
            <w:bCs/>
            <w:sz w:val="20"/>
            <w:u w:val="none"/>
          </w:rPr>
          <w:t>.10</w:t>
        </w:r>
        <w:r w:rsidR="007106DC" w:rsidRPr="00444549">
          <w:rPr>
            <w:rStyle w:val="Hyperlink"/>
            <w:rFonts w:ascii="Arial" w:hAnsi="Arial" w:cs="Arial"/>
            <w:b/>
            <w:bCs/>
            <w:sz w:val="20"/>
            <w:u w:val="none"/>
          </w:rPr>
          <w:tab/>
          <w:t xml:space="preserve">No breach of </w:t>
        </w:r>
        <w:r w:rsidR="009723FF" w:rsidRPr="00444549">
          <w:rPr>
            <w:rStyle w:val="Hyperlink"/>
            <w:rFonts w:ascii="Arial" w:hAnsi="Arial" w:cs="Arial"/>
            <w:b/>
            <w:bCs/>
            <w:sz w:val="20"/>
            <w:u w:val="none"/>
          </w:rPr>
          <w:t>family reunification</w:t>
        </w:r>
        <w:r w:rsidR="007106DC" w:rsidRPr="00444549">
          <w:rPr>
            <w:rStyle w:val="Hyperlink"/>
            <w:rFonts w:ascii="Arial" w:hAnsi="Arial" w:cs="Arial"/>
            <w:b/>
            <w:bCs/>
            <w:sz w:val="20"/>
            <w:u w:val="none"/>
          </w:rPr>
          <w:t xml:space="preserve"> order</w:t>
        </w:r>
      </w:hyperlink>
    </w:p>
    <w:p w14:paraId="093DC25E" w14:textId="77777777" w:rsidR="007106DC" w:rsidRPr="00444549" w:rsidRDefault="007B2ACA" w:rsidP="004273A6">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5.18_Care_by" w:history="1">
        <w:r w:rsidR="007106DC" w:rsidRPr="00444549">
          <w:rPr>
            <w:rStyle w:val="Hyperlink"/>
            <w:rFonts w:ascii="Arial" w:hAnsi="Arial" w:cs="Arial"/>
            <w:b/>
            <w:bCs/>
            <w:u w:val="none"/>
          </w:rPr>
          <w:t>5.1</w:t>
        </w:r>
        <w:r w:rsidR="00214B98" w:rsidRPr="00444549">
          <w:rPr>
            <w:rStyle w:val="Hyperlink"/>
            <w:rFonts w:ascii="Arial" w:hAnsi="Arial" w:cs="Arial"/>
            <w:b/>
            <w:bCs/>
            <w:u w:val="none"/>
          </w:rPr>
          <w:t>8</w:t>
        </w:r>
        <w:r w:rsidR="007106DC" w:rsidRPr="00444549">
          <w:rPr>
            <w:rStyle w:val="Hyperlink"/>
            <w:rFonts w:ascii="Arial" w:hAnsi="Arial" w:cs="Arial"/>
            <w:b/>
            <w:bCs/>
            <w:u w:val="none"/>
          </w:rPr>
          <w:tab/>
        </w:r>
        <w:r w:rsidR="00D829D3" w:rsidRPr="00444549">
          <w:rPr>
            <w:rStyle w:val="Hyperlink"/>
            <w:rFonts w:ascii="Arial" w:hAnsi="Arial" w:cs="Arial"/>
            <w:b/>
            <w:bCs/>
            <w:u w:val="none"/>
          </w:rPr>
          <w:t>Care by Secretary order [formerly g</w:t>
        </w:r>
        <w:r w:rsidR="007106DC" w:rsidRPr="00444549">
          <w:rPr>
            <w:rStyle w:val="Hyperlink"/>
            <w:rFonts w:ascii="Arial" w:hAnsi="Arial" w:cs="Arial"/>
            <w:b/>
            <w:bCs/>
            <w:u w:val="none"/>
          </w:rPr>
          <w:t>uardianship to Secretary order</w:t>
        </w:r>
        <w:r w:rsidR="00D829D3" w:rsidRPr="00444549">
          <w:rPr>
            <w:rStyle w:val="Hyperlink"/>
            <w:rFonts w:ascii="Arial" w:hAnsi="Arial" w:cs="Arial"/>
            <w:b/>
            <w:bCs/>
            <w:u w:val="none"/>
          </w:rPr>
          <w:t>]</w:t>
        </w:r>
      </w:hyperlink>
    </w:p>
    <w:p w14:paraId="21563431" w14:textId="77777777" w:rsidR="007106DC" w:rsidRPr="00444549" w:rsidRDefault="007B2ACA" w:rsidP="004273A6">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0"/>
        </w:rPr>
      </w:pPr>
      <w:hyperlink w:anchor="_5.18.1_Effect_of" w:history="1">
        <w:r w:rsidR="007106DC" w:rsidRPr="00444549">
          <w:rPr>
            <w:rStyle w:val="Hyperlink"/>
            <w:rFonts w:ascii="Arial" w:hAnsi="Arial" w:cs="Arial"/>
            <w:b/>
            <w:bCs/>
            <w:sz w:val="20"/>
            <w:u w:val="none"/>
          </w:rPr>
          <w:tab/>
          <w:t>5.1</w:t>
        </w:r>
        <w:r w:rsidR="00214B98" w:rsidRPr="00444549">
          <w:rPr>
            <w:rStyle w:val="Hyperlink"/>
            <w:rFonts w:ascii="Arial" w:hAnsi="Arial" w:cs="Arial"/>
            <w:b/>
            <w:bCs/>
            <w:sz w:val="20"/>
            <w:u w:val="none"/>
          </w:rPr>
          <w:t>8</w:t>
        </w:r>
        <w:r w:rsidR="007106DC" w:rsidRPr="00444549">
          <w:rPr>
            <w:rStyle w:val="Hyperlink"/>
            <w:rFonts w:ascii="Arial" w:hAnsi="Arial" w:cs="Arial"/>
            <w:b/>
            <w:bCs/>
            <w:sz w:val="20"/>
            <w:u w:val="none"/>
          </w:rPr>
          <w:t>.1</w:t>
        </w:r>
        <w:r w:rsidR="007106DC" w:rsidRPr="00444549">
          <w:rPr>
            <w:rStyle w:val="Hyperlink"/>
            <w:rFonts w:ascii="Arial" w:hAnsi="Arial" w:cs="Arial"/>
            <w:b/>
            <w:bCs/>
            <w:sz w:val="20"/>
            <w:u w:val="none"/>
          </w:rPr>
          <w:tab/>
        </w:r>
        <w:r w:rsidR="00065BC6" w:rsidRPr="00444549">
          <w:rPr>
            <w:rStyle w:val="Hyperlink"/>
            <w:rFonts w:ascii="Arial" w:hAnsi="Arial" w:cs="Arial"/>
            <w:b/>
            <w:bCs/>
            <w:sz w:val="20"/>
            <w:u w:val="none"/>
          </w:rPr>
          <w:t>Effect of a care by Secretary Order</w:t>
        </w:r>
      </w:hyperlink>
    </w:p>
    <w:p w14:paraId="031CFD71" w14:textId="77777777" w:rsidR="00425E68"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2_Non-reunification_is" w:history="1">
        <w:r w:rsidR="00425E68" w:rsidRPr="00444549">
          <w:rPr>
            <w:rStyle w:val="Hyperlink"/>
            <w:rFonts w:ascii="Arial" w:hAnsi="Arial" w:cs="Arial"/>
            <w:b/>
            <w:bCs/>
            <w:sz w:val="20"/>
            <w:u w:val="none"/>
          </w:rPr>
          <w:tab/>
          <w:t>5.18.2</w:t>
        </w:r>
        <w:r w:rsidR="00425E68" w:rsidRPr="00444549">
          <w:rPr>
            <w:rStyle w:val="Hyperlink"/>
            <w:rFonts w:ascii="Arial" w:hAnsi="Arial" w:cs="Arial"/>
            <w:b/>
            <w:bCs/>
            <w:sz w:val="20"/>
            <w:u w:val="none"/>
          </w:rPr>
          <w:tab/>
          <w:t>Non-reunification is the usual basis for a care by Secretary order</w:t>
        </w:r>
      </w:hyperlink>
    </w:p>
    <w:p w14:paraId="0A339007" w14:textId="77777777" w:rsidR="007106DC"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3_No_conditions" w:history="1">
        <w:r w:rsidR="0086168E" w:rsidRPr="00444549">
          <w:rPr>
            <w:rStyle w:val="Hyperlink"/>
            <w:rFonts w:ascii="Arial" w:hAnsi="Arial" w:cs="Arial"/>
            <w:b/>
            <w:bCs/>
            <w:sz w:val="20"/>
            <w:u w:val="none"/>
          </w:rPr>
          <w:tab/>
          <w:t>5.1</w:t>
        </w:r>
        <w:r w:rsidR="00214B98" w:rsidRPr="00444549">
          <w:rPr>
            <w:rStyle w:val="Hyperlink"/>
            <w:rFonts w:ascii="Arial" w:hAnsi="Arial" w:cs="Arial"/>
            <w:b/>
            <w:bCs/>
            <w:sz w:val="20"/>
            <w:u w:val="none"/>
          </w:rPr>
          <w:t>8</w:t>
        </w:r>
        <w:r w:rsidR="00136BAF" w:rsidRPr="00444549">
          <w:rPr>
            <w:rStyle w:val="Hyperlink"/>
            <w:rFonts w:ascii="Arial" w:hAnsi="Arial" w:cs="Arial"/>
            <w:b/>
            <w:bCs/>
            <w:sz w:val="20"/>
            <w:u w:val="none"/>
          </w:rPr>
          <w:t>.</w:t>
        </w:r>
        <w:r w:rsidR="00425E68" w:rsidRPr="00444549">
          <w:rPr>
            <w:rStyle w:val="Hyperlink"/>
            <w:rFonts w:ascii="Arial" w:hAnsi="Arial" w:cs="Arial"/>
            <w:b/>
            <w:bCs/>
            <w:sz w:val="20"/>
            <w:u w:val="none"/>
          </w:rPr>
          <w:t>3</w:t>
        </w:r>
        <w:r w:rsidR="007106DC" w:rsidRPr="00444549">
          <w:rPr>
            <w:rStyle w:val="Hyperlink"/>
            <w:rFonts w:ascii="Arial" w:hAnsi="Arial" w:cs="Arial"/>
            <w:b/>
            <w:bCs/>
            <w:sz w:val="20"/>
            <w:u w:val="none"/>
          </w:rPr>
          <w:tab/>
          <w:t>No conditions</w:t>
        </w:r>
        <w:r w:rsidR="00B61363" w:rsidRPr="00444549">
          <w:rPr>
            <w:rStyle w:val="Hyperlink"/>
            <w:rFonts w:ascii="Arial" w:hAnsi="Arial" w:cs="Arial"/>
            <w:b/>
            <w:bCs/>
            <w:sz w:val="20"/>
            <w:u w:val="none"/>
          </w:rPr>
          <w:t xml:space="preserve"> on a care by Secretary order</w:t>
        </w:r>
      </w:hyperlink>
    </w:p>
    <w:p w14:paraId="772903F4" w14:textId="77777777" w:rsidR="00285EBF"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4_Applications_upon" w:history="1">
        <w:r w:rsidR="0086168E" w:rsidRPr="00444549">
          <w:rPr>
            <w:rStyle w:val="Hyperlink"/>
            <w:rFonts w:ascii="Arial" w:hAnsi="Arial" w:cs="Arial"/>
            <w:b/>
            <w:bCs/>
            <w:sz w:val="20"/>
            <w:u w:val="none"/>
          </w:rPr>
          <w:tab/>
          <w:t>5.1</w:t>
        </w:r>
        <w:r w:rsidR="00214B98" w:rsidRPr="00444549">
          <w:rPr>
            <w:rStyle w:val="Hyperlink"/>
            <w:rFonts w:ascii="Arial" w:hAnsi="Arial" w:cs="Arial"/>
            <w:b/>
            <w:bCs/>
            <w:sz w:val="20"/>
            <w:u w:val="none"/>
          </w:rPr>
          <w:t>8</w:t>
        </w:r>
        <w:r w:rsidR="007106DC" w:rsidRPr="00444549">
          <w:rPr>
            <w:rStyle w:val="Hyperlink"/>
            <w:rFonts w:ascii="Arial" w:hAnsi="Arial" w:cs="Arial"/>
            <w:b/>
            <w:bCs/>
            <w:sz w:val="20"/>
            <w:u w:val="none"/>
          </w:rPr>
          <w:t>.</w:t>
        </w:r>
        <w:r w:rsidR="00425E68" w:rsidRPr="00444549">
          <w:rPr>
            <w:rStyle w:val="Hyperlink"/>
            <w:rFonts w:ascii="Arial" w:hAnsi="Arial" w:cs="Arial"/>
            <w:b/>
            <w:bCs/>
            <w:sz w:val="20"/>
            <w:u w:val="none"/>
          </w:rPr>
          <w:t>4</w:t>
        </w:r>
        <w:r w:rsidR="007106DC" w:rsidRPr="00444549">
          <w:rPr>
            <w:rStyle w:val="Hyperlink"/>
            <w:rFonts w:ascii="Arial" w:hAnsi="Arial" w:cs="Arial"/>
            <w:b/>
            <w:bCs/>
            <w:sz w:val="20"/>
            <w:u w:val="none"/>
          </w:rPr>
          <w:tab/>
        </w:r>
        <w:r w:rsidR="00285EBF" w:rsidRPr="00444549">
          <w:rPr>
            <w:rStyle w:val="Hyperlink"/>
            <w:rFonts w:ascii="Arial" w:hAnsi="Arial" w:cs="Arial"/>
            <w:b/>
            <w:bCs/>
            <w:sz w:val="20"/>
            <w:u w:val="none"/>
          </w:rPr>
          <w:t>Applications upon which a care by Secretary order can be made</w:t>
        </w:r>
      </w:hyperlink>
    </w:p>
    <w:p w14:paraId="7B89AD4D" w14:textId="77777777" w:rsidR="00285EBF"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5_Other_orders" w:history="1">
        <w:r w:rsidR="00285EBF" w:rsidRPr="00444549">
          <w:rPr>
            <w:rStyle w:val="Hyperlink"/>
            <w:rFonts w:ascii="Arial" w:hAnsi="Arial" w:cs="Arial"/>
            <w:b/>
            <w:bCs/>
            <w:sz w:val="20"/>
            <w:u w:val="none"/>
          </w:rPr>
          <w:tab/>
        </w:r>
        <w:r w:rsidR="00425E68" w:rsidRPr="00444549">
          <w:rPr>
            <w:rStyle w:val="Hyperlink"/>
            <w:rFonts w:ascii="Arial" w:hAnsi="Arial" w:cs="Arial"/>
            <w:b/>
            <w:bCs/>
            <w:sz w:val="20"/>
            <w:u w:val="none"/>
          </w:rPr>
          <w:t>5.18.5</w:t>
        </w:r>
        <w:r w:rsidR="00285EBF" w:rsidRPr="00444549">
          <w:rPr>
            <w:rStyle w:val="Hyperlink"/>
            <w:rFonts w:ascii="Arial" w:hAnsi="Arial" w:cs="Arial"/>
            <w:b/>
            <w:bCs/>
            <w:sz w:val="20"/>
            <w:u w:val="none"/>
          </w:rPr>
          <w:tab/>
          <w:t>Other orders can be made on an application for a care by Secretary order</w:t>
        </w:r>
      </w:hyperlink>
    </w:p>
    <w:p w14:paraId="6BCA55D6" w14:textId="77777777" w:rsidR="007106DC" w:rsidRPr="00444549" w:rsidRDefault="007B2ACA" w:rsidP="004273A6">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5.18.6_Administrative_reunification" w:history="1">
        <w:r w:rsidR="00285EBF" w:rsidRPr="00444549">
          <w:rPr>
            <w:rStyle w:val="Hyperlink"/>
            <w:rFonts w:ascii="Arial" w:hAnsi="Arial" w:cs="Arial"/>
            <w:b/>
            <w:bCs/>
            <w:sz w:val="20"/>
            <w:u w:val="none"/>
          </w:rPr>
          <w:t>5.18.</w:t>
        </w:r>
        <w:r w:rsidR="00425E68" w:rsidRPr="00444549">
          <w:rPr>
            <w:rStyle w:val="Hyperlink"/>
            <w:rFonts w:ascii="Arial" w:hAnsi="Arial" w:cs="Arial"/>
            <w:b/>
            <w:bCs/>
            <w:sz w:val="20"/>
            <w:u w:val="none"/>
          </w:rPr>
          <w:t>6</w:t>
        </w:r>
        <w:r w:rsidR="00285EBF" w:rsidRPr="00444549">
          <w:rPr>
            <w:rStyle w:val="Hyperlink"/>
            <w:rFonts w:ascii="Arial" w:hAnsi="Arial" w:cs="Arial"/>
            <w:b/>
            <w:bCs/>
            <w:sz w:val="20"/>
            <w:u w:val="none"/>
          </w:rPr>
          <w:tab/>
        </w:r>
        <w:r w:rsidR="00065BC6" w:rsidRPr="00444549">
          <w:rPr>
            <w:rStyle w:val="Hyperlink"/>
            <w:rFonts w:ascii="Arial" w:hAnsi="Arial" w:cs="Arial"/>
            <w:b/>
            <w:bCs/>
            <w:sz w:val="20"/>
            <w:u w:val="none"/>
          </w:rPr>
          <w:t>Administrative reunification with parent during period of care by Sec order</w:t>
        </w:r>
      </w:hyperlink>
    </w:p>
    <w:p w14:paraId="4C4BDE1D" w14:textId="77777777" w:rsidR="007106DC"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7_Extension_of" w:history="1">
        <w:r w:rsidR="0086168E" w:rsidRPr="00444549">
          <w:rPr>
            <w:rStyle w:val="Hyperlink"/>
            <w:rFonts w:ascii="Arial" w:hAnsi="Arial" w:cs="Arial"/>
            <w:b/>
            <w:bCs/>
            <w:sz w:val="20"/>
            <w:u w:val="none"/>
          </w:rPr>
          <w:tab/>
          <w:t>5.1</w:t>
        </w:r>
        <w:r w:rsidR="00214B98" w:rsidRPr="00444549">
          <w:rPr>
            <w:rStyle w:val="Hyperlink"/>
            <w:rFonts w:ascii="Arial" w:hAnsi="Arial" w:cs="Arial"/>
            <w:b/>
            <w:bCs/>
            <w:sz w:val="20"/>
            <w:u w:val="none"/>
          </w:rPr>
          <w:t>8</w:t>
        </w:r>
        <w:r w:rsidR="007106DC" w:rsidRPr="00444549">
          <w:rPr>
            <w:rStyle w:val="Hyperlink"/>
            <w:rFonts w:ascii="Arial" w:hAnsi="Arial" w:cs="Arial"/>
            <w:b/>
            <w:bCs/>
            <w:sz w:val="20"/>
            <w:u w:val="none"/>
          </w:rPr>
          <w:t>.</w:t>
        </w:r>
        <w:r w:rsidR="00425E68" w:rsidRPr="00444549">
          <w:rPr>
            <w:rStyle w:val="Hyperlink"/>
            <w:rFonts w:ascii="Arial" w:hAnsi="Arial" w:cs="Arial"/>
            <w:b/>
            <w:bCs/>
            <w:sz w:val="20"/>
            <w:u w:val="none"/>
          </w:rPr>
          <w:t>7</w:t>
        </w:r>
        <w:r w:rsidR="007106DC" w:rsidRPr="00444549">
          <w:rPr>
            <w:rStyle w:val="Hyperlink"/>
            <w:rFonts w:ascii="Arial" w:hAnsi="Arial" w:cs="Arial"/>
            <w:b/>
            <w:bCs/>
            <w:sz w:val="20"/>
            <w:u w:val="none"/>
          </w:rPr>
          <w:tab/>
          <w:t xml:space="preserve">Extension of </w:t>
        </w:r>
        <w:r w:rsidR="00B61363" w:rsidRPr="00444549">
          <w:rPr>
            <w:rStyle w:val="Hyperlink"/>
            <w:rFonts w:ascii="Arial" w:hAnsi="Arial" w:cs="Arial"/>
            <w:b/>
            <w:bCs/>
            <w:sz w:val="20"/>
            <w:u w:val="none"/>
          </w:rPr>
          <w:t>care by</w:t>
        </w:r>
        <w:r w:rsidR="007106DC" w:rsidRPr="00444549">
          <w:rPr>
            <w:rStyle w:val="Hyperlink"/>
            <w:rFonts w:ascii="Arial" w:hAnsi="Arial" w:cs="Arial"/>
            <w:b/>
            <w:bCs/>
            <w:sz w:val="20"/>
            <w:u w:val="none"/>
          </w:rPr>
          <w:t xml:space="preserve"> Secretary order</w:t>
        </w:r>
      </w:hyperlink>
    </w:p>
    <w:p w14:paraId="1594E39E" w14:textId="77777777" w:rsidR="007106DC"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8_Suspension/Lapse/Revival" w:history="1">
        <w:r w:rsidR="0086168E" w:rsidRPr="00444549">
          <w:rPr>
            <w:rStyle w:val="Hyperlink"/>
            <w:rFonts w:ascii="Arial" w:hAnsi="Arial" w:cs="Arial"/>
            <w:b/>
            <w:bCs/>
            <w:sz w:val="20"/>
            <w:u w:val="none"/>
          </w:rPr>
          <w:tab/>
          <w:t>5.1</w:t>
        </w:r>
        <w:r w:rsidR="00214B98" w:rsidRPr="00444549">
          <w:rPr>
            <w:rStyle w:val="Hyperlink"/>
            <w:rFonts w:ascii="Arial" w:hAnsi="Arial" w:cs="Arial"/>
            <w:b/>
            <w:bCs/>
            <w:sz w:val="20"/>
            <w:u w:val="none"/>
          </w:rPr>
          <w:t>8</w:t>
        </w:r>
        <w:r w:rsidR="00065BC6" w:rsidRPr="00444549">
          <w:rPr>
            <w:rStyle w:val="Hyperlink"/>
            <w:rFonts w:ascii="Arial" w:hAnsi="Arial" w:cs="Arial"/>
            <w:b/>
            <w:bCs/>
            <w:sz w:val="20"/>
            <w:u w:val="none"/>
          </w:rPr>
          <w:t>.</w:t>
        </w:r>
        <w:r w:rsidR="00425E68" w:rsidRPr="00444549">
          <w:rPr>
            <w:rStyle w:val="Hyperlink"/>
            <w:rFonts w:ascii="Arial" w:hAnsi="Arial" w:cs="Arial"/>
            <w:b/>
            <w:bCs/>
            <w:sz w:val="20"/>
            <w:u w:val="none"/>
          </w:rPr>
          <w:t>8</w:t>
        </w:r>
        <w:r w:rsidR="007106DC" w:rsidRPr="00444549">
          <w:rPr>
            <w:rStyle w:val="Hyperlink"/>
            <w:rFonts w:ascii="Arial" w:hAnsi="Arial" w:cs="Arial"/>
            <w:b/>
            <w:bCs/>
            <w:sz w:val="20"/>
            <w:u w:val="none"/>
          </w:rPr>
          <w:tab/>
          <w:t>Suspension/Lapse</w:t>
        </w:r>
        <w:r w:rsidR="00065BC6" w:rsidRPr="00444549">
          <w:rPr>
            <w:rStyle w:val="Hyperlink"/>
            <w:rFonts w:ascii="Arial" w:hAnsi="Arial" w:cs="Arial"/>
            <w:b/>
            <w:bCs/>
            <w:sz w:val="20"/>
            <w:u w:val="none"/>
          </w:rPr>
          <w:t>/Revival</w:t>
        </w:r>
      </w:hyperlink>
    </w:p>
    <w:p w14:paraId="0BECD927" w14:textId="77777777" w:rsidR="007106DC"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9_Revocation_of" w:history="1">
        <w:r w:rsidR="0086168E" w:rsidRPr="00444549">
          <w:rPr>
            <w:rStyle w:val="Hyperlink"/>
            <w:rFonts w:ascii="Arial" w:hAnsi="Arial" w:cs="Arial"/>
            <w:b/>
            <w:bCs/>
            <w:sz w:val="20"/>
            <w:u w:val="none"/>
          </w:rPr>
          <w:tab/>
          <w:t>5.1</w:t>
        </w:r>
        <w:r w:rsidR="00214B98" w:rsidRPr="00444549">
          <w:rPr>
            <w:rStyle w:val="Hyperlink"/>
            <w:rFonts w:ascii="Arial" w:hAnsi="Arial" w:cs="Arial"/>
            <w:b/>
            <w:bCs/>
            <w:sz w:val="20"/>
            <w:u w:val="none"/>
          </w:rPr>
          <w:t>8</w:t>
        </w:r>
        <w:r w:rsidR="00065BC6" w:rsidRPr="00444549">
          <w:rPr>
            <w:rStyle w:val="Hyperlink"/>
            <w:rFonts w:ascii="Arial" w:hAnsi="Arial" w:cs="Arial"/>
            <w:b/>
            <w:bCs/>
            <w:sz w:val="20"/>
            <w:u w:val="none"/>
          </w:rPr>
          <w:t>.</w:t>
        </w:r>
        <w:r w:rsidR="00425E68" w:rsidRPr="00444549">
          <w:rPr>
            <w:rStyle w:val="Hyperlink"/>
            <w:rFonts w:ascii="Arial" w:hAnsi="Arial" w:cs="Arial"/>
            <w:b/>
            <w:bCs/>
            <w:sz w:val="20"/>
            <w:u w:val="none"/>
          </w:rPr>
          <w:t>9</w:t>
        </w:r>
        <w:r w:rsidR="007106DC" w:rsidRPr="00444549">
          <w:rPr>
            <w:rStyle w:val="Hyperlink"/>
            <w:rFonts w:ascii="Arial" w:hAnsi="Arial" w:cs="Arial"/>
            <w:b/>
            <w:bCs/>
            <w:sz w:val="20"/>
            <w:u w:val="none"/>
          </w:rPr>
          <w:tab/>
          <w:t>Revocation</w:t>
        </w:r>
        <w:r w:rsidR="00065BC6" w:rsidRPr="00444549">
          <w:rPr>
            <w:rStyle w:val="Hyperlink"/>
            <w:rFonts w:ascii="Arial" w:hAnsi="Arial" w:cs="Arial"/>
            <w:b/>
            <w:bCs/>
            <w:sz w:val="20"/>
            <w:u w:val="none"/>
          </w:rPr>
          <w:t xml:space="preserve"> of care by Secretary order</w:t>
        </w:r>
      </w:hyperlink>
    </w:p>
    <w:p w14:paraId="18535BDA" w14:textId="77777777" w:rsidR="007106DC"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10_No_variation" w:history="1">
        <w:r w:rsidR="0086168E" w:rsidRPr="00444549">
          <w:rPr>
            <w:rStyle w:val="Hyperlink"/>
            <w:rFonts w:ascii="Arial" w:hAnsi="Arial" w:cs="Arial"/>
            <w:b/>
            <w:bCs/>
            <w:sz w:val="20"/>
            <w:u w:val="none"/>
          </w:rPr>
          <w:tab/>
          <w:t>5.1</w:t>
        </w:r>
        <w:r w:rsidR="00214B98" w:rsidRPr="00444549">
          <w:rPr>
            <w:rStyle w:val="Hyperlink"/>
            <w:rFonts w:ascii="Arial" w:hAnsi="Arial" w:cs="Arial"/>
            <w:b/>
            <w:bCs/>
            <w:sz w:val="20"/>
            <w:u w:val="none"/>
          </w:rPr>
          <w:t>8</w:t>
        </w:r>
        <w:r w:rsidR="00065BC6" w:rsidRPr="00444549">
          <w:rPr>
            <w:rStyle w:val="Hyperlink"/>
            <w:rFonts w:ascii="Arial" w:hAnsi="Arial" w:cs="Arial"/>
            <w:b/>
            <w:bCs/>
            <w:sz w:val="20"/>
            <w:u w:val="none"/>
          </w:rPr>
          <w:t>.</w:t>
        </w:r>
        <w:r w:rsidR="00425E68" w:rsidRPr="00444549">
          <w:rPr>
            <w:rStyle w:val="Hyperlink"/>
            <w:rFonts w:ascii="Arial" w:hAnsi="Arial" w:cs="Arial"/>
            <w:b/>
            <w:bCs/>
            <w:sz w:val="20"/>
            <w:u w:val="none"/>
          </w:rPr>
          <w:t>10</w:t>
        </w:r>
        <w:r w:rsidR="00BC7130" w:rsidRPr="00444549">
          <w:rPr>
            <w:rStyle w:val="Hyperlink"/>
            <w:rFonts w:ascii="Arial" w:hAnsi="Arial" w:cs="Arial"/>
            <w:b/>
            <w:bCs/>
            <w:sz w:val="20"/>
            <w:u w:val="none"/>
          </w:rPr>
          <w:tab/>
          <w:t xml:space="preserve">No variation or breach </w:t>
        </w:r>
        <w:r w:rsidR="007106DC" w:rsidRPr="00444549">
          <w:rPr>
            <w:rStyle w:val="Hyperlink"/>
            <w:rFonts w:ascii="Arial" w:hAnsi="Arial" w:cs="Arial"/>
            <w:b/>
            <w:bCs/>
            <w:sz w:val="20"/>
            <w:u w:val="none"/>
          </w:rPr>
          <w:t xml:space="preserve">of </w:t>
        </w:r>
        <w:r w:rsidR="00065BC6" w:rsidRPr="00444549">
          <w:rPr>
            <w:rStyle w:val="Hyperlink"/>
            <w:rFonts w:ascii="Arial" w:hAnsi="Arial" w:cs="Arial"/>
            <w:b/>
            <w:bCs/>
            <w:sz w:val="20"/>
            <w:u w:val="none"/>
          </w:rPr>
          <w:t>care by</w:t>
        </w:r>
        <w:r w:rsidR="007106DC" w:rsidRPr="00444549">
          <w:rPr>
            <w:rStyle w:val="Hyperlink"/>
            <w:rFonts w:ascii="Arial" w:hAnsi="Arial" w:cs="Arial"/>
            <w:b/>
            <w:bCs/>
            <w:sz w:val="20"/>
            <w:u w:val="none"/>
          </w:rPr>
          <w:t xml:space="preserve"> Secretary order</w:t>
        </w:r>
      </w:hyperlink>
    </w:p>
    <w:p w14:paraId="50F773E4" w14:textId="77777777" w:rsidR="0086168E" w:rsidRPr="00444549" w:rsidRDefault="007B2ACA"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19_Long-term_care" w:history="1">
        <w:r w:rsidR="0086168E" w:rsidRPr="00444549">
          <w:rPr>
            <w:rStyle w:val="Hyperlink"/>
            <w:rFonts w:ascii="Arial" w:hAnsi="Arial" w:cs="Arial"/>
            <w:b/>
            <w:bCs/>
            <w:u w:val="none"/>
          </w:rPr>
          <w:t>5.1</w:t>
        </w:r>
        <w:r w:rsidR="00214B98" w:rsidRPr="00444549">
          <w:rPr>
            <w:rStyle w:val="Hyperlink"/>
            <w:rFonts w:ascii="Arial" w:hAnsi="Arial" w:cs="Arial"/>
            <w:b/>
            <w:bCs/>
            <w:u w:val="none"/>
          </w:rPr>
          <w:t>9</w:t>
        </w:r>
        <w:r w:rsidR="0086168E" w:rsidRPr="00444549">
          <w:rPr>
            <w:rStyle w:val="Hyperlink"/>
            <w:rFonts w:ascii="Arial" w:hAnsi="Arial" w:cs="Arial"/>
            <w:b/>
            <w:bCs/>
            <w:u w:val="none"/>
          </w:rPr>
          <w:tab/>
        </w:r>
        <w:r w:rsidR="00B36B66" w:rsidRPr="00444549">
          <w:rPr>
            <w:rStyle w:val="Hyperlink"/>
            <w:rFonts w:ascii="Arial" w:hAnsi="Arial" w:cs="Arial"/>
            <w:b/>
            <w:bCs/>
            <w:u w:val="none"/>
          </w:rPr>
          <w:t>Long-term care order [formerly l</w:t>
        </w:r>
        <w:r w:rsidR="0086168E" w:rsidRPr="00444549">
          <w:rPr>
            <w:rStyle w:val="Hyperlink"/>
            <w:rFonts w:ascii="Arial" w:hAnsi="Arial" w:cs="Arial"/>
            <w:b/>
            <w:bCs/>
            <w:u w:val="none"/>
          </w:rPr>
          <w:t>ong</w:t>
        </w:r>
        <w:r w:rsidR="00B36B66" w:rsidRPr="00444549">
          <w:rPr>
            <w:rStyle w:val="Hyperlink"/>
            <w:rFonts w:ascii="Arial" w:hAnsi="Arial" w:cs="Arial"/>
            <w:b/>
            <w:bCs/>
            <w:u w:val="none"/>
          </w:rPr>
          <w:t>-</w:t>
        </w:r>
        <w:r w:rsidR="0086168E" w:rsidRPr="00444549">
          <w:rPr>
            <w:rStyle w:val="Hyperlink"/>
            <w:rFonts w:ascii="Arial" w:hAnsi="Arial" w:cs="Arial"/>
            <w:b/>
            <w:bCs/>
            <w:u w:val="none"/>
          </w:rPr>
          <w:t>term guardianship to Sec</w:t>
        </w:r>
        <w:r w:rsidR="00B36B66" w:rsidRPr="00444549">
          <w:rPr>
            <w:rStyle w:val="Hyperlink"/>
            <w:rFonts w:ascii="Arial" w:hAnsi="Arial" w:cs="Arial"/>
            <w:b/>
            <w:bCs/>
            <w:u w:val="none"/>
          </w:rPr>
          <w:t xml:space="preserve"> </w:t>
        </w:r>
        <w:r w:rsidR="0086168E" w:rsidRPr="00444549">
          <w:rPr>
            <w:rStyle w:val="Hyperlink"/>
            <w:rFonts w:ascii="Arial" w:hAnsi="Arial" w:cs="Arial"/>
            <w:b/>
            <w:bCs/>
            <w:u w:val="none"/>
          </w:rPr>
          <w:t>order</w:t>
        </w:r>
        <w:r w:rsidR="00B36B66" w:rsidRPr="00444549">
          <w:rPr>
            <w:rStyle w:val="Hyperlink"/>
            <w:rFonts w:ascii="Arial" w:hAnsi="Arial" w:cs="Arial"/>
            <w:b/>
            <w:bCs/>
            <w:u w:val="none"/>
          </w:rPr>
          <w:t>]</w:t>
        </w:r>
      </w:hyperlink>
    </w:p>
    <w:p w14:paraId="4025C66C" w14:textId="77777777" w:rsidR="00136BAF" w:rsidRPr="00444549" w:rsidRDefault="007B2ACA" w:rsidP="004273A6">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0"/>
        </w:rPr>
      </w:pPr>
      <w:hyperlink w:anchor="_5.19.1_Effect_of" w:history="1">
        <w:r w:rsidR="00136BAF" w:rsidRPr="00444549">
          <w:rPr>
            <w:rStyle w:val="Hyperlink"/>
            <w:rFonts w:ascii="Arial" w:hAnsi="Arial" w:cs="Arial"/>
            <w:b/>
            <w:bCs/>
            <w:sz w:val="20"/>
            <w:u w:val="none"/>
          </w:rPr>
          <w:tab/>
          <w:t>5.19.1</w:t>
        </w:r>
        <w:r w:rsidR="00136BAF" w:rsidRPr="00444549">
          <w:rPr>
            <w:rStyle w:val="Hyperlink"/>
            <w:rFonts w:ascii="Arial" w:hAnsi="Arial" w:cs="Arial"/>
            <w:b/>
            <w:bCs/>
            <w:sz w:val="20"/>
            <w:u w:val="none"/>
          </w:rPr>
          <w:tab/>
        </w:r>
        <w:r w:rsidR="00425E68" w:rsidRPr="00444549">
          <w:rPr>
            <w:rStyle w:val="Hyperlink"/>
            <w:rFonts w:ascii="Arial" w:hAnsi="Arial" w:cs="Arial"/>
            <w:b/>
            <w:bCs/>
            <w:sz w:val="20"/>
            <w:u w:val="none"/>
          </w:rPr>
          <w:t>Effect of a long-term care order</w:t>
        </w:r>
      </w:hyperlink>
    </w:p>
    <w:p w14:paraId="0439F9DA" w14:textId="77777777" w:rsidR="0086168E"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9.2_Pre-conditions_for" w:history="1">
        <w:r w:rsidR="0086168E" w:rsidRPr="00444549">
          <w:rPr>
            <w:rStyle w:val="Hyperlink"/>
            <w:rFonts w:ascii="Arial" w:hAnsi="Arial" w:cs="Arial"/>
            <w:b/>
            <w:bCs/>
            <w:sz w:val="20"/>
            <w:u w:val="none"/>
          </w:rPr>
          <w:tab/>
          <w:t>5.1</w:t>
        </w:r>
        <w:r w:rsidR="00BC7130" w:rsidRPr="00444549">
          <w:rPr>
            <w:rStyle w:val="Hyperlink"/>
            <w:rFonts w:ascii="Arial" w:hAnsi="Arial" w:cs="Arial"/>
            <w:b/>
            <w:bCs/>
            <w:sz w:val="20"/>
            <w:u w:val="none"/>
          </w:rPr>
          <w:t>9</w:t>
        </w:r>
        <w:r w:rsidR="0086168E" w:rsidRPr="00444549">
          <w:rPr>
            <w:rStyle w:val="Hyperlink"/>
            <w:rFonts w:ascii="Arial" w:hAnsi="Arial" w:cs="Arial"/>
            <w:b/>
            <w:bCs/>
            <w:sz w:val="20"/>
            <w:u w:val="none"/>
          </w:rPr>
          <w:t>.</w:t>
        </w:r>
        <w:r w:rsidR="00136BAF" w:rsidRPr="00444549">
          <w:rPr>
            <w:rStyle w:val="Hyperlink"/>
            <w:rFonts w:ascii="Arial" w:hAnsi="Arial" w:cs="Arial"/>
            <w:b/>
            <w:bCs/>
            <w:sz w:val="20"/>
            <w:u w:val="none"/>
          </w:rPr>
          <w:t>2</w:t>
        </w:r>
        <w:r w:rsidR="0086168E" w:rsidRPr="00444549">
          <w:rPr>
            <w:rStyle w:val="Hyperlink"/>
            <w:rFonts w:ascii="Arial" w:hAnsi="Arial" w:cs="Arial"/>
            <w:b/>
            <w:bCs/>
            <w:sz w:val="20"/>
            <w:u w:val="none"/>
          </w:rPr>
          <w:tab/>
        </w:r>
        <w:r w:rsidR="00136BAF" w:rsidRPr="00444549">
          <w:rPr>
            <w:rStyle w:val="Hyperlink"/>
            <w:rFonts w:ascii="Arial" w:hAnsi="Arial" w:cs="Arial"/>
            <w:b/>
            <w:bCs/>
            <w:sz w:val="20"/>
            <w:u w:val="none"/>
          </w:rPr>
          <w:t>Pre-c</w:t>
        </w:r>
        <w:r w:rsidR="0086168E" w:rsidRPr="00444549">
          <w:rPr>
            <w:rStyle w:val="Hyperlink"/>
            <w:rFonts w:ascii="Arial" w:hAnsi="Arial" w:cs="Arial"/>
            <w:b/>
            <w:bCs/>
            <w:sz w:val="20"/>
            <w:u w:val="none"/>
          </w:rPr>
          <w:t>onditions</w:t>
        </w:r>
        <w:r w:rsidR="00C042AD" w:rsidRPr="00444549">
          <w:rPr>
            <w:rStyle w:val="Hyperlink"/>
            <w:rFonts w:ascii="Arial" w:hAnsi="Arial" w:cs="Arial"/>
            <w:b/>
            <w:bCs/>
            <w:sz w:val="20"/>
            <w:u w:val="none"/>
          </w:rPr>
          <w:t xml:space="preserve"> for making </w:t>
        </w:r>
        <w:r w:rsidR="00425E68" w:rsidRPr="00444549">
          <w:rPr>
            <w:rStyle w:val="Hyperlink"/>
            <w:rFonts w:ascii="Arial" w:hAnsi="Arial" w:cs="Arial"/>
            <w:b/>
            <w:bCs/>
            <w:sz w:val="20"/>
            <w:u w:val="none"/>
          </w:rPr>
          <w:t xml:space="preserve">a </w:t>
        </w:r>
        <w:r w:rsidR="00136BAF" w:rsidRPr="00444549">
          <w:rPr>
            <w:rStyle w:val="Hyperlink"/>
            <w:rFonts w:ascii="Arial" w:hAnsi="Arial" w:cs="Arial"/>
            <w:b/>
            <w:bCs/>
            <w:sz w:val="20"/>
            <w:u w:val="none"/>
          </w:rPr>
          <w:t xml:space="preserve">long-term </w:t>
        </w:r>
        <w:r w:rsidR="00425E68" w:rsidRPr="00444549">
          <w:rPr>
            <w:rStyle w:val="Hyperlink"/>
            <w:rFonts w:ascii="Arial" w:hAnsi="Arial" w:cs="Arial"/>
            <w:b/>
            <w:bCs/>
            <w:sz w:val="20"/>
            <w:u w:val="none"/>
          </w:rPr>
          <w:t>care</w:t>
        </w:r>
        <w:r w:rsidR="00136BAF" w:rsidRPr="00444549">
          <w:rPr>
            <w:rStyle w:val="Hyperlink"/>
            <w:rFonts w:ascii="Arial" w:hAnsi="Arial" w:cs="Arial"/>
            <w:b/>
            <w:bCs/>
            <w:sz w:val="20"/>
            <w:u w:val="none"/>
          </w:rPr>
          <w:t xml:space="preserve"> order</w:t>
        </w:r>
      </w:hyperlink>
    </w:p>
    <w:p w14:paraId="3F32C0CA" w14:textId="77777777" w:rsidR="00136BAF"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9.3_Secretary_must" w:history="1">
        <w:r w:rsidR="00136BAF" w:rsidRPr="00444549">
          <w:rPr>
            <w:rStyle w:val="Hyperlink"/>
            <w:rFonts w:ascii="Arial" w:hAnsi="Arial" w:cs="Arial"/>
            <w:b/>
            <w:bCs/>
            <w:sz w:val="20"/>
            <w:u w:val="none"/>
          </w:rPr>
          <w:tab/>
          <w:t>5.19.3</w:t>
        </w:r>
        <w:r w:rsidR="00136BAF" w:rsidRPr="00444549">
          <w:rPr>
            <w:rStyle w:val="Hyperlink"/>
            <w:rFonts w:ascii="Arial" w:hAnsi="Arial" w:cs="Arial"/>
            <w:b/>
            <w:bCs/>
            <w:sz w:val="20"/>
            <w:u w:val="none"/>
          </w:rPr>
          <w:tab/>
          <w:t>Secretary must review operation of order annually</w:t>
        </w:r>
      </w:hyperlink>
    </w:p>
    <w:p w14:paraId="191ADFC0" w14:textId="77777777" w:rsidR="007D5C96"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9.4_Applications_upon" w:history="1">
        <w:r w:rsidR="007D5C96" w:rsidRPr="00444549">
          <w:rPr>
            <w:rStyle w:val="Hyperlink"/>
            <w:rFonts w:ascii="Arial" w:hAnsi="Arial" w:cs="Arial"/>
            <w:b/>
            <w:bCs/>
            <w:sz w:val="20"/>
            <w:u w:val="none"/>
          </w:rPr>
          <w:tab/>
          <w:t>5.19.4</w:t>
        </w:r>
        <w:r w:rsidR="007D5C96" w:rsidRPr="00444549">
          <w:rPr>
            <w:rStyle w:val="Hyperlink"/>
            <w:rFonts w:ascii="Arial" w:hAnsi="Arial" w:cs="Arial"/>
            <w:b/>
            <w:bCs/>
            <w:sz w:val="20"/>
            <w:u w:val="none"/>
          </w:rPr>
          <w:tab/>
          <w:t>Applications upon which a long-term care order can be made</w:t>
        </w:r>
      </w:hyperlink>
    </w:p>
    <w:p w14:paraId="37067E79" w14:textId="77777777" w:rsidR="00C042AD"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9.5_Other_orders" w:history="1">
        <w:r w:rsidR="00C042AD" w:rsidRPr="00444549">
          <w:rPr>
            <w:rStyle w:val="Hyperlink"/>
            <w:rFonts w:ascii="Arial" w:hAnsi="Arial" w:cs="Arial"/>
            <w:b/>
            <w:bCs/>
            <w:sz w:val="20"/>
            <w:u w:val="none"/>
          </w:rPr>
          <w:tab/>
          <w:t>5.19.5</w:t>
        </w:r>
        <w:r w:rsidR="00C042AD" w:rsidRPr="00444549">
          <w:rPr>
            <w:rStyle w:val="Hyperlink"/>
            <w:rFonts w:ascii="Arial" w:hAnsi="Arial" w:cs="Arial"/>
            <w:b/>
            <w:bCs/>
            <w:sz w:val="20"/>
            <w:u w:val="none"/>
          </w:rPr>
          <w:tab/>
        </w:r>
        <w:r w:rsidR="00C042AD" w:rsidRPr="00444549">
          <w:rPr>
            <w:rStyle w:val="Hyperlink"/>
            <w:rFonts w:ascii="Arial" w:hAnsi="Arial" w:cs="Arial"/>
            <w:b/>
            <w:sz w:val="20"/>
            <w:u w:val="none"/>
          </w:rPr>
          <w:t>Other orders can be made on an application for a long-term care order</w:t>
        </w:r>
      </w:hyperlink>
    </w:p>
    <w:p w14:paraId="0F2ECADE" w14:textId="77777777" w:rsidR="00136BAF"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9.6_Suspension/Lapse/Revival" w:history="1">
        <w:r w:rsidR="007D5C96" w:rsidRPr="00444549">
          <w:rPr>
            <w:rStyle w:val="Hyperlink"/>
            <w:rFonts w:ascii="Arial" w:hAnsi="Arial" w:cs="Arial"/>
            <w:b/>
            <w:bCs/>
            <w:sz w:val="20"/>
            <w:u w:val="none"/>
          </w:rPr>
          <w:tab/>
          <w:t>5.19.</w:t>
        </w:r>
        <w:r w:rsidR="00C042AD" w:rsidRPr="00444549">
          <w:rPr>
            <w:rStyle w:val="Hyperlink"/>
            <w:rFonts w:ascii="Arial" w:hAnsi="Arial" w:cs="Arial"/>
            <w:b/>
            <w:bCs/>
            <w:sz w:val="20"/>
            <w:u w:val="none"/>
          </w:rPr>
          <w:t>6</w:t>
        </w:r>
        <w:r w:rsidR="00136BAF" w:rsidRPr="00444549">
          <w:rPr>
            <w:rStyle w:val="Hyperlink"/>
            <w:rFonts w:ascii="Arial" w:hAnsi="Arial" w:cs="Arial"/>
            <w:b/>
            <w:bCs/>
            <w:sz w:val="20"/>
            <w:u w:val="none"/>
          </w:rPr>
          <w:tab/>
          <w:t>Suspension/Lapse</w:t>
        </w:r>
        <w:r w:rsidR="007D5C96" w:rsidRPr="00444549">
          <w:rPr>
            <w:rStyle w:val="Hyperlink"/>
            <w:rFonts w:ascii="Arial" w:hAnsi="Arial" w:cs="Arial"/>
            <w:b/>
            <w:bCs/>
            <w:sz w:val="20"/>
            <w:u w:val="none"/>
          </w:rPr>
          <w:t>/Revival</w:t>
        </w:r>
      </w:hyperlink>
    </w:p>
    <w:p w14:paraId="11295123" w14:textId="77777777" w:rsidR="00136BAF" w:rsidRPr="003422DE" w:rsidRDefault="003422DE" w:rsidP="004273A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3422DE">
        <w:rPr>
          <w:rFonts w:ascii="Arial" w:hAnsi="Arial" w:cs="Arial"/>
          <w:b/>
          <w:bCs/>
          <w:color w:val="000000"/>
          <w:sz w:val="20"/>
        </w:rPr>
        <w:fldChar w:fldCharType="begin"/>
      </w:r>
      <w:r w:rsidRPr="003422DE">
        <w:rPr>
          <w:rFonts w:ascii="Arial" w:hAnsi="Arial" w:cs="Arial"/>
          <w:b/>
          <w:bCs/>
          <w:color w:val="000000"/>
          <w:sz w:val="20"/>
        </w:rPr>
        <w:instrText xml:space="preserve"> HYPERLINK  \l "_5.19.7_Revocation_of" </w:instrText>
      </w:r>
      <w:r w:rsidRPr="003422DE">
        <w:rPr>
          <w:rFonts w:ascii="Arial" w:hAnsi="Arial" w:cs="Arial"/>
          <w:b/>
          <w:bCs/>
          <w:color w:val="000000"/>
          <w:sz w:val="20"/>
        </w:rPr>
        <w:fldChar w:fldCharType="separate"/>
      </w:r>
      <w:r w:rsidR="00C042AD" w:rsidRPr="003422DE">
        <w:rPr>
          <w:rStyle w:val="Hyperlink"/>
          <w:rFonts w:ascii="Arial" w:hAnsi="Arial" w:cs="Arial"/>
          <w:b/>
          <w:bCs/>
          <w:sz w:val="20"/>
          <w:u w:val="none"/>
        </w:rPr>
        <w:tab/>
        <w:t>5.19.7</w:t>
      </w:r>
      <w:r w:rsidR="00136BAF" w:rsidRPr="003422DE">
        <w:rPr>
          <w:rStyle w:val="Hyperlink"/>
          <w:rFonts w:ascii="Arial" w:hAnsi="Arial" w:cs="Arial"/>
          <w:b/>
          <w:bCs/>
          <w:sz w:val="20"/>
          <w:u w:val="none"/>
        </w:rPr>
        <w:tab/>
        <w:t>Revocation</w:t>
      </w:r>
      <w:r w:rsidR="007D5C96" w:rsidRPr="003422DE">
        <w:rPr>
          <w:rStyle w:val="Hyperlink"/>
          <w:rFonts w:ascii="Arial" w:hAnsi="Arial" w:cs="Arial"/>
          <w:b/>
          <w:bCs/>
          <w:sz w:val="20"/>
          <w:u w:val="none"/>
        </w:rPr>
        <w:t xml:space="preserve"> of long-term care order</w:t>
      </w:r>
    </w:p>
    <w:p w14:paraId="791A5ED0" w14:textId="77777777" w:rsidR="0086168E" w:rsidRPr="00444549" w:rsidRDefault="003422DE"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422DE">
        <w:rPr>
          <w:rFonts w:ascii="Arial" w:hAnsi="Arial" w:cs="Arial"/>
          <w:b/>
          <w:bCs/>
          <w:color w:val="000000"/>
          <w:sz w:val="20"/>
        </w:rPr>
        <w:fldChar w:fldCharType="end"/>
      </w:r>
      <w:hyperlink w:anchor="_5.19.8_No_variation" w:history="1">
        <w:r w:rsidR="00BC7130" w:rsidRPr="00444549">
          <w:rPr>
            <w:rStyle w:val="Hyperlink"/>
            <w:rFonts w:ascii="Arial" w:hAnsi="Arial" w:cs="Arial"/>
            <w:b/>
            <w:bCs/>
            <w:sz w:val="20"/>
            <w:u w:val="none"/>
          </w:rPr>
          <w:tab/>
          <w:t>5.19</w:t>
        </w:r>
        <w:r w:rsidR="0086168E" w:rsidRPr="00444549">
          <w:rPr>
            <w:rStyle w:val="Hyperlink"/>
            <w:rFonts w:ascii="Arial" w:hAnsi="Arial" w:cs="Arial"/>
            <w:b/>
            <w:bCs/>
            <w:sz w:val="20"/>
            <w:u w:val="none"/>
          </w:rPr>
          <w:t>.</w:t>
        </w:r>
        <w:r w:rsidR="00C042AD" w:rsidRPr="00444549">
          <w:rPr>
            <w:rStyle w:val="Hyperlink"/>
            <w:rFonts w:ascii="Arial" w:hAnsi="Arial" w:cs="Arial"/>
            <w:b/>
            <w:bCs/>
            <w:sz w:val="20"/>
            <w:u w:val="none"/>
          </w:rPr>
          <w:t>8</w:t>
        </w:r>
        <w:r w:rsidR="0086168E" w:rsidRPr="00444549">
          <w:rPr>
            <w:rStyle w:val="Hyperlink"/>
            <w:rFonts w:ascii="Arial" w:hAnsi="Arial" w:cs="Arial"/>
            <w:b/>
            <w:bCs/>
            <w:sz w:val="20"/>
            <w:u w:val="none"/>
          </w:rPr>
          <w:tab/>
        </w:r>
        <w:r w:rsidR="00136BAF" w:rsidRPr="00444549">
          <w:rPr>
            <w:rStyle w:val="Hyperlink"/>
            <w:rFonts w:ascii="Arial" w:hAnsi="Arial" w:cs="Arial"/>
            <w:b/>
            <w:bCs/>
            <w:sz w:val="20"/>
            <w:u w:val="none"/>
          </w:rPr>
          <w:t>No v</w:t>
        </w:r>
        <w:r w:rsidR="0086168E" w:rsidRPr="00444549">
          <w:rPr>
            <w:rStyle w:val="Hyperlink"/>
            <w:rFonts w:ascii="Arial" w:hAnsi="Arial" w:cs="Arial"/>
            <w:b/>
            <w:bCs/>
            <w:sz w:val="20"/>
            <w:u w:val="none"/>
          </w:rPr>
          <w:t>ariation</w:t>
        </w:r>
        <w:r w:rsidR="00136BAF" w:rsidRPr="00444549">
          <w:rPr>
            <w:rStyle w:val="Hyperlink"/>
            <w:rFonts w:ascii="Arial" w:hAnsi="Arial" w:cs="Arial"/>
            <w:b/>
            <w:bCs/>
            <w:sz w:val="20"/>
            <w:u w:val="none"/>
          </w:rPr>
          <w:t xml:space="preserve"> or breach</w:t>
        </w:r>
        <w:r w:rsidR="0086168E" w:rsidRPr="00444549">
          <w:rPr>
            <w:rStyle w:val="Hyperlink"/>
            <w:rFonts w:ascii="Arial" w:hAnsi="Arial" w:cs="Arial"/>
            <w:b/>
            <w:bCs/>
            <w:sz w:val="20"/>
            <w:u w:val="none"/>
          </w:rPr>
          <w:t xml:space="preserve"> of </w:t>
        </w:r>
        <w:r w:rsidR="00136BAF" w:rsidRPr="00444549">
          <w:rPr>
            <w:rStyle w:val="Hyperlink"/>
            <w:rFonts w:ascii="Arial" w:hAnsi="Arial" w:cs="Arial"/>
            <w:b/>
            <w:bCs/>
            <w:sz w:val="20"/>
            <w:u w:val="none"/>
          </w:rPr>
          <w:t xml:space="preserve">long-term </w:t>
        </w:r>
        <w:r w:rsidR="007D5C96" w:rsidRPr="00444549">
          <w:rPr>
            <w:rStyle w:val="Hyperlink"/>
            <w:rFonts w:ascii="Arial" w:hAnsi="Arial" w:cs="Arial"/>
            <w:b/>
            <w:bCs/>
            <w:sz w:val="20"/>
            <w:u w:val="none"/>
          </w:rPr>
          <w:t>care</w:t>
        </w:r>
        <w:r w:rsidR="0086168E" w:rsidRPr="00444549">
          <w:rPr>
            <w:rStyle w:val="Hyperlink"/>
            <w:rFonts w:ascii="Arial" w:hAnsi="Arial" w:cs="Arial"/>
            <w:b/>
            <w:bCs/>
            <w:sz w:val="20"/>
            <w:u w:val="none"/>
          </w:rPr>
          <w:t xml:space="preserve"> order</w:t>
        </w:r>
      </w:hyperlink>
    </w:p>
    <w:p w14:paraId="03B44D20" w14:textId="77777777" w:rsidR="007106DC" w:rsidRPr="00444549" w:rsidRDefault="007B2ACA"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0_Interim_Protection" w:history="1">
        <w:r w:rsidR="007106DC" w:rsidRPr="00444549">
          <w:rPr>
            <w:rStyle w:val="Hyperlink"/>
            <w:rFonts w:ascii="Arial" w:hAnsi="Arial" w:cs="Arial"/>
            <w:b/>
            <w:bCs/>
            <w:u w:val="none"/>
          </w:rPr>
          <w:t>5.</w:t>
        </w:r>
        <w:r w:rsidR="00214B98" w:rsidRPr="00444549">
          <w:rPr>
            <w:rStyle w:val="Hyperlink"/>
            <w:rFonts w:ascii="Arial" w:hAnsi="Arial" w:cs="Arial"/>
            <w:b/>
            <w:bCs/>
            <w:u w:val="none"/>
          </w:rPr>
          <w:t>20</w:t>
        </w:r>
        <w:r w:rsidR="007106DC" w:rsidRPr="00444549">
          <w:rPr>
            <w:rStyle w:val="Hyperlink"/>
            <w:rFonts w:ascii="Arial" w:hAnsi="Arial" w:cs="Arial"/>
            <w:b/>
            <w:bCs/>
            <w:u w:val="none"/>
          </w:rPr>
          <w:tab/>
          <w:t>Interim protection order</w:t>
        </w:r>
        <w:r w:rsidR="00D829D3" w:rsidRPr="00444549">
          <w:rPr>
            <w:rStyle w:val="Hyperlink"/>
            <w:rFonts w:ascii="Arial" w:hAnsi="Arial" w:cs="Arial"/>
            <w:b/>
            <w:bCs/>
            <w:u w:val="none"/>
          </w:rPr>
          <w:t xml:space="preserve"> [abolished]</w:t>
        </w:r>
      </w:hyperlink>
    </w:p>
    <w:p w14:paraId="36FF65F8" w14:textId="77777777" w:rsidR="003F370D" w:rsidRPr="00444549" w:rsidRDefault="007B2ACA"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2.1_Effect_of" w:history="1">
        <w:r w:rsidR="003F370D" w:rsidRPr="00444549">
          <w:rPr>
            <w:rStyle w:val="Hyperlink"/>
            <w:rFonts w:ascii="Arial" w:hAnsi="Arial" w:cs="Arial"/>
            <w:b/>
            <w:bCs/>
            <w:u w:val="none"/>
          </w:rPr>
          <w:t>5.21</w:t>
        </w:r>
        <w:r w:rsidR="003F370D" w:rsidRPr="00444549">
          <w:rPr>
            <w:rStyle w:val="Hyperlink"/>
            <w:rFonts w:ascii="Arial" w:hAnsi="Arial" w:cs="Arial"/>
            <w:b/>
            <w:bCs/>
            <w:u w:val="none"/>
          </w:rPr>
          <w:tab/>
          <w:t>Consent orders</w:t>
        </w:r>
      </w:hyperlink>
    </w:p>
    <w:p w14:paraId="7EF7AE69" w14:textId="77777777" w:rsidR="004643C7" w:rsidRPr="00444549" w:rsidRDefault="007B2ACA"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2_Permanent_care" w:history="1">
        <w:r w:rsidR="004643C7" w:rsidRPr="00444549">
          <w:rPr>
            <w:rStyle w:val="Hyperlink"/>
            <w:rFonts w:ascii="Arial" w:hAnsi="Arial" w:cs="Arial"/>
            <w:b/>
            <w:bCs/>
            <w:u w:val="none"/>
          </w:rPr>
          <w:t>5.22</w:t>
        </w:r>
        <w:r w:rsidR="004643C7" w:rsidRPr="00444549">
          <w:rPr>
            <w:rStyle w:val="Hyperlink"/>
            <w:rFonts w:ascii="Arial" w:hAnsi="Arial" w:cs="Arial"/>
            <w:b/>
            <w:bCs/>
            <w:u w:val="none"/>
          </w:rPr>
          <w:tab/>
          <w:t>Permanent care order</w:t>
        </w:r>
      </w:hyperlink>
    </w:p>
    <w:p w14:paraId="7EEAF1BE" w14:textId="77777777" w:rsidR="004643C7" w:rsidRPr="00444549" w:rsidRDefault="007B2ACA" w:rsidP="004273A6">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0"/>
        </w:rPr>
      </w:pPr>
      <w:hyperlink w:anchor="_5.22.1_Effect_of" w:history="1">
        <w:r w:rsidR="004643C7" w:rsidRPr="00444549">
          <w:rPr>
            <w:rStyle w:val="Hyperlink"/>
            <w:rFonts w:ascii="Arial" w:hAnsi="Arial" w:cs="Arial"/>
            <w:b/>
            <w:bCs/>
            <w:sz w:val="20"/>
            <w:u w:val="none"/>
          </w:rPr>
          <w:tab/>
          <w:t>5.22.1</w:t>
        </w:r>
        <w:r w:rsidR="004643C7" w:rsidRPr="00444549">
          <w:rPr>
            <w:rStyle w:val="Hyperlink"/>
            <w:rFonts w:ascii="Arial" w:hAnsi="Arial" w:cs="Arial"/>
            <w:b/>
            <w:bCs/>
            <w:sz w:val="20"/>
            <w:u w:val="none"/>
          </w:rPr>
          <w:tab/>
          <w:t xml:space="preserve">Effect of </w:t>
        </w:r>
        <w:r w:rsidR="007E0BA7" w:rsidRPr="00444549">
          <w:rPr>
            <w:rStyle w:val="Hyperlink"/>
            <w:rFonts w:ascii="Arial" w:hAnsi="Arial" w:cs="Arial"/>
            <w:b/>
            <w:bCs/>
            <w:sz w:val="20"/>
            <w:u w:val="none"/>
          </w:rPr>
          <w:t xml:space="preserve">a permanent care </w:t>
        </w:r>
        <w:r w:rsidR="004643C7" w:rsidRPr="00444549">
          <w:rPr>
            <w:rStyle w:val="Hyperlink"/>
            <w:rFonts w:ascii="Arial" w:hAnsi="Arial" w:cs="Arial"/>
            <w:b/>
            <w:bCs/>
            <w:sz w:val="20"/>
            <w:u w:val="none"/>
          </w:rPr>
          <w:t>order</w:t>
        </w:r>
      </w:hyperlink>
    </w:p>
    <w:p w14:paraId="1649131E" w14:textId="77777777" w:rsidR="004643C7"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2.2_Application_for" w:history="1">
        <w:r w:rsidR="004643C7" w:rsidRPr="00444549">
          <w:rPr>
            <w:rStyle w:val="Hyperlink"/>
            <w:rFonts w:ascii="Arial" w:hAnsi="Arial" w:cs="Arial"/>
            <w:b/>
            <w:bCs/>
            <w:sz w:val="20"/>
            <w:u w:val="none"/>
          </w:rPr>
          <w:tab/>
          <w:t>5.22.2</w:t>
        </w:r>
        <w:r w:rsidR="004643C7" w:rsidRPr="00444549">
          <w:rPr>
            <w:rStyle w:val="Hyperlink"/>
            <w:rFonts w:ascii="Arial" w:hAnsi="Arial" w:cs="Arial"/>
            <w:b/>
            <w:bCs/>
            <w:sz w:val="20"/>
            <w:u w:val="none"/>
          </w:rPr>
          <w:tab/>
        </w:r>
        <w:r w:rsidR="007E0BA7" w:rsidRPr="00444549">
          <w:rPr>
            <w:rStyle w:val="Hyperlink"/>
            <w:rFonts w:ascii="Arial" w:hAnsi="Arial" w:cs="Arial"/>
            <w:b/>
            <w:bCs/>
            <w:sz w:val="20"/>
            <w:u w:val="none"/>
          </w:rPr>
          <w:t>Application for a permanent care order</w:t>
        </w:r>
      </w:hyperlink>
    </w:p>
    <w:p w14:paraId="0C6F1A94" w14:textId="77777777" w:rsidR="004643C7" w:rsidRPr="00444549" w:rsidRDefault="00160364" w:rsidP="004273A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444549">
        <w:rPr>
          <w:rFonts w:ascii="Arial" w:hAnsi="Arial" w:cs="Arial"/>
          <w:b/>
          <w:bCs/>
          <w:color w:val="000000"/>
          <w:sz w:val="20"/>
        </w:rPr>
        <w:fldChar w:fldCharType="begin"/>
      </w:r>
      <w:r w:rsidRPr="00444549">
        <w:rPr>
          <w:rFonts w:ascii="Arial" w:hAnsi="Arial" w:cs="Arial"/>
          <w:b/>
          <w:bCs/>
          <w:color w:val="000000"/>
          <w:sz w:val="20"/>
        </w:rPr>
        <w:instrText xml:space="preserve"> HYPERLINK  \l "_5.22.3_Pre-conditions_for" </w:instrText>
      </w:r>
      <w:r w:rsidRPr="00444549">
        <w:rPr>
          <w:rFonts w:ascii="Arial" w:hAnsi="Arial" w:cs="Arial"/>
          <w:b/>
          <w:bCs/>
          <w:color w:val="000000"/>
          <w:sz w:val="20"/>
        </w:rPr>
        <w:fldChar w:fldCharType="separate"/>
      </w:r>
      <w:r w:rsidR="004643C7" w:rsidRPr="00444549">
        <w:rPr>
          <w:rStyle w:val="Hyperlink"/>
          <w:rFonts w:ascii="Arial" w:hAnsi="Arial" w:cs="Arial"/>
          <w:b/>
          <w:bCs/>
          <w:sz w:val="20"/>
          <w:u w:val="none"/>
        </w:rPr>
        <w:tab/>
        <w:t>5.22.3</w:t>
      </w:r>
      <w:r w:rsidR="004643C7" w:rsidRPr="00444549">
        <w:rPr>
          <w:rStyle w:val="Hyperlink"/>
          <w:rFonts w:ascii="Arial" w:hAnsi="Arial" w:cs="Arial"/>
          <w:b/>
          <w:bCs/>
          <w:sz w:val="20"/>
          <w:u w:val="none"/>
        </w:rPr>
        <w:tab/>
      </w:r>
      <w:r w:rsidR="007E0BA7" w:rsidRPr="00444549">
        <w:rPr>
          <w:rStyle w:val="Hyperlink"/>
          <w:rFonts w:ascii="Arial" w:hAnsi="Arial" w:cs="Arial"/>
          <w:b/>
          <w:bCs/>
          <w:sz w:val="20"/>
          <w:u w:val="none"/>
        </w:rPr>
        <w:t>Pre-conditions for and restrictions on making a permanent care order</w:t>
      </w:r>
    </w:p>
    <w:p w14:paraId="1D5B477B" w14:textId="77777777" w:rsidR="004643C7" w:rsidRPr="00444549" w:rsidRDefault="0016036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444549">
        <w:rPr>
          <w:rFonts w:ascii="Arial" w:hAnsi="Arial" w:cs="Arial"/>
          <w:b/>
          <w:bCs/>
          <w:color w:val="000000"/>
          <w:sz w:val="20"/>
        </w:rPr>
        <w:fldChar w:fldCharType="end"/>
      </w:r>
      <w:hyperlink w:anchor="_5.22.4_Conditions_on" w:history="1">
        <w:r w:rsidR="004643C7" w:rsidRPr="00444549">
          <w:rPr>
            <w:rStyle w:val="Hyperlink"/>
            <w:rFonts w:ascii="Arial" w:hAnsi="Arial" w:cs="Arial"/>
            <w:b/>
            <w:bCs/>
            <w:sz w:val="20"/>
            <w:u w:val="none"/>
          </w:rPr>
          <w:tab/>
          <w:t>5.22.4</w:t>
        </w:r>
        <w:r w:rsidR="004643C7" w:rsidRPr="00444549">
          <w:rPr>
            <w:rStyle w:val="Hyperlink"/>
            <w:rFonts w:ascii="Arial" w:hAnsi="Arial" w:cs="Arial"/>
            <w:b/>
            <w:bCs/>
            <w:sz w:val="20"/>
            <w:u w:val="none"/>
          </w:rPr>
          <w:tab/>
          <w:t>Conditions</w:t>
        </w:r>
        <w:r w:rsidR="007E0BA7" w:rsidRPr="00444549">
          <w:rPr>
            <w:rStyle w:val="Hyperlink"/>
            <w:rFonts w:ascii="Arial" w:hAnsi="Arial" w:cs="Arial"/>
            <w:b/>
            <w:bCs/>
            <w:sz w:val="20"/>
            <w:u w:val="none"/>
          </w:rPr>
          <w:t xml:space="preserve"> on a permanent care order</w:t>
        </w:r>
      </w:hyperlink>
    </w:p>
    <w:p w14:paraId="51D1F780" w14:textId="77777777" w:rsidR="004643C7"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2.5_Other_orders" w:history="1">
        <w:r w:rsidR="004643C7" w:rsidRPr="00444549">
          <w:rPr>
            <w:rStyle w:val="Hyperlink"/>
            <w:rFonts w:ascii="Arial" w:hAnsi="Arial" w:cs="Arial"/>
            <w:b/>
            <w:bCs/>
            <w:sz w:val="20"/>
            <w:u w:val="none"/>
          </w:rPr>
          <w:tab/>
          <w:t>5.22.5</w:t>
        </w:r>
        <w:r w:rsidR="004643C7" w:rsidRPr="00444549">
          <w:rPr>
            <w:rStyle w:val="Hyperlink"/>
            <w:rFonts w:ascii="Arial" w:hAnsi="Arial" w:cs="Arial"/>
            <w:b/>
            <w:bCs/>
            <w:sz w:val="20"/>
            <w:u w:val="none"/>
          </w:rPr>
          <w:tab/>
        </w:r>
        <w:r w:rsidR="007E0BA7" w:rsidRPr="00444549">
          <w:rPr>
            <w:rStyle w:val="Hyperlink"/>
            <w:rFonts w:ascii="Arial" w:hAnsi="Arial" w:cs="Arial"/>
            <w:b/>
            <w:bCs/>
            <w:sz w:val="20"/>
            <w:u w:val="none"/>
          </w:rPr>
          <w:t>Other orders can be made on an application for a permanent care order</w:t>
        </w:r>
      </w:hyperlink>
    </w:p>
    <w:p w14:paraId="7F10BDB7" w14:textId="77777777" w:rsidR="004643C7"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2.6_Suspension/Lapse/Revival" w:history="1">
        <w:r w:rsidR="004643C7" w:rsidRPr="00444549">
          <w:rPr>
            <w:rStyle w:val="Hyperlink"/>
            <w:rFonts w:ascii="Arial" w:hAnsi="Arial" w:cs="Arial"/>
            <w:b/>
            <w:bCs/>
            <w:sz w:val="20"/>
            <w:u w:val="none"/>
          </w:rPr>
          <w:tab/>
          <w:t>5.22.6</w:t>
        </w:r>
        <w:r w:rsidR="004643C7" w:rsidRPr="00444549">
          <w:rPr>
            <w:rStyle w:val="Hyperlink"/>
            <w:rFonts w:ascii="Arial" w:hAnsi="Arial" w:cs="Arial"/>
            <w:b/>
            <w:bCs/>
            <w:sz w:val="20"/>
            <w:u w:val="none"/>
          </w:rPr>
          <w:tab/>
        </w:r>
        <w:r w:rsidR="007E0BA7" w:rsidRPr="00444549">
          <w:rPr>
            <w:rStyle w:val="Hyperlink"/>
            <w:rFonts w:ascii="Arial" w:hAnsi="Arial" w:cs="Arial"/>
            <w:b/>
            <w:bCs/>
            <w:sz w:val="20"/>
            <w:u w:val="none"/>
          </w:rPr>
          <w:t>Suspension/Lapse/Revival</w:t>
        </w:r>
      </w:hyperlink>
    </w:p>
    <w:p w14:paraId="404B1BFA" w14:textId="77777777" w:rsidR="004643C7" w:rsidRPr="00444549" w:rsidRDefault="00160364" w:rsidP="004273A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444549">
        <w:rPr>
          <w:rFonts w:ascii="Arial" w:hAnsi="Arial" w:cs="Arial"/>
          <w:b/>
          <w:bCs/>
          <w:color w:val="000000"/>
          <w:sz w:val="20"/>
        </w:rPr>
        <w:fldChar w:fldCharType="begin"/>
      </w:r>
      <w:r w:rsidRPr="00444549">
        <w:rPr>
          <w:rFonts w:ascii="Arial" w:hAnsi="Arial" w:cs="Arial"/>
          <w:b/>
          <w:bCs/>
          <w:color w:val="000000"/>
          <w:sz w:val="20"/>
        </w:rPr>
        <w:instrText xml:space="preserve"> HYPERLINK  \l "_5.22.7_Administrative_conversion" </w:instrText>
      </w:r>
      <w:r w:rsidRPr="00444549">
        <w:rPr>
          <w:rFonts w:ascii="Arial" w:hAnsi="Arial" w:cs="Arial"/>
          <w:b/>
          <w:bCs/>
          <w:color w:val="000000"/>
          <w:sz w:val="20"/>
        </w:rPr>
        <w:fldChar w:fldCharType="separate"/>
      </w:r>
      <w:r w:rsidR="004643C7" w:rsidRPr="00444549">
        <w:rPr>
          <w:rStyle w:val="Hyperlink"/>
          <w:rFonts w:ascii="Arial" w:hAnsi="Arial" w:cs="Arial"/>
          <w:b/>
          <w:bCs/>
          <w:sz w:val="20"/>
          <w:u w:val="none"/>
        </w:rPr>
        <w:tab/>
        <w:t>5.22.7</w:t>
      </w:r>
      <w:r w:rsidR="004643C7" w:rsidRPr="00444549">
        <w:rPr>
          <w:rStyle w:val="Hyperlink"/>
          <w:rFonts w:ascii="Arial" w:hAnsi="Arial" w:cs="Arial"/>
          <w:b/>
          <w:bCs/>
          <w:sz w:val="20"/>
          <w:u w:val="none"/>
        </w:rPr>
        <w:tab/>
      </w:r>
      <w:r w:rsidR="007E0BA7" w:rsidRPr="00444549">
        <w:rPr>
          <w:rStyle w:val="Hyperlink"/>
          <w:rFonts w:ascii="Arial" w:hAnsi="Arial" w:cs="Arial"/>
          <w:b/>
          <w:bCs/>
          <w:sz w:val="20"/>
          <w:u w:val="none"/>
        </w:rPr>
        <w:t>Administrative conversion of permanent care order to care by Secretary order</w:t>
      </w:r>
    </w:p>
    <w:p w14:paraId="1C7D2176" w14:textId="77777777" w:rsidR="00371493" w:rsidRPr="00444549" w:rsidRDefault="0016036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444549">
        <w:rPr>
          <w:rFonts w:ascii="Arial" w:hAnsi="Arial" w:cs="Arial"/>
          <w:b/>
          <w:bCs/>
          <w:color w:val="000000"/>
          <w:sz w:val="20"/>
        </w:rPr>
        <w:fldChar w:fldCharType="end"/>
      </w:r>
      <w:hyperlink w:anchor="_5.22.8_Variation/Revocation/Breach_" w:history="1">
        <w:r w:rsidR="00371493" w:rsidRPr="00444549">
          <w:rPr>
            <w:rStyle w:val="Hyperlink"/>
            <w:rFonts w:ascii="Arial" w:hAnsi="Arial" w:cs="Arial"/>
            <w:b/>
            <w:bCs/>
            <w:sz w:val="20"/>
            <w:u w:val="none"/>
          </w:rPr>
          <w:tab/>
          <w:t>5.22.8</w:t>
        </w:r>
        <w:r w:rsidR="00371493" w:rsidRPr="00444549">
          <w:rPr>
            <w:rStyle w:val="Hyperlink"/>
            <w:rFonts w:ascii="Arial" w:hAnsi="Arial" w:cs="Arial"/>
            <w:b/>
            <w:bCs/>
            <w:sz w:val="20"/>
            <w:u w:val="none"/>
          </w:rPr>
          <w:tab/>
        </w:r>
        <w:r w:rsidR="007E0BA7" w:rsidRPr="00444549">
          <w:rPr>
            <w:rStyle w:val="Hyperlink"/>
            <w:rFonts w:ascii="Arial" w:hAnsi="Arial" w:cs="Arial"/>
            <w:b/>
            <w:bCs/>
            <w:sz w:val="20"/>
            <w:u w:val="none"/>
          </w:rPr>
          <w:t>Variation/Revocation/Breach of permanent care order</w:t>
        </w:r>
      </w:hyperlink>
    </w:p>
    <w:p w14:paraId="077964F7" w14:textId="77777777" w:rsidR="00371493"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2.9_Statistics" w:history="1">
        <w:r w:rsidR="00371493" w:rsidRPr="00444549">
          <w:rPr>
            <w:rStyle w:val="Hyperlink"/>
            <w:rFonts w:ascii="Arial" w:hAnsi="Arial" w:cs="Arial"/>
            <w:b/>
            <w:bCs/>
            <w:sz w:val="20"/>
            <w:u w:val="none"/>
          </w:rPr>
          <w:tab/>
          <w:t>5.22.9</w:t>
        </w:r>
        <w:r w:rsidR="00371493" w:rsidRPr="00444549">
          <w:rPr>
            <w:rStyle w:val="Hyperlink"/>
            <w:rFonts w:ascii="Arial" w:hAnsi="Arial" w:cs="Arial"/>
            <w:b/>
            <w:bCs/>
            <w:sz w:val="20"/>
            <w:u w:val="none"/>
          </w:rPr>
          <w:tab/>
          <w:t>Statistics</w:t>
        </w:r>
      </w:hyperlink>
    </w:p>
    <w:p w14:paraId="57231AF1" w14:textId="77777777" w:rsidR="004643C7" w:rsidRPr="00444549" w:rsidRDefault="007B2ACA" w:rsidP="004273A6">
      <w:pPr>
        <w:pBdr>
          <w:top w:val="single" w:sz="4" w:space="1" w:color="auto"/>
          <w:left w:val="single" w:sz="4" w:space="4" w:color="auto"/>
          <w:bottom w:val="single" w:sz="4" w:space="1" w:color="auto"/>
          <w:right w:val="single" w:sz="4" w:space="4" w:color="auto"/>
        </w:pBdr>
        <w:spacing w:before="60"/>
        <w:ind w:left="720" w:hanging="720"/>
        <w:rPr>
          <w:rFonts w:ascii="Arial" w:hAnsi="Arial" w:cs="Arial"/>
          <w:b/>
          <w:bCs/>
          <w:color w:val="000000"/>
        </w:rPr>
      </w:pPr>
      <w:hyperlink w:anchor="_5.23_Therapeutic_treatment" w:history="1">
        <w:r w:rsidR="004643C7" w:rsidRPr="00444549">
          <w:rPr>
            <w:rStyle w:val="Hyperlink"/>
            <w:rFonts w:ascii="Arial" w:hAnsi="Arial" w:cs="Arial"/>
            <w:b/>
            <w:bCs/>
            <w:u w:val="none"/>
          </w:rPr>
          <w:t>5.23</w:t>
        </w:r>
        <w:r w:rsidR="004643C7" w:rsidRPr="00444549">
          <w:rPr>
            <w:rStyle w:val="Hyperlink"/>
            <w:rFonts w:ascii="Arial" w:hAnsi="Arial" w:cs="Arial"/>
            <w:b/>
            <w:bCs/>
            <w:u w:val="none"/>
          </w:rPr>
          <w:tab/>
          <w:t>Therapeutic treatment &amp; therapeutic treatment (placement) orders</w:t>
        </w:r>
      </w:hyperlink>
    </w:p>
    <w:p w14:paraId="78CD66C4" w14:textId="77777777" w:rsidR="00832A77" w:rsidRPr="00444549" w:rsidRDefault="007B2ACA" w:rsidP="004273A6">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0"/>
        </w:rPr>
      </w:pPr>
      <w:hyperlink w:anchor="_5.23.1_Rationale" w:history="1">
        <w:r w:rsidR="00832A77" w:rsidRPr="00444549">
          <w:rPr>
            <w:rStyle w:val="Hyperlink"/>
            <w:rFonts w:ascii="Arial" w:hAnsi="Arial" w:cs="Arial"/>
            <w:b/>
            <w:bCs/>
            <w:sz w:val="20"/>
            <w:u w:val="none"/>
          </w:rPr>
          <w:tab/>
          <w:t>5.23.1</w:t>
        </w:r>
        <w:r w:rsidR="00832A77" w:rsidRPr="00444549">
          <w:rPr>
            <w:rStyle w:val="Hyperlink"/>
            <w:rFonts w:ascii="Arial" w:hAnsi="Arial" w:cs="Arial"/>
            <w:b/>
            <w:bCs/>
            <w:sz w:val="20"/>
            <w:u w:val="none"/>
          </w:rPr>
          <w:tab/>
        </w:r>
        <w:r w:rsidR="00B83602" w:rsidRPr="00444549">
          <w:rPr>
            <w:rStyle w:val="Hyperlink"/>
            <w:rFonts w:ascii="Arial" w:hAnsi="Arial" w:cs="Arial"/>
            <w:b/>
            <w:bCs/>
            <w:sz w:val="20"/>
            <w:u w:val="none"/>
          </w:rPr>
          <w:t>Rationale</w:t>
        </w:r>
      </w:hyperlink>
    </w:p>
    <w:p w14:paraId="7AEC5786" w14:textId="77777777" w:rsidR="00832A77"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3.2_Power_of" w:history="1">
        <w:r w:rsidR="00832A77" w:rsidRPr="00444549">
          <w:rPr>
            <w:rStyle w:val="Hyperlink"/>
            <w:rFonts w:ascii="Arial" w:hAnsi="Arial" w:cs="Arial"/>
            <w:b/>
            <w:bCs/>
            <w:sz w:val="20"/>
            <w:u w:val="none"/>
          </w:rPr>
          <w:tab/>
          <w:t>5.23.2</w:t>
        </w:r>
        <w:r w:rsidR="00832A77" w:rsidRPr="00444549">
          <w:rPr>
            <w:rStyle w:val="Hyperlink"/>
            <w:rFonts w:ascii="Arial" w:hAnsi="Arial" w:cs="Arial"/>
            <w:b/>
            <w:bCs/>
            <w:sz w:val="20"/>
            <w:u w:val="none"/>
          </w:rPr>
          <w:tab/>
        </w:r>
        <w:r w:rsidR="004A1731" w:rsidRPr="00444549">
          <w:rPr>
            <w:rStyle w:val="Hyperlink"/>
            <w:rFonts w:ascii="Arial" w:hAnsi="Arial" w:cs="Arial"/>
            <w:b/>
            <w:bCs/>
            <w:sz w:val="20"/>
            <w:u w:val="none"/>
          </w:rPr>
          <w:t>Power of the Court to make a therapeutic treatment order [‘TTO’]</w:t>
        </w:r>
      </w:hyperlink>
    </w:p>
    <w:p w14:paraId="57E6A64A" w14:textId="77777777" w:rsidR="00872C14"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3.3_The_meaning" w:history="1">
        <w:r w:rsidR="00872C14" w:rsidRPr="00444549">
          <w:rPr>
            <w:rStyle w:val="Hyperlink"/>
            <w:rFonts w:ascii="Arial" w:hAnsi="Arial" w:cs="Arial"/>
            <w:b/>
            <w:bCs/>
            <w:sz w:val="20"/>
            <w:u w:val="none"/>
          </w:rPr>
          <w:tab/>
          <w:t>5.23.3</w:t>
        </w:r>
        <w:r w:rsidR="00872C14" w:rsidRPr="00444549">
          <w:rPr>
            <w:rStyle w:val="Hyperlink"/>
            <w:rFonts w:ascii="Arial" w:hAnsi="Arial" w:cs="Arial"/>
            <w:b/>
            <w:bCs/>
            <w:sz w:val="20"/>
            <w:u w:val="none"/>
          </w:rPr>
          <w:tab/>
        </w:r>
        <w:r w:rsidR="00EA0EEB" w:rsidRPr="00444549">
          <w:rPr>
            <w:rStyle w:val="Hyperlink"/>
            <w:rFonts w:ascii="Arial" w:hAnsi="Arial" w:cs="Arial"/>
            <w:b/>
            <w:bCs/>
            <w:sz w:val="20"/>
            <w:u w:val="none"/>
          </w:rPr>
          <w:t>The m</w:t>
        </w:r>
        <w:r w:rsidR="00D83A32" w:rsidRPr="00444549">
          <w:rPr>
            <w:rStyle w:val="Hyperlink"/>
            <w:rFonts w:ascii="Arial" w:hAnsi="Arial" w:cs="Arial"/>
            <w:b/>
            <w:bCs/>
            <w:sz w:val="20"/>
            <w:u w:val="none"/>
          </w:rPr>
          <w:t>eaning of ‘</w:t>
        </w:r>
        <w:r w:rsidR="00872C14" w:rsidRPr="00444549">
          <w:rPr>
            <w:rStyle w:val="Hyperlink"/>
            <w:rFonts w:ascii="Arial" w:hAnsi="Arial" w:cs="Arial"/>
            <w:b/>
            <w:bCs/>
            <w:sz w:val="20"/>
            <w:u w:val="none"/>
          </w:rPr>
          <w:t>sexually abusive behaviours</w:t>
        </w:r>
        <w:r w:rsidR="00D83A32" w:rsidRPr="00444549">
          <w:rPr>
            <w:rStyle w:val="Hyperlink"/>
            <w:rFonts w:ascii="Arial" w:hAnsi="Arial" w:cs="Arial"/>
            <w:b/>
            <w:bCs/>
            <w:sz w:val="20"/>
            <w:u w:val="none"/>
          </w:rPr>
          <w:t>’</w:t>
        </w:r>
      </w:hyperlink>
    </w:p>
    <w:p w14:paraId="46865367" w14:textId="77777777" w:rsidR="00832A77"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3.4_Power_of" w:history="1">
        <w:r w:rsidR="00832A77" w:rsidRPr="00444549">
          <w:rPr>
            <w:rStyle w:val="Hyperlink"/>
            <w:rFonts w:ascii="Arial" w:hAnsi="Arial" w:cs="Arial"/>
            <w:b/>
            <w:bCs/>
            <w:sz w:val="20"/>
            <w:u w:val="none"/>
          </w:rPr>
          <w:tab/>
          <w:t>5.23.</w:t>
        </w:r>
        <w:r w:rsidR="00872C14" w:rsidRPr="00444549">
          <w:rPr>
            <w:rStyle w:val="Hyperlink"/>
            <w:rFonts w:ascii="Arial" w:hAnsi="Arial" w:cs="Arial"/>
            <w:b/>
            <w:bCs/>
            <w:sz w:val="20"/>
            <w:u w:val="none"/>
          </w:rPr>
          <w:t>4</w:t>
        </w:r>
        <w:r w:rsidR="00832A77" w:rsidRPr="00444549">
          <w:rPr>
            <w:rStyle w:val="Hyperlink"/>
            <w:rFonts w:ascii="Arial" w:hAnsi="Arial" w:cs="Arial"/>
            <w:b/>
            <w:bCs/>
            <w:sz w:val="20"/>
            <w:u w:val="none"/>
          </w:rPr>
          <w:tab/>
        </w:r>
        <w:r w:rsidR="004A1731" w:rsidRPr="00444549">
          <w:rPr>
            <w:rStyle w:val="Hyperlink"/>
            <w:rFonts w:ascii="Arial" w:hAnsi="Arial" w:cs="Arial"/>
            <w:b/>
            <w:bCs/>
            <w:sz w:val="20"/>
            <w:u w:val="none"/>
          </w:rPr>
          <w:t>Power of the Court to make a therapeutic treatment (placement) order [‘TTPO’]</w:t>
        </w:r>
      </w:hyperlink>
    </w:p>
    <w:p w14:paraId="2A3A6D30" w14:textId="77777777" w:rsidR="00B83602"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3.5_Variation/revocation_of" w:history="1">
        <w:r w:rsidR="00B83602" w:rsidRPr="00444549">
          <w:rPr>
            <w:rStyle w:val="Hyperlink"/>
            <w:rFonts w:ascii="Arial" w:hAnsi="Arial" w:cs="Arial"/>
            <w:b/>
            <w:bCs/>
            <w:sz w:val="20"/>
            <w:u w:val="none"/>
          </w:rPr>
          <w:tab/>
          <w:t>5.23.</w:t>
        </w:r>
        <w:r w:rsidR="00872C14" w:rsidRPr="00444549">
          <w:rPr>
            <w:rStyle w:val="Hyperlink"/>
            <w:rFonts w:ascii="Arial" w:hAnsi="Arial" w:cs="Arial"/>
            <w:b/>
            <w:bCs/>
            <w:sz w:val="20"/>
            <w:u w:val="none"/>
          </w:rPr>
          <w:t>5</w:t>
        </w:r>
        <w:r w:rsidR="00B83602" w:rsidRPr="00444549">
          <w:rPr>
            <w:rStyle w:val="Hyperlink"/>
            <w:rFonts w:ascii="Arial" w:hAnsi="Arial" w:cs="Arial"/>
            <w:b/>
            <w:bCs/>
            <w:sz w:val="20"/>
            <w:u w:val="none"/>
          </w:rPr>
          <w:tab/>
        </w:r>
        <w:r w:rsidR="004A1731" w:rsidRPr="00444549">
          <w:rPr>
            <w:rStyle w:val="Hyperlink"/>
            <w:rFonts w:ascii="Arial" w:hAnsi="Arial" w:cs="Arial"/>
            <w:b/>
            <w:bCs/>
            <w:sz w:val="20"/>
            <w:u w:val="none"/>
          </w:rPr>
          <w:t>Variation/revocation</w:t>
        </w:r>
        <w:r w:rsidR="00E41D06" w:rsidRPr="00444549">
          <w:rPr>
            <w:rStyle w:val="Hyperlink"/>
            <w:rFonts w:ascii="Arial" w:hAnsi="Arial" w:cs="Arial"/>
            <w:b/>
            <w:bCs/>
            <w:sz w:val="20"/>
            <w:u w:val="none"/>
          </w:rPr>
          <w:t xml:space="preserve"> of TTO/TTPO</w:t>
        </w:r>
      </w:hyperlink>
    </w:p>
    <w:p w14:paraId="1E7B8AF4" w14:textId="77777777" w:rsidR="00C14914"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3.6_Extension_of" w:history="1">
        <w:r w:rsidR="00872C14" w:rsidRPr="00444549">
          <w:rPr>
            <w:rStyle w:val="Hyperlink"/>
            <w:rFonts w:ascii="Arial" w:hAnsi="Arial" w:cs="Arial"/>
            <w:b/>
            <w:bCs/>
            <w:sz w:val="20"/>
            <w:u w:val="none"/>
          </w:rPr>
          <w:tab/>
          <w:t>5.23.6</w:t>
        </w:r>
        <w:r w:rsidR="00C14914" w:rsidRPr="00444549">
          <w:rPr>
            <w:rStyle w:val="Hyperlink"/>
            <w:rFonts w:ascii="Arial" w:hAnsi="Arial" w:cs="Arial"/>
            <w:b/>
            <w:bCs/>
            <w:sz w:val="20"/>
            <w:u w:val="none"/>
          </w:rPr>
          <w:tab/>
          <w:t>Extension of TTO/TTPO</w:t>
        </w:r>
      </w:hyperlink>
    </w:p>
    <w:p w14:paraId="048E752E" w14:textId="77777777" w:rsidR="006F3B05" w:rsidRPr="00444549" w:rsidRDefault="007B2ACA" w:rsidP="004273A6">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5.23.7_Therapeutic_treatment" w:history="1">
        <w:r w:rsidR="006F3B05" w:rsidRPr="00444549">
          <w:rPr>
            <w:rStyle w:val="Hyperlink"/>
            <w:rFonts w:ascii="Arial" w:hAnsi="Arial" w:cs="Arial"/>
            <w:b/>
            <w:bCs/>
            <w:sz w:val="20"/>
            <w:u w:val="none"/>
          </w:rPr>
          <w:t>5.23.7</w:t>
        </w:r>
        <w:r w:rsidR="006F3B05" w:rsidRPr="00444549">
          <w:rPr>
            <w:rStyle w:val="Hyperlink"/>
            <w:rFonts w:ascii="Arial" w:hAnsi="Arial" w:cs="Arial"/>
            <w:b/>
            <w:bCs/>
            <w:sz w:val="20"/>
            <w:u w:val="none"/>
          </w:rPr>
          <w:tab/>
          <w:t>Therapeutic treatment planning</w:t>
        </w:r>
        <w:r w:rsidR="00473095" w:rsidRPr="00444549">
          <w:rPr>
            <w:rStyle w:val="Hyperlink"/>
            <w:rFonts w:ascii="Arial" w:hAnsi="Arial" w:cs="Arial"/>
            <w:b/>
            <w:bCs/>
            <w:sz w:val="20"/>
            <w:u w:val="none"/>
          </w:rPr>
          <w:t xml:space="preserve"> by D</w:t>
        </w:r>
        <w:r w:rsidR="008846A1">
          <w:rPr>
            <w:rStyle w:val="Hyperlink"/>
            <w:rFonts w:ascii="Arial" w:hAnsi="Arial" w:cs="Arial"/>
            <w:b/>
            <w:bCs/>
            <w:sz w:val="20"/>
            <w:u w:val="none"/>
          </w:rPr>
          <w:t>FF</w:t>
        </w:r>
        <w:r w:rsidR="00473095" w:rsidRPr="00444549">
          <w:rPr>
            <w:rStyle w:val="Hyperlink"/>
            <w:rFonts w:ascii="Arial" w:hAnsi="Arial" w:cs="Arial"/>
            <w:b/>
            <w:bCs/>
            <w:sz w:val="20"/>
            <w:u w:val="none"/>
          </w:rPr>
          <w:t>H</w:t>
        </w:r>
      </w:hyperlink>
    </w:p>
    <w:p w14:paraId="68322493" w14:textId="77777777" w:rsidR="00C14914" w:rsidRPr="00444549" w:rsidRDefault="007B2ACA" w:rsidP="004273A6">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5.23.8_Effect_of" w:history="1">
        <w:r w:rsidR="00872C14" w:rsidRPr="00444549">
          <w:rPr>
            <w:rStyle w:val="Hyperlink"/>
            <w:rFonts w:ascii="Arial" w:hAnsi="Arial" w:cs="Arial"/>
            <w:b/>
            <w:bCs/>
            <w:sz w:val="20"/>
            <w:u w:val="none"/>
          </w:rPr>
          <w:t>5.23.</w:t>
        </w:r>
        <w:r w:rsidR="006F3B05" w:rsidRPr="00444549">
          <w:rPr>
            <w:rStyle w:val="Hyperlink"/>
            <w:rFonts w:ascii="Arial" w:hAnsi="Arial" w:cs="Arial"/>
            <w:b/>
            <w:bCs/>
            <w:sz w:val="20"/>
            <w:u w:val="none"/>
          </w:rPr>
          <w:t>8</w:t>
        </w:r>
        <w:r w:rsidR="00C14914" w:rsidRPr="00444549">
          <w:rPr>
            <w:rStyle w:val="Hyperlink"/>
            <w:rFonts w:ascii="Arial" w:hAnsi="Arial" w:cs="Arial"/>
            <w:b/>
            <w:bCs/>
            <w:sz w:val="20"/>
            <w:u w:val="none"/>
          </w:rPr>
          <w:tab/>
          <w:t xml:space="preserve">Effect of TTO </w:t>
        </w:r>
        <w:r w:rsidR="003F3116" w:rsidRPr="00444549">
          <w:rPr>
            <w:rStyle w:val="Hyperlink"/>
            <w:rFonts w:ascii="Arial" w:hAnsi="Arial" w:cs="Arial"/>
            <w:b/>
            <w:bCs/>
            <w:sz w:val="20"/>
            <w:u w:val="none"/>
          </w:rPr>
          <w:t xml:space="preserve">or similar voluntary program </w:t>
        </w:r>
        <w:r w:rsidR="00C14914" w:rsidRPr="00444549">
          <w:rPr>
            <w:rStyle w:val="Hyperlink"/>
            <w:rFonts w:ascii="Arial" w:hAnsi="Arial" w:cs="Arial"/>
            <w:b/>
            <w:bCs/>
            <w:sz w:val="20"/>
            <w:u w:val="none"/>
          </w:rPr>
          <w:t xml:space="preserve">on </w:t>
        </w:r>
        <w:r w:rsidR="008B1A40" w:rsidRPr="00444549">
          <w:rPr>
            <w:rStyle w:val="Hyperlink"/>
            <w:rFonts w:ascii="Arial" w:hAnsi="Arial" w:cs="Arial"/>
            <w:b/>
            <w:bCs/>
            <w:sz w:val="20"/>
            <w:u w:val="none"/>
          </w:rPr>
          <w:t>associated</w:t>
        </w:r>
        <w:r w:rsidR="00C14914" w:rsidRPr="00444549">
          <w:rPr>
            <w:rStyle w:val="Hyperlink"/>
            <w:rFonts w:ascii="Arial" w:hAnsi="Arial" w:cs="Arial"/>
            <w:b/>
            <w:bCs/>
            <w:sz w:val="20"/>
            <w:u w:val="none"/>
          </w:rPr>
          <w:t xml:space="preserve"> criminal proceedings</w:t>
        </w:r>
      </w:hyperlink>
    </w:p>
    <w:p w14:paraId="66B20473" w14:textId="77777777" w:rsidR="00B83602" w:rsidRPr="00444549" w:rsidRDefault="00B83602"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444549">
        <w:rPr>
          <w:rFonts w:ascii="Arial" w:hAnsi="Arial" w:cs="Arial"/>
          <w:b/>
          <w:bCs/>
          <w:color w:val="000000"/>
          <w:sz w:val="20"/>
        </w:rPr>
        <w:tab/>
      </w:r>
      <w:hyperlink w:anchor="_5.23.9_Statistics" w:history="1">
        <w:r w:rsidRPr="00444549">
          <w:rPr>
            <w:rStyle w:val="Hyperlink"/>
            <w:rFonts w:ascii="Arial" w:hAnsi="Arial" w:cs="Arial"/>
            <w:b/>
            <w:bCs/>
            <w:sz w:val="20"/>
            <w:u w:val="none"/>
          </w:rPr>
          <w:t>5.23.</w:t>
        </w:r>
        <w:r w:rsidR="006F3B05" w:rsidRPr="00444549">
          <w:rPr>
            <w:rStyle w:val="Hyperlink"/>
            <w:rFonts w:ascii="Arial" w:hAnsi="Arial" w:cs="Arial"/>
            <w:b/>
            <w:bCs/>
            <w:sz w:val="20"/>
            <w:u w:val="none"/>
          </w:rPr>
          <w:t>9</w:t>
        </w:r>
        <w:r w:rsidRPr="00444549">
          <w:rPr>
            <w:rStyle w:val="Hyperlink"/>
            <w:rFonts w:ascii="Arial" w:hAnsi="Arial" w:cs="Arial"/>
            <w:b/>
            <w:bCs/>
            <w:sz w:val="20"/>
            <w:u w:val="none"/>
          </w:rPr>
          <w:tab/>
          <w:t>Statistics</w:t>
        </w:r>
      </w:hyperlink>
    </w:p>
    <w:p w14:paraId="5661A2F1" w14:textId="77777777" w:rsidR="00DB2472"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3.10_Therapeutic_treatment" w:history="1">
        <w:r w:rsidR="00DB2472" w:rsidRPr="00444549">
          <w:rPr>
            <w:rStyle w:val="Hyperlink"/>
            <w:rFonts w:ascii="Arial" w:hAnsi="Arial" w:cs="Arial"/>
            <w:b/>
            <w:bCs/>
            <w:sz w:val="20"/>
            <w:u w:val="none"/>
          </w:rPr>
          <w:tab/>
          <w:t>5.23.</w:t>
        </w:r>
        <w:r w:rsidR="006F3B05" w:rsidRPr="00444549">
          <w:rPr>
            <w:rStyle w:val="Hyperlink"/>
            <w:rFonts w:ascii="Arial" w:hAnsi="Arial" w:cs="Arial"/>
            <w:b/>
            <w:bCs/>
            <w:sz w:val="20"/>
            <w:u w:val="none"/>
          </w:rPr>
          <w:t>10</w:t>
        </w:r>
        <w:r w:rsidR="00DB2472" w:rsidRPr="00444549">
          <w:rPr>
            <w:rStyle w:val="Hyperlink"/>
            <w:rFonts w:ascii="Arial" w:hAnsi="Arial" w:cs="Arial"/>
            <w:b/>
            <w:bCs/>
            <w:sz w:val="20"/>
            <w:u w:val="none"/>
          </w:rPr>
          <w:tab/>
          <w:t>T</w:t>
        </w:r>
        <w:r w:rsidR="00AA568C" w:rsidRPr="00444549">
          <w:rPr>
            <w:rStyle w:val="Hyperlink"/>
            <w:rFonts w:ascii="Arial" w:hAnsi="Arial" w:cs="Arial"/>
            <w:b/>
            <w:bCs/>
            <w:sz w:val="20"/>
            <w:u w:val="none"/>
          </w:rPr>
          <w:t>herapeutic treatment</w:t>
        </w:r>
        <w:r w:rsidR="00DB2472" w:rsidRPr="00444549">
          <w:rPr>
            <w:rStyle w:val="Hyperlink"/>
            <w:rFonts w:ascii="Arial" w:hAnsi="Arial" w:cs="Arial"/>
            <w:b/>
            <w:bCs/>
            <w:sz w:val="20"/>
            <w:u w:val="none"/>
          </w:rPr>
          <w:t xml:space="preserve"> service providers</w:t>
        </w:r>
      </w:hyperlink>
    </w:p>
    <w:p w14:paraId="7AB4D85B" w14:textId="77777777" w:rsidR="004643C7" w:rsidRPr="00A76E6F" w:rsidRDefault="004643C7"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06DD0EFA" w14:textId="77777777" w:rsidR="00645994" w:rsidRPr="00A76E6F" w:rsidRDefault="00214B98" w:rsidP="004273A6">
      <w:pPr>
        <w:pStyle w:val="Heading1"/>
        <w:numPr>
          <w:ilvl w:val="0"/>
          <w:numId w:val="0"/>
        </w:numPr>
        <w:spacing w:before="0" w:line="240" w:lineRule="auto"/>
        <w:jc w:val="center"/>
        <w:rPr>
          <w:rFonts w:ascii="Arial" w:hAnsi="Arial" w:cs="Arial"/>
          <w:b/>
          <w:bCs/>
          <w:color w:val="000000"/>
          <w:sz w:val="40"/>
        </w:rPr>
      </w:pPr>
      <w:r w:rsidRPr="00A76E6F">
        <w:rPr>
          <w:rFonts w:ascii="Arial" w:hAnsi="Arial" w:cs="Arial"/>
          <w:b/>
          <w:bCs/>
          <w:color w:val="000000"/>
          <w:sz w:val="40"/>
        </w:rPr>
        <w:br w:type="page"/>
      </w:r>
      <w:r w:rsidR="00645994" w:rsidRPr="00A76E6F">
        <w:rPr>
          <w:rFonts w:ascii="Arial" w:hAnsi="Arial" w:cs="Arial"/>
          <w:b/>
          <w:bCs/>
          <w:color w:val="000000"/>
          <w:sz w:val="40"/>
        </w:rPr>
        <w:lastRenderedPageBreak/>
        <w:t xml:space="preserve">5. FAMILY DIVISION </w:t>
      </w:r>
      <w:r w:rsidR="00D3445A">
        <w:rPr>
          <w:rFonts w:ascii="Arial" w:hAnsi="Arial" w:cs="Arial"/>
          <w:b/>
          <w:bCs/>
          <w:color w:val="000000"/>
          <w:sz w:val="40"/>
        </w:rPr>
        <w:t>–</w:t>
      </w:r>
      <w:r w:rsidR="00645994" w:rsidRPr="00A76E6F">
        <w:rPr>
          <w:rFonts w:ascii="Arial" w:hAnsi="Arial" w:cs="Arial"/>
          <w:b/>
          <w:bCs/>
          <w:color w:val="000000"/>
          <w:sz w:val="40"/>
        </w:rPr>
        <w:t xml:space="preserve"> CHILD</w:t>
      </w:r>
      <w:r w:rsidR="00D3445A">
        <w:rPr>
          <w:rFonts w:ascii="Arial" w:hAnsi="Arial" w:cs="Arial"/>
          <w:b/>
          <w:bCs/>
          <w:color w:val="000000"/>
          <w:sz w:val="40"/>
        </w:rPr>
        <w:t xml:space="preserve"> </w:t>
      </w:r>
      <w:r w:rsidR="00645994" w:rsidRPr="00A76E6F">
        <w:rPr>
          <w:rFonts w:ascii="Arial" w:hAnsi="Arial" w:cs="Arial"/>
          <w:b/>
          <w:bCs/>
          <w:color w:val="000000"/>
          <w:sz w:val="40"/>
        </w:rPr>
        <w:t>PROTECTION</w:t>
      </w:r>
    </w:p>
    <w:p w14:paraId="6994404B" w14:textId="77777777" w:rsidR="00645994" w:rsidRPr="007518DB" w:rsidRDefault="00645994" w:rsidP="004273A6">
      <w:pPr>
        <w:pStyle w:val="Heading1"/>
        <w:numPr>
          <w:ilvl w:val="0"/>
          <w:numId w:val="0"/>
        </w:numPr>
        <w:spacing w:before="0" w:line="240" w:lineRule="auto"/>
        <w:jc w:val="center"/>
        <w:rPr>
          <w:color w:val="000000"/>
          <w:sz w:val="4"/>
          <w:szCs w:val="2"/>
        </w:rPr>
      </w:pPr>
    </w:p>
    <w:p w14:paraId="77737547" w14:textId="77777777" w:rsidR="00361209" w:rsidRPr="00A76E6F" w:rsidRDefault="0036120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2367248C" w14:textId="77777777" w:rsidR="00214B98"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rPr>
      </w:pPr>
      <w:hyperlink w:anchor="_5.24_Reports_to" w:history="1">
        <w:r w:rsidR="003F370D" w:rsidRPr="00444549">
          <w:rPr>
            <w:rStyle w:val="Hyperlink"/>
            <w:rFonts w:ascii="Arial" w:hAnsi="Arial" w:cs="Arial"/>
            <w:b/>
            <w:bCs/>
            <w:u w:val="none"/>
          </w:rPr>
          <w:t>5.2</w:t>
        </w:r>
        <w:r w:rsidR="004643C7" w:rsidRPr="00444549">
          <w:rPr>
            <w:rStyle w:val="Hyperlink"/>
            <w:rFonts w:ascii="Arial" w:hAnsi="Arial" w:cs="Arial"/>
            <w:b/>
            <w:bCs/>
            <w:u w:val="none"/>
          </w:rPr>
          <w:t>4</w:t>
        </w:r>
        <w:r w:rsidR="00214B98" w:rsidRPr="00444549">
          <w:rPr>
            <w:rStyle w:val="Hyperlink"/>
            <w:rFonts w:ascii="Arial" w:hAnsi="Arial" w:cs="Arial"/>
            <w:b/>
            <w:bCs/>
            <w:u w:val="none"/>
          </w:rPr>
          <w:tab/>
          <w:t>Reports</w:t>
        </w:r>
        <w:r w:rsidR="00A53131" w:rsidRPr="00444549">
          <w:rPr>
            <w:rStyle w:val="Hyperlink"/>
            <w:rFonts w:ascii="Arial" w:hAnsi="Arial" w:cs="Arial"/>
            <w:b/>
            <w:bCs/>
            <w:u w:val="none"/>
          </w:rPr>
          <w:t xml:space="preserve"> to the Court</w:t>
        </w:r>
      </w:hyperlink>
    </w:p>
    <w:p w14:paraId="46F1DD29" w14:textId="77777777" w:rsidR="00214B98" w:rsidRPr="00444549" w:rsidRDefault="007B2ACA"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24.1_Protection_report" w:history="1">
        <w:r w:rsidR="00214B98" w:rsidRPr="00444549">
          <w:rPr>
            <w:rStyle w:val="Hyperlink"/>
            <w:rFonts w:ascii="Arial" w:hAnsi="Arial" w:cs="Arial"/>
            <w:b/>
            <w:bCs/>
            <w:sz w:val="20"/>
            <w:u w:val="none"/>
          </w:rPr>
          <w:tab/>
          <w:t>5.2</w:t>
        </w:r>
        <w:r w:rsidR="004643C7" w:rsidRPr="00444549">
          <w:rPr>
            <w:rStyle w:val="Hyperlink"/>
            <w:rFonts w:ascii="Arial" w:hAnsi="Arial" w:cs="Arial"/>
            <w:b/>
            <w:bCs/>
            <w:sz w:val="20"/>
            <w:u w:val="none"/>
          </w:rPr>
          <w:t>4</w:t>
        </w:r>
        <w:r w:rsidR="00214B98" w:rsidRPr="00444549">
          <w:rPr>
            <w:rStyle w:val="Hyperlink"/>
            <w:rFonts w:ascii="Arial" w:hAnsi="Arial" w:cs="Arial"/>
            <w:b/>
            <w:bCs/>
            <w:sz w:val="20"/>
            <w:u w:val="none"/>
          </w:rPr>
          <w:t>.1</w:t>
        </w:r>
        <w:r w:rsidR="00214B98" w:rsidRPr="00444549">
          <w:rPr>
            <w:rStyle w:val="Hyperlink"/>
            <w:rFonts w:ascii="Arial" w:hAnsi="Arial" w:cs="Arial"/>
            <w:b/>
            <w:bCs/>
            <w:sz w:val="20"/>
            <w:u w:val="none"/>
          </w:rPr>
          <w:tab/>
          <w:t>Protection report</w:t>
        </w:r>
      </w:hyperlink>
    </w:p>
    <w:p w14:paraId="47BE409D" w14:textId="77777777" w:rsidR="00214B98"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2_Access_to" w:history="1">
        <w:r w:rsidR="00214B98" w:rsidRPr="00444549">
          <w:rPr>
            <w:rStyle w:val="Hyperlink"/>
            <w:rFonts w:ascii="Arial" w:hAnsi="Arial" w:cs="Arial"/>
            <w:b/>
            <w:bCs/>
            <w:sz w:val="20"/>
            <w:u w:val="none"/>
          </w:rPr>
          <w:tab/>
          <w:t>5.</w:t>
        </w:r>
        <w:r w:rsidR="008E2539" w:rsidRPr="00444549">
          <w:rPr>
            <w:rStyle w:val="Hyperlink"/>
            <w:rFonts w:ascii="Arial" w:hAnsi="Arial" w:cs="Arial"/>
            <w:b/>
            <w:bCs/>
            <w:sz w:val="20"/>
            <w:u w:val="none"/>
          </w:rPr>
          <w:t>2</w:t>
        </w:r>
        <w:r w:rsidR="004643C7" w:rsidRPr="00444549">
          <w:rPr>
            <w:rStyle w:val="Hyperlink"/>
            <w:rFonts w:ascii="Arial" w:hAnsi="Arial" w:cs="Arial"/>
            <w:b/>
            <w:bCs/>
            <w:sz w:val="20"/>
            <w:u w:val="none"/>
          </w:rPr>
          <w:t>4</w:t>
        </w:r>
        <w:r w:rsidR="00214B98" w:rsidRPr="00444549">
          <w:rPr>
            <w:rStyle w:val="Hyperlink"/>
            <w:rFonts w:ascii="Arial" w:hAnsi="Arial" w:cs="Arial"/>
            <w:b/>
            <w:bCs/>
            <w:sz w:val="20"/>
            <w:u w:val="none"/>
          </w:rPr>
          <w:t>.2</w:t>
        </w:r>
        <w:r w:rsidR="00214B98" w:rsidRPr="00444549">
          <w:rPr>
            <w:rStyle w:val="Hyperlink"/>
            <w:rFonts w:ascii="Arial" w:hAnsi="Arial" w:cs="Arial"/>
            <w:b/>
            <w:bCs/>
            <w:sz w:val="20"/>
            <w:u w:val="none"/>
          </w:rPr>
          <w:tab/>
        </w:r>
        <w:r w:rsidR="008E2539" w:rsidRPr="00444549">
          <w:rPr>
            <w:rStyle w:val="Hyperlink"/>
            <w:rFonts w:ascii="Arial" w:hAnsi="Arial" w:cs="Arial"/>
            <w:b/>
            <w:bCs/>
            <w:sz w:val="20"/>
            <w:u w:val="none"/>
          </w:rPr>
          <w:t>Access to</w:t>
        </w:r>
        <w:r w:rsidR="00214B98" w:rsidRPr="00444549">
          <w:rPr>
            <w:rStyle w:val="Hyperlink"/>
            <w:rFonts w:ascii="Arial" w:hAnsi="Arial" w:cs="Arial"/>
            <w:b/>
            <w:bCs/>
            <w:sz w:val="20"/>
            <w:u w:val="none"/>
          </w:rPr>
          <w:t xml:space="preserve"> protection report</w:t>
        </w:r>
      </w:hyperlink>
    </w:p>
    <w:p w14:paraId="68C1B541" w14:textId="77777777" w:rsidR="00214B98"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3_Disposition_report" w:history="1">
        <w:r w:rsidR="008E2539" w:rsidRPr="00444549">
          <w:rPr>
            <w:rStyle w:val="Hyperlink"/>
            <w:rFonts w:ascii="Arial" w:hAnsi="Arial" w:cs="Arial"/>
            <w:b/>
            <w:bCs/>
            <w:sz w:val="20"/>
            <w:u w:val="none"/>
          </w:rPr>
          <w:tab/>
          <w:t>5.2</w:t>
        </w:r>
        <w:r w:rsidR="004643C7" w:rsidRPr="00444549">
          <w:rPr>
            <w:rStyle w:val="Hyperlink"/>
            <w:rFonts w:ascii="Arial" w:hAnsi="Arial" w:cs="Arial"/>
            <w:b/>
            <w:bCs/>
            <w:sz w:val="20"/>
            <w:u w:val="none"/>
          </w:rPr>
          <w:t>4</w:t>
        </w:r>
        <w:r w:rsidR="00214B98" w:rsidRPr="00444549">
          <w:rPr>
            <w:rStyle w:val="Hyperlink"/>
            <w:rFonts w:ascii="Arial" w:hAnsi="Arial" w:cs="Arial"/>
            <w:b/>
            <w:bCs/>
            <w:sz w:val="20"/>
            <w:u w:val="none"/>
          </w:rPr>
          <w:t>.3</w:t>
        </w:r>
        <w:r w:rsidR="00214B98" w:rsidRPr="00444549">
          <w:rPr>
            <w:rStyle w:val="Hyperlink"/>
            <w:rFonts w:ascii="Arial" w:hAnsi="Arial" w:cs="Arial"/>
            <w:b/>
            <w:bCs/>
            <w:sz w:val="20"/>
            <w:u w:val="none"/>
          </w:rPr>
          <w:tab/>
          <w:t>Disposition report</w:t>
        </w:r>
      </w:hyperlink>
    </w:p>
    <w:p w14:paraId="6A535FDE" w14:textId="77777777" w:rsidR="008E2539"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4_Access_to" w:history="1">
        <w:r w:rsidR="008E2539" w:rsidRPr="00444549">
          <w:rPr>
            <w:rStyle w:val="Hyperlink"/>
            <w:rFonts w:ascii="Arial" w:hAnsi="Arial" w:cs="Arial"/>
            <w:b/>
            <w:bCs/>
            <w:sz w:val="20"/>
            <w:u w:val="none"/>
          </w:rPr>
          <w:tab/>
        </w:r>
        <w:r w:rsidR="004643C7" w:rsidRPr="00444549">
          <w:rPr>
            <w:rStyle w:val="Hyperlink"/>
            <w:rFonts w:ascii="Arial" w:hAnsi="Arial" w:cs="Arial"/>
            <w:b/>
            <w:bCs/>
            <w:sz w:val="20"/>
            <w:u w:val="none"/>
          </w:rPr>
          <w:t>5.24</w:t>
        </w:r>
        <w:r w:rsidR="008E2539" w:rsidRPr="00444549">
          <w:rPr>
            <w:rStyle w:val="Hyperlink"/>
            <w:rFonts w:ascii="Arial" w:hAnsi="Arial" w:cs="Arial"/>
            <w:b/>
            <w:bCs/>
            <w:sz w:val="20"/>
            <w:u w:val="none"/>
          </w:rPr>
          <w:t>.4</w:t>
        </w:r>
        <w:r w:rsidR="008E2539" w:rsidRPr="00444549">
          <w:rPr>
            <w:rStyle w:val="Hyperlink"/>
            <w:rFonts w:ascii="Arial" w:hAnsi="Arial" w:cs="Arial"/>
            <w:b/>
            <w:bCs/>
            <w:sz w:val="20"/>
            <w:u w:val="none"/>
          </w:rPr>
          <w:tab/>
          <w:t>Access to disposition report</w:t>
        </w:r>
      </w:hyperlink>
    </w:p>
    <w:p w14:paraId="1B91BF03" w14:textId="77777777" w:rsidR="00214B98"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5_Additional_report" w:history="1">
        <w:r w:rsidR="008E2539" w:rsidRPr="00444549">
          <w:rPr>
            <w:rStyle w:val="Hyperlink"/>
            <w:rFonts w:ascii="Arial" w:hAnsi="Arial" w:cs="Arial"/>
            <w:b/>
            <w:bCs/>
            <w:sz w:val="20"/>
            <w:u w:val="none"/>
          </w:rPr>
          <w:tab/>
          <w:t>5.2</w:t>
        </w:r>
        <w:r w:rsidR="004643C7" w:rsidRPr="00444549">
          <w:rPr>
            <w:rStyle w:val="Hyperlink"/>
            <w:rFonts w:ascii="Arial" w:hAnsi="Arial" w:cs="Arial"/>
            <w:b/>
            <w:bCs/>
            <w:sz w:val="20"/>
            <w:u w:val="none"/>
          </w:rPr>
          <w:t>4</w:t>
        </w:r>
        <w:r w:rsidR="00214B98" w:rsidRPr="00444549">
          <w:rPr>
            <w:rStyle w:val="Hyperlink"/>
            <w:rFonts w:ascii="Arial" w:hAnsi="Arial" w:cs="Arial"/>
            <w:b/>
            <w:bCs/>
            <w:sz w:val="20"/>
            <w:u w:val="none"/>
          </w:rPr>
          <w:t>.</w:t>
        </w:r>
        <w:r w:rsidR="008E2539" w:rsidRPr="00444549">
          <w:rPr>
            <w:rStyle w:val="Hyperlink"/>
            <w:rFonts w:ascii="Arial" w:hAnsi="Arial" w:cs="Arial"/>
            <w:b/>
            <w:bCs/>
            <w:sz w:val="20"/>
            <w:u w:val="none"/>
          </w:rPr>
          <w:t>5</w:t>
        </w:r>
        <w:r w:rsidR="00214B98" w:rsidRPr="00444549">
          <w:rPr>
            <w:rStyle w:val="Hyperlink"/>
            <w:rFonts w:ascii="Arial" w:hAnsi="Arial" w:cs="Arial"/>
            <w:b/>
            <w:bCs/>
            <w:sz w:val="20"/>
            <w:u w:val="none"/>
          </w:rPr>
          <w:tab/>
          <w:t>Additional report</w:t>
        </w:r>
        <w:r w:rsidR="008E2539" w:rsidRPr="00444549">
          <w:rPr>
            <w:rStyle w:val="Hyperlink"/>
            <w:rFonts w:ascii="Arial" w:hAnsi="Arial" w:cs="Arial"/>
            <w:b/>
            <w:bCs/>
            <w:sz w:val="20"/>
            <w:u w:val="none"/>
          </w:rPr>
          <w:t xml:space="preserve"> – Children’s Court Clinic report</w:t>
        </w:r>
      </w:hyperlink>
    </w:p>
    <w:p w14:paraId="41599721" w14:textId="77777777" w:rsidR="008E2539" w:rsidRPr="00444549" w:rsidRDefault="007B2ACA" w:rsidP="004273A6">
      <w:pPr>
        <w:pBdr>
          <w:top w:val="single" w:sz="4" w:space="1" w:color="auto"/>
          <w:left w:val="single" w:sz="4" w:space="4" w:color="auto"/>
          <w:bottom w:val="single" w:sz="4" w:space="1" w:color="auto"/>
          <w:right w:val="single" w:sz="4" w:space="4" w:color="auto"/>
        </w:pBdr>
        <w:tabs>
          <w:tab w:val="left" w:pos="720"/>
        </w:tabs>
        <w:ind w:left="1440" w:hanging="1440"/>
        <w:rPr>
          <w:rFonts w:ascii="Arial" w:hAnsi="Arial" w:cs="Arial"/>
          <w:b/>
          <w:bCs/>
          <w:color w:val="000000"/>
          <w:sz w:val="20"/>
        </w:rPr>
      </w:pPr>
      <w:hyperlink w:anchor="_5.24.6_Whether_Court" w:history="1">
        <w:r w:rsidR="004C1441" w:rsidRPr="00444549">
          <w:rPr>
            <w:rStyle w:val="Hyperlink"/>
            <w:rFonts w:ascii="Arial" w:hAnsi="Arial" w:cs="Arial"/>
            <w:b/>
            <w:bCs/>
            <w:sz w:val="20"/>
            <w:u w:val="none"/>
          </w:rPr>
          <w:tab/>
        </w:r>
        <w:r w:rsidR="004643C7" w:rsidRPr="00444549">
          <w:rPr>
            <w:rStyle w:val="Hyperlink"/>
            <w:rFonts w:ascii="Arial" w:hAnsi="Arial" w:cs="Arial"/>
            <w:b/>
            <w:bCs/>
            <w:sz w:val="20"/>
            <w:u w:val="none"/>
          </w:rPr>
          <w:t>5.24</w:t>
        </w:r>
        <w:r w:rsidR="008E2539" w:rsidRPr="00444549">
          <w:rPr>
            <w:rStyle w:val="Hyperlink"/>
            <w:rFonts w:ascii="Arial" w:hAnsi="Arial" w:cs="Arial"/>
            <w:b/>
            <w:bCs/>
            <w:sz w:val="20"/>
            <w:u w:val="none"/>
          </w:rPr>
          <w:t>.6</w:t>
        </w:r>
        <w:r w:rsidR="008E2539" w:rsidRPr="00444549">
          <w:rPr>
            <w:rStyle w:val="Hyperlink"/>
            <w:rFonts w:ascii="Arial" w:hAnsi="Arial" w:cs="Arial"/>
            <w:b/>
            <w:bCs/>
            <w:sz w:val="20"/>
            <w:u w:val="none"/>
          </w:rPr>
          <w:tab/>
          <w:t>Whether Court has power to compel D</w:t>
        </w:r>
        <w:r w:rsidR="008846A1">
          <w:rPr>
            <w:rStyle w:val="Hyperlink"/>
            <w:rFonts w:ascii="Arial" w:hAnsi="Arial" w:cs="Arial"/>
            <w:b/>
            <w:bCs/>
            <w:sz w:val="20"/>
            <w:u w:val="none"/>
          </w:rPr>
          <w:t>FFH</w:t>
        </w:r>
        <w:r w:rsidR="008E2539" w:rsidRPr="00444549">
          <w:rPr>
            <w:rStyle w:val="Hyperlink"/>
            <w:rFonts w:ascii="Arial" w:hAnsi="Arial" w:cs="Arial"/>
            <w:b/>
            <w:bCs/>
            <w:sz w:val="20"/>
            <w:u w:val="none"/>
          </w:rPr>
          <w:t xml:space="preserve"> to provide </w:t>
        </w:r>
        <w:r w:rsidR="004C1441" w:rsidRPr="00444549">
          <w:rPr>
            <w:rStyle w:val="Hyperlink"/>
            <w:rFonts w:ascii="Arial" w:hAnsi="Arial" w:cs="Arial"/>
            <w:b/>
            <w:bCs/>
            <w:sz w:val="20"/>
            <w:u w:val="none"/>
          </w:rPr>
          <w:t xml:space="preserve">an </w:t>
        </w:r>
        <w:r w:rsidR="00963925" w:rsidRPr="00444549">
          <w:rPr>
            <w:rStyle w:val="Hyperlink"/>
            <w:rFonts w:ascii="Arial" w:hAnsi="Arial" w:cs="Arial"/>
            <w:b/>
            <w:bCs/>
            <w:sz w:val="20"/>
            <w:u w:val="none"/>
          </w:rPr>
          <w:t>‘</w:t>
        </w:r>
        <w:r w:rsidR="008E2539" w:rsidRPr="00444549">
          <w:rPr>
            <w:rStyle w:val="Hyperlink"/>
            <w:rFonts w:ascii="Arial" w:hAnsi="Arial" w:cs="Arial"/>
            <w:b/>
            <w:bCs/>
            <w:sz w:val="20"/>
            <w:u w:val="none"/>
          </w:rPr>
          <w:t>external</w:t>
        </w:r>
        <w:r w:rsidR="00963925" w:rsidRPr="00444549">
          <w:rPr>
            <w:rStyle w:val="Hyperlink"/>
            <w:rFonts w:ascii="Arial" w:hAnsi="Arial" w:cs="Arial"/>
            <w:b/>
            <w:bCs/>
            <w:sz w:val="20"/>
            <w:u w:val="none"/>
          </w:rPr>
          <w:t>’</w:t>
        </w:r>
        <w:r w:rsidR="008E2539" w:rsidRPr="00444549">
          <w:rPr>
            <w:rStyle w:val="Hyperlink"/>
            <w:rFonts w:ascii="Arial" w:hAnsi="Arial" w:cs="Arial"/>
            <w:b/>
            <w:bCs/>
            <w:sz w:val="20"/>
            <w:u w:val="none"/>
          </w:rPr>
          <w:t xml:space="preserve"> </w:t>
        </w:r>
        <w:r w:rsidR="004C1441" w:rsidRPr="00444549">
          <w:rPr>
            <w:rStyle w:val="Hyperlink"/>
            <w:rFonts w:ascii="Arial" w:hAnsi="Arial" w:cs="Arial"/>
            <w:b/>
            <w:bCs/>
            <w:sz w:val="20"/>
            <w:u w:val="none"/>
          </w:rPr>
          <w:t xml:space="preserve">additional </w:t>
        </w:r>
        <w:r w:rsidR="008E2539" w:rsidRPr="00444549">
          <w:rPr>
            <w:rStyle w:val="Hyperlink"/>
            <w:rFonts w:ascii="Arial" w:hAnsi="Arial" w:cs="Arial"/>
            <w:b/>
            <w:bCs/>
            <w:sz w:val="20"/>
            <w:u w:val="none"/>
          </w:rPr>
          <w:t>report</w:t>
        </w:r>
      </w:hyperlink>
    </w:p>
    <w:p w14:paraId="250799F1" w14:textId="77777777" w:rsidR="00214B98"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7_Access_to" w:history="1">
        <w:r w:rsidR="008E2539" w:rsidRPr="00444549">
          <w:rPr>
            <w:rStyle w:val="Hyperlink"/>
            <w:rFonts w:ascii="Arial" w:hAnsi="Arial" w:cs="Arial"/>
            <w:b/>
            <w:bCs/>
            <w:sz w:val="20"/>
            <w:u w:val="none"/>
          </w:rPr>
          <w:tab/>
          <w:t>5.2</w:t>
        </w:r>
        <w:r w:rsidR="004643C7" w:rsidRPr="00444549">
          <w:rPr>
            <w:rStyle w:val="Hyperlink"/>
            <w:rFonts w:ascii="Arial" w:hAnsi="Arial" w:cs="Arial"/>
            <w:b/>
            <w:bCs/>
            <w:sz w:val="20"/>
            <w:u w:val="none"/>
          </w:rPr>
          <w:t>4</w:t>
        </w:r>
        <w:r w:rsidR="00214B98" w:rsidRPr="00444549">
          <w:rPr>
            <w:rStyle w:val="Hyperlink"/>
            <w:rFonts w:ascii="Arial" w:hAnsi="Arial" w:cs="Arial"/>
            <w:b/>
            <w:bCs/>
            <w:sz w:val="20"/>
            <w:u w:val="none"/>
          </w:rPr>
          <w:t>.</w:t>
        </w:r>
        <w:r w:rsidR="00863BDD" w:rsidRPr="00444549">
          <w:rPr>
            <w:rStyle w:val="Hyperlink"/>
            <w:rFonts w:ascii="Arial" w:hAnsi="Arial" w:cs="Arial"/>
            <w:b/>
            <w:bCs/>
            <w:sz w:val="20"/>
            <w:u w:val="none"/>
          </w:rPr>
          <w:t>7</w:t>
        </w:r>
        <w:r w:rsidR="00214B98" w:rsidRPr="00444549">
          <w:rPr>
            <w:rStyle w:val="Hyperlink"/>
            <w:rFonts w:ascii="Arial" w:hAnsi="Arial" w:cs="Arial"/>
            <w:b/>
            <w:bCs/>
            <w:sz w:val="20"/>
            <w:u w:val="none"/>
          </w:rPr>
          <w:tab/>
        </w:r>
        <w:r w:rsidR="00863BDD" w:rsidRPr="00444549">
          <w:rPr>
            <w:rStyle w:val="Hyperlink"/>
            <w:rFonts w:ascii="Arial" w:hAnsi="Arial" w:cs="Arial"/>
            <w:b/>
            <w:bCs/>
            <w:sz w:val="20"/>
            <w:u w:val="none"/>
          </w:rPr>
          <w:t xml:space="preserve">Access to </w:t>
        </w:r>
        <w:r w:rsidR="00214B98" w:rsidRPr="00444549">
          <w:rPr>
            <w:rStyle w:val="Hyperlink"/>
            <w:rFonts w:ascii="Arial" w:hAnsi="Arial" w:cs="Arial"/>
            <w:b/>
            <w:bCs/>
            <w:sz w:val="20"/>
            <w:u w:val="none"/>
          </w:rPr>
          <w:t>additional report</w:t>
        </w:r>
        <w:r w:rsidR="00863BDD" w:rsidRPr="00444549">
          <w:rPr>
            <w:rStyle w:val="Hyperlink"/>
            <w:rFonts w:ascii="Arial" w:hAnsi="Arial" w:cs="Arial"/>
            <w:b/>
            <w:bCs/>
            <w:sz w:val="20"/>
            <w:u w:val="none"/>
          </w:rPr>
          <w:t xml:space="preserve"> not prepared by Children’s Court Clinic</w:t>
        </w:r>
      </w:hyperlink>
    </w:p>
    <w:p w14:paraId="2FA97AEF" w14:textId="77777777" w:rsidR="00863BDD"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8_Access_to" w:history="1">
        <w:r w:rsidR="00863BDD" w:rsidRPr="00444549">
          <w:rPr>
            <w:rStyle w:val="Hyperlink"/>
            <w:rFonts w:ascii="Arial" w:hAnsi="Arial" w:cs="Arial"/>
            <w:b/>
            <w:bCs/>
            <w:sz w:val="20"/>
            <w:u w:val="none"/>
          </w:rPr>
          <w:tab/>
        </w:r>
        <w:r w:rsidR="004643C7" w:rsidRPr="00444549">
          <w:rPr>
            <w:rStyle w:val="Hyperlink"/>
            <w:rFonts w:ascii="Arial" w:hAnsi="Arial" w:cs="Arial"/>
            <w:b/>
            <w:bCs/>
            <w:sz w:val="20"/>
            <w:u w:val="none"/>
          </w:rPr>
          <w:t>5.24</w:t>
        </w:r>
        <w:r w:rsidR="00863BDD" w:rsidRPr="00444549">
          <w:rPr>
            <w:rStyle w:val="Hyperlink"/>
            <w:rFonts w:ascii="Arial" w:hAnsi="Arial" w:cs="Arial"/>
            <w:b/>
            <w:bCs/>
            <w:sz w:val="20"/>
            <w:u w:val="none"/>
          </w:rPr>
          <w:t>.8</w:t>
        </w:r>
        <w:r w:rsidR="00863BDD" w:rsidRPr="00444549">
          <w:rPr>
            <w:rStyle w:val="Hyperlink"/>
            <w:rFonts w:ascii="Arial" w:hAnsi="Arial" w:cs="Arial"/>
            <w:b/>
            <w:bCs/>
            <w:sz w:val="20"/>
            <w:u w:val="none"/>
          </w:rPr>
          <w:tab/>
        </w:r>
        <w:r w:rsidR="004C1441" w:rsidRPr="00444549">
          <w:rPr>
            <w:rStyle w:val="Hyperlink"/>
            <w:rFonts w:ascii="Arial" w:hAnsi="Arial" w:cs="Arial"/>
            <w:b/>
            <w:bCs/>
            <w:sz w:val="20"/>
            <w:u w:val="none"/>
          </w:rPr>
          <w:t>Access to Children’s Court Clinic report</w:t>
        </w:r>
      </w:hyperlink>
    </w:p>
    <w:p w14:paraId="13DDE823" w14:textId="77777777" w:rsidR="00863BDD"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9_Therapeutic_treatment" w:history="1">
        <w:r w:rsidR="004643C7" w:rsidRPr="00444549">
          <w:rPr>
            <w:rStyle w:val="Hyperlink"/>
            <w:rFonts w:ascii="Arial" w:hAnsi="Arial" w:cs="Arial"/>
            <w:b/>
            <w:bCs/>
            <w:sz w:val="20"/>
            <w:u w:val="none"/>
          </w:rPr>
          <w:tab/>
          <w:t>5.24.9</w:t>
        </w:r>
        <w:r w:rsidR="004643C7" w:rsidRPr="00444549">
          <w:rPr>
            <w:rStyle w:val="Hyperlink"/>
            <w:rFonts w:ascii="Arial" w:hAnsi="Arial" w:cs="Arial"/>
            <w:b/>
            <w:bCs/>
            <w:sz w:val="20"/>
            <w:u w:val="none"/>
          </w:rPr>
          <w:tab/>
        </w:r>
        <w:r w:rsidR="004C1441" w:rsidRPr="00444549">
          <w:rPr>
            <w:rStyle w:val="Hyperlink"/>
            <w:rFonts w:ascii="Arial" w:hAnsi="Arial" w:cs="Arial"/>
            <w:b/>
            <w:bCs/>
            <w:sz w:val="20"/>
            <w:u w:val="none"/>
          </w:rPr>
          <w:t>Therapeutic treatment application &amp; therapeutic treatment (placement) reports</w:t>
        </w:r>
      </w:hyperlink>
    </w:p>
    <w:p w14:paraId="431F3ADD" w14:textId="77777777" w:rsidR="004C1441" w:rsidRPr="00444549" w:rsidRDefault="007B2ACA" w:rsidP="004273A6">
      <w:pPr>
        <w:pBdr>
          <w:top w:val="single" w:sz="4" w:space="1" w:color="auto"/>
          <w:left w:val="single" w:sz="4" w:space="4" w:color="auto"/>
          <w:bottom w:val="single" w:sz="4" w:space="1" w:color="auto"/>
          <w:right w:val="single" w:sz="4" w:space="4" w:color="auto"/>
        </w:pBdr>
        <w:tabs>
          <w:tab w:val="left" w:pos="720"/>
        </w:tabs>
        <w:ind w:left="1440" w:hanging="1440"/>
        <w:rPr>
          <w:rFonts w:ascii="Arial" w:hAnsi="Arial" w:cs="Arial"/>
          <w:b/>
          <w:bCs/>
          <w:color w:val="000000"/>
          <w:sz w:val="20"/>
        </w:rPr>
      </w:pPr>
      <w:hyperlink w:anchor="_5.24.10_Access_to" w:history="1">
        <w:r w:rsidR="008E2539" w:rsidRPr="00444549">
          <w:rPr>
            <w:rStyle w:val="Hyperlink"/>
            <w:rFonts w:ascii="Arial" w:hAnsi="Arial" w:cs="Arial"/>
            <w:b/>
            <w:bCs/>
            <w:sz w:val="20"/>
            <w:u w:val="none"/>
          </w:rPr>
          <w:tab/>
          <w:t>5.2</w:t>
        </w:r>
        <w:r w:rsidR="004643C7" w:rsidRPr="00444549">
          <w:rPr>
            <w:rStyle w:val="Hyperlink"/>
            <w:rFonts w:ascii="Arial" w:hAnsi="Arial" w:cs="Arial"/>
            <w:b/>
            <w:bCs/>
            <w:sz w:val="20"/>
            <w:u w:val="none"/>
          </w:rPr>
          <w:t>4</w:t>
        </w:r>
        <w:r w:rsidR="00214B98" w:rsidRPr="00444549">
          <w:rPr>
            <w:rStyle w:val="Hyperlink"/>
            <w:rFonts w:ascii="Arial" w:hAnsi="Arial" w:cs="Arial"/>
            <w:b/>
            <w:bCs/>
            <w:sz w:val="20"/>
            <w:u w:val="none"/>
          </w:rPr>
          <w:t>.</w:t>
        </w:r>
        <w:r w:rsidR="004643C7" w:rsidRPr="00444549">
          <w:rPr>
            <w:rStyle w:val="Hyperlink"/>
            <w:rFonts w:ascii="Arial" w:hAnsi="Arial" w:cs="Arial"/>
            <w:b/>
            <w:bCs/>
            <w:sz w:val="20"/>
            <w:u w:val="none"/>
          </w:rPr>
          <w:t>10</w:t>
        </w:r>
        <w:r w:rsidR="00214B98" w:rsidRPr="00444549">
          <w:rPr>
            <w:rStyle w:val="Hyperlink"/>
            <w:rFonts w:ascii="Arial" w:hAnsi="Arial" w:cs="Arial"/>
            <w:b/>
            <w:bCs/>
            <w:sz w:val="20"/>
            <w:u w:val="none"/>
          </w:rPr>
          <w:tab/>
        </w:r>
        <w:r w:rsidR="004C1441" w:rsidRPr="00444549">
          <w:rPr>
            <w:rStyle w:val="Hyperlink"/>
            <w:rFonts w:ascii="Arial" w:hAnsi="Arial" w:cs="Arial"/>
            <w:b/>
            <w:bCs/>
            <w:sz w:val="20"/>
            <w:u w:val="none"/>
          </w:rPr>
          <w:t>Access to therapeutic treatment application &amp; therapeutic treatment (placement) reports</w:t>
        </w:r>
      </w:hyperlink>
    </w:p>
    <w:p w14:paraId="20221A50" w14:textId="77777777" w:rsidR="004643C7"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11_Restriction_on" w:history="1">
        <w:r w:rsidR="004643C7" w:rsidRPr="00444549">
          <w:rPr>
            <w:rStyle w:val="Hyperlink"/>
            <w:rFonts w:ascii="Arial" w:hAnsi="Arial" w:cs="Arial"/>
            <w:b/>
            <w:bCs/>
            <w:sz w:val="20"/>
            <w:u w:val="none"/>
          </w:rPr>
          <w:tab/>
          <w:t>5.24.11</w:t>
        </w:r>
        <w:r w:rsidR="004643C7" w:rsidRPr="00444549">
          <w:rPr>
            <w:rStyle w:val="Hyperlink"/>
            <w:rFonts w:ascii="Arial" w:hAnsi="Arial" w:cs="Arial"/>
            <w:b/>
            <w:bCs/>
            <w:sz w:val="20"/>
            <w:u w:val="none"/>
          </w:rPr>
          <w:tab/>
        </w:r>
        <w:r w:rsidR="004C1441" w:rsidRPr="00444549">
          <w:rPr>
            <w:rStyle w:val="Hyperlink"/>
            <w:rFonts w:ascii="Arial" w:hAnsi="Arial" w:cs="Arial"/>
            <w:b/>
            <w:bCs/>
            <w:sz w:val="20"/>
            <w:u w:val="none"/>
          </w:rPr>
          <w:t>Restriction on access to reports</w:t>
        </w:r>
      </w:hyperlink>
    </w:p>
    <w:p w14:paraId="5758235D" w14:textId="77777777" w:rsidR="004643C7"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12_Confidentiality_of" w:history="1">
        <w:r w:rsidR="004643C7" w:rsidRPr="00444549">
          <w:rPr>
            <w:rStyle w:val="Hyperlink"/>
            <w:rFonts w:ascii="Arial" w:hAnsi="Arial" w:cs="Arial"/>
            <w:b/>
            <w:bCs/>
            <w:sz w:val="20"/>
            <w:u w:val="none"/>
          </w:rPr>
          <w:tab/>
          <w:t>5.24.12</w:t>
        </w:r>
        <w:r w:rsidR="006B3978" w:rsidRPr="00444549">
          <w:rPr>
            <w:rStyle w:val="Hyperlink"/>
            <w:rFonts w:ascii="Arial" w:hAnsi="Arial" w:cs="Arial"/>
            <w:b/>
            <w:bCs/>
            <w:sz w:val="20"/>
            <w:u w:val="none"/>
          </w:rPr>
          <w:tab/>
        </w:r>
        <w:r w:rsidR="004C1441" w:rsidRPr="00444549">
          <w:rPr>
            <w:rStyle w:val="Hyperlink"/>
            <w:rFonts w:ascii="Arial" w:hAnsi="Arial" w:cs="Arial"/>
            <w:b/>
            <w:bCs/>
            <w:sz w:val="20"/>
            <w:u w:val="none"/>
          </w:rPr>
          <w:t>Confidentiality of contents of reports</w:t>
        </w:r>
      </w:hyperlink>
    </w:p>
    <w:p w14:paraId="6B517861" w14:textId="77777777" w:rsidR="006B3978"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13_Admissibility_&amp;" w:history="1">
        <w:r w:rsidR="006B3978" w:rsidRPr="00444549">
          <w:rPr>
            <w:rStyle w:val="Hyperlink"/>
            <w:rFonts w:ascii="Arial" w:hAnsi="Arial" w:cs="Arial"/>
            <w:b/>
            <w:bCs/>
            <w:sz w:val="20"/>
            <w:u w:val="none"/>
          </w:rPr>
          <w:tab/>
          <w:t>5.24.13</w:t>
        </w:r>
        <w:r w:rsidR="006B3978" w:rsidRPr="00444549">
          <w:rPr>
            <w:rStyle w:val="Hyperlink"/>
            <w:rFonts w:ascii="Arial" w:hAnsi="Arial" w:cs="Arial"/>
            <w:b/>
            <w:bCs/>
            <w:sz w:val="20"/>
            <w:u w:val="none"/>
          </w:rPr>
          <w:tab/>
          <w:t xml:space="preserve">Admissibility </w:t>
        </w:r>
        <w:r w:rsidR="00A45DA8" w:rsidRPr="00444549">
          <w:rPr>
            <w:rStyle w:val="Hyperlink"/>
            <w:rFonts w:ascii="Arial" w:hAnsi="Arial" w:cs="Arial"/>
            <w:b/>
            <w:bCs/>
            <w:sz w:val="20"/>
            <w:u w:val="none"/>
          </w:rPr>
          <w:t xml:space="preserve">&amp; relevance </w:t>
        </w:r>
        <w:r w:rsidR="006B3978" w:rsidRPr="00444549">
          <w:rPr>
            <w:rStyle w:val="Hyperlink"/>
            <w:rFonts w:ascii="Arial" w:hAnsi="Arial" w:cs="Arial"/>
            <w:b/>
            <w:bCs/>
            <w:sz w:val="20"/>
            <w:u w:val="none"/>
          </w:rPr>
          <w:t>of prior reports</w:t>
        </w:r>
      </w:hyperlink>
    </w:p>
    <w:p w14:paraId="2F841A06" w14:textId="394CDBFD" w:rsidR="007106DC" w:rsidRPr="002D43A2" w:rsidRDefault="002D43A2" w:rsidP="007518DB">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u w:val="none"/>
        </w:rPr>
      </w:pPr>
      <w:r>
        <w:rPr>
          <w:rFonts w:ascii="Arial" w:hAnsi="Arial" w:cs="Arial"/>
          <w:b/>
          <w:bCs/>
        </w:rPr>
        <w:fldChar w:fldCharType="begin"/>
      </w:r>
      <w:r w:rsidR="00884766">
        <w:rPr>
          <w:rFonts w:ascii="Arial" w:hAnsi="Arial" w:cs="Arial"/>
          <w:b/>
          <w:bCs/>
        </w:rPr>
        <w:instrText>HYPERLINK  \l "_5.25_Summary_of"</w:instrText>
      </w:r>
      <w:r>
        <w:rPr>
          <w:rFonts w:ascii="Arial" w:hAnsi="Arial" w:cs="Arial"/>
          <w:b/>
          <w:bCs/>
        </w:rPr>
        <w:fldChar w:fldCharType="separate"/>
      </w:r>
      <w:r w:rsidR="00214B98" w:rsidRPr="002D43A2">
        <w:rPr>
          <w:rStyle w:val="Hyperlink"/>
          <w:rFonts w:ascii="Arial" w:hAnsi="Arial" w:cs="Arial"/>
          <w:b/>
          <w:bCs/>
          <w:u w:val="none"/>
        </w:rPr>
        <w:t>5.25</w:t>
      </w:r>
      <w:r w:rsidR="007106DC" w:rsidRPr="002D43A2">
        <w:rPr>
          <w:rStyle w:val="Hyperlink"/>
          <w:rFonts w:ascii="Arial" w:hAnsi="Arial" w:cs="Arial"/>
          <w:b/>
          <w:bCs/>
          <w:u w:val="none"/>
        </w:rPr>
        <w:tab/>
        <w:t>Summary of Family Division orders</w:t>
      </w:r>
    </w:p>
    <w:p w14:paraId="79E72A86" w14:textId="24CED140" w:rsidR="004643C7" w:rsidRPr="00444549" w:rsidRDefault="002D43A2"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r>
        <w:rPr>
          <w:rFonts w:ascii="Arial" w:hAnsi="Arial" w:cs="Arial"/>
          <w:b/>
          <w:bCs/>
        </w:rPr>
        <w:fldChar w:fldCharType="end"/>
      </w:r>
      <w:hyperlink w:anchor="_5.25.1_Blue_form" w:history="1">
        <w:r w:rsidR="004643C7" w:rsidRPr="00444549">
          <w:rPr>
            <w:rStyle w:val="Hyperlink"/>
            <w:rFonts w:ascii="Arial" w:hAnsi="Arial" w:cs="Arial"/>
            <w:b/>
            <w:bCs/>
            <w:sz w:val="20"/>
            <w:u w:val="none"/>
          </w:rPr>
          <w:tab/>
          <w:t>5.25.1</w:t>
        </w:r>
        <w:r w:rsidR="004643C7" w:rsidRPr="00444549">
          <w:rPr>
            <w:rStyle w:val="Hyperlink"/>
            <w:rFonts w:ascii="Arial" w:hAnsi="Arial" w:cs="Arial"/>
            <w:b/>
            <w:bCs/>
            <w:sz w:val="20"/>
            <w:u w:val="none"/>
          </w:rPr>
          <w:tab/>
          <w:t>Blue form</w:t>
        </w:r>
        <w:r w:rsidR="004805AC" w:rsidRPr="00444549">
          <w:rPr>
            <w:rStyle w:val="Hyperlink"/>
            <w:rFonts w:ascii="Arial" w:hAnsi="Arial" w:cs="Arial"/>
            <w:b/>
            <w:bCs/>
            <w:sz w:val="20"/>
            <w:u w:val="none"/>
          </w:rPr>
          <w:t xml:space="preserve"> – Minutes of proposed Family Division orders</w:t>
        </w:r>
      </w:hyperlink>
    </w:p>
    <w:p w14:paraId="3457486C" w14:textId="77777777" w:rsidR="004643C7"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5.2_Mauve_form" w:history="1">
        <w:r w:rsidR="004643C7" w:rsidRPr="00444549">
          <w:rPr>
            <w:rStyle w:val="Hyperlink"/>
            <w:rFonts w:ascii="Arial" w:hAnsi="Arial" w:cs="Arial"/>
            <w:b/>
            <w:bCs/>
            <w:sz w:val="20"/>
            <w:u w:val="none"/>
          </w:rPr>
          <w:tab/>
          <w:t>5.25.2</w:t>
        </w:r>
        <w:r w:rsidR="004643C7" w:rsidRPr="00444549">
          <w:rPr>
            <w:rStyle w:val="Hyperlink"/>
            <w:rFonts w:ascii="Arial" w:hAnsi="Arial" w:cs="Arial"/>
            <w:b/>
            <w:bCs/>
            <w:sz w:val="20"/>
            <w:u w:val="none"/>
          </w:rPr>
          <w:tab/>
          <w:t>Mauve form</w:t>
        </w:r>
        <w:r w:rsidR="004805AC" w:rsidRPr="00444549">
          <w:rPr>
            <w:rStyle w:val="Hyperlink"/>
            <w:rFonts w:ascii="Arial" w:hAnsi="Arial" w:cs="Arial"/>
            <w:b/>
            <w:bCs/>
            <w:sz w:val="20"/>
            <w:u w:val="none"/>
          </w:rPr>
          <w:t xml:space="preserve"> – Minutes of proposed Family Division orders (supplementary)</w:t>
        </w:r>
      </w:hyperlink>
    </w:p>
    <w:p w14:paraId="138226E3" w14:textId="77777777" w:rsidR="005A2203"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5.3_Orange_form" w:history="1">
        <w:r w:rsidR="005A2203" w:rsidRPr="00444549">
          <w:rPr>
            <w:rStyle w:val="Hyperlink"/>
            <w:rFonts w:ascii="Arial" w:hAnsi="Arial" w:cs="Arial"/>
            <w:b/>
            <w:bCs/>
            <w:sz w:val="20"/>
            <w:u w:val="none"/>
          </w:rPr>
          <w:tab/>
          <w:t>5.25.3</w:t>
        </w:r>
        <w:r w:rsidR="005A2203" w:rsidRPr="00444549">
          <w:rPr>
            <w:rStyle w:val="Hyperlink"/>
            <w:rFonts w:ascii="Arial" w:hAnsi="Arial" w:cs="Arial"/>
            <w:b/>
            <w:bCs/>
            <w:sz w:val="20"/>
            <w:u w:val="none"/>
          </w:rPr>
          <w:tab/>
          <w:t>Orange form</w:t>
        </w:r>
        <w:r w:rsidR="004805AC" w:rsidRPr="00444549">
          <w:rPr>
            <w:rStyle w:val="Hyperlink"/>
            <w:rFonts w:ascii="Arial" w:hAnsi="Arial" w:cs="Arial"/>
            <w:b/>
            <w:bCs/>
            <w:sz w:val="20"/>
            <w:u w:val="none"/>
          </w:rPr>
          <w:t xml:space="preserve"> – Proposed orders for appointment of ICL</w:t>
        </w:r>
      </w:hyperlink>
    </w:p>
    <w:p w14:paraId="031A892B" w14:textId="77777777" w:rsidR="007106DC" w:rsidRPr="00444549" w:rsidRDefault="007B2ACA"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6_Family_Division" w:history="1">
        <w:r w:rsidR="007106DC" w:rsidRPr="00444549">
          <w:rPr>
            <w:rStyle w:val="Hyperlink"/>
            <w:rFonts w:ascii="Arial" w:hAnsi="Arial" w:cs="Arial"/>
            <w:b/>
            <w:bCs/>
            <w:u w:val="none"/>
          </w:rPr>
          <w:t>5.2</w:t>
        </w:r>
        <w:r w:rsidR="00214B98" w:rsidRPr="00444549">
          <w:rPr>
            <w:rStyle w:val="Hyperlink"/>
            <w:rFonts w:ascii="Arial" w:hAnsi="Arial" w:cs="Arial"/>
            <w:b/>
            <w:bCs/>
            <w:u w:val="none"/>
          </w:rPr>
          <w:t>6</w:t>
        </w:r>
        <w:r w:rsidR="007106DC" w:rsidRPr="00444549">
          <w:rPr>
            <w:rStyle w:val="Hyperlink"/>
            <w:rFonts w:ascii="Arial" w:hAnsi="Arial" w:cs="Arial"/>
            <w:b/>
            <w:bCs/>
            <w:u w:val="none"/>
          </w:rPr>
          <w:tab/>
          <w:t xml:space="preserve">Family Division </w:t>
        </w:r>
        <w:r w:rsidR="00140D44" w:rsidRPr="00444549">
          <w:rPr>
            <w:rStyle w:val="Hyperlink"/>
            <w:rFonts w:ascii="Arial" w:hAnsi="Arial" w:cs="Arial"/>
            <w:b/>
            <w:bCs/>
            <w:u w:val="none"/>
          </w:rPr>
          <w:t xml:space="preserve">(Child Protection) </w:t>
        </w:r>
        <w:r w:rsidR="007106DC" w:rsidRPr="00444549">
          <w:rPr>
            <w:rStyle w:val="Hyperlink"/>
            <w:rFonts w:ascii="Arial" w:hAnsi="Arial" w:cs="Arial"/>
            <w:b/>
            <w:bCs/>
            <w:u w:val="none"/>
          </w:rPr>
          <w:t>standard conditions</w:t>
        </w:r>
      </w:hyperlink>
    </w:p>
    <w:p w14:paraId="2C0CDAAA" w14:textId="77777777" w:rsidR="007106DC" w:rsidRPr="00444549" w:rsidRDefault="007B2ACA"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7_Emergency_care" w:history="1">
        <w:r w:rsidR="00214B98" w:rsidRPr="00444549">
          <w:rPr>
            <w:rStyle w:val="Hyperlink"/>
            <w:rFonts w:ascii="Arial" w:hAnsi="Arial" w:cs="Arial"/>
            <w:b/>
            <w:bCs/>
            <w:u w:val="none"/>
          </w:rPr>
          <w:t>5.27</w:t>
        </w:r>
        <w:r w:rsidR="00035DD2" w:rsidRPr="00444549">
          <w:rPr>
            <w:rStyle w:val="Hyperlink"/>
            <w:rFonts w:ascii="Arial" w:hAnsi="Arial" w:cs="Arial"/>
            <w:b/>
            <w:bCs/>
            <w:u w:val="none"/>
          </w:rPr>
          <w:tab/>
        </w:r>
        <w:r w:rsidR="00F63EDB" w:rsidRPr="00444549">
          <w:rPr>
            <w:rStyle w:val="Hyperlink"/>
            <w:rFonts w:ascii="Arial" w:hAnsi="Arial" w:cs="Arial"/>
            <w:b/>
            <w:bCs/>
            <w:u w:val="none"/>
          </w:rPr>
          <w:t>E</w:t>
        </w:r>
        <w:r w:rsidR="00035DD2" w:rsidRPr="00444549">
          <w:rPr>
            <w:rStyle w:val="Hyperlink"/>
            <w:rFonts w:ascii="Arial" w:hAnsi="Arial" w:cs="Arial"/>
            <w:b/>
            <w:bCs/>
            <w:u w:val="none"/>
          </w:rPr>
          <w:t>mergency care</w:t>
        </w:r>
        <w:r w:rsidR="00F63EDB" w:rsidRPr="00444549">
          <w:rPr>
            <w:rStyle w:val="Hyperlink"/>
            <w:rFonts w:ascii="Arial" w:hAnsi="Arial" w:cs="Arial"/>
            <w:b/>
            <w:bCs/>
            <w:u w:val="none"/>
          </w:rPr>
          <w:t xml:space="preserve"> </w:t>
        </w:r>
        <w:r w:rsidR="004E37E6" w:rsidRPr="00444549">
          <w:rPr>
            <w:rStyle w:val="Hyperlink"/>
            <w:rFonts w:ascii="Arial" w:hAnsi="Arial" w:cs="Arial"/>
            <w:b/>
            <w:bCs/>
            <w:u w:val="none"/>
          </w:rPr>
          <w:t xml:space="preserve">search </w:t>
        </w:r>
        <w:r w:rsidR="00F63EDB" w:rsidRPr="00444549">
          <w:rPr>
            <w:rStyle w:val="Hyperlink"/>
            <w:rFonts w:ascii="Arial" w:hAnsi="Arial" w:cs="Arial"/>
            <w:b/>
            <w:bCs/>
            <w:u w:val="none"/>
          </w:rPr>
          <w:t>warrants</w:t>
        </w:r>
      </w:hyperlink>
    </w:p>
    <w:p w14:paraId="042D6D67" w14:textId="77777777" w:rsidR="007106DC" w:rsidRPr="00444549" w:rsidRDefault="007B2ACA"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27.1_Warrant_types" w:history="1">
        <w:r w:rsidR="007106DC" w:rsidRPr="00444549">
          <w:rPr>
            <w:rStyle w:val="Hyperlink"/>
            <w:rFonts w:ascii="Arial" w:hAnsi="Arial" w:cs="Arial"/>
            <w:b/>
            <w:bCs/>
            <w:sz w:val="20"/>
            <w:u w:val="none"/>
          </w:rPr>
          <w:tab/>
          <w:t>5.2</w:t>
        </w:r>
        <w:r w:rsidR="00214B98" w:rsidRPr="00444549">
          <w:rPr>
            <w:rStyle w:val="Hyperlink"/>
            <w:rFonts w:ascii="Arial" w:hAnsi="Arial" w:cs="Arial"/>
            <w:b/>
            <w:bCs/>
            <w:sz w:val="20"/>
            <w:u w:val="none"/>
          </w:rPr>
          <w:t>7</w:t>
        </w:r>
        <w:r w:rsidR="007106DC" w:rsidRPr="00444549">
          <w:rPr>
            <w:rStyle w:val="Hyperlink"/>
            <w:rFonts w:ascii="Arial" w:hAnsi="Arial" w:cs="Arial"/>
            <w:b/>
            <w:bCs/>
            <w:sz w:val="20"/>
            <w:u w:val="none"/>
          </w:rPr>
          <w:t>.1</w:t>
        </w:r>
        <w:r w:rsidR="007106DC" w:rsidRPr="00444549">
          <w:rPr>
            <w:rStyle w:val="Hyperlink"/>
            <w:rFonts w:ascii="Arial" w:hAnsi="Arial" w:cs="Arial"/>
            <w:b/>
            <w:bCs/>
            <w:sz w:val="20"/>
            <w:u w:val="none"/>
          </w:rPr>
          <w:tab/>
        </w:r>
        <w:r w:rsidR="009577A9" w:rsidRPr="00444549">
          <w:rPr>
            <w:rStyle w:val="Hyperlink"/>
            <w:rFonts w:ascii="Arial" w:hAnsi="Arial" w:cs="Arial"/>
            <w:b/>
            <w:bCs/>
            <w:sz w:val="20"/>
            <w:u w:val="none"/>
          </w:rPr>
          <w:t>Warrant types &amp; pre-conditions for issue</w:t>
        </w:r>
      </w:hyperlink>
    </w:p>
    <w:p w14:paraId="5DCAB107" w14:textId="77777777" w:rsidR="007106DC"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7.2_Warning:_Bail" w:history="1">
        <w:r w:rsidR="00214B98" w:rsidRPr="00444549">
          <w:rPr>
            <w:rStyle w:val="Hyperlink"/>
            <w:rFonts w:ascii="Arial" w:hAnsi="Arial" w:cs="Arial"/>
            <w:b/>
            <w:bCs/>
            <w:sz w:val="20"/>
            <w:u w:val="none"/>
          </w:rPr>
          <w:tab/>
          <w:t>5.27</w:t>
        </w:r>
        <w:r w:rsidR="007106DC" w:rsidRPr="00444549">
          <w:rPr>
            <w:rStyle w:val="Hyperlink"/>
            <w:rFonts w:ascii="Arial" w:hAnsi="Arial" w:cs="Arial"/>
            <w:b/>
            <w:bCs/>
            <w:sz w:val="20"/>
            <w:u w:val="none"/>
          </w:rPr>
          <w:t>.2</w:t>
        </w:r>
        <w:r w:rsidR="007106DC" w:rsidRPr="00444549">
          <w:rPr>
            <w:rStyle w:val="Hyperlink"/>
            <w:rFonts w:ascii="Arial" w:hAnsi="Arial" w:cs="Arial"/>
            <w:b/>
            <w:bCs/>
            <w:sz w:val="20"/>
            <w:u w:val="none"/>
          </w:rPr>
          <w:tab/>
          <w:t xml:space="preserve">Warning: </w:t>
        </w:r>
        <w:r w:rsidR="00B87FD2" w:rsidRPr="00444549">
          <w:rPr>
            <w:rStyle w:val="Hyperlink"/>
            <w:rFonts w:ascii="Arial" w:hAnsi="Arial" w:cs="Arial"/>
            <w:b/>
            <w:bCs/>
            <w:sz w:val="20"/>
            <w:u w:val="none"/>
          </w:rPr>
          <w:t>B</w:t>
        </w:r>
        <w:r w:rsidR="007106DC" w:rsidRPr="00444549">
          <w:rPr>
            <w:rStyle w:val="Hyperlink"/>
            <w:rFonts w:ascii="Arial" w:hAnsi="Arial" w:cs="Arial"/>
            <w:b/>
            <w:bCs/>
            <w:sz w:val="20"/>
            <w:u w:val="none"/>
          </w:rPr>
          <w:t>ail justices</w:t>
        </w:r>
        <w:r w:rsidR="00035DD2" w:rsidRPr="00444549">
          <w:rPr>
            <w:rStyle w:val="Hyperlink"/>
            <w:rFonts w:ascii="Arial" w:hAnsi="Arial" w:cs="Arial"/>
            <w:b/>
            <w:bCs/>
            <w:sz w:val="20"/>
            <w:u w:val="none"/>
          </w:rPr>
          <w:t xml:space="preserve"> must not issue </w:t>
        </w:r>
        <w:r w:rsidR="00F63EDB" w:rsidRPr="00444549">
          <w:rPr>
            <w:rStyle w:val="Hyperlink"/>
            <w:rFonts w:ascii="Arial" w:hAnsi="Arial" w:cs="Arial"/>
            <w:b/>
            <w:bCs/>
            <w:sz w:val="20"/>
            <w:u w:val="none"/>
          </w:rPr>
          <w:t xml:space="preserve">emergency care </w:t>
        </w:r>
        <w:r w:rsidR="004E37E6" w:rsidRPr="00444549">
          <w:rPr>
            <w:rStyle w:val="Hyperlink"/>
            <w:rFonts w:ascii="Arial" w:hAnsi="Arial" w:cs="Arial"/>
            <w:b/>
            <w:bCs/>
            <w:sz w:val="20"/>
            <w:u w:val="none"/>
          </w:rPr>
          <w:t xml:space="preserve">search </w:t>
        </w:r>
        <w:r w:rsidR="00035DD2" w:rsidRPr="00444549">
          <w:rPr>
            <w:rStyle w:val="Hyperlink"/>
            <w:rFonts w:ascii="Arial" w:hAnsi="Arial" w:cs="Arial"/>
            <w:b/>
            <w:bCs/>
            <w:sz w:val="20"/>
            <w:u w:val="none"/>
          </w:rPr>
          <w:t>warrants</w:t>
        </w:r>
      </w:hyperlink>
    </w:p>
    <w:p w14:paraId="43F6449E" w14:textId="77777777" w:rsidR="007106DC"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7.3_Statistics" w:history="1">
        <w:r w:rsidR="00214B98" w:rsidRPr="00444549">
          <w:rPr>
            <w:rStyle w:val="Hyperlink"/>
            <w:rFonts w:ascii="Arial" w:hAnsi="Arial" w:cs="Arial"/>
            <w:b/>
            <w:bCs/>
            <w:sz w:val="20"/>
            <w:u w:val="none"/>
          </w:rPr>
          <w:tab/>
          <w:t>5.27</w:t>
        </w:r>
        <w:r w:rsidR="007106DC" w:rsidRPr="00444549">
          <w:rPr>
            <w:rStyle w:val="Hyperlink"/>
            <w:rFonts w:ascii="Arial" w:hAnsi="Arial" w:cs="Arial"/>
            <w:b/>
            <w:bCs/>
            <w:sz w:val="20"/>
            <w:u w:val="none"/>
          </w:rPr>
          <w:t>.3</w:t>
        </w:r>
        <w:r w:rsidR="007106DC" w:rsidRPr="00444549">
          <w:rPr>
            <w:rStyle w:val="Hyperlink"/>
            <w:rFonts w:ascii="Arial" w:hAnsi="Arial" w:cs="Arial"/>
            <w:b/>
            <w:bCs/>
            <w:sz w:val="20"/>
            <w:u w:val="none"/>
          </w:rPr>
          <w:tab/>
          <w:t>Statistics</w:t>
        </w:r>
      </w:hyperlink>
    </w:p>
    <w:p w14:paraId="59B32A87" w14:textId="77777777" w:rsidR="007106DC"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7.4_Form_for" w:history="1">
        <w:r w:rsidR="00214B98" w:rsidRPr="00444549">
          <w:rPr>
            <w:rStyle w:val="Hyperlink"/>
            <w:rFonts w:ascii="Arial" w:hAnsi="Arial" w:cs="Arial"/>
            <w:b/>
            <w:bCs/>
            <w:sz w:val="20"/>
            <w:u w:val="none"/>
          </w:rPr>
          <w:tab/>
          <w:t>5.27</w:t>
        </w:r>
        <w:r w:rsidR="007106DC" w:rsidRPr="00444549">
          <w:rPr>
            <w:rStyle w:val="Hyperlink"/>
            <w:rFonts w:ascii="Arial" w:hAnsi="Arial" w:cs="Arial"/>
            <w:b/>
            <w:bCs/>
            <w:sz w:val="20"/>
            <w:u w:val="none"/>
          </w:rPr>
          <w:t>.4</w:t>
        </w:r>
        <w:r w:rsidR="007106DC" w:rsidRPr="00444549">
          <w:rPr>
            <w:rStyle w:val="Hyperlink"/>
            <w:rFonts w:ascii="Arial" w:hAnsi="Arial" w:cs="Arial"/>
            <w:b/>
            <w:bCs/>
            <w:sz w:val="20"/>
            <w:u w:val="none"/>
          </w:rPr>
          <w:tab/>
          <w:t>Form</w:t>
        </w:r>
        <w:r w:rsidR="00895099" w:rsidRPr="00444549">
          <w:rPr>
            <w:rStyle w:val="Hyperlink"/>
            <w:rFonts w:ascii="Arial" w:hAnsi="Arial" w:cs="Arial"/>
            <w:b/>
            <w:bCs/>
            <w:sz w:val="20"/>
            <w:u w:val="none"/>
          </w:rPr>
          <w:t xml:space="preserve"> for Children’s Court Search Warrant</w:t>
        </w:r>
      </w:hyperlink>
    </w:p>
    <w:p w14:paraId="497361AC" w14:textId="77777777" w:rsidR="007106DC"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7.5_Authority_&amp;" w:history="1">
        <w:r w:rsidR="00214B98" w:rsidRPr="00444549">
          <w:rPr>
            <w:rStyle w:val="Hyperlink"/>
            <w:rFonts w:ascii="Arial" w:hAnsi="Arial" w:cs="Arial"/>
            <w:b/>
            <w:bCs/>
            <w:sz w:val="20"/>
            <w:u w:val="none"/>
          </w:rPr>
          <w:tab/>
          <w:t>5.27</w:t>
        </w:r>
        <w:r w:rsidR="007106DC" w:rsidRPr="00444549">
          <w:rPr>
            <w:rStyle w:val="Hyperlink"/>
            <w:rFonts w:ascii="Arial" w:hAnsi="Arial" w:cs="Arial"/>
            <w:b/>
            <w:bCs/>
            <w:sz w:val="20"/>
            <w:u w:val="none"/>
          </w:rPr>
          <w:t>.5</w:t>
        </w:r>
        <w:r w:rsidR="007106DC" w:rsidRPr="00444549">
          <w:rPr>
            <w:rStyle w:val="Hyperlink"/>
            <w:rFonts w:ascii="Arial" w:hAnsi="Arial" w:cs="Arial"/>
            <w:b/>
            <w:bCs/>
            <w:sz w:val="20"/>
            <w:u w:val="none"/>
          </w:rPr>
          <w:tab/>
          <w:t>Authority &amp; Directions</w:t>
        </w:r>
      </w:hyperlink>
    </w:p>
    <w:p w14:paraId="6A76DB26" w14:textId="77777777" w:rsidR="007106DC"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7.6_Multiple_entries" w:history="1">
        <w:r w:rsidR="00214B98" w:rsidRPr="00444549">
          <w:rPr>
            <w:rStyle w:val="Hyperlink"/>
            <w:rFonts w:ascii="Arial" w:hAnsi="Arial" w:cs="Arial"/>
            <w:b/>
            <w:bCs/>
            <w:sz w:val="20"/>
            <w:u w:val="none"/>
          </w:rPr>
          <w:tab/>
          <w:t>5.27</w:t>
        </w:r>
        <w:r w:rsidR="007106DC" w:rsidRPr="00444549">
          <w:rPr>
            <w:rStyle w:val="Hyperlink"/>
            <w:rFonts w:ascii="Arial" w:hAnsi="Arial" w:cs="Arial"/>
            <w:b/>
            <w:bCs/>
            <w:sz w:val="20"/>
            <w:u w:val="none"/>
          </w:rPr>
          <w:t>.6</w:t>
        </w:r>
        <w:r w:rsidR="007106DC" w:rsidRPr="00444549">
          <w:rPr>
            <w:rStyle w:val="Hyperlink"/>
            <w:rFonts w:ascii="Arial" w:hAnsi="Arial" w:cs="Arial"/>
            <w:b/>
            <w:bCs/>
            <w:sz w:val="20"/>
            <w:u w:val="none"/>
          </w:rPr>
          <w:tab/>
          <w:t>Multiple entries authorised</w:t>
        </w:r>
      </w:hyperlink>
    </w:p>
    <w:p w14:paraId="6CC22E92" w14:textId="77777777" w:rsidR="007106DC"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7.7_IAO_endorsement" w:history="1">
        <w:r w:rsidR="00214B98" w:rsidRPr="00444549">
          <w:rPr>
            <w:rStyle w:val="Hyperlink"/>
            <w:rFonts w:ascii="Arial" w:hAnsi="Arial" w:cs="Arial"/>
            <w:b/>
            <w:bCs/>
            <w:sz w:val="20"/>
            <w:u w:val="none"/>
          </w:rPr>
          <w:tab/>
          <w:t>5.27</w:t>
        </w:r>
        <w:r w:rsidR="007106DC" w:rsidRPr="00444549">
          <w:rPr>
            <w:rStyle w:val="Hyperlink"/>
            <w:rFonts w:ascii="Arial" w:hAnsi="Arial" w:cs="Arial"/>
            <w:b/>
            <w:bCs/>
            <w:sz w:val="20"/>
            <w:u w:val="none"/>
          </w:rPr>
          <w:t>.7</w:t>
        </w:r>
        <w:r w:rsidR="007106DC" w:rsidRPr="00444549">
          <w:rPr>
            <w:rStyle w:val="Hyperlink"/>
            <w:rFonts w:ascii="Arial" w:hAnsi="Arial" w:cs="Arial"/>
            <w:b/>
            <w:bCs/>
            <w:sz w:val="20"/>
            <w:u w:val="none"/>
          </w:rPr>
          <w:tab/>
          <w:t>IAO endorsement</w:t>
        </w:r>
      </w:hyperlink>
    </w:p>
    <w:p w14:paraId="70819B36" w14:textId="77777777" w:rsidR="007106DC"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7.8_Protocols" w:history="1">
        <w:r w:rsidR="00214B98" w:rsidRPr="00444549">
          <w:rPr>
            <w:rStyle w:val="Hyperlink"/>
            <w:rFonts w:ascii="Arial" w:hAnsi="Arial" w:cs="Arial"/>
            <w:b/>
            <w:bCs/>
            <w:sz w:val="20"/>
            <w:u w:val="none"/>
          </w:rPr>
          <w:tab/>
          <w:t>5.27</w:t>
        </w:r>
        <w:r w:rsidR="007106DC" w:rsidRPr="00444549">
          <w:rPr>
            <w:rStyle w:val="Hyperlink"/>
            <w:rFonts w:ascii="Arial" w:hAnsi="Arial" w:cs="Arial"/>
            <w:b/>
            <w:bCs/>
            <w:sz w:val="20"/>
            <w:u w:val="none"/>
          </w:rPr>
          <w:t>.8</w:t>
        </w:r>
        <w:r w:rsidR="007106DC" w:rsidRPr="00444549">
          <w:rPr>
            <w:rStyle w:val="Hyperlink"/>
            <w:rFonts w:ascii="Arial" w:hAnsi="Arial" w:cs="Arial"/>
            <w:b/>
            <w:bCs/>
            <w:sz w:val="20"/>
            <w:u w:val="none"/>
          </w:rPr>
          <w:tab/>
          <w:t>Protocols</w:t>
        </w:r>
      </w:hyperlink>
    </w:p>
    <w:p w14:paraId="372C5058" w14:textId="77777777" w:rsidR="007106DC" w:rsidRPr="00444549" w:rsidRDefault="007B2ACA"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8_Interstate_transfer" w:history="1">
        <w:r w:rsidR="00214B98" w:rsidRPr="00444549">
          <w:rPr>
            <w:rStyle w:val="Hyperlink"/>
            <w:rFonts w:ascii="Arial" w:hAnsi="Arial" w:cs="Arial"/>
            <w:b/>
            <w:bCs/>
            <w:u w:val="none"/>
          </w:rPr>
          <w:t>5.28</w:t>
        </w:r>
        <w:r w:rsidR="007106DC" w:rsidRPr="00444549">
          <w:rPr>
            <w:rStyle w:val="Hyperlink"/>
            <w:rFonts w:ascii="Arial" w:hAnsi="Arial" w:cs="Arial"/>
            <w:b/>
            <w:bCs/>
            <w:u w:val="none"/>
          </w:rPr>
          <w:tab/>
        </w:r>
        <w:r w:rsidR="00882763" w:rsidRPr="00444549">
          <w:rPr>
            <w:rStyle w:val="Hyperlink"/>
            <w:rFonts w:ascii="Arial" w:hAnsi="Arial" w:cs="Arial"/>
            <w:b/>
            <w:bCs/>
            <w:u w:val="none"/>
          </w:rPr>
          <w:t>Interstate t</w:t>
        </w:r>
        <w:r w:rsidR="007106DC" w:rsidRPr="00444549">
          <w:rPr>
            <w:rStyle w:val="Hyperlink"/>
            <w:rFonts w:ascii="Arial" w:hAnsi="Arial" w:cs="Arial"/>
            <w:b/>
            <w:bCs/>
            <w:u w:val="none"/>
          </w:rPr>
          <w:t>ransfer of child protection orders and proceedings</w:t>
        </w:r>
      </w:hyperlink>
    </w:p>
    <w:p w14:paraId="3A12FED6" w14:textId="77777777" w:rsidR="00EE1CBB" w:rsidRPr="00444549" w:rsidRDefault="007B2ACA"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9_Case_planning" w:history="1">
        <w:r w:rsidR="00EE1CBB" w:rsidRPr="00444549">
          <w:rPr>
            <w:rStyle w:val="Hyperlink"/>
            <w:rFonts w:ascii="Arial" w:hAnsi="Arial" w:cs="Arial"/>
            <w:b/>
            <w:bCs/>
            <w:u w:val="none"/>
          </w:rPr>
          <w:t>5.29</w:t>
        </w:r>
        <w:r w:rsidR="00EE1CBB" w:rsidRPr="00444549">
          <w:rPr>
            <w:rStyle w:val="Hyperlink"/>
            <w:rFonts w:ascii="Arial" w:hAnsi="Arial" w:cs="Arial"/>
            <w:b/>
            <w:bCs/>
            <w:u w:val="none"/>
          </w:rPr>
          <w:tab/>
          <w:t>Cas</w:t>
        </w:r>
        <w:r w:rsidR="00E47B1B" w:rsidRPr="00444549">
          <w:rPr>
            <w:rStyle w:val="Hyperlink"/>
            <w:rFonts w:ascii="Arial" w:hAnsi="Arial" w:cs="Arial"/>
            <w:b/>
            <w:bCs/>
            <w:u w:val="none"/>
          </w:rPr>
          <w:t xml:space="preserve">e planning </w:t>
        </w:r>
        <w:r w:rsidR="00EE1CBB" w:rsidRPr="00444549">
          <w:rPr>
            <w:rStyle w:val="Hyperlink"/>
            <w:rFonts w:ascii="Arial" w:hAnsi="Arial" w:cs="Arial"/>
            <w:b/>
            <w:bCs/>
            <w:u w:val="none"/>
          </w:rPr>
          <w:t>responsibilities of the Secretary</w:t>
        </w:r>
      </w:hyperlink>
    </w:p>
    <w:p w14:paraId="05C71A6F" w14:textId="77777777" w:rsidR="009D1C5A" w:rsidRPr="00444549" w:rsidRDefault="007B2ACA"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29.1_Preparation_of" w:history="1">
        <w:r w:rsidR="009D1C5A" w:rsidRPr="00444549">
          <w:rPr>
            <w:rStyle w:val="Hyperlink"/>
            <w:rFonts w:ascii="Arial" w:hAnsi="Arial" w:cs="Arial"/>
            <w:b/>
            <w:bCs/>
            <w:sz w:val="20"/>
            <w:u w:val="none"/>
          </w:rPr>
          <w:tab/>
          <w:t>5.29.1</w:t>
        </w:r>
        <w:r w:rsidR="009D1C5A" w:rsidRPr="00444549">
          <w:rPr>
            <w:rStyle w:val="Hyperlink"/>
            <w:rFonts w:ascii="Arial" w:hAnsi="Arial" w:cs="Arial"/>
            <w:b/>
            <w:bCs/>
            <w:sz w:val="20"/>
            <w:u w:val="none"/>
          </w:rPr>
          <w:tab/>
        </w:r>
        <w:r w:rsidR="00596D55" w:rsidRPr="00444549">
          <w:rPr>
            <w:rStyle w:val="Hyperlink"/>
            <w:rFonts w:ascii="Arial" w:hAnsi="Arial" w:cs="Arial"/>
            <w:b/>
            <w:bCs/>
            <w:sz w:val="20"/>
            <w:u w:val="none"/>
          </w:rPr>
          <w:t>Preparation of case plan</w:t>
        </w:r>
      </w:hyperlink>
    </w:p>
    <w:p w14:paraId="424DBAC3" w14:textId="77777777" w:rsidR="009D1C5A"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9.2_Permanency_objective" w:history="1">
        <w:r w:rsidR="009D1C5A" w:rsidRPr="00444549">
          <w:rPr>
            <w:rStyle w:val="Hyperlink"/>
            <w:rFonts w:ascii="Arial" w:hAnsi="Arial" w:cs="Arial"/>
            <w:b/>
            <w:bCs/>
            <w:sz w:val="20"/>
            <w:u w:val="none"/>
          </w:rPr>
          <w:tab/>
          <w:t>5.29.2</w:t>
        </w:r>
        <w:r w:rsidR="009D1C5A" w:rsidRPr="00444549">
          <w:rPr>
            <w:rStyle w:val="Hyperlink"/>
            <w:rFonts w:ascii="Arial" w:hAnsi="Arial" w:cs="Arial"/>
            <w:b/>
            <w:bCs/>
            <w:sz w:val="20"/>
            <w:u w:val="none"/>
          </w:rPr>
          <w:tab/>
          <w:t>P</w:t>
        </w:r>
        <w:r w:rsidR="00E47B1B" w:rsidRPr="00444549">
          <w:rPr>
            <w:rStyle w:val="Hyperlink"/>
            <w:rFonts w:ascii="Arial" w:hAnsi="Arial" w:cs="Arial"/>
            <w:b/>
            <w:bCs/>
            <w:sz w:val="20"/>
            <w:u w:val="none"/>
          </w:rPr>
          <w:t>ermanency objective</w:t>
        </w:r>
        <w:r w:rsidR="00DE6F16" w:rsidRPr="00444549">
          <w:rPr>
            <w:rStyle w:val="Hyperlink"/>
            <w:rFonts w:ascii="Arial" w:hAnsi="Arial" w:cs="Arial"/>
            <w:b/>
            <w:bCs/>
            <w:sz w:val="20"/>
            <w:u w:val="none"/>
          </w:rPr>
          <w:t xml:space="preserve"> of case plan</w:t>
        </w:r>
      </w:hyperlink>
    </w:p>
    <w:p w14:paraId="3B02ABA6" w14:textId="77777777" w:rsidR="009D1C5A"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9.3_Review_of" w:history="1">
        <w:r w:rsidR="009D1C5A" w:rsidRPr="00444549">
          <w:rPr>
            <w:rStyle w:val="Hyperlink"/>
            <w:rFonts w:ascii="Arial" w:hAnsi="Arial" w:cs="Arial"/>
            <w:b/>
            <w:bCs/>
            <w:sz w:val="20"/>
            <w:u w:val="none"/>
          </w:rPr>
          <w:tab/>
          <w:t>5.29.3</w:t>
        </w:r>
        <w:r w:rsidR="009D1C5A" w:rsidRPr="00444549">
          <w:rPr>
            <w:rStyle w:val="Hyperlink"/>
            <w:rFonts w:ascii="Arial" w:hAnsi="Arial" w:cs="Arial"/>
            <w:b/>
            <w:bCs/>
            <w:sz w:val="20"/>
            <w:u w:val="none"/>
          </w:rPr>
          <w:tab/>
          <w:t>Review of case plan</w:t>
        </w:r>
      </w:hyperlink>
    </w:p>
    <w:p w14:paraId="707FCCDA" w14:textId="77777777" w:rsidR="007B631A"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9.4_The_role" w:history="1">
        <w:r w:rsidR="007B631A" w:rsidRPr="00444549">
          <w:rPr>
            <w:rStyle w:val="Hyperlink"/>
            <w:rFonts w:ascii="Arial" w:hAnsi="Arial" w:cs="Arial"/>
            <w:b/>
            <w:bCs/>
            <w:sz w:val="20"/>
            <w:u w:val="none"/>
          </w:rPr>
          <w:tab/>
          <w:t>5.29.4</w:t>
        </w:r>
        <w:r w:rsidR="007B631A" w:rsidRPr="00444549">
          <w:rPr>
            <w:rStyle w:val="Hyperlink"/>
            <w:rFonts w:ascii="Arial" w:hAnsi="Arial" w:cs="Arial"/>
            <w:b/>
            <w:bCs/>
            <w:sz w:val="20"/>
            <w:u w:val="none"/>
          </w:rPr>
          <w:tab/>
          <w:t xml:space="preserve">The role of the </w:t>
        </w:r>
        <w:r w:rsidR="00CE517D" w:rsidRPr="00444549">
          <w:rPr>
            <w:rStyle w:val="Hyperlink"/>
            <w:rFonts w:ascii="Arial" w:hAnsi="Arial" w:cs="Arial"/>
            <w:b/>
            <w:bCs/>
            <w:sz w:val="20"/>
            <w:u w:val="none"/>
          </w:rPr>
          <w:t xml:space="preserve">Children’s </w:t>
        </w:r>
        <w:r w:rsidR="007B631A" w:rsidRPr="00444549">
          <w:rPr>
            <w:rStyle w:val="Hyperlink"/>
            <w:rFonts w:ascii="Arial" w:hAnsi="Arial" w:cs="Arial"/>
            <w:b/>
            <w:bCs/>
            <w:sz w:val="20"/>
            <w:u w:val="none"/>
          </w:rPr>
          <w:t xml:space="preserve">Court in </w:t>
        </w:r>
        <w:r w:rsidR="00E3009A" w:rsidRPr="00444549">
          <w:rPr>
            <w:rStyle w:val="Hyperlink"/>
            <w:rFonts w:ascii="Arial" w:hAnsi="Arial" w:cs="Arial"/>
            <w:b/>
            <w:bCs/>
            <w:sz w:val="20"/>
            <w:u w:val="none"/>
          </w:rPr>
          <w:t xml:space="preserve">relation to </w:t>
        </w:r>
        <w:r w:rsidR="007B631A" w:rsidRPr="00444549">
          <w:rPr>
            <w:rStyle w:val="Hyperlink"/>
            <w:rFonts w:ascii="Arial" w:hAnsi="Arial" w:cs="Arial"/>
            <w:b/>
            <w:bCs/>
            <w:sz w:val="20"/>
            <w:u w:val="none"/>
          </w:rPr>
          <w:t>case planning decisions</w:t>
        </w:r>
      </w:hyperlink>
    </w:p>
    <w:p w14:paraId="71E2C752" w14:textId="77777777" w:rsidR="00051659" w:rsidRPr="00444549" w:rsidRDefault="007B2ACA"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30_Victorian_Aboriginal" w:history="1">
        <w:r w:rsidR="00051659" w:rsidRPr="00444549">
          <w:rPr>
            <w:rStyle w:val="Hyperlink"/>
            <w:rFonts w:ascii="Arial" w:hAnsi="Arial" w:cs="Arial"/>
            <w:b/>
            <w:bCs/>
            <w:u w:val="none"/>
          </w:rPr>
          <w:t>5.</w:t>
        </w:r>
        <w:r w:rsidR="00214B98" w:rsidRPr="00444549">
          <w:rPr>
            <w:rStyle w:val="Hyperlink"/>
            <w:rFonts w:ascii="Arial" w:hAnsi="Arial" w:cs="Arial"/>
            <w:b/>
            <w:bCs/>
            <w:u w:val="none"/>
          </w:rPr>
          <w:t>3</w:t>
        </w:r>
        <w:r w:rsidR="000D3948" w:rsidRPr="00444549">
          <w:rPr>
            <w:rStyle w:val="Hyperlink"/>
            <w:rFonts w:ascii="Arial" w:hAnsi="Arial" w:cs="Arial"/>
            <w:b/>
            <w:bCs/>
            <w:u w:val="none"/>
          </w:rPr>
          <w:t>0</w:t>
        </w:r>
        <w:r w:rsidR="00051659" w:rsidRPr="00444549">
          <w:rPr>
            <w:rStyle w:val="Hyperlink"/>
            <w:rFonts w:ascii="Arial" w:hAnsi="Arial" w:cs="Arial"/>
            <w:b/>
            <w:bCs/>
            <w:u w:val="none"/>
          </w:rPr>
          <w:tab/>
          <w:t>Victorian Aboriginal Child Care Agency [VACCA]</w:t>
        </w:r>
      </w:hyperlink>
    </w:p>
    <w:p w14:paraId="24058602" w14:textId="77777777" w:rsidR="00051659" w:rsidRPr="00444549" w:rsidRDefault="007B2ACA"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30.1_‘Aboriginal_person'" w:history="1">
        <w:r w:rsidR="00051659" w:rsidRPr="00444549">
          <w:rPr>
            <w:rStyle w:val="Hyperlink"/>
            <w:rFonts w:ascii="Arial" w:hAnsi="Arial" w:cs="Arial"/>
            <w:b/>
            <w:bCs/>
            <w:sz w:val="20"/>
            <w:u w:val="none"/>
          </w:rPr>
          <w:tab/>
          <w:t>5.</w:t>
        </w:r>
        <w:r w:rsidR="00214B98" w:rsidRPr="00444549">
          <w:rPr>
            <w:rStyle w:val="Hyperlink"/>
            <w:rFonts w:ascii="Arial" w:hAnsi="Arial" w:cs="Arial"/>
            <w:b/>
            <w:bCs/>
            <w:sz w:val="20"/>
            <w:u w:val="none"/>
          </w:rPr>
          <w:t>3</w:t>
        </w:r>
        <w:r w:rsidR="000D3948" w:rsidRPr="00444549">
          <w:rPr>
            <w:rStyle w:val="Hyperlink"/>
            <w:rFonts w:ascii="Arial" w:hAnsi="Arial" w:cs="Arial"/>
            <w:b/>
            <w:bCs/>
            <w:sz w:val="20"/>
            <w:u w:val="none"/>
          </w:rPr>
          <w:t>0</w:t>
        </w:r>
        <w:r w:rsidR="001813BD" w:rsidRPr="00444549">
          <w:rPr>
            <w:rStyle w:val="Hyperlink"/>
            <w:rFonts w:ascii="Arial" w:hAnsi="Arial" w:cs="Arial"/>
            <w:b/>
            <w:bCs/>
            <w:sz w:val="20"/>
            <w:u w:val="none"/>
          </w:rPr>
          <w:t>.1</w:t>
        </w:r>
        <w:r w:rsidR="001813BD" w:rsidRPr="00444549">
          <w:rPr>
            <w:rStyle w:val="Hyperlink"/>
            <w:rFonts w:ascii="Arial" w:hAnsi="Arial" w:cs="Arial"/>
            <w:b/>
            <w:bCs/>
            <w:sz w:val="20"/>
            <w:u w:val="none"/>
          </w:rPr>
          <w:tab/>
        </w:r>
        <w:r w:rsidR="00051659" w:rsidRPr="00444549">
          <w:rPr>
            <w:rStyle w:val="Hyperlink"/>
            <w:rFonts w:ascii="Arial" w:hAnsi="Arial" w:cs="Arial"/>
            <w:b/>
            <w:bCs/>
            <w:sz w:val="20"/>
            <w:u w:val="none"/>
          </w:rPr>
          <w:t>'Aboriginal person'</w:t>
        </w:r>
        <w:r w:rsidR="001813BD" w:rsidRPr="00444549">
          <w:rPr>
            <w:rStyle w:val="Hyperlink"/>
            <w:rFonts w:ascii="Arial" w:hAnsi="Arial" w:cs="Arial"/>
            <w:b/>
            <w:bCs/>
            <w:sz w:val="20"/>
            <w:u w:val="none"/>
          </w:rPr>
          <w:t xml:space="preserve"> – ‘Aboriginal child’</w:t>
        </w:r>
      </w:hyperlink>
    </w:p>
    <w:p w14:paraId="02F2BFE4" w14:textId="77777777" w:rsidR="00051659"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0.2_'Aboriginal_agency'" w:history="1">
        <w:r w:rsidR="00214B98" w:rsidRPr="00444549">
          <w:rPr>
            <w:rStyle w:val="Hyperlink"/>
            <w:rFonts w:ascii="Arial" w:hAnsi="Arial" w:cs="Arial"/>
            <w:b/>
            <w:bCs/>
            <w:sz w:val="20"/>
            <w:u w:val="none"/>
          </w:rPr>
          <w:tab/>
          <w:t>5.3</w:t>
        </w:r>
        <w:r w:rsidR="000D3948" w:rsidRPr="00444549">
          <w:rPr>
            <w:rStyle w:val="Hyperlink"/>
            <w:rFonts w:ascii="Arial" w:hAnsi="Arial" w:cs="Arial"/>
            <w:b/>
            <w:bCs/>
            <w:sz w:val="20"/>
            <w:u w:val="none"/>
          </w:rPr>
          <w:t>0</w:t>
        </w:r>
        <w:r w:rsidR="00051659" w:rsidRPr="00444549">
          <w:rPr>
            <w:rStyle w:val="Hyperlink"/>
            <w:rFonts w:ascii="Arial" w:hAnsi="Arial" w:cs="Arial"/>
            <w:b/>
            <w:bCs/>
            <w:sz w:val="20"/>
            <w:u w:val="none"/>
          </w:rPr>
          <w:t>.2</w:t>
        </w:r>
        <w:r w:rsidR="00051659" w:rsidRPr="00444549">
          <w:rPr>
            <w:rStyle w:val="Hyperlink"/>
            <w:rFonts w:ascii="Arial" w:hAnsi="Arial" w:cs="Arial"/>
            <w:b/>
            <w:bCs/>
            <w:sz w:val="20"/>
            <w:u w:val="none"/>
          </w:rPr>
          <w:tab/>
          <w:t>'Aboriginal agency'</w:t>
        </w:r>
      </w:hyperlink>
    </w:p>
    <w:p w14:paraId="35B8340B" w14:textId="77777777" w:rsidR="00051659"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0.3_Role_of" w:history="1">
        <w:r w:rsidR="00214B98" w:rsidRPr="00444549">
          <w:rPr>
            <w:rStyle w:val="Hyperlink"/>
            <w:rFonts w:ascii="Arial" w:hAnsi="Arial" w:cs="Arial"/>
            <w:b/>
            <w:bCs/>
            <w:sz w:val="20"/>
            <w:u w:val="none"/>
          </w:rPr>
          <w:tab/>
          <w:t>5.3</w:t>
        </w:r>
        <w:r w:rsidR="000D3948" w:rsidRPr="00444549">
          <w:rPr>
            <w:rStyle w:val="Hyperlink"/>
            <w:rFonts w:ascii="Arial" w:hAnsi="Arial" w:cs="Arial"/>
            <w:b/>
            <w:bCs/>
            <w:sz w:val="20"/>
            <w:u w:val="none"/>
          </w:rPr>
          <w:t>0</w:t>
        </w:r>
        <w:r w:rsidR="00051659" w:rsidRPr="00444549">
          <w:rPr>
            <w:rStyle w:val="Hyperlink"/>
            <w:rFonts w:ascii="Arial" w:hAnsi="Arial" w:cs="Arial"/>
            <w:b/>
            <w:bCs/>
            <w:sz w:val="20"/>
            <w:u w:val="none"/>
          </w:rPr>
          <w:t>.3</w:t>
        </w:r>
        <w:r w:rsidR="00051659" w:rsidRPr="00444549">
          <w:rPr>
            <w:rStyle w:val="Hyperlink"/>
            <w:rFonts w:ascii="Arial" w:hAnsi="Arial" w:cs="Arial"/>
            <w:b/>
            <w:bCs/>
            <w:sz w:val="20"/>
            <w:u w:val="none"/>
          </w:rPr>
          <w:tab/>
          <w:t>Role of VACCA</w:t>
        </w:r>
      </w:hyperlink>
    </w:p>
    <w:p w14:paraId="76B155E6" w14:textId="77777777" w:rsidR="007106DC" w:rsidRPr="00444549" w:rsidRDefault="007B2ACA"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31_Protocol_between" w:history="1">
        <w:r w:rsidR="002E746F" w:rsidRPr="00444549">
          <w:rPr>
            <w:rStyle w:val="Hyperlink"/>
            <w:rFonts w:ascii="Arial" w:hAnsi="Arial" w:cs="Arial"/>
            <w:b/>
            <w:bCs/>
            <w:u w:val="none"/>
          </w:rPr>
          <w:t>5.3</w:t>
        </w:r>
        <w:r w:rsidR="000D3948" w:rsidRPr="00444549">
          <w:rPr>
            <w:rStyle w:val="Hyperlink"/>
            <w:rFonts w:ascii="Arial" w:hAnsi="Arial" w:cs="Arial"/>
            <w:b/>
            <w:bCs/>
            <w:u w:val="none"/>
          </w:rPr>
          <w:t>1</w:t>
        </w:r>
        <w:r w:rsidR="007106DC" w:rsidRPr="00444549">
          <w:rPr>
            <w:rStyle w:val="Hyperlink"/>
            <w:rFonts w:ascii="Arial" w:hAnsi="Arial" w:cs="Arial"/>
            <w:b/>
            <w:bCs/>
            <w:u w:val="none"/>
          </w:rPr>
          <w:tab/>
          <w:t>Protocol between D</w:t>
        </w:r>
        <w:r w:rsidR="008846A1">
          <w:rPr>
            <w:rStyle w:val="Hyperlink"/>
            <w:rFonts w:ascii="Arial" w:hAnsi="Arial" w:cs="Arial"/>
            <w:b/>
            <w:bCs/>
            <w:u w:val="none"/>
          </w:rPr>
          <w:t>FFH</w:t>
        </w:r>
        <w:r w:rsidR="007106DC" w:rsidRPr="00444549">
          <w:rPr>
            <w:rStyle w:val="Hyperlink"/>
            <w:rFonts w:ascii="Arial" w:hAnsi="Arial" w:cs="Arial"/>
            <w:b/>
            <w:bCs/>
            <w:u w:val="none"/>
          </w:rPr>
          <w:t xml:space="preserve"> child protection service and VACCA</w:t>
        </w:r>
      </w:hyperlink>
    </w:p>
    <w:p w14:paraId="0C39497A" w14:textId="77777777" w:rsidR="007106DC" w:rsidRPr="00444549" w:rsidRDefault="007B2ACA"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31.1_Bases_of" w:history="1">
        <w:r w:rsidR="00E74226" w:rsidRPr="00444549">
          <w:rPr>
            <w:rStyle w:val="Hyperlink"/>
            <w:rFonts w:ascii="Arial" w:hAnsi="Arial" w:cs="Arial"/>
            <w:b/>
            <w:bCs/>
            <w:sz w:val="20"/>
            <w:u w:val="none"/>
          </w:rPr>
          <w:tab/>
          <w:t>5.3</w:t>
        </w:r>
        <w:r w:rsidR="000D3948" w:rsidRPr="00444549">
          <w:rPr>
            <w:rStyle w:val="Hyperlink"/>
            <w:rFonts w:ascii="Arial" w:hAnsi="Arial" w:cs="Arial"/>
            <w:b/>
            <w:bCs/>
            <w:sz w:val="20"/>
            <w:u w:val="none"/>
          </w:rPr>
          <w:t>1</w:t>
        </w:r>
        <w:r w:rsidR="007106DC" w:rsidRPr="00444549">
          <w:rPr>
            <w:rStyle w:val="Hyperlink"/>
            <w:rFonts w:ascii="Arial" w:hAnsi="Arial" w:cs="Arial"/>
            <w:b/>
            <w:bCs/>
            <w:sz w:val="20"/>
            <w:u w:val="none"/>
          </w:rPr>
          <w:t>.1</w:t>
        </w:r>
        <w:r w:rsidR="007106DC" w:rsidRPr="00444549">
          <w:rPr>
            <w:rStyle w:val="Hyperlink"/>
            <w:rFonts w:ascii="Arial" w:hAnsi="Arial" w:cs="Arial"/>
            <w:b/>
            <w:bCs/>
            <w:sz w:val="20"/>
            <w:u w:val="none"/>
          </w:rPr>
          <w:tab/>
          <w:t>Bas</w:t>
        </w:r>
        <w:r w:rsidR="00B87FD2" w:rsidRPr="00444549">
          <w:rPr>
            <w:rStyle w:val="Hyperlink"/>
            <w:rFonts w:ascii="Arial" w:hAnsi="Arial" w:cs="Arial"/>
            <w:b/>
            <w:bCs/>
            <w:sz w:val="20"/>
            <w:u w:val="none"/>
          </w:rPr>
          <w:t>e</w:t>
        </w:r>
        <w:r w:rsidR="007106DC" w:rsidRPr="00444549">
          <w:rPr>
            <w:rStyle w:val="Hyperlink"/>
            <w:rFonts w:ascii="Arial" w:hAnsi="Arial" w:cs="Arial"/>
            <w:b/>
            <w:bCs/>
            <w:sz w:val="20"/>
            <w:u w:val="none"/>
          </w:rPr>
          <w:t xml:space="preserve">s </w:t>
        </w:r>
        <w:r w:rsidR="00B87FD2" w:rsidRPr="00444549">
          <w:rPr>
            <w:rStyle w:val="Hyperlink"/>
            <w:rFonts w:ascii="Arial" w:hAnsi="Arial" w:cs="Arial"/>
            <w:b/>
            <w:bCs/>
            <w:sz w:val="20"/>
            <w:u w:val="none"/>
          </w:rPr>
          <w:t>of</w:t>
        </w:r>
        <w:r w:rsidR="007106DC" w:rsidRPr="00444549">
          <w:rPr>
            <w:rStyle w:val="Hyperlink"/>
            <w:rFonts w:ascii="Arial" w:hAnsi="Arial" w:cs="Arial"/>
            <w:b/>
            <w:bCs/>
            <w:sz w:val="20"/>
            <w:u w:val="none"/>
          </w:rPr>
          <w:t xml:space="preserve"> the protocol</w:t>
        </w:r>
      </w:hyperlink>
    </w:p>
    <w:p w14:paraId="0CC4769C" w14:textId="77777777" w:rsidR="007106DC"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1.2_Other_principles" w:history="1">
        <w:r w:rsidR="00214B98" w:rsidRPr="00444549">
          <w:rPr>
            <w:rStyle w:val="Hyperlink"/>
            <w:rFonts w:ascii="Arial" w:hAnsi="Arial" w:cs="Arial"/>
            <w:b/>
            <w:bCs/>
            <w:sz w:val="20"/>
            <w:u w:val="none"/>
          </w:rPr>
          <w:tab/>
          <w:t>5.3</w:t>
        </w:r>
        <w:r w:rsidR="000D3948" w:rsidRPr="00444549">
          <w:rPr>
            <w:rStyle w:val="Hyperlink"/>
            <w:rFonts w:ascii="Arial" w:hAnsi="Arial" w:cs="Arial"/>
            <w:b/>
            <w:bCs/>
            <w:sz w:val="20"/>
            <w:u w:val="none"/>
          </w:rPr>
          <w:t>1</w:t>
        </w:r>
        <w:r w:rsidR="007106DC" w:rsidRPr="00444549">
          <w:rPr>
            <w:rStyle w:val="Hyperlink"/>
            <w:rFonts w:ascii="Arial" w:hAnsi="Arial" w:cs="Arial"/>
            <w:b/>
            <w:bCs/>
            <w:sz w:val="20"/>
            <w:u w:val="none"/>
          </w:rPr>
          <w:t>.2</w:t>
        </w:r>
        <w:r w:rsidR="007106DC" w:rsidRPr="00444549">
          <w:rPr>
            <w:rStyle w:val="Hyperlink"/>
            <w:rFonts w:ascii="Arial" w:hAnsi="Arial" w:cs="Arial"/>
            <w:b/>
            <w:bCs/>
            <w:sz w:val="20"/>
            <w:u w:val="none"/>
          </w:rPr>
          <w:tab/>
          <w:t>Other principles underlying the protocol</w:t>
        </w:r>
      </w:hyperlink>
    </w:p>
    <w:p w14:paraId="6806F55E" w14:textId="77777777" w:rsidR="00B87FD2" w:rsidRPr="00444549" w:rsidRDefault="007B2ACA" w:rsidP="004273A6">
      <w:pPr>
        <w:pBdr>
          <w:top w:val="single" w:sz="4" w:space="1" w:color="auto"/>
          <w:left w:val="single" w:sz="4" w:space="4" w:color="auto"/>
          <w:bottom w:val="single" w:sz="4" w:space="1" w:color="auto"/>
          <w:right w:val="single" w:sz="4" w:space="4" w:color="auto"/>
        </w:pBdr>
        <w:tabs>
          <w:tab w:val="left" w:pos="720"/>
        </w:tabs>
        <w:ind w:left="1440" w:hanging="1440"/>
        <w:rPr>
          <w:rFonts w:ascii="Arial" w:hAnsi="Arial" w:cs="Arial"/>
          <w:b/>
          <w:bCs/>
          <w:color w:val="000000"/>
          <w:sz w:val="20"/>
        </w:rPr>
      </w:pPr>
      <w:hyperlink w:anchor="_5.31.3_Roles_&amp;" w:history="1">
        <w:r w:rsidR="00B87FD2" w:rsidRPr="00444549">
          <w:rPr>
            <w:rStyle w:val="Hyperlink"/>
            <w:rFonts w:ascii="Arial" w:hAnsi="Arial" w:cs="Arial"/>
            <w:b/>
            <w:bCs/>
            <w:sz w:val="20"/>
            <w:u w:val="none"/>
          </w:rPr>
          <w:tab/>
          <w:t>5.3</w:t>
        </w:r>
        <w:r w:rsidR="000D3948" w:rsidRPr="00444549">
          <w:rPr>
            <w:rStyle w:val="Hyperlink"/>
            <w:rFonts w:ascii="Arial" w:hAnsi="Arial" w:cs="Arial"/>
            <w:b/>
            <w:bCs/>
            <w:sz w:val="20"/>
            <w:u w:val="none"/>
          </w:rPr>
          <w:t>1</w:t>
        </w:r>
        <w:r w:rsidR="00B87FD2" w:rsidRPr="00444549">
          <w:rPr>
            <w:rStyle w:val="Hyperlink"/>
            <w:rFonts w:ascii="Arial" w:hAnsi="Arial" w:cs="Arial"/>
            <w:b/>
            <w:bCs/>
            <w:sz w:val="20"/>
            <w:u w:val="none"/>
          </w:rPr>
          <w:t>.3</w:t>
        </w:r>
        <w:r w:rsidR="00B87FD2" w:rsidRPr="00444549">
          <w:rPr>
            <w:rStyle w:val="Hyperlink"/>
            <w:rFonts w:ascii="Arial" w:hAnsi="Arial" w:cs="Arial"/>
            <w:b/>
            <w:bCs/>
            <w:sz w:val="20"/>
            <w:u w:val="none"/>
          </w:rPr>
          <w:tab/>
          <w:t>Roles &amp; responsibilities of D</w:t>
        </w:r>
        <w:r w:rsidR="008846A1">
          <w:rPr>
            <w:rStyle w:val="Hyperlink"/>
            <w:rFonts w:ascii="Arial" w:hAnsi="Arial" w:cs="Arial"/>
            <w:b/>
            <w:bCs/>
            <w:sz w:val="20"/>
            <w:u w:val="none"/>
          </w:rPr>
          <w:t>FFH</w:t>
        </w:r>
        <w:r w:rsidR="00B87FD2" w:rsidRPr="00444549">
          <w:rPr>
            <w:rStyle w:val="Hyperlink"/>
            <w:rFonts w:ascii="Arial" w:hAnsi="Arial" w:cs="Arial"/>
            <w:b/>
            <w:bCs/>
            <w:sz w:val="20"/>
            <w:u w:val="none"/>
          </w:rPr>
          <w:t>’</w:t>
        </w:r>
        <w:r w:rsidR="008846A1">
          <w:rPr>
            <w:rStyle w:val="Hyperlink"/>
            <w:rFonts w:ascii="Arial" w:hAnsi="Arial" w:cs="Arial"/>
            <w:b/>
            <w:bCs/>
            <w:sz w:val="20"/>
            <w:u w:val="none"/>
          </w:rPr>
          <w:t>s</w:t>
        </w:r>
        <w:r w:rsidR="00B87FD2" w:rsidRPr="00444549">
          <w:rPr>
            <w:rStyle w:val="Hyperlink"/>
            <w:rFonts w:ascii="Arial" w:hAnsi="Arial" w:cs="Arial"/>
            <w:b/>
            <w:bCs/>
            <w:sz w:val="20"/>
            <w:u w:val="none"/>
          </w:rPr>
          <w:t xml:space="preserve"> Child Protection Service [CPS] under the protocol</w:t>
        </w:r>
      </w:hyperlink>
    </w:p>
    <w:p w14:paraId="6E0007EA" w14:textId="77777777" w:rsidR="00B87FD2"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1.4_CPS_referrals" w:history="1">
        <w:r w:rsidR="00214B98" w:rsidRPr="00444549">
          <w:rPr>
            <w:rStyle w:val="Hyperlink"/>
            <w:rFonts w:ascii="Arial" w:hAnsi="Arial" w:cs="Arial"/>
            <w:b/>
            <w:bCs/>
            <w:sz w:val="20"/>
            <w:u w:val="none"/>
          </w:rPr>
          <w:tab/>
          <w:t>5.3</w:t>
        </w:r>
        <w:r w:rsidR="000D3948" w:rsidRPr="00444549">
          <w:rPr>
            <w:rStyle w:val="Hyperlink"/>
            <w:rFonts w:ascii="Arial" w:hAnsi="Arial" w:cs="Arial"/>
            <w:b/>
            <w:bCs/>
            <w:sz w:val="20"/>
            <w:u w:val="none"/>
          </w:rPr>
          <w:t>1</w:t>
        </w:r>
        <w:r w:rsidR="007106DC" w:rsidRPr="00444549">
          <w:rPr>
            <w:rStyle w:val="Hyperlink"/>
            <w:rFonts w:ascii="Arial" w:hAnsi="Arial" w:cs="Arial"/>
            <w:b/>
            <w:bCs/>
            <w:sz w:val="20"/>
            <w:u w:val="none"/>
          </w:rPr>
          <w:t>.</w:t>
        </w:r>
        <w:r w:rsidR="00B87FD2" w:rsidRPr="00444549">
          <w:rPr>
            <w:rStyle w:val="Hyperlink"/>
            <w:rFonts w:ascii="Arial" w:hAnsi="Arial" w:cs="Arial"/>
            <w:b/>
            <w:bCs/>
            <w:sz w:val="20"/>
            <w:u w:val="none"/>
          </w:rPr>
          <w:t>4</w:t>
        </w:r>
        <w:r w:rsidR="00B87FD2" w:rsidRPr="00444549">
          <w:rPr>
            <w:rStyle w:val="Hyperlink"/>
            <w:rFonts w:ascii="Arial" w:hAnsi="Arial" w:cs="Arial"/>
            <w:b/>
            <w:bCs/>
            <w:sz w:val="20"/>
            <w:u w:val="none"/>
          </w:rPr>
          <w:tab/>
          <w:t>CPS referrals to VACCA under the protocol</w:t>
        </w:r>
      </w:hyperlink>
    </w:p>
    <w:p w14:paraId="123C8403" w14:textId="77777777" w:rsidR="007106DC"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1.5_VACCA's_response" w:history="1">
        <w:r w:rsidR="00B87FD2" w:rsidRPr="00444549">
          <w:rPr>
            <w:rStyle w:val="Hyperlink"/>
            <w:rFonts w:ascii="Arial" w:hAnsi="Arial" w:cs="Arial"/>
            <w:b/>
            <w:bCs/>
            <w:sz w:val="20"/>
            <w:u w:val="none"/>
          </w:rPr>
          <w:tab/>
          <w:t>5.3</w:t>
        </w:r>
        <w:r w:rsidR="000D3948" w:rsidRPr="00444549">
          <w:rPr>
            <w:rStyle w:val="Hyperlink"/>
            <w:rFonts w:ascii="Arial" w:hAnsi="Arial" w:cs="Arial"/>
            <w:b/>
            <w:bCs/>
            <w:sz w:val="20"/>
            <w:u w:val="none"/>
          </w:rPr>
          <w:t>1</w:t>
        </w:r>
        <w:r w:rsidR="00B87FD2" w:rsidRPr="00444549">
          <w:rPr>
            <w:rStyle w:val="Hyperlink"/>
            <w:rFonts w:ascii="Arial" w:hAnsi="Arial" w:cs="Arial"/>
            <w:b/>
            <w:bCs/>
            <w:sz w:val="20"/>
            <w:u w:val="none"/>
          </w:rPr>
          <w:t>.5</w:t>
        </w:r>
        <w:r w:rsidR="007106DC" w:rsidRPr="00444549">
          <w:rPr>
            <w:rStyle w:val="Hyperlink"/>
            <w:rFonts w:ascii="Arial" w:hAnsi="Arial" w:cs="Arial"/>
            <w:b/>
            <w:bCs/>
            <w:sz w:val="20"/>
            <w:u w:val="none"/>
          </w:rPr>
          <w:tab/>
          <w:t xml:space="preserve">VACCA's response </w:t>
        </w:r>
        <w:r w:rsidR="00B87FD2" w:rsidRPr="00444549">
          <w:rPr>
            <w:rStyle w:val="Hyperlink"/>
            <w:rFonts w:ascii="Arial" w:hAnsi="Arial" w:cs="Arial"/>
            <w:b/>
            <w:bCs/>
            <w:sz w:val="20"/>
            <w:u w:val="none"/>
          </w:rPr>
          <w:t xml:space="preserve">under the protocol </w:t>
        </w:r>
        <w:r w:rsidR="007106DC" w:rsidRPr="00444549">
          <w:rPr>
            <w:rStyle w:val="Hyperlink"/>
            <w:rFonts w:ascii="Arial" w:hAnsi="Arial" w:cs="Arial"/>
            <w:b/>
            <w:bCs/>
            <w:sz w:val="20"/>
            <w:u w:val="none"/>
          </w:rPr>
          <w:t xml:space="preserve">to referrals from </w:t>
        </w:r>
        <w:r w:rsidR="00B87FD2" w:rsidRPr="00444549">
          <w:rPr>
            <w:rStyle w:val="Hyperlink"/>
            <w:rFonts w:ascii="Arial" w:hAnsi="Arial" w:cs="Arial"/>
            <w:b/>
            <w:bCs/>
            <w:sz w:val="20"/>
            <w:u w:val="none"/>
          </w:rPr>
          <w:t>CPS</w:t>
        </w:r>
      </w:hyperlink>
    </w:p>
    <w:p w14:paraId="36A11F10" w14:textId="77777777" w:rsidR="00A118CE" w:rsidRPr="00444549" w:rsidRDefault="007B2ACA"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32_Additional_provisions" w:history="1">
        <w:r w:rsidR="000D3948" w:rsidRPr="00444549">
          <w:rPr>
            <w:rStyle w:val="Hyperlink"/>
            <w:rFonts w:ascii="Arial" w:hAnsi="Arial" w:cs="Arial"/>
            <w:b/>
            <w:bCs/>
            <w:u w:val="none"/>
          </w:rPr>
          <w:t>5.32</w:t>
        </w:r>
        <w:r w:rsidR="000D3948" w:rsidRPr="00444549">
          <w:rPr>
            <w:rStyle w:val="Hyperlink"/>
            <w:rFonts w:ascii="Arial" w:hAnsi="Arial" w:cs="Arial"/>
            <w:b/>
            <w:bCs/>
            <w:u w:val="none"/>
          </w:rPr>
          <w:tab/>
        </w:r>
        <w:r w:rsidR="00E7328D" w:rsidRPr="00444549">
          <w:rPr>
            <w:rStyle w:val="Hyperlink"/>
            <w:rFonts w:ascii="Arial" w:hAnsi="Arial" w:cs="Arial"/>
            <w:b/>
            <w:bCs/>
            <w:u w:val="none"/>
          </w:rPr>
          <w:t>Additional</w:t>
        </w:r>
        <w:r w:rsidR="00A118CE" w:rsidRPr="00444549">
          <w:rPr>
            <w:rStyle w:val="Hyperlink"/>
            <w:rFonts w:ascii="Arial" w:hAnsi="Arial" w:cs="Arial"/>
            <w:b/>
            <w:bCs/>
            <w:u w:val="none"/>
          </w:rPr>
          <w:t xml:space="preserve"> provisions </w:t>
        </w:r>
        <w:r w:rsidR="00244F47" w:rsidRPr="00444549">
          <w:rPr>
            <w:rStyle w:val="Hyperlink"/>
            <w:rFonts w:ascii="Arial" w:hAnsi="Arial" w:cs="Arial"/>
            <w:b/>
            <w:bCs/>
            <w:u w:val="none"/>
          </w:rPr>
          <w:t>applicable</w:t>
        </w:r>
        <w:r w:rsidR="00A118CE" w:rsidRPr="00444549">
          <w:rPr>
            <w:rStyle w:val="Hyperlink"/>
            <w:rFonts w:ascii="Arial" w:hAnsi="Arial" w:cs="Arial"/>
            <w:b/>
            <w:bCs/>
            <w:u w:val="none"/>
          </w:rPr>
          <w:t xml:space="preserve"> to Aboriginal children</w:t>
        </w:r>
      </w:hyperlink>
    </w:p>
    <w:p w14:paraId="5E317696" w14:textId="77777777" w:rsidR="00A118CE" w:rsidRPr="00444549" w:rsidRDefault="007B2ACA"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32.1_Cultural_plans" w:history="1">
        <w:r w:rsidR="00A118CE" w:rsidRPr="00444549">
          <w:rPr>
            <w:rStyle w:val="Hyperlink"/>
            <w:rFonts w:ascii="Arial" w:hAnsi="Arial" w:cs="Arial"/>
            <w:b/>
            <w:bCs/>
            <w:sz w:val="20"/>
            <w:u w:val="none"/>
          </w:rPr>
          <w:tab/>
          <w:t>5.32.1</w:t>
        </w:r>
        <w:r w:rsidR="00A118CE" w:rsidRPr="00444549">
          <w:rPr>
            <w:rStyle w:val="Hyperlink"/>
            <w:rFonts w:ascii="Arial" w:hAnsi="Arial" w:cs="Arial"/>
            <w:b/>
            <w:bCs/>
            <w:sz w:val="20"/>
            <w:u w:val="none"/>
          </w:rPr>
          <w:tab/>
          <w:t>Cultural plans</w:t>
        </w:r>
        <w:r w:rsidR="00E7328D" w:rsidRPr="00444549">
          <w:rPr>
            <w:rStyle w:val="Hyperlink"/>
            <w:rFonts w:ascii="Arial" w:hAnsi="Arial" w:cs="Arial"/>
            <w:b/>
            <w:bCs/>
            <w:sz w:val="20"/>
            <w:u w:val="none"/>
          </w:rPr>
          <w:t xml:space="preserve"> for Aboriginal children</w:t>
        </w:r>
      </w:hyperlink>
    </w:p>
    <w:p w14:paraId="2A9F472A" w14:textId="77777777" w:rsidR="00A118CE" w:rsidRPr="00444549" w:rsidRDefault="007B2ACA"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2.2_Other_relevant" w:history="1">
        <w:r w:rsidR="00A118CE" w:rsidRPr="00444549">
          <w:rPr>
            <w:rStyle w:val="Hyperlink"/>
            <w:rFonts w:ascii="Arial" w:hAnsi="Arial" w:cs="Arial"/>
            <w:b/>
            <w:bCs/>
            <w:sz w:val="20"/>
            <w:u w:val="none"/>
          </w:rPr>
          <w:tab/>
          <w:t>5.32.2</w:t>
        </w:r>
        <w:r w:rsidR="00A118CE" w:rsidRPr="00444549">
          <w:rPr>
            <w:rStyle w:val="Hyperlink"/>
            <w:rFonts w:ascii="Arial" w:hAnsi="Arial" w:cs="Arial"/>
            <w:b/>
            <w:bCs/>
            <w:sz w:val="20"/>
            <w:u w:val="none"/>
          </w:rPr>
          <w:tab/>
        </w:r>
        <w:r w:rsidR="006D3EE0" w:rsidRPr="00444549">
          <w:rPr>
            <w:rStyle w:val="Hyperlink"/>
            <w:rFonts w:ascii="Arial" w:hAnsi="Arial" w:cs="Arial"/>
            <w:b/>
            <w:bCs/>
            <w:sz w:val="20"/>
            <w:u w:val="none"/>
          </w:rPr>
          <w:t>O</w:t>
        </w:r>
        <w:r w:rsidR="00A118CE" w:rsidRPr="00444549">
          <w:rPr>
            <w:rStyle w:val="Hyperlink"/>
            <w:rFonts w:ascii="Arial" w:hAnsi="Arial" w:cs="Arial"/>
            <w:b/>
            <w:bCs/>
            <w:sz w:val="20"/>
            <w:u w:val="none"/>
          </w:rPr>
          <w:t xml:space="preserve">ther </w:t>
        </w:r>
        <w:r w:rsidR="0012438E" w:rsidRPr="00444549">
          <w:rPr>
            <w:rStyle w:val="Hyperlink"/>
            <w:rFonts w:ascii="Arial" w:hAnsi="Arial" w:cs="Arial"/>
            <w:b/>
            <w:bCs/>
            <w:sz w:val="20"/>
            <w:u w:val="none"/>
          </w:rPr>
          <w:t xml:space="preserve">relevant </w:t>
        </w:r>
        <w:r w:rsidR="00A118CE" w:rsidRPr="00444549">
          <w:rPr>
            <w:rStyle w:val="Hyperlink"/>
            <w:rFonts w:ascii="Arial" w:hAnsi="Arial" w:cs="Arial"/>
            <w:b/>
            <w:bCs/>
            <w:sz w:val="20"/>
            <w:u w:val="none"/>
          </w:rPr>
          <w:t>provisions</w:t>
        </w:r>
      </w:hyperlink>
    </w:p>
    <w:p w14:paraId="3B79D499" w14:textId="77777777" w:rsidR="00387BED" w:rsidRPr="00387BED" w:rsidRDefault="00844F04" w:rsidP="007518DB">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u w:val="none"/>
        </w:rPr>
      </w:pPr>
      <w:r w:rsidRPr="00444549">
        <w:rPr>
          <w:rFonts w:ascii="Arial" w:hAnsi="Arial" w:cs="Arial"/>
          <w:b/>
          <w:bCs/>
          <w:color w:val="000000"/>
        </w:rPr>
        <w:fldChar w:fldCharType="begin"/>
      </w:r>
      <w:r w:rsidR="00AD11D3">
        <w:rPr>
          <w:rFonts w:ascii="Arial" w:hAnsi="Arial" w:cs="Arial"/>
          <w:b/>
          <w:bCs/>
          <w:color w:val="000000"/>
        </w:rPr>
        <w:instrText>HYPERLINK  \l "_5.33_Original_jurisdiction"</w:instrText>
      </w:r>
      <w:r w:rsidRPr="00444549">
        <w:rPr>
          <w:rFonts w:ascii="Arial" w:hAnsi="Arial" w:cs="Arial"/>
          <w:b/>
          <w:bCs/>
          <w:color w:val="000000"/>
        </w:rPr>
        <w:fldChar w:fldCharType="separate"/>
      </w:r>
      <w:r w:rsidR="003C52E4" w:rsidRPr="00444549">
        <w:rPr>
          <w:rStyle w:val="Hyperlink"/>
          <w:rFonts w:ascii="Arial" w:hAnsi="Arial" w:cs="Arial"/>
          <w:b/>
          <w:bCs/>
          <w:u w:val="none"/>
        </w:rPr>
        <w:t>5.33</w:t>
      </w:r>
      <w:r w:rsidR="003C52E4" w:rsidRPr="00444549">
        <w:rPr>
          <w:rStyle w:val="Hyperlink"/>
          <w:rFonts w:ascii="Arial" w:hAnsi="Arial" w:cs="Arial"/>
          <w:b/>
          <w:bCs/>
          <w:u w:val="none"/>
        </w:rPr>
        <w:tab/>
      </w:r>
      <w:r w:rsidR="00AD11D3">
        <w:rPr>
          <w:rStyle w:val="Hyperlink"/>
          <w:rFonts w:ascii="Arial" w:hAnsi="Arial" w:cs="Arial"/>
          <w:b/>
          <w:bCs/>
          <w:u w:val="none"/>
        </w:rPr>
        <w:t>Or</w:t>
      </w:r>
      <w:r w:rsidR="00B3085C">
        <w:rPr>
          <w:rStyle w:val="Hyperlink"/>
          <w:rFonts w:ascii="Arial" w:hAnsi="Arial" w:cs="Arial"/>
          <w:b/>
          <w:bCs/>
          <w:u w:val="none"/>
        </w:rPr>
        <w:t>ders in the or</w:t>
      </w:r>
      <w:r w:rsidR="00AD11D3">
        <w:rPr>
          <w:rStyle w:val="Hyperlink"/>
          <w:rFonts w:ascii="Arial" w:hAnsi="Arial" w:cs="Arial"/>
          <w:b/>
          <w:bCs/>
          <w:u w:val="none"/>
        </w:rPr>
        <w:t>iginal jurisdiction of the Supreme Court</w:t>
      </w:r>
    </w:p>
    <w:p w14:paraId="4BDDD037" w14:textId="77777777" w:rsidR="00AD11D3" w:rsidRPr="00470457" w:rsidRDefault="00470457" w:rsidP="00AD11D3">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sz w:val="20"/>
          <w:u w:val="none"/>
        </w:rPr>
      </w:pPr>
      <w:r w:rsidRPr="00470457">
        <w:rPr>
          <w:rFonts w:ascii="Arial" w:hAnsi="Arial" w:cs="Arial"/>
          <w:b/>
          <w:bCs/>
          <w:color w:val="000000"/>
          <w:sz w:val="20"/>
        </w:rPr>
        <w:fldChar w:fldCharType="begin"/>
      </w:r>
      <w:r w:rsidRPr="00470457">
        <w:rPr>
          <w:rFonts w:ascii="Arial" w:hAnsi="Arial" w:cs="Arial"/>
          <w:b/>
          <w:bCs/>
          <w:color w:val="000000"/>
          <w:sz w:val="20"/>
        </w:rPr>
        <w:instrText xml:space="preserve"> HYPERLINK  \l "_5.33.1_The_‘parens" </w:instrText>
      </w:r>
      <w:r w:rsidRPr="00470457">
        <w:rPr>
          <w:rFonts w:ascii="Arial" w:hAnsi="Arial" w:cs="Arial"/>
          <w:b/>
          <w:bCs/>
          <w:color w:val="000000"/>
          <w:sz w:val="20"/>
        </w:rPr>
        <w:fldChar w:fldCharType="separate"/>
      </w:r>
      <w:r w:rsidR="00AD11D3" w:rsidRPr="00470457">
        <w:rPr>
          <w:rStyle w:val="Hyperlink"/>
          <w:rFonts w:ascii="Arial" w:hAnsi="Arial" w:cs="Arial"/>
          <w:b/>
          <w:bCs/>
          <w:sz w:val="20"/>
          <w:u w:val="none"/>
        </w:rPr>
        <w:tab/>
        <w:t>5.33.1</w:t>
      </w:r>
      <w:r w:rsidR="00AD11D3" w:rsidRPr="00470457">
        <w:rPr>
          <w:rStyle w:val="Hyperlink"/>
          <w:rFonts w:ascii="Arial" w:hAnsi="Arial" w:cs="Arial"/>
          <w:b/>
          <w:bCs/>
          <w:sz w:val="20"/>
          <w:u w:val="none"/>
        </w:rPr>
        <w:tab/>
        <w:t xml:space="preserve">The </w:t>
      </w:r>
      <w:r w:rsidR="00AD11D3" w:rsidRPr="00470457">
        <w:rPr>
          <w:rStyle w:val="Hyperlink"/>
          <w:rFonts w:ascii="Arial" w:hAnsi="Arial" w:cs="Arial"/>
          <w:b/>
          <w:bCs/>
          <w:i/>
          <w:iCs/>
          <w:sz w:val="20"/>
          <w:u w:val="none"/>
        </w:rPr>
        <w:t>‘parens patriae’</w:t>
      </w:r>
      <w:r w:rsidR="00AD11D3" w:rsidRPr="00470457">
        <w:rPr>
          <w:rStyle w:val="Hyperlink"/>
          <w:rFonts w:ascii="Arial" w:hAnsi="Arial" w:cs="Arial"/>
          <w:b/>
          <w:bCs/>
          <w:sz w:val="20"/>
          <w:u w:val="none"/>
        </w:rPr>
        <w:t xml:space="preserve"> jurisdiction</w:t>
      </w:r>
    </w:p>
    <w:p w14:paraId="1789B7A2" w14:textId="77777777" w:rsidR="00AD11D3" w:rsidRPr="00B37137" w:rsidRDefault="00470457" w:rsidP="00AD11D3">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470457">
        <w:rPr>
          <w:rFonts w:ascii="Arial" w:hAnsi="Arial" w:cs="Arial"/>
          <w:b/>
          <w:bCs/>
          <w:color w:val="000000"/>
          <w:sz w:val="20"/>
        </w:rPr>
        <w:fldChar w:fldCharType="end"/>
      </w:r>
      <w:r w:rsidR="00B37137" w:rsidRPr="00B37137">
        <w:rPr>
          <w:rFonts w:ascii="Arial" w:hAnsi="Arial" w:cs="Arial"/>
          <w:b/>
          <w:bCs/>
          <w:color w:val="000000"/>
          <w:sz w:val="20"/>
        </w:rPr>
        <w:fldChar w:fldCharType="begin"/>
      </w:r>
      <w:r w:rsidR="00B37137" w:rsidRPr="00B37137">
        <w:rPr>
          <w:rFonts w:ascii="Arial" w:hAnsi="Arial" w:cs="Arial"/>
          <w:b/>
          <w:bCs/>
          <w:color w:val="000000"/>
          <w:sz w:val="20"/>
        </w:rPr>
        <w:instrText xml:space="preserve"> HYPERLINK  \l "_5.33.2_The_writ" </w:instrText>
      </w:r>
      <w:r w:rsidR="00B37137" w:rsidRPr="00B37137">
        <w:rPr>
          <w:rFonts w:ascii="Arial" w:hAnsi="Arial" w:cs="Arial"/>
          <w:b/>
          <w:bCs/>
          <w:color w:val="000000"/>
          <w:sz w:val="20"/>
        </w:rPr>
        <w:fldChar w:fldCharType="separate"/>
      </w:r>
      <w:r w:rsidR="00AD11D3" w:rsidRPr="00B37137">
        <w:rPr>
          <w:rStyle w:val="Hyperlink"/>
          <w:rFonts w:ascii="Arial" w:hAnsi="Arial" w:cs="Arial"/>
          <w:b/>
          <w:bCs/>
          <w:sz w:val="20"/>
          <w:u w:val="none"/>
        </w:rPr>
        <w:tab/>
        <w:t>5.33.2</w:t>
      </w:r>
      <w:r w:rsidR="00AD11D3" w:rsidRPr="00B37137">
        <w:rPr>
          <w:rStyle w:val="Hyperlink"/>
          <w:rFonts w:ascii="Arial" w:hAnsi="Arial" w:cs="Arial"/>
          <w:b/>
          <w:bCs/>
          <w:sz w:val="20"/>
          <w:u w:val="none"/>
        </w:rPr>
        <w:tab/>
        <w:t xml:space="preserve">The writ of </w:t>
      </w:r>
      <w:r w:rsidR="00AD11D3" w:rsidRPr="00B37137">
        <w:rPr>
          <w:rStyle w:val="Hyperlink"/>
          <w:rFonts w:ascii="Arial" w:hAnsi="Arial" w:cs="Arial"/>
          <w:b/>
          <w:bCs/>
          <w:i/>
          <w:iCs/>
          <w:sz w:val="20"/>
          <w:u w:val="none"/>
        </w:rPr>
        <w:t>‘habeas corpus’</w:t>
      </w:r>
    </w:p>
    <w:p w14:paraId="195679AD" w14:textId="77777777" w:rsidR="00C20CEE" w:rsidRPr="00E072E6" w:rsidRDefault="00B37137" w:rsidP="007518DB">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color w:val="3333FF"/>
          <w:sz w:val="10"/>
          <w:u w:val="none"/>
        </w:rPr>
      </w:pPr>
      <w:r w:rsidRPr="00B37137">
        <w:rPr>
          <w:rFonts w:ascii="Arial" w:hAnsi="Arial" w:cs="Arial"/>
          <w:b/>
          <w:bCs/>
          <w:color w:val="000000"/>
          <w:sz w:val="20"/>
        </w:rPr>
        <w:fldChar w:fldCharType="end"/>
      </w:r>
      <w:r w:rsidR="00C20CEE" w:rsidRPr="00E072E6">
        <w:rPr>
          <w:rFonts w:ascii="Arial" w:hAnsi="Arial" w:cs="Arial"/>
          <w:b/>
          <w:bCs/>
          <w:color w:val="3333FF"/>
        </w:rPr>
        <w:fldChar w:fldCharType="begin"/>
      </w:r>
      <w:r w:rsidR="00C20CEE" w:rsidRPr="00E072E6">
        <w:rPr>
          <w:rFonts w:ascii="Arial" w:hAnsi="Arial" w:cs="Arial"/>
          <w:b/>
          <w:bCs/>
          <w:color w:val="3333FF"/>
        </w:rPr>
        <w:instrText xml:space="preserve"> HYPERLINK  \l "_5.34_Border_control" </w:instrText>
      </w:r>
      <w:r w:rsidR="00C20CEE" w:rsidRPr="00E072E6">
        <w:rPr>
          <w:rFonts w:ascii="Arial" w:hAnsi="Arial" w:cs="Arial"/>
          <w:b/>
          <w:bCs/>
          <w:color w:val="3333FF"/>
        </w:rPr>
        <w:fldChar w:fldCharType="separate"/>
      </w:r>
      <w:r w:rsidR="00C20CEE" w:rsidRPr="00E072E6">
        <w:rPr>
          <w:rStyle w:val="Hyperlink"/>
          <w:rFonts w:ascii="Arial" w:hAnsi="Arial" w:cs="Arial"/>
          <w:b/>
          <w:bCs/>
          <w:color w:val="3333FF"/>
          <w:u w:val="none"/>
        </w:rPr>
        <w:t>5.34</w:t>
      </w:r>
      <w:r w:rsidR="00C20CEE" w:rsidRPr="00E072E6">
        <w:rPr>
          <w:rStyle w:val="Hyperlink"/>
          <w:rFonts w:ascii="Arial" w:hAnsi="Arial" w:cs="Arial"/>
          <w:b/>
          <w:bCs/>
          <w:color w:val="3333FF"/>
          <w:u w:val="none"/>
        </w:rPr>
        <w:tab/>
        <w:t>‘Watch List’ order/request to prevent child being removed from Australia</w:t>
      </w:r>
    </w:p>
    <w:bookmarkStart w:id="31" w:name="_Toc30655110"/>
    <w:bookmarkStart w:id="32" w:name="_Toc30655367"/>
    <w:bookmarkStart w:id="33" w:name="_Toc30657045"/>
    <w:bookmarkStart w:id="34" w:name="_Toc30661794"/>
    <w:bookmarkStart w:id="35" w:name="_Toc30666482"/>
    <w:bookmarkStart w:id="36" w:name="_Toc30666712"/>
    <w:bookmarkStart w:id="37" w:name="_Toc30667887"/>
    <w:bookmarkStart w:id="38" w:name="_Toc30669265"/>
    <w:bookmarkStart w:id="39" w:name="_Toc30671481"/>
    <w:bookmarkStart w:id="40" w:name="_Toc30674008"/>
    <w:bookmarkStart w:id="41" w:name="_Toc30691230"/>
    <w:bookmarkStart w:id="42" w:name="_Toc30691603"/>
    <w:bookmarkStart w:id="43" w:name="_Toc30691983"/>
    <w:bookmarkStart w:id="44" w:name="_Toc30692742"/>
    <w:bookmarkStart w:id="45" w:name="_Toc30693121"/>
    <w:bookmarkStart w:id="46" w:name="_Toc30693499"/>
    <w:bookmarkStart w:id="47" w:name="_Toc30693877"/>
    <w:bookmarkStart w:id="48" w:name="_Toc30694258"/>
    <w:bookmarkStart w:id="49" w:name="_Toc30698847"/>
    <w:bookmarkStart w:id="50" w:name="_Toc30699225"/>
    <w:bookmarkStart w:id="51" w:name="_Toc30699610"/>
    <w:bookmarkStart w:id="52" w:name="_Toc30700765"/>
    <w:bookmarkStart w:id="53" w:name="_Toc30701152"/>
    <w:bookmarkStart w:id="54" w:name="_Toc30743763"/>
    <w:bookmarkStart w:id="55" w:name="_Toc30754586"/>
    <w:bookmarkStart w:id="56" w:name="_Toc30757026"/>
    <w:bookmarkStart w:id="57" w:name="_Toc30757574"/>
    <w:bookmarkStart w:id="58" w:name="_Toc30757974"/>
    <w:bookmarkStart w:id="59" w:name="_Toc30762735"/>
    <w:bookmarkStart w:id="60" w:name="_Toc30767389"/>
    <w:bookmarkStart w:id="61" w:name="_Toc34823406"/>
    <w:p w14:paraId="2586A1B0" w14:textId="77777777" w:rsidR="007518DB" w:rsidRPr="007518DB" w:rsidRDefault="00C20CEE"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3333FF"/>
        </w:rPr>
      </w:pPr>
      <w:r w:rsidRPr="00E072E6">
        <w:rPr>
          <w:rFonts w:ascii="Arial" w:hAnsi="Arial" w:cs="Arial"/>
          <w:b/>
          <w:bCs/>
          <w:color w:val="3333FF"/>
        </w:rPr>
        <w:fldChar w:fldCharType="end"/>
      </w:r>
      <w:r w:rsidR="007518DB" w:rsidRPr="007518DB">
        <w:rPr>
          <w:rFonts w:ascii="Arial" w:hAnsi="Arial" w:cs="Arial"/>
          <w:b/>
          <w:bCs/>
          <w:color w:val="3333FF"/>
        </w:rPr>
        <w:t>5.35</w:t>
      </w:r>
      <w:r w:rsidR="007518DB" w:rsidRPr="007518DB">
        <w:rPr>
          <w:rFonts w:ascii="Arial" w:hAnsi="Arial" w:cs="Arial"/>
          <w:b/>
          <w:bCs/>
          <w:color w:val="3333FF"/>
        </w:rPr>
        <w:tab/>
        <w:t>Protocol between DFFH and Federal Circuit Court</w:t>
      </w:r>
    </w:p>
    <w:p w14:paraId="38F5AD7C" w14:textId="77777777" w:rsidR="00967EF7" w:rsidRPr="00D903C8" w:rsidRDefault="00967EF7" w:rsidP="00967EF7">
      <w:pPr>
        <w:jc w:val="both"/>
        <w:rPr>
          <w:rFonts w:ascii="Arial" w:hAnsi="Arial" w:cs="Arial"/>
          <w:b/>
          <w:color w:val="000000"/>
          <w:sz w:val="10"/>
        </w:rPr>
      </w:pPr>
    </w:p>
    <w:p w14:paraId="440D5200" w14:textId="77777777" w:rsidR="00863BDD" w:rsidRPr="00444549" w:rsidRDefault="00863BDD" w:rsidP="004273A6">
      <w:pPr>
        <w:pStyle w:val="Heading2"/>
        <w:tabs>
          <w:tab w:val="left" w:pos="567"/>
        </w:tabs>
        <w:spacing w:line="240" w:lineRule="auto"/>
        <w:rPr>
          <w:rStyle w:val="Hyperlink"/>
          <w:rFonts w:ascii="Arial" w:hAnsi="Arial" w:cs="Arial"/>
          <w:b/>
          <w:bCs/>
          <w:u w:val="none"/>
        </w:rPr>
        <w:sectPr w:rsidR="00863BDD" w:rsidRPr="00444549" w:rsidSect="004643C7">
          <w:footerReference w:type="default" r:id="rId8"/>
          <w:footerReference w:type="first" r:id="rId9"/>
          <w:pgSz w:w="11906" w:h="16838"/>
          <w:pgMar w:top="567" w:right="1418" w:bottom="567" w:left="1418" w:header="709" w:footer="709" w:gutter="0"/>
          <w:cols w:space="708"/>
          <w:docGrid w:linePitch="360"/>
        </w:sectPr>
      </w:pPr>
    </w:p>
    <w:bookmarkStart w:id="62" w:name="_5.1_Child_abuse"/>
    <w:bookmarkEnd w:id="62"/>
    <w:p w14:paraId="4E0FAFAD" w14:textId="77777777" w:rsidR="00C24587" w:rsidRDefault="00844F04" w:rsidP="004273A6">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color w:val="000000"/>
          <w:sz w:val="18"/>
          <w:szCs w:val="22"/>
        </w:rPr>
      </w:pPr>
      <w:r w:rsidRPr="00444549">
        <w:rPr>
          <w:rFonts w:ascii="Arial" w:hAnsi="Arial" w:cs="Arial"/>
          <w:b/>
          <w:bCs/>
          <w:color w:val="000000"/>
        </w:rPr>
        <w:lastRenderedPageBreak/>
        <w:fldChar w:fldCharType="end"/>
      </w:r>
      <w:r w:rsidR="00C24587" w:rsidRPr="00E23123">
        <w:rPr>
          <w:rFonts w:ascii="Arial" w:hAnsi="Arial" w:cs="Arial"/>
          <w:b/>
          <w:bCs/>
          <w:color w:val="000000"/>
          <w:sz w:val="20"/>
        </w:rPr>
        <w:t xml:space="preserve">The Victorian child protection authority has changed its name </w:t>
      </w:r>
      <w:r w:rsidR="00C24587">
        <w:rPr>
          <w:rFonts w:ascii="Arial" w:hAnsi="Arial" w:cs="Arial"/>
          <w:b/>
          <w:bCs/>
          <w:color w:val="000000"/>
          <w:sz w:val="20"/>
        </w:rPr>
        <w:t>several</w:t>
      </w:r>
      <w:r w:rsidR="00C24587" w:rsidRPr="00E23123">
        <w:rPr>
          <w:rFonts w:ascii="Arial" w:hAnsi="Arial" w:cs="Arial"/>
          <w:b/>
          <w:bCs/>
          <w:color w:val="000000"/>
          <w:sz w:val="20"/>
        </w:rPr>
        <w:t xml:space="preserve"> times</w:t>
      </w:r>
      <w:r w:rsidR="00C24587">
        <w:rPr>
          <w:rFonts w:ascii="Arial" w:hAnsi="Arial" w:cs="Arial"/>
          <w:b/>
          <w:bCs/>
          <w:color w:val="000000"/>
          <w:sz w:val="20"/>
        </w:rPr>
        <w:t xml:space="preserve"> in the last 30 years</w:t>
      </w:r>
      <w:r w:rsidR="00C24587" w:rsidRPr="00E23123">
        <w:rPr>
          <w:rFonts w:ascii="Arial" w:hAnsi="Arial" w:cs="Arial"/>
          <w:b/>
          <w:bCs/>
          <w:color w:val="000000"/>
          <w:sz w:val="20"/>
        </w:rPr>
        <w:t xml:space="preserve">.  </w:t>
      </w:r>
      <w:r w:rsidR="00C24587">
        <w:rPr>
          <w:rFonts w:ascii="Arial" w:hAnsi="Arial" w:cs="Arial"/>
          <w:b/>
          <w:bCs/>
          <w:color w:val="000000"/>
          <w:sz w:val="20"/>
        </w:rPr>
        <w:t>In 1989 it was called Community Services Victoria.  Subsequently its name changed to the Department of Human Services (DHS or DOHS), then to the Department of Health and Human Services (DHHS) and from 01/02/2021 the Department of Families, Fairness and Housing (DFFH).  Colloquially it is sometimes simply called “the Department”.</w:t>
      </w:r>
    </w:p>
    <w:p w14:paraId="4AD36C58" w14:textId="77777777" w:rsidR="00C24587" w:rsidRDefault="00C24587">
      <w:pPr>
        <w:pStyle w:val="Heading2"/>
        <w:tabs>
          <w:tab w:val="left" w:pos="567"/>
        </w:tabs>
        <w:spacing w:line="240" w:lineRule="auto"/>
        <w:rPr>
          <w:rFonts w:ascii="Arial" w:hAnsi="Arial" w:cs="Arial"/>
          <w:b/>
          <w:bCs/>
          <w:color w:val="000000"/>
          <w:kern w:val="0"/>
          <w:szCs w:val="24"/>
          <w:lang w:val="en-AU"/>
        </w:rPr>
      </w:pPr>
    </w:p>
    <w:p w14:paraId="2BF04669" w14:textId="77777777" w:rsidR="007106DC" w:rsidRPr="00A76E6F" w:rsidRDefault="007106DC">
      <w:pPr>
        <w:pStyle w:val="Heading2"/>
        <w:tabs>
          <w:tab w:val="left" w:pos="567"/>
        </w:tabs>
        <w:spacing w:line="240" w:lineRule="auto"/>
        <w:rPr>
          <w:rFonts w:ascii="Arial" w:hAnsi="Arial" w:cs="Arial"/>
          <w:b/>
          <w:bCs/>
          <w:color w:val="000000"/>
        </w:rPr>
      </w:pPr>
      <w:bookmarkStart w:id="63" w:name="B51"/>
      <w:bookmarkEnd w:id="63"/>
      <w:r w:rsidRPr="00A76E6F">
        <w:rPr>
          <w:rFonts w:ascii="Arial" w:hAnsi="Arial" w:cs="Arial"/>
          <w:b/>
          <w:bCs/>
          <w:color w:val="000000"/>
        </w:rPr>
        <w:t>5.1</w:t>
      </w:r>
      <w:r w:rsidRPr="00A76E6F">
        <w:rPr>
          <w:rFonts w:ascii="Arial" w:hAnsi="Arial" w:cs="Arial"/>
          <w:b/>
          <w:bCs/>
          <w:color w:val="000000"/>
        </w:rPr>
        <w:tab/>
        <w:t>Child abuse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3BC9E6D6" w14:textId="77777777" w:rsidR="00B20223" w:rsidRDefault="00B20223" w:rsidP="00B20223">
      <w:pPr>
        <w:rPr>
          <w:rFonts w:ascii="Arial" w:hAnsi="Arial" w:cs="Arial"/>
          <w:color w:val="000000"/>
          <w:sz w:val="20"/>
        </w:rPr>
      </w:pPr>
    </w:p>
    <w:p w14:paraId="4BA97E87" w14:textId="77777777" w:rsidR="00B20223" w:rsidRPr="00F95799" w:rsidRDefault="00B20223" w:rsidP="00B20223">
      <w:pPr>
        <w:pStyle w:val="Heading3"/>
        <w:keepNext/>
        <w:keepLines/>
        <w:spacing w:after="120" w:line="240" w:lineRule="auto"/>
        <w:rPr>
          <w:rFonts w:ascii="Arial" w:hAnsi="Arial" w:cs="Arial"/>
          <w:b/>
          <w:bCs/>
          <w:color w:val="000000"/>
          <w:sz w:val="20"/>
        </w:rPr>
      </w:pPr>
      <w:bookmarkStart w:id="64" w:name="_5.1.1_The_four"/>
      <w:bookmarkEnd w:id="64"/>
      <w:r w:rsidRPr="00F95799">
        <w:rPr>
          <w:rFonts w:ascii="Arial" w:hAnsi="Arial" w:cs="Arial"/>
          <w:b/>
          <w:bCs/>
          <w:color w:val="000000"/>
          <w:sz w:val="20"/>
        </w:rPr>
        <w:t>5.</w:t>
      </w:r>
      <w:r>
        <w:rPr>
          <w:rFonts w:ascii="Arial" w:hAnsi="Arial" w:cs="Arial"/>
          <w:b/>
          <w:bCs/>
          <w:color w:val="000000"/>
          <w:sz w:val="20"/>
        </w:rPr>
        <w:t>1</w:t>
      </w:r>
      <w:r w:rsidRPr="00F95799">
        <w:rPr>
          <w:rFonts w:ascii="Arial" w:hAnsi="Arial" w:cs="Arial"/>
          <w:b/>
          <w:bCs/>
          <w:color w:val="000000"/>
          <w:sz w:val="20"/>
        </w:rPr>
        <w:t>.</w:t>
      </w:r>
      <w:r>
        <w:rPr>
          <w:rFonts w:ascii="Arial" w:hAnsi="Arial" w:cs="Arial"/>
          <w:b/>
          <w:bCs/>
          <w:color w:val="000000"/>
          <w:sz w:val="20"/>
        </w:rPr>
        <w:t>1</w:t>
      </w:r>
      <w:r w:rsidRPr="00F95799">
        <w:rPr>
          <w:rFonts w:ascii="Arial" w:hAnsi="Arial" w:cs="Arial"/>
          <w:b/>
          <w:bCs/>
          <w:color w:val="000000"/>
          <w:sz w:val="20"/>
        </w:rPr>
        <w:tab/>
      </w:r>
      <w:r>
        <w:rPr>
          <w:rFonts w:ascii="Arial" w:hAnsi="Arial" w:cs="Arial"/>
          <w:b/>
          <w:bCs/>
          <w:color w:val="000000"/>
          <w:sz w:val="20"/>
        </w:rPr>
        <w:t>The four overlapping categories</w:t>
      </w:r>
    </w:p>
    <w:p w14:paraId="4067D244" w14:textId="77777777" w:rsidR="007106DC" w:rsidRPr="00A76E6F" w:rsidRDefault="007106DC">
      <w:pPr>
        <w:jc w:val="both"/>
        <w:rPr>
          <w:rFonts w:ascii="Arial" w:hAnsi="Arial" w:cs="Arial"/>
          <w:color w:val="000000"/>
          <w:sz w:val="20"/>
        </w:rPr>
      </w:pPr>
      <w:r w:rsidRPr="00A76E6F">
        <w:rPr>
          <w:rFonts w:ascii="Arial" w:hAnsi="Arial" w:cs="Arial"/>
          <w:color w:val="000000"/>
          <w:sz w:val="20"/>
        </w:rPr>
        <w:t>Central to the work of the Family Division of the Children's Court is the need to protect children from harm that has been caused or is likely to be caused by being subjected or exposed to abuse, ill-treatment, violence or other inappropriate behaviour from which their parents have not protected them or are unlikely to protect them.</w:t>
      </w:r>
    </w:p>
    <w:p w14:paraId="69FA50A5" w14:textId="77777777" w:rsidR="007106DC" w:rsidRPr="00A76E6F" w:rsidRDefault="007106DC">
      <w:pPr>
        <w:jc w:val="both"/>
        <w:rPr>
          <w:rFonts w:ascii="Arial" w:hAnsi="Arial" w:cs="Arial"/>
          <w:color w:val="000000"/>
          <w:sz w:val="20"/>
        </w:rPr>
      </w:pPr>
    </w:p>
    <w:p w14:paraId="42F4B0E5"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Child abuse is the non-accidental misuse of power by adults over children involving an act or a failure to act which has endangered or impaired or is likely to endanger or impair a child's physical or emotional health and development [see the Department of </w:t>
      </w:r>
      <w:r w:rsidR="0062763B">
        <w:rPr>
          <w:rFonts w:ascii="Arial" w:hAnsi="Arial" w:cs="Arial"/>
          <w:color w:val="000000"/>
          <w:sz w:val="20"/>
        </w:rPr>
        <w:t xml:space="preserve">Health &amp; </w:t>
      </w:r>
      <w:r w:rsidRPr="00A76E6F">
        <w:rPr>
          <w:rFonts w:ascii="Arial" w:hAnsi="Arial" w:cs="Arial"/>
          <w:color w:val="000000"/>
          <w:sz w:val="20"/>
        </w:rPr>
        <w:t xml:space="preserve">Human Services' website </w:t>
      </w:r>
      <w:hyperlink r:id="rId10" w:history="1">
        <w:r w:rsidR="00E60F80" w:rsidRPr="00454DF4">
          <w:rPr>
            <w:rStyle w:val="Hyperlink"/>
            <w:rFonts w:ascii="Arial" w:hAnsi="Arial" w:cs="Arial"/>
            <w:sz w:val="20"/>
          </w:rPr>
          <w:t>www.dhhs.vic.gov.au</w:t>
        </w:r>
      </w:hyperlink>
      <w:r w:rsidRPr="00A76E6F">
        <w:rPr>
          <w:rFonts w:ascii="Arial" w:hAnsi="Arial" w:cs="Arial"/>
          <w:color w:val="000000"/>
          <w:sz w:val="20"/>
        </w:rPr>
        <w:t>].  Child abuse is generally regarded as falling into 4 overlapping categories:</w:t>
      </w:r>
    </w:p>
    <w:p w14:paraId="40330AB2" w14:textId="77777777" w:rsidR="007106DC" w:rsidRPr="00A76E6F" w:rsidRDefault="007106DC">
      <w:pPr>
        <w:ind w:left="720"/>
        <w:jc w:val="both"/>
        <w:rPr>
          <w:rFonts w:ascii="Arial" w:hAnsi="Arial" w:cs="Arial"/>
          <w:color w:val="000000"/>
          <w:sz w:val="20"/>
        </w:rPr>
      </w:pPr>
      <w:r w:rsidRPr="00A76E6F">
        <w:rPr>
          <w:rFonts w:ascii="Arial" w:hAnsi="Arial" w:cs="Arial"/>
          <w:color w:val="000000"/>
          <w:sz w:val="20"/>
        </w:rPr>
        <w:t>(i)</w:t>
      </w:r>
      <w:r w:rsidRPr="00A76E6F">
        <w:rPr>
          <w:rFonts w:ascii="Arial" w:hAnsi="Arial" w:cs="Arial"/>
          <w:color w:val="000000"/>
          <w:sz w:val="20"/>
        </w:rPr>
        <w:tab/>
        <w:t>physical abuse;</w:t>
      </w:r>
    </w:p>
    <w:p w14:paraId="012E2FC6" w14:textId="77777777" w:rsidR="007106DC" w:rsidRPr="00A76E6F" w:rsidRDefault="007106DC">
      <w:pPr>
        <w:ind w:left="720"/>
        <w:jc w:val="both"/>
        <w:rPr>
          <w:rFonts w:ascii="Arial" w:hAnsi="Arial" w:cs="Arial"/>
          <w:color w:val="000000"/>
          <w:sz w:val="20"/>
        </w:rPr>
      </w:pPr>
      <w:r w:rsidRPr="00A76E6F">
        <w:rPr>
          <w:rFonts w:ascii="Arial" w:hAnsi="Arial" w:cs="Arial"/>
          <w:color w:val="000000"/>
          <w:sz w:val="20"/>
        </w:rPr>
        <w:t>(ii)</w:t>
      </w:r>
      <w:r w:rsidRPr="00A76E6F">
        <w:rPr>
          <w:rFonts w:ascii="Arial" w:hAnsi="Arial" w:cs="Arial"/>
          <w:color w:val="000000"/>
          <w:sz w:val="20"/>
        </w:rPr>
        <w:tab/>
        <w:t>sexual abuse;</w:t>
      </w:r>
    </w:p>
    <w:p w14:paraId="63EB81FD" w14:textId="77777777" w:rsidR="007106DC" w:rsidRPr="00A76E6F" w:rsidRDefault="007106DC">
      <w:pPr>
        <w:ind w:left="720"/>
        <w:jc w:val="both"/>
        <w:rPr>
          <w:rFonts w:ascii="Arial" w:hAnsi="Arial" w:cs="Arial"/>
          <w:color w:val="000000"/>
          <w:sz w:val="20"/>
        </w:rPr>
      </w:pPr>
      <w:r w:rsidRPr="00A76E6F">
        <w:rPr>
          <w:rFonts w:ascii="Arial" w:hAnsi="Arial" w:cs="Arial"/>
          <w:color w:val="000000"/>
          <w:sz w:val="20"/>
        </w:rPr>
        <w:t>(iii)</w:t>
      </w:r>
      <w:r w:rsidRPr="00A76E6F">
        <w:rPr>
          <w:rFonts w:ascii="Arial" w:hAnsi="Arial" w:cs="Arial"/>
          <w:color w:val="000000"/>
          <w:sz w:val="20"/>
        </w:rPr>
        <w:tab/>
        <w:t>emotional/psychological abuse;</w:t>
      </w:r>
    </w:p>
    <w:p w14:paraId="5CE6B68E" w14:textId="77777777" w:rsidR="007106DC" w:rsidRPr="00A76E6F" w:rsidRDefault="007106DC">
      <w:pPr>
        <w:ind w:left="720"/>
        <w:jc w:val="both"/>
        <w:rPr>
          <w:rFonts w:ascii="Arial" w:hAnsi="Arial" w:cs="Arial"/>
          <w:color w:val="000000"/>
          <w:sz w:val="20"/>
        </w:rPr>
      </w:pPr>
      <w:r w:rsidRPr="00A76E6F">
        <w:rPr>
          <w:rFonts w:ascii="Arial" w:hAnsi="Arial" w:cs="Arial"/>
          <w:color w:val="000000"/>
          <w:sz w:val="20"/>
        </w:rPr>
        <w:t>(iv)</w:t>
      </w:r>
      <w:r w:rsidRPr="00A76E6F">
        <w:rPr>
          <w:rFonts w:ascii="Arial" w:hAnsi="Arial" w:cs="Arial"/>
          <w:color w:val="000000"/>
          <w:sz w:val="20"/>
        </w:rPr>
        <w:tab/>
        <w:t>neglect.</w:t>
      </w:r>
    </w:p>
    <w:p w14:paraId="19F63D41" w14:textId="77777777" w:rsidR="007106DC" w:rsidRPr="00A76E6F" w:rsidRDefault="007106DC">
      <w:pPr>
        <w:jc w:val="both"/>
        <w:rPr>
          <w:rFonts w:ascii="Arial" w:hAnsi="Arial" w:cs="Arial"/>
          <w:color w:val="000000"/>
          <w:sz w:val="20"/>
        </w:rPr>
      </w:pPr>
      <w:r w:rsidRPr="00A76E6F">
        <w:rPr>
          <w:rFonts w:ascii="Arial" w:hAnsi="Arial" w:cs="Arial"/>
          <w:color w:val="000000"/>
          <w:sz w:val="20"/>
        </w:rPr>
        <w:t>In what follows greater emphasis has been placed on category (iii) because it is the most difficult form of abuse to define and diagnose.</w:t>
      </w:r>
    </w:p>
    <w:p w14:paraId="1698AE06" w14:textId="77777777" w:rsidR="00B20223" w:rsidRDefault="00B20223" w:rsidP="00B20223">
      <w:pPr>
        <w:rPr>
          <w:rFonts w:ascii="Arial" w:hAnsi="Arial" w:cs="Arial"/>
          <w:color w:val="000000"/>
          <w:sz w:val="20"/>
        </w:rPr>
      </w:pPr>
    </w:p>
    <w:p w14:paraId="7A58D3A0" w14:textId="77777777" w:rsidR="00B20223" w:rsidRPr="00F95799" w:rsidRDefault="00B20223" w:rsidP="00B20223">
      <w:pPr>
        <w:pStyle w:val="Heading3"/>
        <w:keepNext/>
        <w:keepLines/>
        <w:spacing w:after="120" w:line="240" w:lineRule="auto"/>
        <w:rPr>
          <w:rFonts w:ascii="Arial" w:hAnsi="Arial" w:cs="Arial"/>
          <w:b/>
          <w:bCs/>
          <w:color w:val="000000"/>
          <w:sz w:val="20"/>
        </w:rPr>
      </w:pPr>
      <w:bookmarkStart w:id="65" w:name="_5.1.2_Emotional/psychological_abuse"/>
      <w:bookmarkEnd w:id="65"/>
      <w:r w:rsidRPr="00F95799">
        <w:rPr>
          <w:rFonts w:ascii="Arial" w:hAnsi="Arial" w:cs="Arial"/>
          <w:b/>
          <w:bCs/>
          <w:color w:val="000000"/>
          <w:sz w:val="20"/>
        </w:rPr>
        <w:t>5.</w:t>
      </w:r>
      <w:r>
        <w:rPr>
          <w:rFonts w:ascii="Arial" w:hAnsi="Arial" w:cs="Arial"/>
          <w:b/>
          <w:bCs/>
          <w:color w:val="000000"/>
          <w:sz w:val="20"/>
        </w:rPr>
        <w:t>1</w:t>
      </w:r>
      <w:r w:rsidRPr="00F95799">
        <w:rPr>
          <w:rFonts w:ascii="Arial" w:hAnsi="Arial" w:cs="Arial"/>
          <w:b/>
          <w:bCs/>
          <w:color w:val="000000"/>
          <w:sz w:val="20"/>
        </w:rPr>
        <w:t>.</w:t>
      </w:r>
      <w:r>
        <w:rPr>
          <w:rFonts w:ascii="Arial" w:hAnsi="Arial" w:cs="Arial"/>
          <w:b/>
          <w:bCs/>
          <w:color w:val="000000"/>
          <w:sz w:val="20"/>
        </w:rPr>
        <w:t>2</w:t>
      </w:r>
      <w:r w:rsidRPr="00F95799">
        <w:rPr>
          <w:rFonts w:ascii="Arial" w:hAnsi="Arial" w:cs="Arial"/>
          <w:b/>
          <w:bCs/>
          <w:color w:val="000000"/>
          <w:sz w:val="20"/>
        </w:rPr>
        <w:tab/>
      </w:r>
      <w:r>
        <w:rPr>
          <w:rFonts w:ascii="Arial" w:hAnsi="Arial" w:cs="Arial"/>
          <w:b/>
          <w:bCs/>
          <w:color w:val="000000"/>
          <w:sz w:val="20"/>
        </w:rPr>
        <w:t>Emotional/psychological abuse</w:t>
      </w:r>
    </w:p>
    <w:p w14:paraId="3CBB8AD9" w14:textId="77777777" w:rsidR="007106DC" w:rsidRPr="00A76E6F" w:rsidRDefault="007106DC">
      <w:pPr>
        <w:jc w:val="both"/>
        <w:rPr>
          <w:rFonts w:ascii="Arial" w:hAnsi="Arial" w:cs="Arial"/>
          <w:color w:val="000000"/>
          <w:sz w:val="16"/>
        </w:rPr>
      </w:pPr>
    </w:p>
    <w:p w14:paraId="01CA8C10" w14:textId="77777777" w:rsidR="007106DC" w:rsidRPr="00A76E6F" w:rsidRDefault="007106DC">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0"/>
        </w:rPr>
      </w:pPr>
      <w:r w:rsidRPr="00A76E6F">
        <w:rPr>
          <w:rFonts w:ascii="Arial" w:hAnsi="Arial" w:cs="Arial"/>
          <w:b/>
          <w:bCs/>
          <w:color w:val="000000"/>
          <w:sz w:val="20"/>
        </w:rPr>
        <w:t>"I've met so many kids dying of malnutrition of the soul."</w:t>
      </w:r>
    </w:p>
    <w:p w14:paraId="526C047F" w14:textId="77777777" w:rsidR="007106DC" w:rsidRPr="00A76E6F" w:rsidRDefault="007106DC">
      <w:pPr>
        <w:pBdr>
          <w:top w:val="single" w:sz="4" w:space="1" w:color="auto"/>
          <w:left w:val="single" w:sz="4" w:space="4" w:color="auto"/>
          <w:bottom w:val="single" w:sz="4" w:space="1" w:color="auto"/>
          <w:right w:val="single" w:sz="4" w:space="4" w:color="auto"/>
        </w:pBdr>
        <w:jc w:val="center"/>
        <w:rPr>
          <w:rFonts w:ascii="Arial" w:hAnsi="Arial" w:cs="Arial"/>
          <w:color w:val="000000"/>
          <w:sz w:val="20"/>
        </w:rPr>
      </w:pPr>
      <w:r w:rsidRPr="00A76E6F">
        <w:rPr>
          <w:rFonts w:ascii="Arial" w:hAnsi="Arial" w:cs="Arial"/>
          <w:color w:val="000000"/>
          <w:sz w:val="20"/>
        </w:rPr>
        <w:t xml:space="preserve">Senior Constable Nick </w:t>
      </w:r>
      <w:proofErr w:type="spellStart"/>
      <w:r w:rsidRPr="00A76E6F">
        <w:rPr>
          <w:rFonts w:ascii="Arial" w:hAnsi="Arial" w:cs="Arial"/>
          <w:color w:val="000000"/>
          <w:sz w:val="20"/>
        </w:rPr>
        <w:t>Tuitasi</w:t>
      </w:r>
      <w:proofErr w:type="spellEnd"/>
      <w:r w:rsidRPr="00A76E6F">
        <w:rPr>
          <w:rFonts w:ascii="Arial" w:hAnsi="Arial" w:cs="Arial"/>
          <w:color w:val="000000"/>
          <w:sz w:val="20"/>
        </w:rPr>
        <w:t xml:space="preserve"> (Programme Director Community Approach - </w:t>
      </w:r>
      <w:smartTag w:uri="urn:schemas-microsoft-com:office:smarttags" w:element="place">
        <w:smartTag w:uri="urn:schemas-microsoft-com:office:smarttags" w:element="country-region">
          <w:r w:rsidRPr="00A76E6F">
            <w:rPr>
              <w:rFonts w:ascii="Arial" w:hAnsi="Arial" w:cs="Arial"/>
              <w:color w:val="000000"/>
              <w:sz w:val="20"/>
            </w:rPr>
            <w:t>New Zealand</w:t>
          </w:r>
        </w:smartTag>
      </w:smartTag>
      <w:r w:rsidRPr="00A76E6F">
        <w:rPr>
          <w:rFonts w:ascii="Arial" w:hAnsi="Arial" w:cs="Arial"/>
          <w:color w:val="000000"/>
          <w:sz w:val="20"/>
        </w:rPr>
        <w:t>)</w:t>
      </w:r>
    </w:p>
    <w:p w14:paraId="14F56F4F" w14:textId="77777777" w:rsidR="007106DC" w:rsidRPr="0030386B" w:rsidRDefault="007106DC">
      <w:pPr>
        <w:jc w:val="both"/>
        <w:rPr>
          <w:rFonts w:ascii="Arial" w:hAnsi="Arial" w:cs="Arial"/>
          <w:color w:val="000000"/>
          <w:sz w:val="16"/>
        </w:rPr>
      </w:pPr>
    </w:p>
    <w:p w14:paraId="26BBD4C9" w14:textId="77777777" w:rsidR="007106DC" w:rsidRPr="00A76E6F" w:rsidRDefault="007106DC" w:rsidP="004273A6">
      <w:pPr>
        <w:jc w:val="both"/>
        <w:rPr>
          <w:rFonts w:ascii="Arial" w:hAnsi="Arial" w:cs="Arial"/>
          <w:color w:val="000000"/>
          <w:sz w:val="20"/>
        </w:rPr>
      </w:pPr>
      <w:r w:rsidRPr="00A76E6F">
        <w:rPr>
          <w:rFonts w:ascii="Arial" w:hAnsi="Arial" w:cs="Arial"/>
          <w:color w:val="000000"/>
          <w:sz w:val="20"/>
        </w:rPr>
        <w:t>A major part of the work of the Family Division of the Children's Court involves the issue of emotional/psychological abuse of children, especially that constituted by exposure of children to domestic violence between adults.  In recent years over half of the protection applications brought by the Department have involved domestic violence as a significant protective concern.</w:t>
      </w:r>
    </w:p>
    <w:p w14:paraId="0EDEE782" w14:textId="77777777" w:rsidR="007106DC" w:rsidRPr="00A76E6F" w:rsidRDefault="007106DC">
      <w:pPr>
        <w:jc w:val="both"/>
        <w:rPr>
          <w:rFonts w:ascii="Arial" w:hAnsi="Arial" w:cs="Arial"/>
          <w:color w:val="000000"/>
          <w:sz w:val="20"/>
        </w:rPr>
      </w:pPr>
    </w:p>
    <w:p w14:paraId="18641A74"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Much of the following is taken from a paper entitled "The Recognition and Management of Emotional Abuse in Children" presented by Dr </w:t>
      </w:r>
      <w:proofErr w:type="spellStart"/>
      <w:r w:rsidRPr="00A76E6F">
        <w:rPr>
          <w:rFonts w:ascii="Arial" w:hAnsi="Arial" w:cs="Arial"/>
          <w:color w:val="000000"/>
          <w:sz w:val="20"/>
        </w:rPr>
        <w:t>Danya</w:t>
      </w:r>
      <w:proofErr w:type="spellEnd"/>
      <w:r w:rsidRPr="00A76E6F">
        <w:rPr>
          <w:rFonts w:ascii="Arial" w:hAnsi="Arial" w:cs="Arial"/>
          <w:color w:val="000000"/>
          <w:sz w:val="20"/>
        </w:rPr>
        <w:t xml:space="preserve"> Glaser on 28 October 2002 at XVI World Congress of the International Association of Youth and Family Judges and Magistrates.  Dr Glaser is a Consultant Child and Adolescent Psychiatrist at the </w:t>
      </w:r>
      <w:smartTag w:uri="urn:schemas-microsoft-com:office:smarttags" w:element="PlaceName">
        <w:r w:rsidRPr="00A76E6F">
          <w:rPr>
            <w:rFonts w:ascii="Arial" w:hAnsi="Arial" w:cs="Arial"/>
            <w:color w:val="000000"/>
            <w:sz w:val="20"/>
          </w:rPr>
          <w:t>Great</w:t>
        </w:r>
      </w:smartTag>
      <w:r w:rsidRPr="00A76E6F">
        <w:rPr>
          <w:rFonts w:ascii="Arial" w:hAnsi="Arial" w:cs="Arial"/>
          <w:color w:val="000000"/>
          <w:sz w:val="20"/>
        </w:rPr>
        <w:t xml:space="preserve"> </w:t>
      </w:r>
      <w:smartTag w:uri="urn:schemas-microsoft-com:office:smarttags" w:element="PlaceName">
        <w:r w:rsidRPr="00A76E6F">
          <w:rPr>
            <w:rFonts w:ascii="Arial" w:hAnsi="Arial" w:cs="Arial"/>
            <w:color w:val="000000"/>
            <w:sz w:val="20"/>
          </w:rPr>
          <w:t>Ormond</w:t>
        </w:r>
      </w:smartTag>
      <w:r w:rsidRPr="00A76E6F">
        <w:rPr>
          <w:rFonts w:ascii="Arial" w:hAnsi="Arial" w:cs="Arial"/>
          <w:color w:val="000000"/>
          <w:sz w:val="20"/>
        </w:rPr>
        <w:t xml:space="preserve"> </w:t>
      </w:r>
      <w:smartTag w:uri="urn:schemas-microsoft-com:office:smarttags" w:element="PlaceName">
        <w:r w:rsidRPr="00A76E6F">
          <w:rPr>
            <w:rFonts w:ascii="Arial" w:hAnsi="Arial" w:cs="Arial"/>
            <w:color w:val="000000"/>
            <w:sz w:val="20"/>
          </w:rPr>
          <w:t>Street</w:t>
        </w:r>
      </w:smartTag>
      <w:r w:rsidRPr="00A76E6F">
        <w:rPr>
          <w:rFonts w:ascii="Arial" w:hAnsi="Arial" w:cs="Arial"/>
          <w:color w:val="000000"/>
          <w:sz w:val="20"/>
        </w:rPr>
        <w:t xml:space="preserve"> </w:t>
      </w:r>
      <w:smartTag w:uri="urn:schemas-microsoft-com:office:smarttags" w:element="PlaceType">
        <w:r w:rsidRPr="00A76E6F">
          <w:rPr>
            <w:rFonts w:ascii="Arial" w:hAnsi="Arial" w:cs="Arial"/>
            <w:color w:val="000000"/>
            <w:sz w:val="20"/>
          </w:rPr>
          <w:t>Hospital</w:t>
        </w:r>
      </w:smartTag>
      <w:r w:rsidRPr="00A76E6F">
        <w:rPr>
          <w:rFonts w:ascii="Arial" w:hAnsi="Arial" w:cs="Arial"/>
          <w:color w:val="000000"/>
          <w:sz w:val="20"/>
        </w:rPr>
        <w:t xml:space="preserve"> for Children in </w:t>
      </w:r>
      <w:smartTag w:uri="urn:schemas-microsoft-com:office:smarttags" w:element="place">
        <w:smartTag w:uri="urn:schemas-microsoft-com:office:smarttags" w:element="City">
          <w:r w:rsidRPr="00A76E6F">
            <w:rPr>
              <w:rFonts w:ascii="Arial" w:hAnsi="Arial" w:cs="Arial"/>
              <w:color w:val="000000"/>
              <w:sz w:val="20"/>
            </w:rPr>
            <w:t>London</w:t>
          </w:r>
        </w:smartTag>
      </w:smartTag>
      <w:r w:rsidRPr="00A76E6F">
        <w:rPr>
          <w:rFonts w:ascii="Arial" w:hAnsi="Arial" w:cs="Arial"/>
          <w:color w:val="000000"/>
          <w:sz w:val="20"/>
        </w:rPr>
        <w:t xml:space="preserve">.  See also Glaser, D. (2002), </w:t>
      </w:r>
      <w:r w:rsidR="00894FBA" w:rsidRPr="00A76E6F">
        <w:rPr>
          <w:rFonts w:ascii="Arial" w:hAnsi="Arial" w:cs="Arial"/>
          <w:i/>
          <w:color w:val="000000"/>
          <w:sz w:val="20"/>
        </w:rPr>
        <w:t>“</w:t>
      </w:r>
      <w:r w:rsidRPr="00A76E6F">
        <w:rPr>
          <w:rFonts w:ascii="Arial" w:hAnsi="Arial" w:cs="Arial"/>
          <w:i/>
          <w:iCs/>
          <w:color w:val="000000"/>
          <w:sz w:val="20"/>
        </w:rPr>
        <w:t xml:space="preserve">Emotional </w:t>
      </w:r>
      <w:r w:rsidR="00935CFD" w:rsidRPr="00A76E6F">
        <w:rPr>
          <w:rFonts w:ascii="Arial" w:hAnsi="Arial" w:cs="Arial"/>
          <w:i/>
          <w:iCs/>
          <w:color w:val="000000"/>
          <w:sz w:val="20"/>
        </w:rPr>
        <w:t>a</w:t>
      </w:r>
      <w:r w:rsidRPr="00A76E6F">
        <w:rPr>
          <w:rFonts w:ascii="Arial" w:hAnsi="Arial" w:cs="Arial"/>
          <w:i/>
          <w:iCs/>
          <w:color w:val="000000"/>
          <w:sz w:val="20"/>
        </w:rPr>
        <w:t xml:space="preserve">buse &amp; </w:t>
      </w:r>
      <w:r w:rsidR="00935CFD" w:rsidRPr="00A76E6F">
        <w:rPr>
          <w:rFonts w:ascii="Arial" w:hAnsi="Arial" w:cs="Arial"/>
          <w:i/>
          <w:iCs/>
          <w:color w:val="000000"/>
          <w:sz w:val="20"/>
        </w:rPr>
        <w:t>n</w:t>
      </w:r>
      <w:r w:rsidRPr="00A76E6F">
        <w:rPr>
          <w:rFonts w:ascii="Arial" w:hAnsi="Arial" w:cs="Arial"/>
          <w:i/>
          <w:iCs/>
          <w:color w:val="000000"/>
          <w:sz w:val="20"/>
        </w:rPr>
        <w:t>eglect</w:t>
      </w:r>
      <w:r w:rsidR="00935CFD" w:rsidRPr="00A76E6F">
        <w:rPr>
          <w:rFonts w:ascii="Arial" w:hAnsi="Arial" w:cs="Arial"/>
          <w:i/>
          <w:iCs/>
          <w:color w:val="000000"/>
          <w:sz w:val="20"/>
        </w:rPr>
        <w:t xml:space="preserve"> (psychological maltreatment)</w:t>
      </w:r>
      <w:r w:rsidRPr="00A76E6F">
        <w:rPr>
          <w:rFonts w:ascii="Arial" w:hAnsi="Arial" w:cs="Arial"/>
          <w:i/>
          <w:iCs/>
          <w:color w:val="000000"/>
          <w:sz w:val="20"/>
        </w:rPr>
        <w:t xml:space="preserve">: </w:t>
      </w:r>
      <w:r w:rsidR="00935CFD" w:rsidRPr="00A76E6F">
        <w:rPr>
          <w:rFonts w:ascii="Arial" w:hAnsi="Arial" w:cs="Arial"/>
          <w:i/>
          <w:iCs/>
          <w:color w:val="000000"/>
          <w:sz w:val="20"/>
        </w:rPr>
        <w:t>a</w:t>
      </w:r>
      <w:r w:rsidRPr="00A76E6F">
        <w:rPr>
          <w:rFonts w:ascii="Arial" w:hAnsi="Arial" w:cs="Arial"/>
          <w:i/>
          <w:iCs/>
          <w:color w:val="000000"/>
          <w:sz w:val="20"/>
        </w:rPr>
        <w:t xml:space="preserve"> conceptual framework</w:t>
      </w:r>
      <w:r w:rsidR="00894FBA" w:rsidRPr="00A76E6F">
        <w:rPr>
          <w:rFonts w:ascii="Arial" w:hAnsi="Arial" w:cs="Arial"/>
          <w:i/>
          <w:iCs/>
          <w:color w:val="000000"/>
          <w:sz w:val="20"/>
        </w:rPr>
        <w:t>”</w:t>
      </w:r>
      <w:r w:rsidR="00F36D05" w:rsidRPr="00A76E6F">
        <w:rPr>
          <w:rFonts w:ascii="Arial" w:hAnsi="Arial" w:cs="Arial"/>
          <w:color w:val="000000"/>
          <w:sz w:val="20"/>
        </w:rPr>
        <w:t xml:space="preserve">  CAN:</w:t>
      </w:r>
      <w:r w:rsidR="00935CFD" w:rsidRPr="00A76E6F">
        <w:rPr>
          <w:rFonts w:ascii="Arial" w:hAnsi="Arial" w:cs="Arial"/>
          <w:color w:val="000000"/>
          <w:sz w:val="20"/>
        </w:rPr>
        <w:t xml:space="preserve"> 26, 697-714.</w:t>
      </w:r>
    </w:p>
    <w:p w14:paraId="53579EC5" w14:textId="77777777" w:rsidR="007106DC" w:rsidRPr="00A76E6F" w:rsidRDefault="007106DC">
      <w:pPr>
        <w:jc w:val="both"/>
        <w:rPr>
          <w:rFonts w:ascii="Arial" w:hAnsi="Arial" w:cs="Arial"/>
          <w:color w:val="000000"/>
          <w:sz w:val="20"/>
        </w:rPr>
      </w:pPr>
    </w:p>
    <w:p w14:paraId="6372C21B" w14:textId="77777777" w:rsidR="007106DC" w:rsidRPr="00A76E6F" w:rsidRDefault="007106DC">
      <w:pPr>
        <w:jc w:val="both"/>
        <w:rPr>
          <w:rFonts w:ascii="Arial" w:hAnsi="Arial" w:cs="Arial"/>
          <w:color w:val="000000"/>
          <w:sz w:val="20"/>
        </w:rPr>
      </w:pPr>
      <w:r w:rsidRPr="00A76E6F">
        <w:rPr>
          <w:rFonts w:ascii="Arial" w:hAnsi="Arial" w:cs="Arial"/>
          <w:color w:val="000000"/>
          <w:sz w:val="20"/>
        </w:rPr>
        <w:t>Standing alone or in combination with other forms of abuse, emotional/psychological abuse is a common form of child maltreatment.  Indeed, most residual harm from child abuse is psychological yet, paradoxically, professionals in the field continue to find difficulty in recognising and operationally defining psychological abuse.  There are also difficult questions about appropriate intervention and therapy to protect a child from emotional abuse in the least detrimental manner.</w:t>
      </w:r>
    </w:p>
    <w:p w14:paraId="448D7E25" w14:textId="77777777" w:rsidR="007106DC" w:rsidRPr="00A76E6F" w:rsidRDefault="007106DC">
      <w:pPr>
        <w:jc w:val="both"/>
        <w:rPr>
          <w:rFonts w:ascii="Arial" w:hAnsi="Arial" w:cs="Arial"/>
          <w:color w:val="000000"/>
          <w:sz w:val="20"/>
        </w:rPr>
      </w:pPr>
    </w:p>
    <w:p w14:paraId="032D2058" w14:textId="77777777" w:rsidR="007106DC" w:rsidRPr="00A76E6F" w:rsidRDefault="007106DC">
      <w:pPr>
        <w:jc w:val="both"/>
        <w:rPr>
          <w:rFonts w:ascii="Arial" w:hAnsi="Arial" w:cs="Arial"/>
          <w:color w:val="000000"/>
          <w:sz w:val="20"/>
        </w:rPr>
      </w:pPr>
      <w:r w:rsidRPr="00A76E6F">
        <w:rPr>
          <w:rFonts w:ascii="Arial" w:hAnsi="Arial" w:cs="Arial"/>
          <w:color w:val="000000"/>
          <w:sz w:val="20"/>
        </w:rPr>
        <w:t>Emotional abuse is defined as a child-carer relationship characterised by patterns of harmful interactions but requiring no physical contact with the child.  Motivation to harm the child is not a necessary ingredient.  Research, clinical experience and theoretical considerations have led Dr Glaser to the recognition and operational definition of 5 categories of emotionally abusive pervasive interactions between parent and child, categories involving both acts of omission and commission by the parent:</w:t>
      </w:r>
    </w:p>
    <w:p w14:paraId="753E8DB5" w14:textId="77777777" w:rsidR="007106DC" w:rsidRPr="00A76E6F" w:rsidRDefault="007106DC">
      <w:pPr>
        <w:spacing w:before="80"/>
        <w:ind w:left="363" w:hanging="363"/>
        <w:jc w:val="both"/>
        <w:rPr>
          <w:rFonts w:ascii="Arial" w:hAnsi="Arial" w:cs="Arial"/>
          <w:color w:val="000000"/>
          <w:sz w:val="20"/>
        </w:rPr>
      </w:pPr>
      <w:r w:rsidRPr="00A76E6F">
        <w:rPr>
          <w:rFonts w:ascii="Arial" w:hAnsi="Arial" w:cs="Arial"/>
          <w:color w:val="000000"/>
          <w:sz w:val="20"/>
        </w:rPr>
        <w:t>I.</w:t>
      </w:r>
      <w:r w:rsidRPr="00A76E6F">
        <w:rPr>
          <w:rFonts w:ascii="Arial" w:hAnsi="Arial" w:cs="Arial"/>
          <w:color w:val="000000"/>
          <w:sz w:val="20"/>
        </w:rPr>
        <w:tab/>
      </w:r>
      <w:r w:rsidRPr="00A76E6F">
        <w:rPr>
          <w:rFonts w:ascii="Arial" w:hAnsi="Arial" w:cs="Arial"/>
          <w:b/>
          <w:bCs/>
          <w:color w:val="000000"/>
          <w:sz w:val="20"/>
        </w:rPr>
        <w:t>Parental emotional unavailability, unresponsiveness and/or neglect of the child.</w:t>
      </w:r>
      <w:r w:rsidRPr="00A76E6F">
        <w:rPr>
          <w:rFonts w:ascii="Arial" w:hAnsi="Arial" w:cs="Arial"/>
          <w:color w:val="000000"/>
          <w:sz w:val="20"/>
        </w:rPr>
        <w:t xml:space="preserve">  Possible causes include</w:t>
      </w:r>
      <w:r w:rsidR="006B3978" w:rsidRPr="00A76E6F">
        <w:rPr>
          <w:rFonts w:ascii="Arial" w:hAnsi="Arial" w:cs="Arial"/>
          <w:color w:val="000000"/>
          <w:sz w:val="20"/>
        </w:rPr>
        <w:t xml:space="preserve"> </w:t>
      </w:r>
      <w:r w:rsidRPr="00A76E6F">
        <w:rPr>
          <w:rFonts w:ascii="Arial" w:hAnsi="Arial" w:cs="Arial"/>
          <w:color w:val="000000"/>
          <w:sz w:val="20"/>
        </w:rPr>
        <w:t>mental illness, health problems, post-natal depression</w:t>
      </w:r>
      <w:r w:rsidR="006B3978" w:rsidRPr="00A76E6F">
        <w:rPr>
          <w:rFonts w:ascii="Arial" w:hAnsi="Arial" w:cs="Arial"/>
          <w:color w:val="000000"/>
          <w:sz w:val="20"/>
        </w:rPr>
        <w:t xml:space="preserve">, parental substance abuse {“Put simply, drug abuse and motherhood do not mix”: </w:t>
      </w:r>
      <w:r w:rsidR="006B3978" w:rsidRPr="00A76E6F">
        <w:rPr>
          <w:rFonts w:ascii="Arial" w:hAnsi="Arial" w:cs="Arial"/>
          <w:i/>
          <w:color w:val="000000"/>
          <w:sz w:val="20"/>
        </w:rPr>
        <w:t>DOHS v BK</w:t>
      </w:r>
      <w:r w:rsidR="006B3978" w:rsidRPr="00A76E6F">
        <w:rPr>
          <w:rFonts w:ascii="Arial" w:hAnsi="Arial" w:cs="Arial"/>
          <w:color w:val="000000"/>
          <w:sz w:val="20"/>
        </w:rPr>
        <w:t xml:space="preserve"> [CCV-Ehrlich M, 26/05/2008)}.</w:t>
      </w:r>
    </w:p>
    <w:p w14:paraId="7BCF4C5E" w14:textId="77777777" w:rsidR="007106DC" w:rsidRPr="00A76E6F" w:rsidRDefault="007106DC">
      <w:pPr>
        <w:spacing w:before="80"/>
        <w:ind w:left="363" w:hanging="363"/>
        <w:jc w:val="both"/>
        <w:rPr>
          <w:rFonts w:ascii="Arial" w:hAnsi="Arial" w:cs="Arial"/>
          <w:color w:val="000000"/>
          <w:sz w:val="20"/>
        </w:rPr>
      </w:pPr>
      <w:r w:rsidRPr="00A76E6F">
        <w:rPr>
          <w:rFonts w:ascii="Arial" w:hAnsi="Arial" w:cs="Arial"/>
          <w:color w:val="000000"/>
          <w:sz w:val="20"/>
        </w:rPr>
        <w:t>II.</w:t>
      </w:r>
      <w:r w:rsidRPr="00A76E6F">
        <w:rPr>
          <w:rFonts w:ascii="Arial" w:hAnsi="Arial" w:cs="Arial"/>
          <w:color w:val="000000"/>
          <w:sz w:val="20"/>
        </w:rPr>
        <w:tab/>
      </w:r>
      <w:r w:rsidRPr="00A76E6F">
        <w:rPr>
          <w:rFonts w:ascii="Arial" w:hAnsi="Arial" w:cs="Arial"/>
          <w:b/>
          <w:bCs/>
          <w:color w:val="000000"/>
          <w:sz w:val="20"/>
        </w:rPr>
        <w:t>Negative or mis-attributions to the child, leading to rejection and harsh punishment.</w:t>
      </w:r>
      <w:r w:rsidRPr="00A76E6F">
        <w:rPr>
          <w:rFonts w:ascii="Arial" w:hAnsi="Arial" w:cs="Arial"/>
          <w:color w:val="000000"/>
          <w:sz w:val="20"/>
        </w:rPr>
        <w:t xml:space="preserve">  Examples include denigration, scapegoating, characterisations like 'bad chip off the old block'.</w:t>
      </w:r>
    </w:p>
    <w:p w14:paraId="5AB1AD67" w14:textId="77777777" w:rsidR="007106DC" w:rsidRPr="00A76E6F" w:rsidRDefault="007106DC">
      <w:pPr>
        <w:spacing w:before="80"/>
        <w:ind w:left="363" w:hanging="363"/>
        <w:jc w:val="both"/>
        <w:rPr>
          <w:rFonts w:ascii="Arial" w:hAnsi="Arial" w:cs="Arial"/>
          <w:color w:val="000000"/>
          <w:sz w:val="20"/>
        </w:rPr>
      </w:pPr>
      <w:r w:rsidRPr="00A76E6F">
        <w:rPr>
          <w:rFonts w:ascii="Arial" w:hAnsi="Arial" w:cs="Arial"/>
          <w:color w:val="000000"/>
          <w:sz w:val="20"/>
        </w:rPr>
        <w:t>III.</w:t>
      </w:r>
      <w:r w:rsidRPr="00A76E6F">
        <w:rPr>
          <w:rFonts w:ascii="Arial" w:hAnsi="Arial" w:cs="Arial"/>
          <w:color w:val="000000"/>
          <w:sz w:val="20"/>
        </w:rPr>
        <w:tab/>
      </w:r>
      <w:r w:rsidRPr="00A76E6F">
        <w:rPr>
          <w:rFonts w:ascii="Arial" w:hAnsi="Arial" w:cs="Arial"/>
          <w:b/>
          <w:bCs/>
          <w:color w:val="000000"/>
          <w:sz w:val="20"/>
        </w:rPr>
        <w:t>Developmentally inappropriate or inconsistent expectations and/or impositions on the child.</w:t>
      </w:r>
      <w:r w:rsidRPr="00A76E6F">
        <w:rPr>
          <w:rFonts w:ascii="Arial" w:hAnsi="Arial" w:cs="Arial"/>
          <w:color w:val="000000"/>
          <w:sz w:val="20"/>
        </w:rPr>
        <w:t xml:space="preserve">  Examples include:</w:t>
      </w:r>
    </w:p>
    <w:p w14:paraId="6D5640FA" w14:textId="77777777" w:rsidR="007106DC" w:rsidRPr="00A76E6F" w:rsidRDefault="007106DC">
      <w:pPr>
        <w:numPr>
          <w:ilvl w:val="0"/>
          <w:numId w:val="17"/>
        </w:numPr>
        <w:jc w:val="both"/>
        <w:rPr>
          <w:rFonts w:ascii="Arial" w:hAnsi="Arial" w:cs="Arial"/>
          <w:b/>
          <w:bCs/>
          <w:color w:val="000000"/>
          <w:sz w:val="20"/>
        </w:rPr>
      </w:pPr>
      <w:r w:rsidRPr="00A76E6F">
        <w:rPr>
          <w:rFonts w:ascii="Arial" w:hAnsi="Arial" w:cs="Arial"/>
          <w:color w:val="000000"/>
          <w:sz w:val="20"/>
        </w:rPr>
        <w:lastRenderedPageBreak/>
        <w:t>expectations which are significantly above or below a child's developmental capabilities;</w:t>
      </w:r>
    </w:p>
    <w:p w14:paraId="21079AA1" w14:textId="77777777" w:rsidR="007106DC" w:rsidRPr="00A76E6F" w:rsidRDefault="007106DC">
      <w:pPr>
        <w:numPr>
          <w:ilvl w:val="0"/>
          <w:numId w:val="17"/>
        </w:numPr>
        <w:jc w:val="both"/>
        <w:rPr>
          <w:rFonts w:ascii="Arial" w:hAnsi="Arial" w:cs="Arial"/>
          <w:b/>
          <w:bCs/>
          <w:color w:val="000000"/>
          <w:sz w:val="20"/>
        </w:rPr>
      </w:pPr>
      <w:r w:rsidRPr="00A76E6F">
        <w:rPr>
          <w:rFonts w:ascii="Arial" w:hAnsi="Arial" w:cs="Arial"/>
          <w:color w:val="000000"/>
          <w:sz w:val="20"/>
        </w:rPr>
        <w:t>exposure to confusing or traumatic events and interactions (especially including domestic violence between adults).</w:t>
      </w:r>
    </w:p>
    <w:p w14:paraId="3BC3C3DE" w14:textId="77777777" w:rsidR="007106DC" w:rsidRPr="00A76E6F" w:rsidRDefault="007106DC" w:rsidP="00F93F1F">
      <w:pPr>
        <w:keepNext/>
        <w:keepLines/>
        <w:spacing w:before="80"/>
        <w:ind w:left="363" w:hanging="363"/>
        <w:jc w:val="both"/>
        <w:rPr>
          <w:rFonts w:ascii="Arial" w:hAnsi="Arial" w:cs="Arial"/>
          <w:b/>
          <w:bCs/>
          <w:color w:val="000000"/>
          <w:sz w:val="20"/>
        </w:rPr>
      </w:pPr>
      <w:r w:rsidRPr="00A76E6F">
        <w:rPr>
          <w:rFonts w:ascii="Arial" w:hAnsi="Arial" w:cs="Arial"/>
          <w:color w:val="000000"/>
          <w:sz w:val="20"/>
        </w:rPr>
        <w:t>IV.</w:t>
      </w:r>
      <w:r w:rsidRPr="00A76E6F">
        <w:rPr>
          <w:rFonts w:ascii="Arial" w:hAnsi="Arial" w:cs="Arial"/>
          <w:color w:val="000000"/>
          <w:sz w:val="20"/>
        </w:rPr>
        <w:tab/>
      </w:r>
      <w:r w:rsidRPr="00A76E6F">
        <w:rPr>
          <w:rFonts w:ascii="Arial" w:hAnsi="Arial" w:cs="Arial"/>
          <w:b/>
          <w:bCs/>
          <w:color w:val="000000"/>
          <w:sz w:val="20"/>
        </w:rPr>
        <w:t xml:space="preserve">Failure to recognise or acknowledge the child's individuality and psychological boundary.  Using the child for the fulfilment of the parent's psychological needs.  </w:t>
      </w:r>
      <w:r w:rsidRPr="00A76E6F">
        <w:rPr>
          <w:rFonts w:ascii="Arial" w:hAnsi="Arial" w:cs="Arial"/>
          <w:color w:val="000000"/>
          <w:sz w:val="20"/>
        </w:rPr>
        <w:t xml:space="preserve">These include a parent's inability or unwillingness to distinguish between a child's reality and an adult's needs and </w:t>
      </w:r>
      <w:r w:rsidRPr="009D29B1">
        <w:rPr>
          <w:rFonts w:ascii="Arial" w:hAnsi="Arial" w:cs="Arial"/>
          <w:color w:val="000000"/>
          <w:sz w:val="20"/>
        </w:rPr>
        <w:t>wishes.  Using a child as a tool in a</w:t>
      </w:r>
      <w:r w:rsidR="00F93F1F" w:rsidRPr="009D29B1">
        <w:rPr>
          <w:rFonts w:ascii="Arial" w:hAnsi="Arial" w:cs="Arial"/>
          <w:color w:val="000000"/>
          <w:sz w:val="20"/>
        </w:rPr>
        <w:t xml:space="preserve"> </w:t>
      </w:r>
      <w:proofErr w:type="spellStart"/>
      <w:r w:rsidR="00F93F1F" w:rsidRPr="009D29B1">
        <w:rPr>
          <w:rFonts w:ascii="Arial" w:hAnsi="Arial" w:cs="Arial"/>
          <w:color w:val="000000"/>
          <w:sz w:val="20"/>
        </w:rPr>
        <w:t>contact</w:t>
      </w:r>
      <w:proofErr w:type="spellEnd"/>
      <w:r w:rsidRPr="009D29B1">
        <w:rPr>
          <w:rFonts w:ascii="Arial" w:hAnsi="Arial" w:cs="Arial"/>
          <w:color w:val="000000"/>
          <w:sz w:val="20"/>
        </w:rPr>
        <w:t xml:space="preserve"> dispute with the other parent is a common example.</w:t>
      </w:r>
      <w:r w:rsidRPr="00A76E6F">
        <w:rPr>
          <w:rFonts w:ascii="Arial" w:hAnsi="Arial" w:cs="Arial"/>
          <w:color w:val="000000"/>
          <w:sz w:val="20"/>
        </w:rPr>
        <w:t xml:space="preserve">  The Munchausen by proxy syndrome is a high-water mark.</w:t>
      </w:r>
    </w:p>
    <w:p w14:paraId="603DEA06" w14:textId="77777777" w:rsidR="007106DC" w:rsidRPr="00A76E6F" w:rsidRDefault="007106DC">
      <w:pPr>
        <w:keepNext/>
        <w:keepLines/>
        <w:spacing w:before="80"/>
        <w:ind w:left="363" w:hanging="363"/>
        <w:jc w:val="both"/>
        <w:rPr>
          <w:rFonts w:ascii="Arial" w:hAnsi="Arial" w:cs="Arial"/>
          <w:color w:val="000000"/>
          <w:sz w:val="20"/>
        </w:rPr>
      </w:pPr>
      <w:r w:rsidRPr="00A76E6F">
        <w:rPr>
          <w:rFonts w:ascii="Arial" w:hAnsi="Arial" w:cs="Arial"/>
          <w:color w:val="000000"/>
          <w:sz w:val="20"/>
        </w:rPr>
        <w:t>V.</w:t>
      </w:r>
      <w:r w:rsidRPr="00A76E6F">
        <w:rPr>
          <w:rFonts w:ascii="Arial" w:hAnsi="Arial" w:cs="Arial"/>
          <w:color w:val="000000"/>
          <w:sz w:val="20"/>
        </w:rPr>
        <w:tab/>
      </w:r>
      <w:r w:rsidRPr="00A76E6F">
        <w:rPr>
          <w:rFonts w:ascii="Arial" w:hAnsi="Arial" w:cs="Arial"/>
          <w:b/>
          <w:bCs/>
          <w:color w:val="000000"/>
          <w:sz w:val="20"/>
        </w:rPr>
        <w:t>Failure to promote the child's social adaptation.</w:t>
      </w:r>
      <w:r w:rsidRPr="00A76E6F">
        <w:rPr>
          <w:rFonts w:ascii="Arial" w:hAnsi="Arial" w:cs="Arial"/>
          <w:color w:val="000000"/>
          <w:sz w:val="20"/>
        </w:rPr>
        <w:t xml:space="preserve">  Examples include:</w:t>
      </w:r>
    </w:p>
    <w:p w14:paraId="4247C1DE" w14:textId="77777777" w:rsidR="007106DC" w:rsidRPr="00A76E6F" w:rsidRDefault="007106DC">
      <w:pPr>
        <w:keepNext/>
        <w:keepLines/>
        <w:numPr>
          <w:ilvl w:val="0"/>
          <w:numId w:val="15"/>
        </w:numPr>
        <w:jc w:val="both"/>
        <w:rPr>
          <w:rFonts w:ascii="Arial" w:hAnsi="Arial" w:cs="Arial"/>
          <w:color w:val="000000"/>
          <w:sz w:val="20"/>
        </w:rPr>
      </w:pPr>
      <w:r w:rsidRPr="00A76E6F">
        <w:rPr>
          <w:rFonts w:ascii="Arial" w:hAnsi="Arial" w:cs="Arial"/>
          <w:color w:val="000000"/>
          <w:sz w:val="20"/>
        </w:rPr>
        <w:t>actively promoting mis-socialisation (corrupting);</w:t>
      </w:r>
    </w:p>
    <w:p w14:paraId="55E54BBF" w14:textId="77777777" w:rsidR="007106DC" w:rsidRPr="00A76E6F" w:rsidRDefault="007106DC">
      <w:pPr>
        <w:keepNext/>
        <w:keepLines/>
        <w:numPr>
          <w:ilvl w:val="0"/>
          <w:numId w:val="15"/>
        </w:numPr>
        <w:jc w:val="both"/>
        <w:rPr>
          <w:rFonts w:ascii="Arial" w:hAnsi="Arial" w:cs="Arial"/>
          <w:color w:val="000000"/>
          <w:sz w:val="20"/>
        </w:rPr>
      </w:pPr>
      <w:r w:rsidRPr="00A76E6F">
        <w:rPr>
          <w:rFonts w:ascii="Arial" w:hAnsi="Arial" w:cs="Arial"/>
          <w:color w:val="000000"/>
          <w:sz w:val="20"/>
        </w:rPr>
        <w:t>failing to promote a child's social adaptation (e.g. by isolating the child or by not ensuring the child attends school);</w:t>
      </w:r>
    </w:p>
    <w:p w14:paraId="5897C004" w14:textId="77777777" w:rsidR="007106DC" w:rsidRPr="00A76E6F" w:rsidRDefault="007106DC">
      <w:pPr>
        <w:keepNext/>
        <w:keepLines/>
        <w:numPr>
          <w:ilvl w:val="0"/>
          <w:numId w:val="15"/>
        </w:numPr>
        <w:jc w:val="both"/>
        <w:rPr>
          <w:rFonts w:ascii="Arial" w:hAnsi="Arial" w:cs="Arial"/>
          <w:color w:val="000000"/>
          <w:sz w:val="20"/>
        </w:rPr>
      </w:pPr>
      <w:r w:rsidRPr="00A76E6F">
        <w:rPr>
          <w:rFonts w:ascii="Arial" w:hAnsi="Arial" w:cs="Arial"/>
          <w:color w:val="000000"/>
          <w:sz w:val="20"/>
        </w:rPr>
        <w:t>failing to provide adequate cognitive stimulation and opportunities for learning.</w:t>
      </w:r>
    </w:p>
    <w:p w14:paraId="50AE4D4B" w14:textId="77777777" w:rsidR="007106DC" w:rsidRPr="00A76E6F" w:rsidRDefault="007106DC">
      <w:pPr>
        <w:jc w:val="both"/>
        <w:rPr>
          <w:rFonts w:ascii="Arial" w:hAnsi="Arial" w:cs="Arial"/>
          <w:color w:val="000000"/>
          <w:sz w:val="20"/>
        </w:rPr>
      </w:pPr>
    </w:p>
    <w:p w14:paraId="49D8090B" w14:textId="77777777" w:rsidR="000C1030" w:rsidRPr="00A76E6F" w:rsidRDefault="007106DC" w:rsidP="00894009">
      <w:pPr>
        <w:jc w:val="both"/>
        <w:rPr>
          <w:rFonts w:ascii="Arial" w:hAnsi="Arial" w:cs="Arial"/>
          <w:bCs/>
          <w:color w:val="000000"/>
          <w:sz w:val="20"/>
        </w:rPr>
      </w:pPr>
      <w:r w:rsidRPr="00A76E6F">
        <w:rPr>
          <w:rFonts w:ascii="Arial" w:hAnsi="Arial" w:cs="Arial"/>
          <w:color w:val="000000"/>
          <w:sz w:val="20"/>
        </w:rPr>
        <w:t>There is some significant recent research which suggests that ongoing exposure - especially in infancy and early &amp; very early childhood - of a child to severe traumatic experiences including attachment disruption, maltreatment, emotional abuse and violent relationships may result in the physical development of the child's brain and nervous system being adversely affected.  This has consequential implications for the child's development of a sense of self and, later, personal</w:t>
      </w:r>
      <w:r w:rsidR="000C1030" w:rsidRPr="00A76E6F">
        <w:rPr>
          <w:rFonts w:ascii="Arial" w:hAnsi="Arial" w:cs="Arial"/>
          <w:color w:val="000000"/>
          <w:sz w:val="20"/>
        </w:rPr>
        <w:t xml:space="preserve">ity function.  A leading </w:t>
      </w:r>
      <w:r w:rsidR="00894009" w:rsidRPr="00A76E6F">
        <w:rPr>
          <w:rFonts w:ascii="Arial" w:hAnsi="Arial" w:cs="Arial"/>
          <w:color w:val="000000"/>
          <w:sz w:val="20"/>
        </w:rPr>
        <w:t>figure in</w:t>
      </w:r>
      <w:r w:rsidR="000C1030" w:rsidRPr="00A76E6F">
        <w:rPr>
          <w:rFonts w:ascii="Arial" w:hAnsi="Arial" w:cs="Arial"/>
          <w:color w:val="000000"/>
          <w:sz w:val="20"/>
        </w:rPr>
        <w:t xml:space="preserve"> this research is Dr Bruce D Perry whose many papers include “</w:t>
      </w:r>
      <w:r w:rsidR="000C1030" w:rsidRPr="00A76E6F">
        <w:rPr>
          <w:rFonts w:ascii="Arial" w:hAnsi="Arial" w:cs="Arial"/>
          <w:bCs/>
          <w:i/>
          <w:color w:val="000000"/>
          <w:sz w:val="20"/>
        </w:rPr>
        <w:t xml:space="preserve">Childhood Experience and the Expression of Genetic Potential: What Childhood </w:t>
      </w:r>
      <w:r w:rsidR="004556B2" w:rsidRPr="00A76E6F">
        <w:rPr>
          <w:rFonts w:ascii="Arial" w:hAnsi="Arial" w:cs="Arial"/>
          <w:bCs/>
          <w:i/>
          <w:color w:val="000000"/>
          <w:sz w:val="20"/>
        </w:rPr>
        <w:t>N</w:t>
      </w:r>
      <w:r w:rsidR="000C1030" w:rsidRPr="00A76E6F">
        <w:rPr>
          <w:rFonts w:ascii="Arial" w:hAnsi="Arial" w:cs="Arial"/>
          <w:bCs/>
          <w:i/>
          <w:color w:val="000000"/>
          <w:sz w:val="20"/>
        </w:rPr>
        <w:t xml:space="preserve">eglect Tells Us about Nature and Nurture” </w:t>
      </w:r>
      <w:r w:rsidR="000C1030" w:rsidRPr="00A76E6F">
        <w:rPr>
          <w:rFonts w:ascii="Arial" w:hAnsi="Arial" w:cs="Arial"/>
          <w:color w:val="000000"/>
          <w:sz w:val="20"/>
        </w:rPr>
        <w:t>(2002) Brain and Mind 3: 79-100; “</w:t>
      </w:r>
      <w:r w:rsidR="000C1030" w:rsidRPr="00A76E6F">
        <w:rPr>
          <w:rFonts w:ascii="Arial" w:hAnsi="Arial" w:cs="Arial"/>
          <w:bCs/>
          <w:i/>
          <w:color w:val="000000"/>
          <w:sz w:val="20"/>
        </w:rPr>
        <w:t xml:space="preserve">Applying Principles of Neurodevelopment to Clinical Work with Maltreated and Traumatized Children: The </w:t>
      </w:r>
      <w:proofErr w:type="spellStart"/>
      <w:r w:rsidR="000C1030" w:rsidRPr="00A76E6F">
        <w:rPr>
          <w:rFonts w:ascii="Arial" w:hAnsi="Arial" w:cs="Arial"/>
          <w:bCs/>
          <w:i/>
          <w:color w:val="000000"/>
          <w:sz w:val="20"/>
        </w:rPr>
        <w:t>Neurosequential</w:t>
      </w:r>
      <w:proofErr w:type="spellEnd"/>
      <w:r w:rsidR="000C1030" w:rsidRPr="00A76E6F">
        <w:rPr>
          <w:rFonts w:ascii="Arial" w:hAnsi="Arial" w:cs="Arial"/>
          <w:bCs/>
          <w:i/>
          <w:color w:val="000000"/>
          <w:sz w:val="20"/>
        </w:rPr>
        <w:t xml:space="preserve"> Model of Therapeutics” </w:t>
      </w:r>
      <w:r w:rsidR="000C1030" w:rsidRPr="00A76E6F">
        <w:rPr>
          <w:rFonts w:ascii="Arial" w:hAnsi="Arial" w:cs="Arial"/>
          <w:bCs/>
          <w:color w:val="000000"/>
          <w:sz w:val="20"/>
        </w:rPr>
        <w:t xml:space="preserve">(2006) </w:t>
      </w:r>
      <w:r w:rsidR="000C1030" w:rsidRPr="00A76E6F">
        <w:rPr>
          <w:rFonts w:ascii="Arial" w:hAnsi="Arial" w:cs="Arial"/>
          <w:color w:val="000000"/>
          <w:sz w:val="20"/>
        </w:rPr>
        <w:t xml:space="preserve">Working with Traumatized Youth in Child Welfare (Ed. Nancy Boyd), Guilford Publications Inc., New York; </w:t>
      </w:r>
      <w:r w:rsidR="00894009" w:rsidRPr="00A76E6F">
        <w:rPr>
          <w:rFonts w:ascii="Arial" w:hAnsi="Arial" w:cs="Arial"/>
          <w:color w:val="000000"/>
          <w:sz w:val="20"/>
        </w:rPr>
        <w:t>“</w:t>
      </w:r>
      <w:r w:rsidR="000C1030" w:rsidRPr="00A76E6F">
        <w:rPr>
          <w:rFonts w:ascii="Arial" w:hAnsi="Arial" w:cs="Arial"/>
          <w:bCs/>
          <w:i/>
          <w:color w:val="000000"/>
          <w:sz w:val="20"/>
        </w:rPr>
        <w:t>Maltreatment and the Developing Child: How Early Childhood Experience Shapes Child and Culture</w:t>
      </w:r>
      <w:r w:rsidR="00894009" w:rsidRPr="00A76E6F">
        <w:rPr>
          <w:rFonts w:ascii="Arial" w:hAnsi="Arial" w:cs="Arial"/>
          <w:bCs/>
          <w:i/>
          <w:color w:val="000000"/>
          <w:sz w:val="20"/>
        </w:rPr>
        <w:t xml:space="preserve">” </w:t>
      </w:r>
      <w:r w:rsidR="00894009" w:rsidRPr="00A76E6F">
        <w:rPr>
          <w:rFonts w:ascii="Arial" w:hAnsi="Arial" w:cs="Arial"/>
          <w:bCs/>
          <w:color w:val="000000"/>
          <w:sz w:val="20"/>
        </w:rPr>
        <w:t>(</w:t>
      </w:r>
      <w:r w:rsidR="000C1030" w:rsidRPr="00A76E6F">
        <w:rPr>
          <w:rFonts w:ascii="Arial" w:hAnsi="Arial" w:cs="Arial"/>
          <w:color w:val="000000"/>
          <w:sz w:val="20"/>
        </w:rPr>
        <w:t>Inaugural Lecture – The Margaret McCain Lecture Series</w:t>
      </w:r>
      <w:r w:rsidR="00894009" w:rsidRPr="00A76E6F">
        <w:rPr>
          <w:rFonts w:ascii="Arial" w:hAnsi="Arial" w:cs="Arial"/>
          <w:color w:val="000000"/>
          <w:sz w:val="20"/>
        </w:rPr>
        <w:t>) and “</w:t>
      </w:r>
      <w:proofErr w:type="spellStart"/>
      <w:r w:rsidR="000C1030" w:rsidRPr="00A76E6F">
        <w:rPr>
          <w:rFonts w:ascii="Arial" w:hAnsi="Arial" w:cs="Arial"/>
          <w:bCs/>
          <w:i/>
          <w:color w:val="000000"/>
          <w:sz w:val="20"/>
        </w:rPr>
        <w:t>Neurosequential</w:t>
      </w:r>
      <w:proofErr w:type="spellEnd"/>
      <w:r w:rsidR="000C1030" w:rsidRPr="00A76E6F">
        <w:rPr>
          <w:rFonts w:ascii="Arial" w:hAnsi="Arial" w:cs="Arial"/>
          <w:bCs/>
          <w:i/>
          <w:color w:val="000000"/>
          <w:sz w:val="20"/>
        </w:rPr>
        <w:t xml:space="preserve"> Model of Therapeutics – Protocol for Core Elements of the Therapeutic Program in the Pre-school Setting</w:t>
      </w:r>
      <w:r w:rsidR="00894009" w:rsidRPr="00A76E6F">
        <w:rPr>
          <w:rFonts w:ascii="Arial" w:hAnsi="Arial" w:cs="Arial"/>
          <w:bCs/>
          <w:i/>
          <w:color w:val="000000"/>
          <w:sz w:val="20"/>
        </w:rPr>
        <w:t>”.</w:t>
      </w:r>
    </w:p>
    <w:p w14:paraId="7FDFB9D1" w14:textId="77777777" w:rsidR="000C1030" w:rsidRPr="00A76E6F" w:rsidRDefault="000C1030">
      <w:pPr>
        <w:jc w:val="both"/>
        <w:rPr>
          <w:rFonts w:ascii="Arial" w:hAnsi="Arial" w:cs="Arial"/>
          <w:color w:val="000000"/>
          <w:sz w:val="20"/>
        </w:rPr>
      </w:pPr>
    </w:p>
    <w:p w14:paraId="44E88A6D" w14:textId="77777777" w:rsidR="007106DC" w:rsidRPr="00A76E6F" w:rsidRDefault="00894009">
      <w:pPr>
        <w:jc w:val="both"/>
        <w:rPr>
          <w:rFonts w:ascii="Arial" w:hAnsi="Arial" w:cs="Arial"/>
          <w:color w:val="000000"/>
          <w:sz w:val="20"/>
        </w:rPr>
      </w:pPr>
      <w:r w:rsidRPr="00A76E6F">
        <w:rPr>
          <w:rFonts w:ascii="Arial" w:hAnsi="Arial" w:cs="Arial"/>
          <w:color w:val="000000"/>
          <w:sz w:val="20"/>
        </w:rPr>
        <w:t>Additional information can be found in</w:t>
      </w:r>
      <w:r w:rsidR="000C1030" w:rsidRPr="00A76E6F">
        <w:rPr>
          <w:rFonts w:ascii="Arial" w:hAnsi="Arial" w:cs="Arial"/>
          <w:color w:val="000000"/>
          <w:sz w:val="20"/>
        </w:rPr>
        <w:t xml:space="preserve"> </w:t>
      </w:r>
      <w:r w:rsidR="007106DC" w:rsidRPr="00A76E6F">
        <w:rPr>
          <w:rFonts w:ascii="Arial" w:hAnsi="Arial" w:cs="Arial"/>
          <w:color w:val="000000"/>
          <w:sz w:val="20"/>
        </w:rPr>
        <w:t>the papers presented at XVI World Congress of the International Association of Youth and Family Judges and Magistrates by Dr Louise Newman (NSW Institute of Psychiatry) entitled "</w:t>
      </w:r>
      <w:r w:rsidR="007106DC" w:rsidRPr="00A76E6F">
        <w:rPr>
          <w:rFonts w:ascii="Arial" w:hAnsi="Arial" w:cs="Arial"/>
          <w:i/>
          <w:iCs/>
          <w:color w:val="000000"/>
          <w:sz w:val="20"/>
        </w:rPr>
        <w:t>Developmental Effects of Trauma - Child Abuse and the Brain</w:t>
      </w:r>
      <w:r w:rsidR="007106DC" w:rsidRPr="00A76E6F">
        <w:rPr>
          <w:rFonts w:ascii="Arial" w:hAnsi="Arial" w:cs="Arial"/>
          <w:color w:val="000000"/>
          <w:sz w:val="20"/>
        </w:rPr>
        <w:t xml:space="preserve">" and by Dr Sharon </w:t>
      </w:r>
      <w:proofErr w:type="spellStart"/>
      <w:r w:rsidR="007106DC" w:rsidRPr="00A76E6F">
        <w:rPr>
          <w:rFonts w:ascii="Arial" w:hAnsi="Arial" w:cs="Arial"/>
          <w:color w:val="000000"/>
          <w:sz w:val="20"/>
        </w:rPr>
        <w:t>Goldfeld</w:t>
      </w:r>
      <w:proofErr w:type="spellEnd"/>
      <w:r w:rsidR="007106DC" w:rsidRPr="00A76E6F">
        <w:rPr>
          <w:rFonts w:ascii="Arial" w:hAnsi="Arial" w:cs="Arial"/>
          <w:color w:val="000000"/>
          <w:sz w:val="20"/>
        </w:rPr>
        <w:t xml:space="preserve"> (Royal Children's Hospital-Victoria) entitled "</w:t>
      </w:r>
      <w:r w:rsidR="007106DC" w:rsidRPr="00A76E6F">
        <w:rPr>
          <w:rFonts w:ascii="Arial" w:hAnsi="Arial" w:cs="Arial"/>
          <w:i/>
          <w:iCs/>
          <w:color w:val="000000"/>
          <w:sz w:val="20"/>
        </w:rPr>
        <w:t>The Importance of Early Childhood</w:t>
      </w:r>
      <w:r w:rsidR="007106DC" w:rsidRPr="00A76E6F">
        <w:rPr>
          <w:rFonts w:ascii="Arial" w:hAnsi="Arial" w:cs="Arial"/>
          <w:color w:val="000000"/>
          <w:sz w:val="20"/>
        </w:rPr>
        <w:t xml:space="preserve">".  See also </w:t>
      </w:r>
      <w:r w:rsidR="007106DC" w:rsidRPr="00A76E6F">
        <w:rPr>
          <w:rFonts w:ascii="Arial" w:hAnsi="Arial" w:cs="Arial"/>
          <w:i/>
          <w:iCs/>
          <w:color w:val="000000"/>
          <w:sz w:val="20"/>
        </w:rPr>
        <w:t>"From Neurons to Neighbourhoods"</w:t>
      </w:r>
      <w:r w:rsidR="007106DC" w:rsidRPr="00A76E6F">
        <w:rPr>
          <w:rFonts w:ascii="Arial" w:hAnsi="Arial" w:cs="Arial"/>
          <w:color w:val="000000"/>
          <w:sz w:val="20"/>
        </w:rPr>
        <w:t xml:space="preserve">, edited by Jack Shonkoff &amp; Deborah Phillips, which presents state of the art literature related to trauma and brain development and </w:t>
      </w:r>
      <w:hyperlink r:id="rId11" w:history="1">
        <w:r w:rsidR="007106DC" w:rsidRPr="00A76E6F">
          <w:rPr>
            <w:rStyle w:val="Hyperlink"/>
            <w:rFonts w:ascii="Arial" w:hAnsi="Arial" w:cs="Arial"/>
            <w:color w:val="000000"/>
            <w:sz w:val="20"/>
          </w:rPr>
          <w:t>www.zerotothree.org</w:t>
        </w:r>
      </w:hyperlink>
      <w:r w:rsidR="007106DC" w:rsidRPr="00A76E6F">
        <w:rPr>
          <w:rFonts w:ascii="Arial" w:hAnsi="Arial" w:cs="Arial"/>
          <w:color w:val="000000"/>
          <w:sz w:val="20"/>
        </w:rPr>
        <w:t xml:space="preserve">, the website developed by Zero to Three/National </w:t>
      </w:r>
      <w:proofErr w:type="spellStart"/>
      <w:r w:rsidR="007106DC" w:rsidRPr="00A76E6F">
        <w:rPr>
          <w:rFonts w:ascii="Arial" w:hAnsi="Arial" w:cs="Arial"/>
          <w:color w:val="000000"/>
          <w:sz w:val="20"/>
        </w:rPr>
        <w:t>Center</w:t>
      </w:r>
      <w:proofErr w:type="spellEnd"/>
      <w:r w:rsidR="007106DC" w:rsidRPr="00A76E6F">
        <w:rPr>
          <w:rFonts w:ascii="Arial" w:hAnsi="Arial" w:cs="Arial"/>
          <w:color w:val="000000"/>
          <w:sz w:val="20"/>
        </w:rPr>
        <w:t xml:space="preserve"> for Infants, Toddlers and Families.</w:t>
      </w:r>
    </w:p>
    <w:p w14:paraId="2813490C" w14:textId="77777777" w:rsidR="007106DC" w:rsidRPr="00A76E6F" w:rsidRDefault="007106DC">
      <w:pPr>
        <w:jc w:val="both"/>
        <w:rPr>
          <w:rFonts w:ascii="Arial" w:hAnsi="Arial" w:cs="Arial"/>
          <w:color w:val="000000"/>
          <w:sz w:val="20"/>
        </w:rPr>
      </w:pPr>
    </w:p>
    <w:p w14:paraId="06E615D9" w14:textId="77777777" w:rsidR="00894FBA" w:rsidRPr="00A76E6F" w:rsidRDefault="00894FBA">
      <w:pPr>
        <w:jc w:val="both"/>
        <w:rPr>
          <w:rFonts w:ascii="Arial" w:hAnsi="Arial" w:cs="Arial"/>
          <w:iCs/>
          <w:color w:val="000000"/>
          <w:sz w:val="20"/>
        </w:rPr>
      </w:pPr>
      <w:r w:rsidRPr="00A76E6F">
        <w:rPr>
          <w:rFonts w:ascii="Arial" w:hAnsi="Arial" w:cs="Arial"/>
          <w:color w:val="000000"/>
          <w:sz w:val="20"/>
        </w:rPr>
        <w:t xml:space="preserve">In a paper entitled </w:t>
      </w:r>
      <w:r w:rsidRPr="00A76E6F">
        <w:rPr>
          <w:rFonts w:ascii="Arial" w:hAnsi="Arial" w:cs="Arial"/>
          <w:i/>
          <w:color w:val="000000"/>
          <w:sz w:val="20"/>
        </w:rPr>
        <w:t>“</w:t>
      </w:r>
      <w:r w:rsidRPr="00A76E6F">
        <w:rPr>
          <w:rFonts w:ascii="Arial" w:hAnsi="Arial" w:cs="Arial"/>
          <w:i/>
          <w:iCs/>
          <w:color w:val="000000"/>
          <w:sz w:val="20"/>
        </w:rPr>
        <w:t xml:space="preserve">Child Abuse and Neglect and the Brain – A Review” </w:t>
      </w:r>
      <w:r w:rsidRPr="00A76E6F">
        <w:rPr>
          <w:rFonts w:ascii="Arial" w:hAnsi="Arial" w:cs="Arial"/>
          <w:iCs/>
          <w:color w:val="000000"/>
          <w:sz w:val="20"/>
        </w:rPr>
        <w:t>(2000)</w:t>
      </w:r>
      <w:r w:rsidRPr="00A76E6F">
        <w:rPr>
          <w:rFonts w:ascii="Arial" w:hAnsi="Arial" w:cs="Arial"/>
          <w:i/>
          <w:iCs/>
          <w:color w:val="000000"/>
          <w:sz w:val="20"/>
        </w:rPr>
        <w:t xml:space="preserve"> </w:t>
      </w:r>
      <w:r w:rsidRPr="00A76E6F">
        <w:rPr>
          <w:rFonts w:ascii="Arial" w:hAnsi="Arial" w:cs="Arial"/>
          <w:iCs/>
          <w:color w:val="000000"/>
          <w:sz w:val="20"/>
        </w:rPr>
        <w:t xml:space="preserve">J Child Psychology Vol.41, No.1, pp.97-116 </w:t>
      </w:r>
      <w:r w:rsidR="00601093" w:rsidRPr="00A76E6F">
        <w:rPr>
          <w:rFonts w:ascii="Arial" w:hAnsi="Arial" w:cs="Arial"/>
          <w:iCs/>
          <w:color w:val="000000"/>
          <w:sz w:val="20"/>
        </w:rPr>
        <w:t xml:space="preserve">Dr </w:t>
      </w:r>
      <w:proofErr w:type="spellStart"/>
      <w:r w:rsidR="00601093" w:rsidRPr="00A76E6F">
        <w:rPr>
          <w:rFonts w:ascii="Arial" w:hAnsi="Arial" w:cs="Arial"/>
          <w:iCs/>
          <w:color w:val="000000"/>
          <w:sz w:val="20"/>
        </w:rPr>
        <w:t>Danya</w:t>
      </w:r>
      <w:proofErr w:type="spellEnd"/>
      <w:r w:rsidR="00601093" w:rsidRPr="00A76E6F">
        <w:rPr>
          <w:rFonts w:ascii="Arial" w:hAnsi="Arial" w:cs="Arial"/>
          <w:iCs/>
          <w:color w:val="000000"/>
          <w:sz w:val="20"/>
        </w:rPr>
        <w:t xml:space="preserve"> Glaser </w:t>
      </w:r>
      <w:r w:rsidRPr="00A76E6F">
        <w:rPr>
          <w:rFonts w:ascii="Arial" w:hAnsi="Arial" w:cs="Arial"/>
          <w:iCs/>
          <w:color w:val="000000"/>
          <w:sz w:val="20"/>
        </w:rPr>
        <w:t xml:space="preserve">examined and discussed impairments of the developing brain attributable to, or caused by, abuse and neglect excluding nonaccidental injury that causes gross physical injury to the brain.  </w:t>
      </w:r>
      <w:r w:rsidR="00601093" w:rsidRPr="00A76E6F">
        <w:rPr>
          <w:rFonts w:ascii="Arial" w:hAnsi="Arial" w:cs="Arial"/>
          <w:iCs/>
          <w:color w:val="000000"/>
          <w:sz w:val="20"/>
        </w:rPr>
        <w:t xml:space="preserve">Dr </w:t>
      </w:r>
      <w:r w:rsidR="00040C0B" w:rsidRPr="00A76E6F">
        <w:rPr>
          <w:rFonts w:ascii="Arial" w:hAnsi="Arial" w:cs="Arial"/>
          <w:iCs/>
          <w:color w:val="000000"/>
          <w:sz w:val="20"/>
        </w:rPr>
        <w:t xml:space="preserve">Glaser </w:t>
      </w:r>
      <w:r w:rsidR="00E70255" w:rsidRPr="00A76E6F">
        <w:rPr>
          <w:rFonts w:ascii="Arial" w:hAnsi="Arial" w:cs="Arial"/>
          <w:iCs/>
          <w:color w:val="000000"/>
          <w:sz w:val="20"/>
        </w:rPr>
        <w:t>no</w:t>
      </w:r>
      <w:r w:rsidR="00036539" w:rsidRPr="00A76E6F">
        <w:rPr>
          <w:rFonts w:ascii="Arial" w:hAnsi="Arial" w:cs="Arial"/>
          <w:iCs/>
          <w:color w:val="000000"/>
          <w:sz w:val="20"/>
        </w:rPr>
        <w:t xml:space="preserve">ted, </w:t>
      </w:r>
      <w:r w:rsidR="00D87AF4" w:rsidRPr="00A76E6F">
        <w:rPr>
          <w:rFonts w:ascii="Arial" w:hAnsi="Arial" w:cs="Arial"/>
          <w:i/>
          <w:iCs/>
          <w:color w:val="000000"/>
          <w:sz w:val="20"/>
        </w:rPr>
        <w:t>inter alia</w:t>
      </w:r>
      <w:r w:rsidR="00D87AF4" w:rsidRPr="00A76E6F">
        <w:rPr>
          <w:rFonts w:ascii="Arial" w:hAnsi="Arial" w:cs="Arial"/>
          <w:iCs/>
          <w:color w:val="000000"/>
          <w:sz w:val="20"/>
        </w:rPr>
        <w:t>:</w:t>
      </w:r>
    </w:p>
    <w:p w14:paraId="43E0DA0F" w14:textId="77777777" w:rsidR="00036539" w:rsidRPr="00A76E6F" w:rsidRDefault="00036539" w:rsidP="00036539">
      <w:pPr>
        <w:numPr>
          <w:ilvl w:val="0"/>
          <w:numId w:val="27"/>
        </w:numPr>
        <w:ind w:right="720"/>
        <w:jc w:val="both"/>
        <w:rPr>
          <w:rFonts w:ascii="Arial" w:hAnsi="Arial" w:cs="Arial"/>
          <w:color w:val="000000"/>
          <w:sz w:val="20"/>
        </w:rPr>
      </w:pPr>
      <w:r w:rsidRPr="00A76E6F">
        <w:rPr>
          <w:rFonts w:ascii="Arial" w:hAnsi="Arial" w:cs="Arial"/>
          <w:color w:val="000000"/>
          <w:sz w:val="20"/>
        </w:rPr>
        <w:t xml:space="preserve">Over the last decade, evidence has continued to accumulate about the strong association between childhood maltreatment and social, emotional, behavioural, and cognitive adaptational failure as well as frank psychopathology, both in later childhood and adulthood (e.g. </w:t>
      </w:r>
      <w:proofErr w:type="spellStart"/>
      <w:r w:rsidRPr="00A76E6F">
        <w:rPr>
          <w:rFonts w:ascii="Arial" w:hAnsi="Arial" w:cs="Arial"/>
          <w:color w:val="000000"/>
          <w:sz w:val="20"/>
        </w:rPr>
        <w:t>Ciccheiit</w:t>
      </w:r>
      <w:proofErr w:type="spellEnd"/>
      <w:r w:rsidRPr="00A76E6F">
        <w:rPr>
          <w:rFonts w:ascii="Arial" w:hAnsi="Arial" w:cs="Arial"/>
          <w:color w:val="000000"/>
          <w:sz w:val="20"/>
        </w:rPr>
        <w:t xml:space="preserve"> &amp; Toth, 1995; Post, Weiss &amp; </w:t>
      </w:r>
      <w:proofErr w:type="spellStart"/>
      <w:r w:rsidRPr="00A76E6F">
        <w:rPr>
          <w:rFonts w:ascii="Arial" w:hAnsi="Arial" w:cs="Arial"/>
          <w:color w:val="000000"/>
          <w:sz w:val="20"/>
        </w:rPr>
        <w:t>Leverich</w:t>
      </w:r>
      <w:proofErr w:type="spellEnd"/>
      <w:r w:rsidRPr="00A76E6F">
        <w:rPr>
          <w:rFonts w:ascii="Arial" w:hAnsi="Arial" w:cs="Arial"/>
          <w:color w:val="000000"/>
          <w:sz w:val="20"/>
        </w:rPr>
        <w:t>, 1994).</w:t>
      </w:r>
    </w:p>
    <w:p w14:paraId="241A3C14" w14:textId="77777777" w:rsidR="00036539" w:rsidRPr="00A76E6F" w:rsidRDefault="00036539" w:rsidP="00036539">
      <w:pPr>
        <w:numPr>
          <w:ilvl w:val="0"/>
          <w:numId w:val="27"/>
        </w:numPr>
        <w:ind w:right="720"/>
        <w:jc w:val="both"/>
        <w:rPr>
          <w:rFonts w:ascii="Arial" w:hAnsi="Arial" w:cs="Arial"/>
          <w:color w:val="000000"/>
          <w:sz w:val="20"/>
        </w:rPr>
      </w:pPr>
      <w:r w:rsidRPr="00A76E6F">
        <w:rPr>
          <w:rFonts w:ascii="Arial" w:hAnsi="Arial" w:cs="Arial"/>
          <w:color w:val="000000"/>
          <w:sz w:val="20"/>
        </w:rPr>
        <w:t>The process of early brain development is constantly modified by environmental influences.  Child abuse and neglect constitute one aspect of these environmental influences, which present the maturing child’s brain with experiences that will crucially – and potentially adversely – affect the child’s future development and functioning.  The younger the infant, the more these environmental factors are mediated by the primary caregiver(s).</w:t>
      </w:r>
    </w:p>
    <w:p w14:paraId="1D7FA1CF" w14:textId="77777777" w:rsidR="00036539" w:rsidRPr="00A76E6F" w:rsidRDefault="00036539" w:rsidP="00036539">
      <w:pPr>
        <w:numPr>
          <w:ilvl w:val="0"/>
          <w:numId w:val="27"/>
        </w:numPr>
        <w:ind w:right="720"/>
        <w:jc w:val="both"/>
        <w:rPr>
          <w:rFonts w:ascii="Arial" w:hAnsi="Arial" w:cs="Arial"/>
          <w:color w:val="000000"/>
          <w:sz w:val="20"/>
        </w:rPr>
      </w:pPr>
      <w:r w:rsidRPr="00A76E6F">
        <w:rPr>
          <w:rFonts w:ascii="Arial" w:hAnsi="Arial" w:cs="Arial"/>
          <w:color w:val="000000"/>
          <w:sz w:val="20"/>
        </w:rPr>
        <w:t>It is possible that event-type abuse, which is more likely to be traumatic in nature, leads to different effects on the brain than do chronic emotional neglect and abuse.</w:t>
      </w:r>
    </w:p>
    <w:p w14:paraId="446F542C" w14:textId="77777777" w:rsidR="00A90A55" w:rsidRPr="00A76E6F" w:rsidRDefault="00036539" w:rsidP="00036539">
      <w:pPr>
        <w:numPr>
          <w:ilvl w:val="0"/>
          <w:numId w:val="27"/>
        </w:numPr>
        <w:ind w:right="720"/>
        <w:jc w:val="both"/>
        <w:rPr>
          <w:rFonts w:ascii="Arial" w:hAnsi="Arial" w:cs="Arial"/>
          <w:color w:val="000000"/>
          <w:sz w:val="20"/>
        </w:rPr>
      </w:pPr>
      <w:r w:rsidRPr="00A76E6F">
        <w:rPr>
          <w:rFonts w:ascii="Arial" w:hAnsi="Arial" w:cs="Arial"/>
          <w:color w:val="000000"/>
          <w:sz w:val="20"/>
        </w:rPr>
        <w:t xml:space="preserve">There is considerable evidence for changes in brain function in association with child abuse and neglect.  The fact that many of these changes are related to aspects of the stress response is not surprising.  The neurobiological findings </w:t>
      </w:r>
      <w:r w:rsidR="00A90A55" w:rsidRPr="00A76E6F">
        <w:rPr>
          <w:rFonts w:ascii="Arial" w:hAnsi="Arial" w:cs="Arial"/>
          <w:color w:val="000000"/>
          <w:sz w:val="20"/>
        </w:rPr>
        <w:t>go some considerable way towards explaining the emotional, psychological, and behavioural difficulties which are observed in abused and neglected children.  Hyperarousal, aggressive responses, dissociative reactions, difficulties with aspects of executive functions, and educational underachievement begin to be better understood.</w:t>
      </w:r>
    </w:p>
    <w:p w14:paraId="7DFCEAE1" w14:textId="77777777" w:rsidR="00A90A55" w:rsidRPr="00A76E6F" w:rsidRDefault="00E70255" w:rsidP="00036539">
      <w:pPr>
        <w:numPr>
          <w:ilvl w:val="0"/>
          <w:numId w:val="27"/>
        </w:numPr>
        <w:ind w:right="720"/>
        <w:jc w:val="both"/>
        <w:rPr>
          <w:rFonts w:ascii="Arial" w:hAnsi="Arial" w:cs="Arial"/>
          <w:color w:val="000000"/>
          <w:sz w:val="20"/>
        </w:rPr>
      </w:pPr>
      <w:r w:rsidRPr="00A76E6F">
        <w:rPr>
          <w:rFonts w:ascii="Arial" w:hAnsi="Arial" w:cs="Arial"/>
          <w:color w:val="000000"/>
          <w:sz w:val="20"/>
        </w:rPr>
        <w:t xml:space="preserve">The findings from neurobiological studies of brain development dealing with experience-expectant periods lead to an assumption of a deficit model, in which the </w:t>
      </w:r>
      <w:r w:rsidRPr="00A76E6F">
        <w:rPr>
          <w:rFonts w:ascii="Arial" w:hAnsi="Arial" w:cs="Arial"/>
          <w:color w:val="000000"/>
          <w:sz w:val="20"/>
        </w:rPr>
        <w:lastRenderedPageBreak/>
        <w:t>lack of input to the developing child at certain critical stages of development will result in delay or absence of development of certain skills.</w:t>
      </w:r>
    </w:p>
    <w:p w14:paraId="6ACBC434" w14:textId="77777777" w:rsidR="00E70255" w:rsidRPr="00A76E6F" w:rsidRDefault="00E70255" w:rsidP="00036539">
      <w:pPr>
        <w:numPr>
          <w:ilvl w:val="0"/>
          <w:numId w:val="27"/>
        </w:numPr>
        <w:ind w:right="720"/>
        <w:jc w:val="both"/>
        <w:rPr>
          <w:rFonts w:ascii="Arial" w:hAnsi="Arial" w:cs="Arial"/>
          <w:color w:val="000000"/>
          <w:sz w:val="20"/>
        </w:rPr>
      </w:pPr>
      <w:r w:rsidRPr="00A76E6F">
        <w:rPr>
          <w:rFonts w:ascii="Arial" w:hAnsi="Arial" w:cs="Arial"/>
          <w:color w:val="000000"/>
          <w:sz w:val="20"/>
        </w:rPr>
        <w:t>Changes in the family’s social context and in the child’s immediate caregiving relationships, as well as the child’s own adjustment, all influence the later outcome for the child’s development.</w:t>
      </w:r>
    </w:p>
    <w:p w14:paraId="2632F282" w14:textId="77777777" w:rsidR="00E70255" w:rsidRPr="00A76E6F" w:rsidRDefault="00E70255" w:rsidP="00036539">
      <w:pPr>
        <w:numPr>
          <w:ilvl w:val="0"/>
          <w:numId w:val="27"/>
        </w:numPr>
        <w:ind w:right="720"/>
        <w:jc w:val="both"/>
        <w:rPr>
          <w:rFonts w:ascii="Arial" w:hAnsi="Arial" w:cs="Arial"/>
          <w:color w:val="000000"/>
          <w:sz w:val="20"/>
        </w:rPr>
      </w:pPr>
      <w:r w:rsidRPr="00A76E6F">
        <w:rPr>
          <w:rFonts w:ascii="Arial" w:hAnsi="Arial" w:cs="Arial"/>
          <w:color w:val="000000"/>
          <w:sz w:val="20"/>
        </w:rPr>
        <w:t>Since brain development is integrally related to environmental factors, active early intervention offers the greatest hope for chil</w:t>
      </w:r>
      <w:r w:rsidR="00F85752" w:rsidRPr="00A76E6F">
        <w:rPr>
          <w:rFonts w:ascii="Arial" w:hAnsi="Arial" w:cs="Arial"/>
          <w:color w:val="000000"/>
          <w:sz w:val="20"/>
        </w:rPr>
        <w:t>d</w:t>
      </w:r>
      <w:r w:rsidRPr="00A76E6F">
        <w:rPr>
          <w:rFonts w:ascii="Arial" w:hAnsi="Arial" w:cs="Arial"/>
          <w:color w:val="000000"/>
          <w:sz w:val="20"/>
        </w:rPr>
        <w:t>ren’s future.  The evidence on the protective effects of secure attachment in the face of stress clearly indicates a target for concern and treatment.  In support of family preservation, there is a tendency to continue to attempt to bring about changes in parent-child interaction.  When these are ultimately declared ineffective, adoption is contemplated.  A good prognosis for a successful adoption is inversely related to the age of the child at adoption.</w:t>
      </w:r>
    </w:p>
    <w:p w14:paraId="0B8E2332" w14:textId="77777777" w:rsidR="00A90A55" w:rsidRPr="00A76E6F" w:rsidRDefault="00A90A55" w:rsidP="00A90A55">
      <w:pPr>
        <w:numPr>
          <w:ilvl w:val="0"/>
          <w:numId w:val="27"/>
        </w:numPr>
        <w:ind w:right="720"/>
        <w:jc w:val="both"/>
        <w:rPr>
          <w:rFonts w:ascii="Arial" w:hAnsi="Arial" w:cs="Arial"/>
          <w:color w:val="000000"/>
          <w:sz w:val="20"/>
        </w:rPr>
      </w:pPr>
      <w:r w:rsidRPr="00A76E6F">
        <w:rPr>
          <w:rFonts w:ascii="Arial" w:hAnsi="Arial" w:cs="Arial"/>
          <w:color w:val="000000"/>
          <w:sz w:val="20"/>
        </w:rPr>
        <w:t xml:space="preserve">A history of childhood maltreatment in a parent’s own past is now recognized as one important risk factor in the abuse of children (e.g. </w:t>
      </w:r>
      <w:proofErr w:type="spellStart"/>
      <w:r w:rsidRPr="00A76E6F">
        <w:rPr>
          <w:rFonts w:ascii="Arial" w:hAnsi="Arial" w:cs="Arial"/>
          <w:color w:val="000000"/>
          <w:sz w:val="20"/>
        </w:rPr>
        <w:t>Widom</w:t>
      </w:r>
      <w:proofErr w:type="spellEnd"/>
      <w:r w:rsidRPr="00A76E6F">
        <w:rPr>
          <w:rFonts w:ascii="Arial" w:hAnsi="Arial" w:cs="Arial"/>
          <w:color w:val="000000"/>
          <w:sz w:val="20"/>
        </w:rPr>
        <w:t>, 1989).  This is, however, not an inevitable outcome (</w:t>
      </w:r>
      <w:proofErr w:type="spellStart"/>
      <w:r w:rsidRPr="00A76E6F">
        <w:rPr>
          <w:rFonts w:ascii="Arial" w:hAnsi="Arial" w:cs="Arial"/>
          <w:color w:val="000000"/>
          <w:sz w:val="20"/>
        </w:rPr>
        <w:t>Langeland</w:t>
      </w:r>
      <w:proofErr w:type="spellEnd"/>
      <w:r w:rsidRPr="00A76E6F">
        <w:rPr>
          <w:rFonts w:ascii="Arial" w:hAnsi="Arial" w:cs="Arial"/>
          <w:color w:val="000000"/>
          <w:sz w:val="20"/>
        </w:rPr>
        <w:t xml:space="preserve"> &amp; </w:t>
      </w:r>
      <w:proofErr w:type="spellStart"/>
      <w:r w:rsidRPr="00A76E6F">
        <w:rPr>
          <w:rFonts w:ascii="Arial" w:hAnsi="Arial" w:cs="Arial"/>
          <w:color w:val="000000"/>
          <w:sz w:val="20"/>
        </w:rPr>
        <w:t>Djikstra</w:t>
      </w:r>
      <w:proofErr w:type="spellEnd"/>
      <w:r w:rsidRPr="00A76E6F">
        <w:rPr>
          <w:rFonts w:ascii="Arial" w:hAnsi="Arial" w:cs="Arial"/>
          <w:color w:val="000000"/>
          <w:sz w:val="20"/>
        </w:rPr>
        <w:t>, 1995).</w:t>
      </w:r>
    </w:p>
    <w:p w14:paraId="66E8F0F4" w14:textId="77777777" w:rsidR="00894FBA" w:rsidRPr="00A76E6F" w:rsidRDefault="00894FBA">
      <w:pPr>
        <w:jc w:val="both"/>
        <w:rPr>
          <w:rFonts w:ascii="Arial" w:hAnsi="Arial" w:cs="Arial"/>
          <w:color w:val="000000"/>
          <w:sz w:val="20"/>
        </w:rPr>
      </w:pPr>
    </w:p>
    <w:p w14:paraId="1170BEE6"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Dr Joy D. Osofsky (Professor of Public Health, Psychiatry &amp; Paediatrics at </w:t>
      </w:r>
      <w:smartTag w:uri="urn:schemas-microsoft-com:office:smarttags" w:element="place">
        <w:smartTag w:uri="urn:schemas-microsoft-com:office:smarttags" w:element="PlaceName">
          <w:r w:rsidRPr="00A76E6F">
            <w:rPr>
              <w:rFonts w:ascii="Arial" w:hAnsi="Arial" w:cs="Arial"/>
              <w:color w:val="000000"/>
              <w:sz w:val="20"/>
            </w:rPr>
            <w:t>Louisiana</w:t>
          </w:r>
        </w:smartTag>
        <w:r w:rsidRPr="00A76E6F">
          <w:rPr>
            <w:rFonts w:ascii="Arial" w:hAnsi="Arial" w:cs="Arial"/>
            <w:color w:val="000000"/>
            <w:sz w:val="20"/>
          </w:rPr>
          <w:t xml:space="preserve"> </w:t>
        </w:r>
        <w:smartTag w:uri="urn:schemas-microsoft-com:office:smarttags" w:element="PlaceType">
          <w:r w:rsidRPr="00A76E6F">
            <w:rPr>
              <w:rFonts w:ascii="Arial" w:hAnsi="Arial" w:cs="Arial"/>
              <w:color w:val="000000"/>
              <w:sz w:val="20"/>
            </w:rPr>
            <w:t>State</w:t>
          </w:r>
        </w:smartTag>
        <w:r w:rsidRPr="00A76E6F">
          <w:rPr>
            <w:rFonts w:ascii="Arial" w:hAnsi="Arial" w:cs="Arial"/>
            <w:color w:val="000000"/>
            <w:sz w:val="20"/>
          </w:rPr>
          <w:t xml:space="preserve"> </w:t>
        </w:r>
        <w:smartTag w:uri="urn:schemas-microsoft-com:office:smarttags" w:element="PlaceType">
          <w:r w:rsidRPr="00A76E6F">
            <w:rPr>
              <w:rFonts w:ascii="Arial" w:hAnsi="Arial" w:cs="Arial"/>
              <w:color w:val="000000"/>
              <w:sz w:val="20"/>
            </w:rPr>
            <w:t>University</w:t>
          </w:r>
        </w:smartTag>
        <w:r w:rsidRPr="00A76E6F">
          <w:rPr>
            <w:rFonts w:ascii="Arial" w:hAnsi="Arial" w:cs="Arial"/>
            <w:color w:val="000000"/>
            <w:sz w:val="20"/>
          </w:rPr>
          <w:t xml:space="preserve"> </w:t>
        </w:r>
        <w:smartTag w:uri="urn:schemas-microsoft-com:office:smarttags" w:element="PlaceName">
          <w:r w:rsidRPr="00A76E6F">
            <w:rPr>
              <w:rFonts w:ascii="Arial" w:hAnsi="Arial" w:cs="Arial"/>
              <w:color w:val="000000"/>
              <w:sz w:val="20"/>
            </w:rPr>
            <w:t>Health</w:t>
          </w:r>
        </w:smartTag>
        <w:r w:rsidRPr="00A76E6F">
          <w:rPr>
            <w:rFonts w:ascii="Arial" w:hAnsi="Arial" w:cs="Arial"/>
            <w:color w:val="000000"/>
            <w:sz w:val="20"/>
          </w:rPr>
          <w:t xml:space="preserve"> </w:t>
        </w:r>
        <w:smartTag w:uri="urn:schemas-microsoft-com:office:smarttags" w:element="PlaceName">
          <w:r w:rsidRPr="00A76E6F">
            <w:rPr>
              <w:rFonts w:ascii="Arial" w:hAnsi="Arial" w:cs="Arial"/>
              <w:color w:val="000000"/>
              <w:sz w:val="20"/>
            </w:rPr>
            <w:t>Sciences</w:t>
          </w:r>
        </w:smartTag>
        <w:r w:rsidRPr="00A76E6F">
          <w:rPr>
            <w:rFonts w:ascii="Arial" w:hAnsi="Arial" w:cs="Arial"/>
            <w:color w:val="000000"/>
            <w:sz w:val="20"/>
          </w:rPr>
          <w:t xml:space="preserve"> </w:t>
        </w:r>
        <w:proofErr w:type="spellStart"/>
        <w:smartTag w:uri="urn:schemas-microsoft-com:office:smarttags" w:element="PlaceType">
          <w:r w:rsidRPr="00A76E6F">
            <w:rPr>
              <w:rFonts w:ascii="Arial" w:hAnsi="Arial" w:cs="Arial"/>
              <w:color w:val="000000"/>
              <w:sz w:val="20"/>
            </w:rPr>
            <w:t>Center</w:t>
          </w:r>
        </w:smartTag>
      </w:smartTag>
      <w:proofErr w:type="spellEnd"/>
      <w:r w:rsidRPr="00A76E6F">
        <w:rPr>
          <w:rFonts w:ascii="Arial" w:hAnsi="Arial" w:cs="Arial"/>
          <w:color w:val="000000"/>
          <w:sz w:val="20"/>
        </w:rPr>
        <w:t>) has published two seminal articles on the impact of violence on children:</w:t>
      </w:r>
    </w:p>
    <w:p w14:paraId="2D583381" w14:textId="77777777" w:rsidR="007106DC" w:rsidRPr="00A76E6F" w:rsidRDefault="007106DC">
      <w:pPr>
        <w:ind w:left="363" w:hanging="363"/>
        <w:jc w:val="both"/>
        <w:rPr>
          <w:rFonts w:ascii="Arial" w:hAnsi="Arial" w:cs="Arial"/>
          <w:color w:val="000000"/>
          <w:sz w:val="20"/>
        </w:rPr>
      </w:pPr>
      <w:r w:rsidRPr="00A76E6F">
        <w:rPr>
          <w:rFonts w:ascii="Arial" w:hAnsi="Arial" w:cs="Arial"/>
          <w:color w:val="000000"/>
          <w:sz w:val="20"/>
        </w:rPr>
        <w:t>1.</w:t>
      </w:r>
      <w:r w:rsidRPr="00A76E6F">
        <w:rPr>
          <w:rFonts w:ascii="Arial" w:hAnsi="Arial" w:cs="Arial"/>
          <w:color w:val="000000"/>
          <w:sz w:val="20"/>
        </w:rPr>
        <w:tab/>
      </w:r>
      <w:r w:rsidRPr="00A76E6F">
        <w:rPr>
          <w:rFonts w:ascii="Arial" w:hAnsi="Arial" w:cs="Arial"/>
          <w:i/>
          <w:iCs/>
          <w:color w:val="000000"/>
          <w:sz w:val="20"/>
        </w:rPr>
        <w:t>"The Impact of Violence on Children"</w:t>
      </w:r>
      <w:r w:rsidRPr="00A76E6F">
        <w:rPr>
          <w:rFonts w:ascii="Arial" w:hAnsi="Arial" w:cs="Arial"/>
          <w:color w:val="000000"/>
          <w:sz w:val="20"/>
        </w:rPr>
        <w:t xml:space="preserve"> (1999) which contains the following material:</w:t>
      </w:r>
    </w:p>
    <w:p w14:paraId="2BBCAD50"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An overview of the extent of children's exposure to various types of violence.</w:t>
      </w:r>
    </w:p>
    <w:p w14:paraId="00519A8D"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The effects of this exposure across the developmental continuum.</w:t>
      </w:r>
    </w:p>
    <w:p w14:paraId="55A2C772"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Key protective factors for children exposed to violence.</w:t>
      </w:r>
    </w:p>
    <w:p w14:paraId="60CA5168"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Research indicates that the most important resource protecting children from the negative effects of exposure to violence is a strong relationship with a competent, caring, positive adult, most often a parent; yet, when parents are themselves witnesses to or victims of violence, they may have difficulty fulfilling this role.</w:t>
      </w:r>
    </w:p>
    <w:p w14:paraId="4CA1E7B6"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Directions for future research.</w:t>
      </w:r>
    </w:p>
    <w:p w14:paraId="7A42FE4A" w14:textId="77777777" w:rsidR="007106DC" w:rsidRPr="00A76E6F" w:rsidRDefault="007106DC">
      <w:pPr>
        <w:ind w:left="363" w:hanging="363"/>
        <w:jc w:val="both"/>
        <w:rPr>
          <w:rFonts w:ascii="Arial" w:hAnsi="Arial" w:cs="Arial"/>
          <w:color w:val="000000"/>
          <w:sz w:val="20"/>
        </w:rPr>
      </w:pPr>
      <w:r w:rsidRPr="00A76E6F">
        <w:rPr>
          <w:rFonts w:ascii="Arial" w:hAnsi="Arial" w:cs="Arial"/>
          <w:color w:val="000000"/>
          <w:sz w:val="20"/>
        </w:rPr>
        <w:t>2.</w:t>
      </w:r>
      <w:r w:rsidRPr="00A76E6F">
        <w:rPr>
          <w:rFonts w:ascii="Arial" w:hAnsi="Arial" w:cs="Arial"/>
          <w:color w:val="000000"/>
          <w:sz w:val="20"/>
        </w:rPr>
        <w:tab/>
      </w:r>
      <w:r w:rsidRPr="00A76E6F">
        <w:rPr>
          <w:rFonts w:ascii="Arial" w:hAnsi="Arial" w:cs="Arial"/>
          <w:i/>
          <w:iCs/>
          <w:color w:val="000000"/>
          <w:sz w:val="20"/>
        </w:rPr>
        <w:t>"Prevalence of Children's Exposure to Domestic Violence and Child Maltreatment: Implications for Prevention and Intervention"</w:t>
      </w:r>
      <w:r w:rsidRPr="00A76E6F">
        <w:rPr>
          <w:rFonts w:ascii="Arial" w:hAnsi="Arial" w:cs="Arial"/>
          <w:color w:val="000000"/>
          <w:sz w:val="20"/>
        </w:rPr>
        <w:t xml:space="preserve"> (2003) which contains the following material:</w:t>
      </w:r>
    </w:p>
    <w:p w14:paraId="77226087"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A review of research on the prevalence of children's exposure to domestic violence;</w:t>
      </w:r>
    </w:p>
    <w:p w14:paraId="7CDE20C9"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A consideration of the available literature on the co-occurrence of domestic violence and child maltreatment; and</w:t>
      </w:r>
    </w:p>
    <w:p w14:paraId="709CC810"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A discussion about the impact of such exposure on children.</w:t>
      </w:r>
    </w:p>
    <w:p w14:paraId="49B3F031"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In each article Dr Osofsky draws on an extensive library of reference material.  She concludes the latter article with a bibliography of 57 references to the relevant literature.  Dr Osofsky's website, </w:t>
      </w:r>
      <w:hyperlink r:id="rId12" w:history="1">
        <w:r w:rsidRPr="00A76E6F">
          <w:rPr>
            <w:rStyle w:val="Hyperlink"/>
            <w:rFonts w:ascii="Arial" w:hAnsi="Arial" w:cs="Arial"/>
            <w:color w:val="000000"/>
            <w:sz w:val="20"/>
          </w:rPr>
          <w:t>www.futureunlimited.org</w:t>
        </w:r>
      </w:hyperlink>
      <w:r w:rsidRPr="00A76E6F">
        <w:rPr>
          <w:rFonts w:ascii="Arial" w:hAnsi="Arial" w:cs="Arial"/>
          <w:color w:val="000000"/>
          <w:sz w:val="20"/>
        </w:rPr>
        <w:t xml:space="preserve"> contains a number of other relevant articles.</w:t>
      </w:r>
    </w:p>
    <w:p w14:paraId="171274AD" w14:textId="77777777" w:rsidR="007106DC" w:rsidRPr="00A76E6F" w:rsidRDefault="007106DC">
      <w:pPr>
        <w:jc w:val="both"/>
        <w:rPr>
          <w:rFonts w:ascii="Arial" w:hAnsi="Arial" w:cs="Arial"/>
          <w:color w:val="000000"/>
          <w:sz w:val="20"/>
        </w:rPr>
      </w:pPr>
    </w:p>
    <w:p w14:paraId="3A12C167"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See also </w:t>
      </w:r>
      <w:r w:rsidRPr="00A76E6F">
        <w:rPr>
          <w:rFonts w:ascii="Arial" w:hAnsi="Arial" w:cs="Arial"/>
          <w:i/>
          <w:iCs/>
          <w:color w:val="000000"/>
          <w:sz w:val="20"/>
        </w:rPr>
        <w:t xml:space="preserve">Victorian Law Reform Commission Review of Family Violence Laws - Consultation Paper </w:t>
      </w:r>
      <w:r w:rsidRPr="00A76E6F">
        <w:rPr>
          <w:rFonts w:ascii="Arial" w:hAnsi="Arial" w:cs="Arial"/>
          <w:color w:val="000000"/>
          <w:sz w:val="20"/>
        </w:rPr>
        <w:t>(November 2004), especially at paragraphs 2.27-2.29, 4.45-4.57; 5.14-5.21; 10.46-10.49.</w:t>
      </w:r>
    </w:p>
    <w:p w14:paraId="7C925ADD" w14:textId="77777777" w:rsidR="007106DC" w:rsidRPr="00A76E6F" w:rsidRDefault="007106DC">
      <w:pPr>
        <w:jc w:val="both"/>
        <w:rPr>
          <w:rFonts w:ascii="Arial" w:hAnsi="Arial" w:cs="Arial"/>
          <w:color w:val="000000"/>
          <w:sz w:val="20"/>
        </w:rPr>
      </w:pPr>
    </w:p>
    <w:p w14:paraId="15B4D74F"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In a learned Court report written in April 2002, Dr </w:t>
      </w:r>
      <w:proofErr w:type="spellStart"/>
      <w:r w:rsidRPr="00A76E6F">
        <w:rPr>
          <w:rFonts w:ascii="Arial" w:hAnsi="Arial" w:cs="Arial"/>
          <w:color w:val="000000"/>
          <w:sz w:val="20"/>
        </w:rPr>
        <w:t>Sharne</w:t>
      </w:r>
      <w:proofErr w:type="spellEnd"/>
      <w:r w:rsidRPr="00A76E6F">
        <w:rPr>
          <w:rFonts w:ascii="Arial" w:hAnsi="Arial" w:cs="Arial"/>
          <w:color w:val="000000"/>
          <w:sz w:val="20"/>
        </w:rPr>
        <w:t xml:space="preserve"> A Rolfe, Developmental Psychologist (Senior Lecturer in the Department of Learning and Educational Development at the University of Melbourne &amp; Principal Consultant, </w:t>
      </w:r>
      <w:proofErr w:type="spellStart"/>
      <w:r w:rsidRPr="00A76E6F">
        <w:rPr>
          <w:rFonts w:ascii="Arial" w:hAnsi="Arial" w:cs="Arial"/>
          <w:color w:val="000000"/>
          <w:sz w:val="20"/>
        </w:rPr>
        <w:t>Sharne</w:t>
      </w:r>
      <w:proofErr w:type="spellEnd"/>
      <w:r w:rsidRPr="00A76E6F">
        <w:rPr>
          <w:rFonts w:ascii="Arial" w:hAnsi="Arial" w:cs="Arial"/>
          <w:color w:val="000000"/>
          <w:sz w:val="20"/>
        </w:rPr>
        <w:t xml:space="preserve"> Rolfe and Associates, Consulting Psychologists), summarised some of the relevant literature relating to exposure of children to trauma:</w:t>
      </w:r>
    </w:p>
    <w:p w14:paraId="55B4B176" w14:textId="77777777" w:rsidR="007106DC" w:rsidRPr="00A76E6F" w:rsidRDefault="007106DC">
      <w:pPr>
        <w:spacing w:before="120"/>
        <w:ind w:left="567" w:right="567"/>
        <w:jc w:val="both"/>
        <w:rPr>
          <w:rFonts w:ascii="Arial" w:hAnsi="Arial" w:cs="Arial"/>
          <w:color w:val="000000"/>
          <w:sz w:val="20"/>
        </w:rPr>
      </w:pPr>
      <w:r w:rsidRPr="00A76E6F">
        <w:rPr>
          <w:rFonts w:ascii="Arial" w:hAnsi="Arial" w:cs="Arial"/>
          <w:color w:val="000000"/>
          <w:sz w:val="20"/>
        </w:rPr>
        <w:t>"There is a growing body of research indicating that exposure of children to domestic violence is a significant risk factor to their short and long-term psychological health.  Domestic violence between parents in the presence of a child exposes the child to high level stress and trauma, elevated fear states and high arousal at a time when, by definition, the parents are unavailable to the child as figures of comfort, reassurance or emotional support.</w:t>
      </w:r>
    </w:p>
    <w:p w14:paraId="1008EBD0" w14:textId="77777777" w:rsidR="007106DC" w:rsidRPr="00A76E6F" w:rsidRDefault="007106DC">
      <w:pPr>
        <w:spacing w:before="120"/>
        <w:ind w:left="567" w:right="567"/>
        <w:jc w:val="both"/>
        <w:rPr>
          <w:rFonts w:ascii="Arial" w:hAnsi="Arial" w:cs="Arial"/>
          <w:color w:val="000000"/>
          <w:sz w:val="20"/>
        </w:rPr>
      </w:pPr>
      <w:r w:rsidRPr="00A76E6F">
        <w:rPr>
          <w:rFonts w:ascii="Arial" w:hAnsi="Arial" w:cs="Arial"/>
          <w:color w:val="000000"/>
          <w:sz w:val="20"/>
        </w:rPr>
        <w:t xml:space="preserve">Recent research and scholarly analyses have presented compelling evidence linking early experience, brain organisation and social-emotional development.  Joseph (1999), </w:t>
      </w:r>
      <w:r w:rsidRPr="00A76E6F">
        <w:rPr>
          <w:rFonts w:ascii="Arial" w:hAnsi="Arial" w:cs="Arial"/>
          <w:i/>
          <w:iCs/>
          <w:color w:val="000000"/>
          <w:sz w:val="20"/>
        </w:rPr>
        <w:t>Environmental influences on neural plasticity, the limbic system, emotional development and attachment: A review..</w:t>
      </w:r>
      <w:r w:rsidRPr="00A76E6F">
        <w:rPr>
          <w:rFonts w:ascii="Arial" w:hAnsi="Arial" w:cs="Arial"/>
          <w:color w:val="000000"/>
          <w:sz w:val="20"/>
        </w:rPr>
        <w:t xml:space="preserve">  Child Psychiatry and Human Development, 29, 189-208) for example, describes research on the limbic system, located in the forebrain, which includes the hypothalamus, amygdala, and hippocampus.  It serves the experience and expression of emotions and is associated with social-emotional development, including attachment.  Research has shown that to develop normally, the nuclei of the limbic system require appropriate stimulation of a social, emotional, perceptual, and cognitive nature during the early months and years.  If such experiences are not forthcoming, or if the environment is abnormal or repeatedly traumatic, the neurons and the connections between them are abnormal, or simply die in an accelerated fashion.  According to Joseph, nuclei in certain </w:t>
      </w:r>
      <w:r w:rsidRPr="00A76E6F">
        <w:rPr>
          <w:rFonts w:ascii="Arial" w:hAnsi="Arial" w:cs="Arial"/>
          <w:color w:val="000000"/>
          <w:sz w:val="20"/>
        </w:rPr>
        <w:lastRenderedPageBreak/>
        <w:t>areas of the limbic system are particularly vulnerable during the first three years.  He states: 'If denied sufficient (emotional) stimulation these nuclei may atrophy, develop seizure-like activity or maintain or form abnormal synaptic interconnections, resulting in social withdrawal, pathological shyness, explosive and inappropriate emotionality, and an inability to form normal emotional attachments.' (p.189)</w:t>
      </w:r>
    </w:p>
    <w:p w14:paraId="414B4C46" w14:textId="77777777" w:rsidR="007106DC" w:rsidRPr="00A76E6F" w:rsidRDefault="007106DC">
      <w:pPr>
        <w:spacing w:before="120"/>
        <w:ind w:left="567" w:right="567"/>
        <w:jc w:val="both"/>
        <w:rPr>
          <w:rFonts w:ascii="Arial" w:hAnsi="Arial" w:cs="Arial"/>
          <w:color w:val="000000"/>
          <w:sz w:val="20"/>
        </w:rPr>
      </w:pPr>
      <w:r w:rsidRPr="00A76E6F">
        <w:rPr>
          <w:rFonts w:ascii="Arial" w:hAnsi="Arial" w:cs="Arial"/>
          <w:color w:val="000000"/>
          <w:sz w:val="20"/>
        </w:rPr>
        <w:t xml:space="preserve">...In </w:t>
      </w:r>
      <w:r w:rsidRPr="00A76E6F">
        <w:rPr>
          <w:rFonts w:ascii="Arial" w:hAnsi="Arial" w:cs="Arial"/>
          <w:i/>
          <w:iCs/>
          <w:color w:val="000000"/>
          <w:sz w:val="20"/>
        </w:rPr>
        <w:t xml:space="preserve">Childhood trauma, the neurobiology of adaptation, and 'use-dependent' development of the brain: How 'states' become 'traits' </w:t>
      </w:r>
      <w:r w:rsidRPr="00A76E6F">
        <w:rPr>
          <w:rFonts w:ascii="Arial" w:hAnsi="Arial" w:cs="Arial"/>
          <w:color w:val="000000"/>
          <w:sz w:val="20"/>
        </w:rPr>
        <w:t xml:space="preserve">(1995) Infant Mental Health Journal, 16, 271-291, Perry </w:t>
      </w:r>
      <w:r w:rsidRPr="00A76E6F">
        <w:rPr>
          <w:rFonts w:ascii="Arial" w:hAnsi="Arial" w:cs="Arial"/>
          <w:i/>
          <w:iCs/>
          <w:color w:val="000000"/>
          <w:sz w:val="20"/>
        </w:rPr>
        <w:t>et al</w:t>
      </w:r>
      <w:r w:rsidRPr="00A76E6F">
        <w:rPr>
          <w:rFonts w:ascii="Arial" w:hAnsi="Arial" w:cs="Arial"/>
          <w:color w:val="000000"/>
          <w:sz w:val="20"/>
        </w:rPr>
        <w:t xml:space="preserve"> describe a pathway linking neurodevelopment and traumatic experience.  For example, if a child (or adult) is traumatised, the brain activates a hyperarousal (fight or flight) or dissociative (freeze and surrender) pattern.  In young children, by virtue of their relative powerlessness, the latter response is more common.  If the trauma is frequently repeated, particularly in the early years when the brain is most 'plastic' and vulnerable, so-called 'use-dependent' changes in brain functioning occur.  Over time, the response of hyperarousal or dissociation becomes a trait in the child.  In practical terms, what we observe is a child (and adult) who is chronically submissive or chronically aroused.</w:t>
      </w:r>
    </w:p>
    <w:p w14:paraId="00B9FEBD" w14:textId="77777777" w:rsidR="007106DC" w:rsidRPr="00A76E6F" w:rsidRDefault="007106DC">
      <w:pPr>
        <w:spacing w:before="120"/>
        <w:ind w:left="567" w:right="567"/>
        <w:jc w:val="both"/>
        <w:rPr>
          <w:rFonts w:ascii="Arial" w:hAnsi="Arial" w:cs="Arial"/>
          <w:color w:val="000000"/>
          <w:sz w:val="20"/>
        </w:rPr>
      </w:pPr>
      <w:r w:rsidRPr="00A76E6F">
        <w:rPr>
          <w:rFonts w:ascii="Arial" w:hAnsi="Arial" w:cs="Arial"/>
          <w:color w:val="000000"/>
          <w:sz w:val="20"/>
        </w:rPr>
        <w:t>Summarising a large and complex literature, brain research has established that:</w:t>
      </w:r>
    </w:p>
    <w:p w14:paraId="7A6E3BF3" w14:textId="77777777" w:rsidR="007106DC" w:rsidRPr="00A76E6F" w:rsidRDefault="007106DC">
      <w:pPr>
        <w:numPr>
          <w:ilvl w:val="0"/>
          <w:numId w:val="26"/>
        </w:numPr>
        <w:ind w:right="567"/>
        <w:jc w:val="both"/>
        <w:rPr>
          <w:rFonts w:ascii="Arial" w:hAnsi="Arial" w:cs="Arial"/>
          <w:color w:val="000000"/>
          <w:sz w:val="20"/>
        </w:rPr>
      </w:pPr>
      <w:r w:rsidRPr="00A76E6F">
        <w:rPr>
          <w:rFonts w:ascii="Arial" w:hAnsi="Arial" w:cs="Arial"/>
          <w:color w:val="000000"/>
          <w:sz w:val="20"/>
        </w:rPr>
        <w:t>Normal brain development is dependent on specific patterns of experience at specific times in development.</w:t>
      </w:r>
    </w:p>
    <w:p w14:paraId="71FEC852" w14:textId="77777777" w:rsidR="007106DC" w:rsidRPr="00A76E6F" w:rsidRDefault="007106DC">
      <w:pPr>
        <w:numPr>
          <w:ilvl w:val="0"/>
          <w:numId w:val="26"/>
        </w:numPr>
        <w:ind w:right="567"/>
        <w:jc w:val="both"/>
        <w:rPr>
          <w:rFonts w:ascii="Arial" w:hAnsi="Arial" w:cs="Arial"/>
          <w:color w:val="000000"/>
          <w:sz w:val="20"/>
        </w:rPr>
      </w:pPr>
      <w:r w:rsidRPr="00A76E6F">
        <w:rPr>
          <w:rFonts w:ascii="Arial" w:hAnsi="Arial" w:cs="Arial"/>
          <w:color w:val="000000"/>
          <w:sz w:val="20"/>
        </w:rPr>
        <w:t>Most of these 'critical periods' are in the early years.</w:t>
      </w:r>
    </w:p>
    <w:p w14:paraId="5657DE82" w14:textId="77777777" w:rsidR="007106DC" w:rsidRPr="00A76E6F" w:rsidRDefault="007106DC">
      <w:pPr>
        <w:numPr>
          <w:ilvl w:val="0"/>
          <w:numId w:val="26"/>
        </w:numPr>
        <w:ind w:right="567"/>
        <w:jc w:val="both"/>
        <w:rPr>
          <w:rFonts w:ascii="Arial" w:hAnsi="Arial" w:cs="Arial"/>
          <w:color w:val="000000"/>
          <w:sz w:val="20"/>
        </w:rPr>
      </w:pPr>
      <w:r w:rsidRPr="00A76E6F">
        <w:rPr>
          <w:rFonts w:ascii="Arial" w:hAnsi="Arial" w:cs="Arial"/>
          <w:color w:val="000000"/>
          <w:sz w:val="20"/>
        </w:rPr>
        <w:t>If the required experience is not forthcoming at the critical time, later experience may not be able to ameliorate negative effects on brain functioning.</w:t>
      </w:r>
    </w:p>
    <w:p w14:paraId="040010A6" w14:textId="77777777" w:rsidR="007106DC" w:rsidRPr="00A76E6F" w:rsidRDefault="007106DC">
      <w:pPr>
        <w:numPr>
          <w:ilvl w:val="0"/>
          <w:numId w:val="26"/>
        </w:numPr>
        <w:ind w:right="567"/>
        <w:jc w:val="both"/>
        <w:rPr>
          <w:rFonts w:ascii="Arial" w:hAnsi="Arial" w:cs="Arial"/>
          <w:color w:val="000000"/>
          <w:sz w:val="20"/>
        </w:rPr>
      </w:pPr>
      <w:r w:rsidRPr="00A76E6F">
        <w:rPr>
          <w:rFonts w:ascii="Arial" w:hAnsi="Arial" w:cs="Arial"/>
          <w:color w:val="000000"/>
          <w:sz w:val="20"/>
        </w:rPr>
        <w:t>The way the brain becomes organised or 'wired' as well as the number of neurons and synapses that develop will depend on the nature of the experience it receives, particularly in the early years.</w:t>
      </w:r>
    </w:p>
    <w:p w14:paraId="118B679B" w14:textId="77777777" w:rsidR="007106DC" w:rsidRPr="00A76E6F" w:rsidRDefault="007106DC">
      <w:pPr>
        <w:numPr>
          <w:ilvl w:val="0"/>
          <w:numId w:val="26"/>
        </w:numPr>
        <w:ind w:right="567"/>
        <w:jc w:val="both"/>
        <w:rPr>
          <w:rFonts w:ascii="Arial" w:hAnsi="Arial" w:cs="Arial"/>
          <w:color w:val="000000"/>
          <w:sz w:val="20"/>
        </w:rPr>
      </w:pPr>
      <w:r w:rsidRPr="00A76E6F">
        <w:rPr>
          <w:rFonts w:ascii="Arial" w:hAnsi="Arial" w:cs="Arial"/>
          <w:color w:val="000000"/>
          <w:sz w:val="20"/>
        </w:rPr>
        <w:t>Trauma and stress during childhood, particularly if sustained, can result in permanent changes to the organisation of the brain and hence the functional capabilities of children for the rest of their lives."</w:t>
      </w:r>
    </w:p>
    <w:p w14:paraId="2C125ABC" w14:textId="77777777" w:rsidR="007106DC" w:rsidRPr="00A76E6F" w:rsidRDefault="007106DC">
      <w:pPr>
        <w:jc w:val="both"/>
        <w:rPr>
          <w:rFonts w:ascii="Arial" w:hAnsi="Arial" w:cs="Arial"/>
          <w:color w:val="000000"/>
          <w:sz w:val="20"/>
        </w:rPr>
      </w:pPr>
    </w:p>
    <w:p w14:paraId="572FA554" w14:textId="77777777" w:rsidR="007106DC" w:rsidRPr="00A76E6F" w:rsidRDefault="007106DC">
      <w:pPr>
        <w:jc w:val="both"/>
        <w:rPr>
          <w:rFonts w:ascii="Arial" w:hAnsi="Arial" w:cs="Arial"/>
          <w:color w:val="000000"/>
          <w:sz w:val="20"/>
        </w:rPr>
      </w:pPr>
      <w:r w:rsidRPr="00A76E6F">
        <w:rPr>
          <w:rFonts w:ascii="Arial" w:hAnsi="Arial" w:cs="Arial"/>
          <w:color w:val="000000"/>
          <w:sz w:val="20"/>
        </w:rPr>
        <w:t>It is therefore not surprising that exposure of a child to trauma has been observed to have important ramifications for the child's development of a sense of self and, later, personality function.</w:t>
      </w:r>
    </w:p>
    <w:p w14:paraId="59E668D9" w14:textId="77777777" w:rsidR="007106DC" w:rsidRPr="00A76E6F" w:rsidRDefault="007106DC">
      <w:pPr>
        <w:jc w:val="both"/>
        <w:rPr>
          <w:rFonts w:ascii="Arial" w:hAnsi="Arial" w:cs="Arial"/>
          <w:color w:val="000000"/>
          <w:sz w:val="20"/>
        </w:rPr>
      </w:pPr>
    </w:p>
    <w:p w14:paraId="775124CB" w14:textId="77777777" w:rsidR="007106DC" w:rsidRPr="00A76E6F" w:rsidRDefault="007106DC">
      <w:pPr>
        <w:keepNext/>
        <w:keepLines/>
        <w:widowControl w:val="0"/>
        <w:jc w:val="both"/>
        <w:rPr>
          <w:rFonts w:ascii="Arial" w:hAnsi="Arial" w:cs="Arial"/>
          <w:color w:val="000000"/>
          <w:sz w:val="20"/>
        </w:rPr>
      </w:pPr>
      <w:r w:rsidRPr="00A76E6F">
        <w:rPr>
          <w:rFonts w:ascii="Arial" w:hAnsi="Arial" w:cs="Arial"/>
          <w:color w:val="000000"/>
          <w:sz w:val="20"/>
        </w:rPr>
        <w:t xml:space="preserve">A very powerful picture of the impact of domestic violence, seen through the eyes of the child, is painted by D.H. Lawrence in his novel </w:t>
      </w:r>
      <w:r w:rsidRPr="00A76E6F">
        <w:rPr>
          <w:rFonts w:ascii="Arial" w:hAnsi="Arial" w:cs="Arial"/>
          <w:i/>
          <w:iCs/>
          <w:color w:val="000000"/>
          <w:sz w:val="20"/>
        </w:rPr>
        <w:t>Sons and Lovers</w:t>
      </w:r>
      <w:r w:rsidRPr="00A76E6F">
        <w:rPr>
          <w:rFonts w:ascii="Arial" w:hAnsi="Arial" w:cs="Arial"/>
          <w:color w:val="000000"/>
          <w:sz w:val="20"/>
        </w:rPr>
        <w:t>, written in 1913.  One wonders whether it was in any way autobiographical.  It is the story of a Nottinghamshire coal-mining family, the Morels: father, mother and 4 sons.  Paul was the oldest boy:</w:t>
      </w:r>
    </w:p>
    <w:p w14:paraId="7EFD8963" w14:textId="77777777" w:rsidR="007106DC" w:rsidRPr="00A76E6F" w:rsidRDefault="007106DC">
      <w:pPr>
        <w:spacing w:before="120"/>
        <w:ind w:left="567" w:right="567"/>
        <w:jc w:val="both"/>
        <w:rPr>
          <w:rFonts w:ascii="Arial" w:hAnsi="Arial" w:cs="Arial"/>
          <w:color w:val="000000"/>
          <w:sz w:val="20"/>
        </w:rPr>
      </w:pPr>
      <w:r w:rsidRPr="00A76E6F">
        <w:rPr>
          <w:rFonts w:ascii="Arial" w:hAnsi="Arial" w:cs="Arial"/>
          <w:color w:val="000000"/>
          <w:sz w:val="20"/>
        </w:rPr>
        <w:t>"The winter of their first year in the new house their father was very bad.  The children played in the street, on the brim of the wide, dark valley until eight o'clock.  Then they went to bed.  Their mother sat sewing below.  Having such a great space in front of the house gave the children a feeling of night, of vastness, and of terror.  This terror came from the shrieking of the tree and the anguish of the home discord.  Often Paul would wake up, after he had been asleep a long time, aware of thuds downstairs.  Instantly he was wide awake.  Then he heard the booming shouts of his father, come home nearly drunk, then the sharp replies of his mother, then the bang, bang of his father's fist on the table, and the nasty snarling shout as the man's voice got higher.  And then the whole was drowned in a piercing medley of shrieks and cries from the great, windswept ash-tree.  The children lay silent in suspense, waiting for a lull in the wind to hear what their father was doing.  He might hit their mother again.  There was a feeling of horror, a kind of bristling in the darkness, and a sense of blood.  They lay with their hearts in the grip of an intense anguish.  The wind came through the tree fiercer and fiercer.  All of the cords of the great harp hummed, whistled, and shrieked.  And then came the horror of the sudden silence, silence everywhere, outside and downstairs.  What was it?  Was it a silence of blood?  What had he done?</w:t>
      </w:r>
    </w:p>
    <w:p w14:paraId="5F8C8EBA" w14:textId="77777777" w:rsidR="007106DC" w:rsidRPr="00A76E6F" w:rsidRDefault="007106DC">
      <w:pPr>
        <w:spacing w:before="120"/>
        <w:ind w:left="567" w:right="567"/>
        <w:jc w:val="both"/>
        <w:rPr>
          <w:rFonts w:ascii="Arial" w:hAnsi="Arial" w:cs="Arial"/>
          <w:color w:val="000000"/>
          <w:sz w:val="20"/>
        </w:rPr>
      </w:pPr>
      <w:r w:rsidRPr="00A76E6F">
        <w:rPr>
          <w:rFonts w:ascii="Arial" w:hAnsi="Arial" w:cs="Arial"/>
          <w:color w:val="000000"/>
          <w:sz w:val="20"/>
        </w:rPr>
        <w:t>The children lay and breathed the darkness.  And then, at last, they heard their father throw down his boots and tramp upstairs in his stockinged feet.  Still they listened.  Then at last, if the wind allowed, they heard the water of the tap drumming into the kettle, which their mother was filling for morning, and they could go to sleep in peace.</w:t>
      </w:r>
    </w:p>
    <w:p w14:paraId="2E4C67D6" w14:textId="77777777" w:rsidR="007106DC" w:rsidRPr="00A76E6F" w:rsidRDefault="007106DC">
      <w:pPr>
        <w:spacing w:before="120"/>
        <w:ind w:left="567" w:right="567"/>
        <w:jc w:val="both"/>
        <w:rPr>
          <w:rFonts w:ascii="Arial" w:hAnsi="Arial" w:cs="Arial"/>
          <w:color w:val="000000"/>
          <w:sz w:val="20"/>
        </w:rPr>
      </w:pPr>
      <w:r w:rsidRPr="00A76E6F">
        <w:rPr>
          <w:rFonts w:ascii="Arial" w:hAnsi="Arial" w:cs="Arial"/>
          <w:color w:val="000000"/>
          <w:sz w:val="20"/>
        </w:rPr>
        <w:t>So they were happy in the morning - happy, very happy playing, dancing at night round the lonely lamp-post in the midst of the darkness.  But they had one tight place of anxiety in their hearts, one darkness in their eyes, which showed all their lives."</w:t>
      </w:r>
    </w:p>
    <w:p w14:paraId="443856A8" w14:textId="77777777" w:rsidR="007106DC" w:rsidRPr="00A76E6F" w:rsidRDefault="007106DC">
      <w:pPr>
        <w:jc w:val="both"/>
        <w:rPr>
          <w:rFonts w:ascii="Arial" w:hAnsi="Arial" w:cs="Arial"/>
          <w:color w:val="000000"/>
          <w:sz w:val="20"/>
        </w:rPr>
      </w:pPr>
    </w:p>
    <w:p w14:paraId="406143AC" w14:textId="77777777" w:rsidR="007106DC" w:rsidRPr="00A76E6F" w:rsidRDefault="007106DC">
      <w:pPr>
        <w:spacing w:after="120"/>
        <w:jc w:val="both"/>
        <w:rPr>
          <w:rFonts w:ascii="Arial" w:hAnsi="Arial" w:cs="Arial"/>
          <w:color w:val="000000"/>
          <w:sz w:val="20"/>
        </w:rPr>
      </w:pPr>
      <w:r w:rsidRPr="00A76E6F">
        <w:rPr>
          <w:rFonts w:ascii="Arial" w:hAnsi="Arial" w:cs="Arial"/>
          <w:color w:val="000000"/>
          <w:sz w:val="20"/>
        </w:rPr>
        <w:lastRenderedPageBreak/>
        <w:t>Emotional/psychological abuse has the potential to impair a child's development in all domains of the child's functioning:</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403"/>
        <w:gridCol w:w="2952"/>
        <w:gridCol w:w="5506"/>
      </w:tblGrid>
      <w:tr w:rsidR="007106DC" w:rsidRPr="00A76E6F" w14:paraId="5BC8ABB9" w14:textId="77777777">
        <w:tc>
          <w:tcPr>
            <w:tcW w:w="403" w:type="dxa"/>
            <w:tcBorders>
              <w:top w:val="single" w:sz="18" w:space="0" w:color="auto"/>
              <w:left w:val="single" w:sz="18" w:space="0" w:color="auto"/>
              <w:bottom w:val="single" w:sz="12" w:space="0" w:color="auto"/>
            </w:tcBorders>
          </w:tcPr>
          <w:p w14:paraId="6E6DF2C0" w14:textId="77777777" w:rsidR="007106DC" w:rsidRPr="00A76E6F" w:rsidRDefault="007106DC" w:rsidP="00AF453D">
            <w:pPr>
              <w:keepNext/>
              <w:jc w:val="both"/>
              <w:rPr>
                <w:rFonts w:ascii="Arial" w:hAnsi="Arial" w:cs="Arial"/>
                <w:color w:val="000000"/>
                <w:sz w:val="20"/>
              </w:rPr>
            </w:pPr>
          </w:p>
        </w:tc>
        <w:tc>
          <w:tcPr>
            <w:tcW w:w="2952" w:type="dxa"/>
            <w:tcBorders>
              <w:top w:val="single" w:sz="18" w:space="0" w:color="auto"/>
              <w:bottom w:val="single" w:sz="12" w:space="0" w:color="auto"/>
            </w:tcBorders>
          </w:tcPr>
          <w:p w14:paraId="0B06A4B7" w14:textId="77777777" w:rsidR="007106DC" w:rsidRPr="00A76E6F" w:rsidRDefault="007106DC" w:rsidP="00AF453D">
            <w:pPr>
              <w:keepNext/>
              <w:jc w:val="center"/>
              <w:rPr>
                <w:rFonts w:ascii="Arial" w:hAnsi="Arial" w:cs="Arial"/>
                <w:b/>
                <w:bCs/>
                <w:color w:val="000000"/>
                <w:sz w:val="20"/>
              </w:rPr>
            </w:pPr>
            <w:r w:rsidRPr="00A76E6F">
              <w:rPr>
                <w:rFonts w:ascii="Arial" w:hAnsi="Arial" w:cs="Arial"/>
                <w:b/>
                <w:bCs/>
                <w:color w:val="000000"/>
                <w:sz w:val="20"/>
              </w:rPr>
              <w:t>DOMAIN</w:t>
            </w:r>
          </w:p>
        </w:tc>
        <w:tc>
          <w:tcPr>
            <w:tcW w:w="5506" w:type="dxa"/>
            <w:tcBorders>
              <w:top w:val="single" w:sz="18" w:space="0" w:color="auto"/>
              <w:bottom w:val="single" w:sz="12" w:space="0" w:color="auto"/>
              <w:right w:val="single" w:sz="18" w:space="0" w:color="auto"/>
            </w:tcBorders>
          </w:tcPr>
          <w:p w14:paraId="18E9C8CA" w14:textId="77777777" w:rsidR="007106DC" w:rsidRPr="00A76E6F" w:rsidRDefault="007106DC" w:rsidP="00AF453D">
            <w:pPr>
              <w:keepNext/>
              <w:jc w:val="center"/>
              <w:rPr>
                <w:rFonts w:ascii="Arial" w:hAnsi="Arial" w:cs="Arial"/>
                <w:b/>
                <w:bCs/>
                <w:color w:val="000000"/>
                <w:sz w:val="20"/>
              </w:rPr>
            </w:pPr>
            <w:r w:rsidRPr="00A76E6F">
              <w:rPr>
                <w:rFonts w:ascii="Arial" w:hAnsi="Arial" w:cs="Arial"/>
                <w:b/>
                <w:bCs/>
                <w:color w:val="000000"/>
                <w:sz w:val="20"/>
              </w:rPr>
              <w:t>SOME SYMPTOMS</w:t>
            </w:r>
          </w:p>
        </w:tc>
      </w:tr>
      <w:tr w:rsidR="007106DC" w:rsidRPr="00A76E6F" w14:paraId="327222D0" w14:textId="77777777">
        <w:tc>
          <w:tcPr>
            <w:tcW w:w="403" w:type="dxa"/>
            <w:tcBorders>
              <w:top w:val="single" w:sz="12" w:space="0" w:color="auto"/>
              <w:bottom w:val="single" w:sz="4" w:space="0" w:color="auto"/>
            </w:tcBorders>
          </w:tcPr>
          <w:p w14:paraId="3C70B6D8" w14:textId="77777777" w:rsidR="007106DC" w:rsidRPr="00A76E6F" w:rsidRDefault="007106DC" w:rsidP="00AF453D">
            <w:pPr>
              <w:keepNext/>
              <w:jc w:val="center"/>
              <w:rPr>
                <w:rFonts w:ascii="Arial" w:hAnsi="Arial" w:cs="Arial"/>
                <w:color w:val="000000"/>
                <w:sz w:val="20"/>
              </w:rPr>
            </w:pPr>
            <w:r w:rsidRPr="00A76E6F">
              <w:rPr>
                <w:rFonts w:ascii="Arial" w:hAnsi="Arial" w:cs="Arial"/>
                <w:color w:val="000000"/>
                <w:sz w:val="20"/>
              </w:rPr>
              <w:t>1</w:t>
            </w:r>
          </w:p>
        </w:tc>
        <w:tc>
          <w:tcPr>
            <w:tcW w:w="2952" w:type="dxa"/>
            <w:tcBorders>
              <w:top w:val="single" w:sz="12" w:space="0" w:color="auto"/>
              <w:bottom w:val="single" w:sz="4" w:space="0" w:color="auto"/>
            </w:tcBorders>
          </w:tcPr>
          <w:p w14:paraId="4B233FC1" w14:textId="77777777" w:rsidR="007106DC" w:rsidRPr="00A76E6F" w:rsidRDefault="007106DC" w:rsidP="00AF453D">
            <w:pPr>
              <w:keepNext/>
              <w:jc w:val="both"/>
              <w:rPr>
                <w:rFonts w:ascii="Arial" w:hAnsi="Arial" w:cs="Arial"/>
                <w:color w:val="000000"/>
                <w:sz w:val="20"/>
              </w:rPr>
            </w:pPr>
            <w:r w:rsidRPr="00A76E6F">
              <w:rPr>
                <w:rFonts w:ascii="Arial" w:hAnsi="Arial" w:cs="Arial"/>
                <w:b/>
                <w:bCs/>
                <w:color w:val="000000"/>
                <w:sz w:val="20"/>
              </w:rPr>
              <w:t>Emotional</w:t>
            </w:r>
          </w:p>
        </w:tc>
        <w:tc>
          <w:tcPr>
            <w:tcW w:w="5506" w:type="dxa"/>
            <w:tcBorders>
              <w:top w:val="single" w:sz="12" w:space="0" w:color="auto"/>
              <w:bottom w:val="single" w:sz="4" w:space="0" w:color="auto"/>
            </w:tcBorders>
          </w:tcPr>
          <w:p w14:paraId="2251AD4D" w14:textId="77777777" w:rsidR="007106DC" w:rsidRPr="00A76E6F" w:rsidRDefault="007106DC" w:rsidP="00AF453D">
            <w:pPr>
              <w:keepNext/>
              <w:jc w:val="both"/>
              <w:rPr>
                <w:rFonts w:ascii="Arial" w:hAnsi="Arial" w:cs="Arial"/>
                <w:color w:val="000000"/>
                <w:sz w:val="20"/>
              </w:rPr>
            </w:pPr>
            <w:r w:rsidRPr="00A76E6F">
              <w:rPr>
                <w:rFonts w:ascii="Arial" w:hAnsi="Arial" w:cs="Arial"/>
                <w:color w:val="000000"/>
                <w:sz w:val="20"/>
              </w:rPr>
              <w:t>Child unhappy, frightened, distressed, anxious, traumatised or having low self-esteem.</w:t>
            </w:r>
          </w:p>
        </w:tc>
      </w:tr>
      <w:tr w:rsidR="007106DC" w:rsidRPr="00A76E6F" w14:paraId="4C0BB778" w14:textId="77777777">
        <w:tc>
          <w:tcPr>
            <w:tcW w:w="403" w:type="dxa"/>
            <w:tcBorders>
              <w:top w:val="single" w:sz="4" w:space="0" w:color="auto"/>
            </w:tcBorders>
          </w:tcPr>
          <w:p w14:paraId="5FAE561C" w14:textId="77777777" w:rsidR="007106DC" w:rsidRPr="00A76E6F" w:rsidRDefault="007106DC">
            <w:pPr>
              <w:jc w:val="center"/>
              <w:rPr>
                <w:rFonts w:ascii="Arial" w:hAnsi="Arial" w:cs="Arial"/>
                <w:color w:val="000000"/>
                <w:sz w:val="20"/>
              </w:rPr>
            </w:pPr>
            <w:r w:rsidRPr="00A76E6F">
              <w:rPr>
                <w:rFonts w:ascii="Arial" w:hAnsi="Arial" w:cs="Arial"/>
                <w:color w:val="000000"/>
                <w:sz w:val="20"/>
              </w:rPr>
              <w:t>2</w:t>
            </w:r>
          </w:p>
        </w:tc>
        <w:tc>
          <w:tcPr>
            <w:tcW w:w="2952" w:type="dxa"/>
            <w:tcBorders>
              <w:top w:val="single" w:sz="4" w:space="0" w:color="auto"/>
            </w:tcBorders>
          </w:tcPr>
          <w:p w14:paraId="3E2A5420" w14:textId="77777777" w:rsidR="007106DC" w:rsidRPr="00A76E6F" w:rsidRDefault="007106DC">
            <w:pPr>
              <w:jc w:val="both"/>
              <w:rPr>
                <w:rFonts w:ascii="Arial" w:hAnsi="Arial" w:cs="Arial"/>
                <w:color w:val="000000"/>
                <w:sz w:val="20"/>
              </w:rPr>
            </w:pPr>
            <w:r w:rsidRPr="00A76E6F">
              <w:rPr>
                <w:rFonts w:ascii="Arial" w:hAnsi="Arial" w:cs="Arial"/>
                <w:b/>
                <w:bCs/>
                <w:color w:val="000000"/>
                <w:sz w:val="20"/>
              </w:rPr>
              <w:t>Behavioural</w:t>
            </w:r>
          </w:p>
        </w:tc>
        <w:tc>
          <w:tcPr>
            <w:tcW w:w="5506" w:type="dxa"/>
            <w:tcBorders>
              <w:top w:val="single" w:sz="4" w:space="0" w:color="auto"/>
            </w:tcBorders>
          </w:tcPr>
          <w:p w14:paraId="78EA354D" w14:textId="77777777" w:rsidR="007106DC" w:rsidRPr="00A76E6F" w:rsidRDefault="007106DC">
            <w:pPr>
              <w:jc w:val="both"/>
              <w:rPr>
                <w:rFonts w:ascii="Arial" w:hAnsi="Arial" w:cs="Arial"/>
                <w:color w:val="000000"/>
                <w:sz w:val="20"/>
              </w:rPr>
            </w:pPr>
            <w:r w:rsidRPr="00A76E6F">
              <w:rPr>
                <w:rFonts w:ascii="Arial" w:hAnsi="Arial" w:cs="Arial"/>
                <w:color w:val="000000"/>
                <w:sz w:val="20"/>
              </w:rPr>
              <w:t>Child is attention-seeking (insecure or indiscriminate attachment) or exhibits oppositional or conduct disorder, or age-inappropriate responses.</w:t>
            </w:r>
          </w:p>
        </w:tc>
      </w:tr>
      <w:tr w:rsidR="007106DC" w:rsidRPr="00A76E6F" w14:paraId="599CC735" w14:textId="77777777">
        <w:tc>
          <w:tcPr>
            <w:tcW w:w="403" w:type="dxa"/>
          </w:tcPr>
          <w:p w14:paraId="788A5107" w14:textId="77777777" w:rsidR="007106DC" w:rsidRPr="00A76E6F" w:rsidRDefault="007106DC" w:rsidP="00302BCF">
            <w:pPr>
              <w:jc w:val="center"/>
              <w:rPr>
                <w:rFonts w:ascii="Arial" w:hAnsi="Arial" w:cs="Arial"/>
                <w:color w:val="000000"/>
                <w:sz w:val="20"/>
              </w:rPr>
            </w:pPr>
            <w:r w:rsidRPr="00A76E6F">
              <w:rPr>
                <w:rFonts w:ascii="Arial" w:hAnsi="Arial" w:cs="Arial"/>
                <w:color w:val="000000"/>
                <w:sz w:val="20"/>
              </w:rPr>
              <w:t>3</w:t>
            </w:r>
          </w:p>
        </w:tc>
        <w:tc>
          <w:tcPr>
            <w:tcW w:w="2952" w:type="dxa"/>
          </w:tcPr>
          <w:p w14:paraId="6D5382F6" w14:textId="77777777" w:rsidR="007106DC" w:rsidRPr="00A76E6F" w:rsidRDefault="007106DC" w:rsidP="00302BCF">
            <w:pPr>
              <w:jc w:val="both"/>
              <w:rPr>
                <w:rFonts w:ascii="Arial" w:hAnsi="Arial" w:cs="Arial"/>
                <w:color w:val="000000"/>
                <w:sz w:val="20"/>
              </w:rPr>
            </w:pPr>
            <w:r w:rsidRPr="00A76E6F">
              <w:rPr>
                <w:rFonts w:ascii="Arial" w:hAnsi="Arial" w:cs="Arial"/>
                <w:b/>
                <w:bCs/>
                <w:color w:val="000000"/>
                <w:sz w:val="20"/>
              </w:rPr>
              <w:t>Cognitive development and school adjustment</w:t>
            </w:r>
          </w:p>
        </w:tc>
        <w:tc>
          <w:tcPr>
            <w:tcW w:w="5506" w:type="dxa"/>
          </w:tcPr>
          <w:p w14:paraId="37D3F64D" w14:textId="77777777" w:rsidR="007106DC" w:rsidRPr="00A76E6F" w:rsidRDefault="007106DC" w:rsidP="00302BCF">
            <w:pPr>
              <w:jc w:val="both"/>
              <w:rPr>
                <w:rFonts w:ascii="Arial" w:hAnsi="Arial" w:cs="Arial"/>
                <w:color w:val="000000"/>
                <w:sz w:val="20"/>
              </w:rPr>
            </w:pPr>
            <w:r w:rsidRPr="00A76E6F">
              <w:rPr>
                <w:rFonts w:ascii="Arial" w:hAnsi="Arial" w:cs="Arial"/>
                <w:color w:val="000000"/>
                <w:sz w:val="20"/>
              </w:rPr>
              <w:t>Under-achievement, truancy, lateness.</w:t>
            </w:r>
          </w:p>
        </w:tc>
      </w:tr>
      <w:tr w:rsidR="007106DC" w:rsidRPr="00A76E6F" w14:paraId="5A88ABF3" w14:textId="77777777">
        <w:tc>
          <w:tcPr>
            <w:tcW w:w="403" w:type="dxa"/>
          </w:tcPr>
          <w:p w14:paraId="6E9310EC" w14:textId="77777777" w:rsidR="007106DC" w:rsidRPr="00A76E6F" w:rsidRDefault="007106DC" w:rsidP="00302BCF">
            <w:pPr>
              <w:keepNext/>
              <w:keepLines/>
              <w:jc w:val="center"/>
              <w:rPr>
                <w:rFonts w:ascii="Arial" w:hAnsi="Arial" w:cs="Arial"/>
                <w:color w:val="000000"/>
                <w:sz w:val="20"/>
              </w:rPr>
            </w:pPr>
            <w:r w:rsidRPr="00A76E6F">
              <w:rPr>
                <w:rFonts w:ascii="Arial" w:hAnsi="Arial" w:cs="Arial"/>
                <w:color w:val="000000"/>
                <w:sz w:val="20"/>
              </w:rPr>
              <w:t>4</w:t>
            </w:r>
          </w:p>
        </w:tc>
        <w:tc>
          <w:tcPr>
            <w:tcW w:w="2952" w:type="dxa"/>
          </w:tcPr>
          <w:p w14:paraId="1AFD1151" w14:textId="77777777" w:rsidR="007106DC" w:rsidRPr="00A76E6F" w:rsidRDefault="007106DC" w:rsidP="00302BCF">
            <w:pPr>
              <w:keepNext/>
              <w:keepLines/>
              <w:jc w:val="both"/>
              <w:rPr>
                <w:rFonts w:ascii="Arial" w:hAnsi="Arial" w:cs="Arial"/>
                <w:color w:val="000000"/>
                <w:sz w:val="20"/>
              </w:rPr>
            </w:pPr>
            <w:r w:rsidRPr="00A76E6F">
              <w:rPr>
                <w:rFonts w:ascii="Arial" w:hAnsi="Arial" w:cs="Arial"/>
                <w:b/>
                <w:bCs/>
                <w:color w:val="000000"/>
                <w:sz w:val="20"/>
              </w:rPr>
              <w:t>Peer relationships</w:t>
            </w:r>
          </w:p>
        </w:tc>
        <w:tc>
          <w:tcPr>
            <w:tcW w:w="5506" w:type="dxa"/>
          </w:tcPr>
          <w:p w14:paraId="798E1355" w14:textId="77777777" w:rsidR="007106DC" w:rsidRPr="00A76E6F" w:rsidRDefault="007106DC" w:rsidP="00302BCF">
            <w:pPr>
              <w:keepNext/>
              <w:keepLines/>
              <w:jc w:val="both"/>
              <w:rPr>
                <w:rFonts w:ascii="Arial" w:hAnsi="Arial" w:cs="Arial"/>
                <w:color w:val="000000"/>
                <w:sz w:val="20"/>
              </w:rPr>
            </w:pPr>
            <w:r w:rsidRPr="00A76E6F">
              <w:rPr>
                <w:rFonts w:ascii="Arial" w:hAnsi="Arial" w:cs="Arial"/>
                <w:color w:val="000000"/>
                <w:sz w:val="20"/>
              </w:rPr>
              <w:t>Child is withdrawn, isolated or aggressive.</w:t>
            </w:r>
          </w:p>
        </w:tc>
      </w:tr>
      <w:tr w:rsidR="007106DC" w:rsidRPr="00A76E6F" w14:paraId="40FF0C96" w14:textId="77777777">
        <w:tc>
          <w:tcPr>
            <w:tcW w:w="403" w:type="dxa"/>
          </w:tcPr>
          <w:p w14:paraId="48395DB9" w14:textId="77777777" w:rsidR="007106DC" w:rsidRPr="00A76E6F" w:rsidRDefault="007106DC">
            <w:pPr>
              <w:jc w:val="center"/>
              <w:rPr>
                <w:rFonts w:ascii="Arial" w:hAnsi="Arial" w:cs="Arial"/>
                <w:color w:val="000000"/>
                <w:sz w:val="20"/>
              </w:rPr>
            </w:pPr>
            <w:r w:rsidRPr="00A76E6F">
              <w:rPr>
                <w:rFonts w:ascii="Arial" w:hAnsi="Arial" w:cs="Arial"/>
                <w:color w:val="000000"/>
                <w:sz w:val="20"/>
              </w:rPr>
              <w:t>5</w:t>
            </w:r>
          </w:p>
        </w:tc>
        <w:tc>
          <w:tcPr>
            <w:tcW w:w="2952" w:type="dxa"/>
          </w:tcPr>
          <w:p w14:paraId="5BCD50E1" w14:textId="77777777" w:rsidR="007106DC" w:rsidRPr="00A76E6F" w:rsidRDefault="007106DC">
            <w:pPr>
              <w:jc w:val="both"/>
              <w:rPr>
                <w:rFonts w:ascii="Arial" w:hAnsi="Arial" w:cs="Arial"/>
                <w:color w:val="000000"/>
                <w:sz w:val="20"/>
              </w:rPr>
            </w:pPr>
            <w:r w:rsidRPr="00A76E6F">
              <w:rPr>
                <w:rFonts w:ascii="Arial" w:hAnsi="Arial" w:cs="Arial"/>
                <w:b/>
                <w:bCs/>
                <w:color w:val="000000"/>
                <w:sz w:val="20"/>
              </w:rPr>
              <w:t>Physical health</w:t>
            </w:r>
          </w:p>
        </w:tc>
        <w:tc>
          <w:tcPr>
            <w:tcW w:w="5506" w:type="dxa"/>
          </w:tcPr>
          <w:p w14:paraId="6EA4BD4C" w14:textId="77777777" w:rsidR="007106DC" w:rsidRPr="00A76E6F" w:rsidRDefault="007106DC">
            <w:pPr>
              <w:jc w:val="both"/>
              <w:rPr>
                <w:rFonts w:ascii="Arial" w:hAnsi="Arial" w:cs="Arial"/>
                <w:color w:val="000000"/>
                <w:sz w:val="20"/>
              </w:rPr>
            </w:pPr>
            <w:r w:rsidRPr="00A76E6F">
              <w:rPr>
                <w:rFonts w:ascii="Arial" w:hAnsi="Arial" w:cs="Arial"/>
                <w:color w:val="000000"/>
                <w:sz w:val="20"/>
              </w:rPr>
              <w:t>Non-organic pains &amp; symptoms (including bed-wetting &amp; soiling), poor growth, failure to thrive.</w:t>
            </w:r>
          </w:p>
        </w:tc>
      </w:tr>
    </w:tbl>
    <w:p w14:paraId="1392B9A0" w14:textId="77777777" w:rsidR="007106DC" w:rsidRPr="00A76E6F" w:rsidRDefault="007106DC">
      <w:pPr>
        <w:ind w:left="363" w:hanging="363"/>
        <w:jc w:val="both"/>
        <w:rPr>
          <w:rFonts w:ascii="Arial" w:hAnsi="Arial" w:cs="Arial"/>
          <w:color w:val="000000"/>
          <w:sz w:val="20"/>
        </w:rPr>
      </w:pPr>
    </w:p>
    <w:p w14:paraId="7EE7EE83" w14:textId="77777777" w:rsidR="007106DC" w:rsidRPr="00A76E6F" w:rsidRDefault="007106DC">
      <w:pPr>
        <w:jc w:val="both"/>
        <w:rPr>
          <w:rFonts w:ascii="Arial" w:hAnsi="Arial" w:cs="Arial"/>
          <w:color w:val="000000"/>
          <w:sz w:val="20"/>
        </w:rPr>
      </w:pPr>
      <w:r w:rsidRPr="00A76E6F">
        <w:rPr>
          <w:rFonts w:ascii="Arial" w:hAnsi="Arial" w:cs="Arial"/>
          <w:color w:val="000000"/>
          <w:sz w:val="20"/>
        </w:rPr>
        <w:t>However, in the absence of observations of negative interactions between parent and child, diagnosis can be problematic because none of the above symptoms are specific to emotional abuse or neglect.  The difficulty is compounded by the large number of variables in every case.  The severity of emotional abuse is measured primarily by the effect of the abuse on the child.  However, even intense chronic abuse may not necessarily cause significant emotional harm to a resilient child.  Conversely, mild abuse may cause significant harm to another more fragile child.  Relevant protective factors include:</w:t>
      </w:r>
    </w:p>
    <w:p w14:paraId="22B60B0E" w14:textId="77777777" w:rsidR="007106DC" w:rsidRPr="00A76E6F" w:rsidRDefault="007106DC">
      <w:pPr>
        <w:numPr>
          <w:ilvl w:val="0"/>
          <w:numId w:val="16"/>
        </w:numPr>
        <w:jc w:val="both"/>
        <w:rPr>
          <w:rFonts w:ascii="Arial" w:hAnsi="Arial" w:cs="Arial"/>
          <w:color w:val="000000"/>
          <w:sz w:val="20"/>
        </w:rPr>
      </w:pPr>
      <w:r w:rsidRPr="00A76E6F">
        <w:rPr>
          <w:rFonts w:ascii="Arial" w:hAnsi="Arial" w:cs="Arial"/>
          <w:color w:val="000000"/>
          <w:sz w:val="20"/>
        </w:rPr>
        <w:t>the child's temperament &amp; innate resilience;</w:t>
      </w:r>
    </w:p>
    <w:p w14:paraId="3CD2EE7B" w14:textId="77777777" w:rsidR="007106DC" w:rsidRPr="00A76E6F" w:rsidRDefault="007106DC">
      <w:pPr>
        <w:numPr>
          <w:ilvl w:val="0"/>
          <w:numId w:val="16"/>
        </w:numPr>
        <w:jc w:val="both"/>
        <w:rPr>
          <w:rFonts w:ascii="Arial" w:hAnsi="Arial" w:cs="Arial"/>
          <w:color w:val="000000"/>
          <w:sz w:val="20"/>
        </w:rPr>
      </w:pPr>
      <w:r w:rsidRPr="00A76E6F">
        <w:rPr>
          <w:rFonts w:ascii="Arial" w:hAnsi="Arial" w:cs="Arial"/>
          <w:color w:val="000000"/>
          <w:sz w:val="20"/>
        </w:rPr>
        <w:t>resilience-promoting experiences of the child [e.g. educational attainment];</w:t>
      </w:r>
    </w:p>
    <w:p w14:paraId="0313A8B9" w14:textId="77777777" w:rsidR="007106DC" w:rsidRPr="00A76E6F" w:rsidRDefault="007106DC">
      <w:pPr>
        <w:numPr>
          <w:ilvl w:val="0"/>
          <w:numId w:val="16"/>
        </w:numPr>
        <w:jc w:val="both"/>
        <w:rPr>
          <w:rFonts w:ascii="Arial" w:hAnsi="Arial" w:cs="Arial"/>
          <w:color w:val="000000"/>
          <w:sz w:val="20"/>
        </w:rPr>
      </w:pPr>
      <w:r w:rsidRPr="00A76E6F">
        <w:rPr>
          <w:rFonts w:ascii="Arial" w:hAnsi="Arial" w:cs="Arial"/>
          <w:color w:val="000000"/>
          <w:sz w:val="20"/>
        </w:rPr>
        <w:t>brief duration of abuse [e.g. where there has been early intervention];</w:t>
      </w:r>
    </w:p>
    <w:p w14:paraId="243C71FD" w14:textId="77777777" w:rsidR="007106DC" w:rsidRPr="00A76E6F" w:rsidRDefault="007106DC">
      <w:pPr>
        <w:numPr>
          <w:ilvl w:val="0"/>
          <w:numId w:val="16"/>
        </w:numPr>
        <w:jc w:val="both"/>
        <w:rPr>
          <w:rFonts w:ascii="Arial" w:hAnsi="Arial" w:cs="Arial"/>
          <w:color w:val="000000"/>
          <w:sz w:val="20"/>
        </w:rPr>
      </w:pPr>
      <w:r w:rsidRPr="00A76E6F">
        <w:rPr>
          <w:rFonts w:ascii="Arial" w:hAnsi="Arial" w:cs="Arial"/>
          <w:color w:val="000000"/>
          <w:sz w:val="20"/>
        </w:rPr>
        <w:t>the child has secure attachment and earlier good experiences;</w:t>
      </w:r>
    </w:p>
    <w:p w14:paraId="3DEDB3E8" w14:textId="77777777" w:rsidR="007106DC" w:rsidRPr="00A76E6F" w:rsidRDefault="007106DC">
      <w:pPr>
        <w:numPr>
          <w:ilvl w:val="0"/>
          <w:numId w:val="16"/>
        </w:numPr>
        <w:jc w:val="both"/>
        <w:rPr>
          <w:rFonts w:ascii="Arial" w:hAnsi="Arial" w:cs="Arial"/>
          <w:color w:val="000000"/>
          <w:sz w:val="20"/>
        </w:rPr>
      </w:pPr>
      <w:r w:rsidRPr="00A76E6F">
        <w:rPr>
          <w:rFonts w:ascii="Arial" w:hAnsi="Arial" w:cs="Arial"/>
          <w:color w:val="000000"/>
          <w:sz w:val="20"/>
        </w:rPr>
        <w:t>the child has other significant non-abusive relationships.</w:t>
      </w:r>
    </w:p>
    <w:p w14:paraId="631B9037" w14:textId="77777777" w:rsidR="007106DC" w:rsidRPr="00A76E6F" w:rsidRDefault="007106DC">
      <w:pPr>
        <w:jc w:val="both"/>
        <w:rPr>
          <w:rFonts w:ascii="Arial" w:hAnsi="Arial" w:cs="Arial"/>
          <w:color w:val="000000"/>
          <w:sz w:val="20"/>
        </w:rPr>
      </w:pPr>
    </w:p>
    <w:p w14:paraId="33786C04"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The difficult question for the Court is to determine at what point a parent's inability to respond to a child's needs and/or to maintain a child's emotional/psychological well-being crosses the ill-defined border of minimum standards and becomes abuse within the meaning of the </w:t>
      </w:r>
      <w:r w:rsidRPr="00375967">
        <w:rPr>
          <w:rFonts w:ascii="Arial" w:hAnsi="Arial" w:cs="Arial"/>
          <w:color w:val="000000"/>
          <w:sz w:val="20"/>
          <w:u w:val="single"/>
        </w:rPr>
        <w:t>C</w:t>
      </w:r>
      <w:r w:rsidR="00375967" w:rsidRPr="00375967">
        <w:rPr>
          <w:rFonts w:ascii="Arial" w:hAnsi="Arial" w:cs="Arial"/>
          <w:color w:val="000000"/>
          <w:sz w:val="20"/>
          <w:u w:val="single"/>
        </w:rPr>
        <w:t>hildren, Youth and Families Act 2005 (Vic)</w:t>
      </w:r>
      <w:r w:rsidR="00375967">
        <w:rPr>
          <w:rFonts w:ascii="Arial" w:hAnsi="Arial" w:cs="Arial"/>
          <w:color w:val="000000"/>
          <w:sz w:val="20"/>
        </w:rPr>
        <w:t xml:space="preserve"> </w:t>
      </w:r>
      <w:r w:rsidR="00602FF8" w:rsidRPr="00A76E6F">
        <w:rPr>
          <w:rFonts w:ascii="Arial" w:hAnsi="Arial" w:cs="Arial"/>
          <w:color w:val="000000"/>
          <w:sz w:val="20"/>
        </w:rPr>
        <w:t xml:space="preserve">[No.96/2005] </w:t>
      </w:r>
      <w:r w:rsidR="00602FF8">
        <w:rPr>
          <w:rFonts w:ascii="Arial" w:hAnsi="Arial" w:cs="Arial"/>
          <w:color w:val="000000"/>
          <w:sz w:val="20"/>
        </w:rPr>
        <w:t>(</w:t>
      </w:r>
      <w:r w:rsidR="00375967">
        <w:rPr>
          <w:rFonts w:ascii="Arial" w:hAnsi="Arial" w:cs="Arial"/>
          <w:color w:val="000000"/>
          <w:sz w:val="20"/>
        </w:rPr>
        <w:t>‘the C</w:t>
      </w:r>
      <w:r w:rsidRPr="00A76E6F">
        <w:rPr>
          <w:rFonts w:ascii="Arial" w:hAnsi="Arial" w:cs="Arial"/>
          <w:color w:val="000000"/>
          <w:sz w:val="20"/>
        </w:rPr>
        <w:t>Y</w:t>
      </w:r>
      <w:r w:rsidR="00695080" w:rsidRPr="00A76E6F">
        <w:rPr>
          <w:rFonts w:ascii="Arial" w:hAnsi="Arial" w:cs="Arial"/>
          <w:color w:val="000000"/>
          <w:sz w:val="20"/>
        </w:rPr>
        <w:t>F</w:t>
      </w:r>
      <w:r w:rsidRPr="00A76E6F">
        <w:rPr>
          <w:rFonts w:ascii="Arial" w:hAnsi="Arial" w:cs="Arial"/>
          <w:color w:val="000000"/>
          <w:sz w:val="20"/>
        </w:rPr>
        <w:t>A</w:t>
      </w:r>
      <w:r w:rsidR="00375967">
        <w:rPr>
          <w:rFonts w:ascii="Arial" w:hAnsi="Arial" w:cs="Arial"/>
          <w:color w:val="000000"/>
          <w:sz w:val="20"/>
        </w:rPr>
        <w:t>’</w:t>
      </w:r>
      <w:r w:rsidR="00602FF8">
        <w:rPr>
          <w:rFonts w:ascii="Arial" w:hAnsi="Arial" w:cs="Arial"/>
          <w:color w:val="000000"/>
          <w:sz w:val="20"/>
        </w:rPr>
        <w:t>)</w:t>
      </w:r>
      <w:r w:rsidRPr="00A76E6F">
        <w:rPr>
          <w:rFonts w:ascii="Arial" w:hAnsi="Arial" w:cs="Arial"/>
          <w:color w:val="000000"/>
          <w:sz w:val="20"/>
        </w:rPr>
        <w:t>.</w:t>
      </w:r>
    </w:p>
    <w:p w14:paraId="2DD4ADB8" w14:textId="77777777" w:rsidR="007106DC" w:rsidRDefault="007106DC">
      <w:pPr>
        <w:jc w:val="both"/>
        <w:rPr>
          <w:rFonts w:ascii="Arial" w:hAnsi="Arial" w:cs="Arial"/>
          <w:color w:val="000000"/>
          <w:sz w:val="20"/>
        </w:rPr>
      </w:pPr>
    </w:p>
    <w:p w14:paraId="531944A2" w14:textId="77777777" w:rsidR="0030386B" w:rsidRPr="00F95799" w:rsidRDefault="007106DC" w:rsidP="00F95799">
      <w:pPr>
        <w:pStyle w:val="Heading2"/>
        <w:keepNext/>
        <w:tabs>
          <w:tab w:val="left" w:pos="567"/>
        </w:tabs>
        <w:spacing w:line="240" w:lineRule="auto"/>
        <w:rPr>
          <w:rFonts w:ascii="Arial" w:hAnsi="Arial" w:cs="Arial"/>
          <w:b/>
          <w:bCs/>
          <w:color w:val="000000"/>
          <w:szCs w:val="24"/>
        </w:rPr>
      </w:pPr>
      <w:bookmarkStart w:id="66" w:name="_5.2_Parent,_Parental"/>
      <w:bookmarkStart w:id="67" w:name="B52"/>
      <w:bookmarkStart w:id="68" w:name="_Toc30655112"/>
      <w:bookmarkStart w:id="69" w:name="_Toc30655369"/>
      <w:bookmarkStart w:id="70" w:name="_Toc30657047"/>
      <w:bookmarkStart w:id="71" w:name="_Toc30661796"/>
      <w:bookmarkStart w:id="72" w:name="_Toc30666484"/>
      <w:bookmarkStart w:id="73" w:name="_Toc30666714"/>
      <w:bookmarkStart w:id="74" w:name="_Toc30667889"/>
      <w:bookmarkStart w:id="75" w:name="_Toc30669267"/>
      <w:bookmarkStart w:id="76" w:name="_Toc30671483"/>
      <w:bookmarkStart w:id="77" w:name="_Toc30674010"/>
      <w:bookmarkStart w:id="78" w:name="_Toc30691232"/>
      <w:bookmarkStart w:id="79" w:name="_Toc30691605"/>
      <w:bookmarkStart w:id="80" w:name="_Toc30691985"/>
      <w:bookmarkStart w:id="81" w:name="_Toc30692744"/>
      <w:bookmarkStart w:id="82" w:name="_Toc30693123"/>
      <w:bookmarkStart w:id="83" w:name="_Toc30693501"/>
      <w:bookmarkStart w:id="84" w:name="_Toc30693879"/>
      <w:bookmarkStart w:id="85" w:name="_Toc30694260"/>
      <w:bookmarkStart w:id="86" w:name="_Toc30698849"/>
      <w:bookmarkStart w:id="87" w:name="_Toc30699227"/>
      <w:bookmarkStart w:id="88" w:name="_Toc30699612"/>
      <w:bookmarkStart w:id="89" w:name="_Toc30700767"/>
      <w:bookmarkStart w:id="90" w:name="_Toc30701154"/>
      <w:bookmarkStart w:id="91" w:name="_Toc30743765"/>
      <w:bookmarkStart w:id="92" w:name="_Toc30754588"/>
      <w:bookmarkStart w:id="93" w:name="_Toc30757028"/>
      <w:bookmarkStart w:id="94" w:name="_Toc30757576"/>
      <w:bookmarkStart w:id="95" w:name="_Toc30757976"/>
      <w:bookmarkStart w:id="96" w:name="_Toc30762737"/>
      <w:bookmarkStart w:id="97" w:name="_Toc30767391"/>
      <w:bookmarkStart w:id="98" w:name="_Toc34823408"/>
      <w:bookmarkEnd w:id="66"/>
      <w:bookmarkEnd w:id="67"/>
      <w:r w:rsidRPr="001C477D">
        <w:rPr>
          <w:rFonts w:ascii="Arial" w:hAnsi="Arial" w:cs="Arial"/>
          <w:b/>
          <w:bCs/>
          <w:color w:val="000000"/>
          <w:szCs w:val="24"/>
        </w:rPr>
        <w:t>5.</w:t>
      </w:r>
      <w:r w:rsidR="00B20223">
        <w:rPr>
          <w:rFonts w:ascii="Arial" w:hAnsi="Arial" w:cs="Arial"/>
          <w:b/>
          <w:bCs/>
          <w:color w:val="000000"/>
          <w:szCs w:val="24"/>
        </w:rPr>
        <w:t>2</w:t>
      </w:r>
      <w:r w:rsidRPr="001C477D">
        <w:rPr>
          <w:rFonts w:ascii="Arial" w:hAnsi="Arial" w:cs="Arial"/>
          <w:b/>
          <w:bCs/>
          <w:color w:val="000000"/>
          <w:szCs w:val="24"/>
        </w:rPr>
        <w:tab/>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00F72EE4">
        <w:rPr>
          <w:rFonts w:ascii="Arial" w:hAnsi="Arial" w:cs="Arial"/>
          <w:b/>
          <w:bCs/>
          <w:color w:val="000000"/>
          <w:szCs w:val="24"/>
        </w:rPr>
        <w:t xml:space="preserve">Parent, </w:t>
      </w:r>
      <w:r w:rsidR="00B00EDF">
        <w:rPr>
          <w:rFonts w:ascii="Arial" w:hAnsi="Arial" w:cs="Arial"/>
          <w:b/>
          <w:bCs/>
          <w:color w:val="000000"/>
          <w:szCs w:val="24"/>
        </w:rPr>
        <w:t>Parental responsibility</w:t>
      </w:r>
      <w:r w:rsidR="00F72EE4">
        <w:rPr>
          <w:rFonts w:ascii="Arial" w:hAnsi="Arial" w:cs="Arial"/>
          <w:b/>
          <w:bCs/>
          <w:color w:val="000000"/>
          <w:szCs w:val="24"/>
        </w:rPr>
        <w:t>, Custody &amp; G</w:t>
      </w:r>
      <w:r w:rsidR="00B20223">
        <w:rPr>
          <w:rFonts w:ascii="Arial" w:hAnsi="Arial" w:cs="Arial"/>
          <w:b/>
          <w:bCs/>
          <w:color w:val="000000"/>
          <w:szCs w:val="24"/>
        </w:rPr>
        <w:t>uardianship</w:t>
      </w:r>
    </w:p>
    <w:p w14:paraId="0B6ADE0F" w14:textId="77777777" w:rsidR="00F72EE4" w:rsidRDefault="00F72EE4" w:rsidP="00F72EE4">
      <w:pPr>
        <w:rPr>
          <w:rFonts w:ascii="Arial" w:hAnsi="Arial" w:cs="Arial"/>
          <w:color w:val="000000"/>
          <w:sz w:val="20"/>
        </w:rPr>
      </w:pPr>
    </w:p>
    <w:p w14:paraId="1DD5ABCF" w14:textId="77777777" w:rsidR="00F72EE4" w:rsidRPr="00F95799" w:rsidRDefault="00F72EE4" w:rsidP="00F72EE4">
      <w:pPr>
        <w:pStyle w:val="Heading3"/>
        <w:keepNext/>
        <w:keepLines/>
        <w:spacing w:after="120" w:line="240" w:lineRule="auto"/>
        <w:rPr>
          <w:rFonts w:ascii="Arial" w:hAnsi="Arial" w:cs="Arial"/>
          <w:b/>
          <w:bCs/>
          <w:color w:val="000000"/>
          <w:sz w:val="20"/>
        </w:rPr>
      </w:pPr>
      <w:bookmarkStart w:id="99" w:name="_5.2.1_Custody_&amp;"/>
      <w:bookmarkEnd w:id="99"/>
      <w:r w:rsidRPr="00F95799">
        <w:rPr>
          <w:rFonts w:ascii="Arial" w:hAnsi="Arial" w:cs="Arial"/>
          <w:b/>
          <w:bCs/>
          <w:color w:val="000000"/>
          <w:sz w:val="20"/>
        </w:rPr>
        <w:t>5.</w:t>
      </w:r>
      <w:r>
        <w:rPr>
          <w:rFonts w:ascii="Arial" w:hAnsi="Arial" w:cs="Arial"/>
          <w:b/>
          <w:bCs/>
          <w:color w:val="000000"/>
          <w:sz w:val="20"/>
        </w:rPr>
        <w:t>2.1</w:t>
      </w:r>
      <w:r>
        <w:rPr>
          <w:rFonts w:ascii="Arial" w:hAnsi="Arial" w:cs="Arial"/>
          <w:b/>
          <w:bCs/>
          <w:color w:val="000000"/>
          <w:sz w:val="20"/>
        </w:rPr>
        <w:tab/>
        <w:t>Custody &amp; guardianship</w:t>
      </w:r>
      <w:r w:rsidR="00AF6747">
        <w:rPr>
          <w:rFonts w:ascii="Arial" w:hAnsi="Arial" w:cs="Arial"/>
          <w:b/>
          <w:bCs/>
          <w:color w:val="000000"/>
          <w:sz w:val="20"/>
        </w:rPr>
        <w:t xml:space="preserve"> [abolished concepts]</w:t>
      </w:r>
    </w:p>
    <w:p w14:paraId="292CED2E" w14:textId="77777777" w:rsidR="00B20223" w:rsidRDefault="00B20223" w:rsidP="0030386B">
      <w:pPr>
        <w:jc w:val="both"/>
        <w:rPr>
          <w:rFonts w:ascii="Arial" w:hAnsi="Arial" w:cs="Arial"/>
          <w:color w:val="000000"/>
          <w:sz w:val="20"/>
        </w:rPr>
      </w:pPr>
      <w:r>
        <w:rPr>
          <w:rFonts w:ascii="Arial" w:hAnsi="Arial" w:cs="Arial"/>
          <w:color w:val="000000"/>
          <w:sz w:val="20"/>
        </w:rPr>
        <w:t>Prior to 01/03/2016 t</w:t>
      </w:r>
      <w:r w:rsidR="0030386B" w:rsidRPr="008E0B61">
        <w:rPr>
          <w:rFonts w:ascii="Arial" w:hAnsi="Arial" w:cs="Arial"/>
          <w:color w:val="000000"/>
          <w:sz w:val="20"/>
        </w:rPr>
        <w:t xml:space="preserve">he concepts of </w:t>
      </w:r>
      <w:r w:rsidR="0030386B">
        <w:rPr>
          <w:rFonts w:ascii="Arial" w:hAnsi="Arial" w:cs="Arial"/>
          <w:color w:val="000000"/>
          <w:sz w:val="20"/>
        </w:rPr>
        <w:t>‘</w:t>
      </w:r>
      <w:r w:rsidR="0030386B" w:rsidRPr="008E0B61">
        <w:rPr>
          <w:rFonts w:ascii="Arial" w:hAnsi="Arial" w:cs="Arial"/>
          <w:color w:val="000000"/>
          <w:sz w:val="20"/>
        </w:rPr>
        <w:t>custody</w:t>
      </w:r>
      <w:r w:rsidR="0030386B">
        <w:rPr>
          <w:rFonts w:ascii="Arial" w:hAnsi="Arial" w:cs="Arial"/>
          <w:color w:val="000000"/>
          <w:sz w:val="20"/>
        </w:rPr>
        <w:t>’</w:t>
      </w:r>
      <w:r w:rsidR="0030386B" w:rsidRPr="008E0B61">
        <w:rPr>
          <w:rFonts w:ascii="Arial" w:hAnsi="Arial" w:cs="Arial"/>
          <w:color w:val="000000"/>
          <w:sz w:val="20"/>
        </w:rPr>
        <w:t xml:space="preserve"> &amp; </w:t>
      </w:r>
      <w:r w:rsidR="0030386B">
        <w:rPr>
          <w:rFonts w:ascii="Arial" w:hAnsi="Arial" w:cs="Arial"/>
          <w:color w:val="000000"/>
          <w:sz w:val="20"/>
        </w:rPr>
        <w:t>‘</w:t>
      </w:r>
      <w:r w:rsidR="0030386B" w:rsidRPr="008E0B61">
        <w:rPr>
          <w:rFonts w:ascii="Arial" w:hAnsi="Arial" w:cs="Arial"/>
          <w:color w:val="000000"/>
          <w:sz w:val="20"/>
        </w:rPr>
        <w:t>guardianship</w:t>
      </w:r>
      <w:r w:rsidR="0030386B">
        <w:rPr>
          <w:rFonts w:ascii="Arial" w:hAnsi="Arial" w:cs="Arial"/>
          <w:color w:val="000000"/>
          <w:sz w:val="20"/>
        </w:rPr>
        <w:t>’</w:t>
      </w:r>
      <w:r w:rsidR="0030386B" w:rsidRPr="008E0B61">
        <w:rPr>
          <w:rFonts w:ascii="Arial" w:hAnsi="Arial" w:cs="Arial"/>
          <w:color w:val="000000"/>
          <w:sz w:val="20"/>
        </w:rPr>
        <w:t xml:space="preserve"> of a child </w:t>
      </w:r>
      <w:r w:rsidR="0030386B">
        <w:rPr>
          <w:rFonts w:ascii="Arial" w:hAnsi="Arial" w:cs="Arial"/>
          <w:color w:val="000000"/>
          <w:sz w:val="20"/>
        </w:rPr>
        <w:t xml:space="preserve">were central to many of the orders made by the Family Division of the Children’s Court.  The concepts were defined </w:t>
      </w:r>
      <w:r>
        <w:rPr>
          <w:rFonts w:ascii="Arial" w:hAnsi="Arial" w:cs="Arial"/>
          <w:color w:val="000000"/>
          <w:sz w:val="20"/>
        </w:rPr>
        <w:t>in s.5 &amp; s.4 of the CYFA as follows:</w:t>
      </w:r>
    </w:p>
    <w:p w14:paraId="3B93D467" w14:textId="77777777" w:rsidR="00B20223" w:rsidRPr="00A76E6F" w:rsidRDefault="00D935B5" w:rsidP="0036283B">
      <w:pPr>
        <w:numPr>
          <w:ilvl w:val="0"/>
          <w:numId w:val="45"/>
        </w:numPr>
        <w:spacing w:before="60"/>
        <w:ind w:left="357" w:hanging="357"/>
        <w:jc w:val="both"/>
        <w:rPr>
          <w:rFonts w:ascii="Arial" w:hAnsi="Arial" w:cs="Arial"/>
          <w:color w:val="000000"/>
          <w:sz w:val="20"/>
        </w:rPr>
      </w:pPr>
      <w:r w:rsidRPr="00593D88">
        <w:rPr>
          <w:rFonts w:ascii="Arial" w:hAnsi="Arial" w:cs="Arial"/>
          <w:b/>
          <w:color w:val="000000"/>
          <w:sz w:val="20"/>
          <w:u w:val="single"/>
        </w:rPr>
        <w:t>Custody</w:t>
      </w:r>
      <w:r>
        <w:rPr>
          <w:rFonts w:ascii="Arial" w:hAnsi="Arial" w:cs="Arial"/>
          <w:color w:val="000000"/>
          <w:sz w:val="20"/>
        </w:rPr>
        <w:t>: “A person (including the Secretary) who has, or under this Act is granted, custody of a child has-</w:t>
      </w:r>
    </w:p>
    <w:p w14:paraId="31485354" w14:textId="77777777" w:rsidR="00D935B5" w:rsidRDefault="00593D88" w:rsidP="0036283B">
      <w:pPr>
        <w:numPr>
          <w:ilvl w:val="0"/>
          <w:numId w:val="46"/>
        </w:numPr>
        <w:jc w:val="both"/>
        <w:rPr>
          <w:rFonts w:ascii="Arial" w:hAnsi="Arial" w:cs="Arial"/>
          <w:color w:val="000000"/>
          <w:sz w:val="20"/>
        </w:rPr>
      </w:pPr>
      <w:r>
        <w:rPr>
          <w:rFonts w:ascii="Arial" w:hAnsi="Arial" w:cs="Arial"/>
          <w:color w:val="000000"/>
          <w:sz w:val="20"/>
        </w:rPr>
        <w:t>the right to have the daily care and control of the child; and</w:t>
      </w:r>
    </w:p>
    <w:p w14:paraId="3EB1842C" w14:textId="77777777" w:rsidR="00593D88" w:rsidRDefault="00593D88" w:rsidP="0036283B">
      <w:pPr>
        <w:numPr>
          <w:ilvl w:val="0"/>
          <w:numId w:val="46"/>
        </w:numPr>
        <w:jc w:val="both"/>
        <w:rPr>
          <w:rFonts w:ascii="Arial" w:hAnsi="Arial" w:cs="Arial"/>
          <w:color w:val="000000"/>
          <w:sz w:val="20"/>
        </w:rPr>
      </w:pPr>
      <w:r>
        <w:rPr>
          <w:rFonts w:ascii="Arial" w:hAnsi="Arial" w:cs="Arial"/>
          <w:color w:val="000000"/>
          <w:sz w:val="20"/>
        </w:rPr>
        <w:t>the right and responsibility to make decisions concerning the daily care and control of the child.’</w:t>
      </w:r>
    </w:p>
    <w:p w14:paraId="3B2870D7" w14:textId="77777777" w:rsidR="00593D88" w:rsidRPr="00A76E6F" w:rsidRDefault="00593D88" w:rsidP="0036283B">
      <w:pPr>
        <w:numPr>
          <w:ilvl w:val="0"/>
          <w:numId w:val="45"/>
        </w:numPr>
        <w:spacing w:before="60"/>
        <w:ind w:left="357" w:hanging="357"/>
        <w:jc w:val="both"/>
        <w:rPr>
          <w:rFonts w:ascii="Arial" w:hAnsi="Arial" w:cs="Arial"/>
          <w:color w:val="000000"/>
          <w:sz w:val="20"/>
        </w:rPr>
      </w:pPr>
      <w:r w:rsidRPr="00593D88">
        <w:rPr>
          <w:rFonts w:ascii="Arial" w:hAnsi="Arial" w:cs="Arial"/>
          <w:b/>
          <w:color w:val="000000"/>
          <w:sz w:val="20"/>
          <w:u w:val="single"/>
        </w:rPr>
        <w:t>Guardianship</w:t>
      </w:r>
      <w:r>
        <w:rPr>
          <w:rFonts w:ascii="Arial" w:hAnsi="Arial" w:cs="Arial"/>
          <w:color w:val="000000"/>
          <w:sz w:val="20"/>
        </w:rPr>
        <w:t>: “A person (including the Secretary) who has, or under this Act is granted, guardianship of a child has responsibility for the long-term welfare of the child and has, in relation to the child, all the powers, rights and duties that are, apart from this Act, vested by law or custom on the guardian of a child, other than-</w:t>
      </w:r>
    </w:p>
    <w:p w14:paraId="197DAE51" w14:textId="77777777" w:rsidR="00593D88" w:rsidRDefault="00593D88" w:rsidP="0036283B">
      <w:pPr>
        <w:numPr>
          <w:ilvl w:val="0"/>
          <w:numId w:val="47"/>
        </w:numPr>
        <w:jc w:val="both"/>
        <w:rPr>
          <w:rFonts w:ascii="Arial" w:hAnsi="Arial" w:cs="Arial"/>
          <w:color w:val="000000"/>
          <w:sz w:val="20"/>
        </w:rPr>
      </w:pPr>
      <w:r>
        <w:rPr>
          <w:rFonts w:ascii="Arial" w:hAnsi="Arial" w:cs="Arial"/>
          <w:color w:val="000000"/>
          <w:sz w:val="20"/>
        </w:rPr>
        <w:t>the right to have the daily care and control of the child; and</w:t>
      </w:r>
    </w:p>
    <w:p w14:paraId="05951479" w14:textId="77777777" w:rsidR="00593D88" w:rsidRDefault="00593D88" w:rsidP="0036283B">
      <w:pPr>
        <w:numPr>
          <w:ilvl w:val="0"/>
          <w:numId w:val="47"/>
        </w:numPr>
        <w:jc w:val="both"/>
        <w:rPr>
          <w:rFonts w:ascii="Arial" w:hAnsi="Arial" w:cs="Arial"/>
          <w:color w:val="000000"/>
          <w:sz w:val="20"/>
        </w:rPr>
      </w:pPr>
      <w:r>
        <w:rPr>
          <w:rFonts w:ascii="Arial" w:hAnsi="Arial" w:cs="Arial"/>
          <w:color w:val="000000"/>
          <w:sz w:val="20"/>
        </w:rPr>
        <w:t>the right and responsibility to make decisions concerning the daily care and control of the child.</w:t>
      </w:r>
      <w:r w:rsidR="00465D09">
        <w:rPr>
          <w:rFonts w:ascii="Arial" w:hAnsi="Arial" w:cs="Arial"/>
          <w:color w:val="000000"/>
          <w:sz w:val="20"/>
        </w:rPr>
        <w:t>”</w:t>
      </w:r>
    </w:p>
    <w:p w14:paraId="433F1E87" w14:textId="77777777" w:rsidR="004B73BC" w:rsidRDefault="004B73BC" w:rsidP="004B73BC">
      <w:pPr>
        <w:rPr>
          <w:rFonts w:ascii="Arial" w:hAnsi="Arial" w:cs="Arial"/>
          <w:color w:val="000000"/>
          <w:sz w:val="20"/>
        </w:rPr>
      </w:pPr>
    </w:p>
    <w:p w14:paraId="67830033" w14:textId="77777777" w:rsidR="004B73BC" w:rsidRPr="00F95799" w:rsidRDefault="004B73BC" w:rsidP="004B73BC">
      <w:pPr>
        <w:pStyle w:val="Heading3"/>
        <w:keepNext/>
        <w:keepLines/>
        <w:spacing w:after="120" w:line="240" w:lineRule="auto"/>
        <w:rPr>
          <w:rFonts w:ascii="Arial" w:hAnsi="Arial" w:cs="Arial"/>
          <w:b/>
          <w:bCs/>
          <w:color w:val="000000"/>
          <w:sz w:val="20"/>
        </w:rPr>
      </w:pPr>
      <w:bookmarkStart w:id="100" w:name="_5.2.2_Parental_responsibility"/>
      <w:bookmarkEnd w:id="100"/>
      <w:r w:rsidRPr="00F95799">
        <w:rPr>
          <w:rFonts w:ascii="Arial" w:hAnsi="Arial" w:cs="Arial"/>
          <w:b/>
          <w:bCs/>
          <w:color w:val="000000"/>
          <w:sz w:val="20"/>
        </w:rPr>
        <w:t>5.</w:t>
      </w:r>
      <w:r>
        <w:rPr>
          <w:rFonts w:ascii="Arial" w:hAnsi="Arial" w:cs="Arial"/>
          <w:b/>
          <w:bCs/>
          <w:color w:val="000000"/>
          <w:sz w:val="20"/>
        </w:rPr>
        <w:t>2.2</w:t>
      </w:r>
      <w:r>
        <w:rPr>
          <w:rFonts w:ascii="Arial" w:hAnsi="Arial" w:cs="Arial"/>
          <w:b/>
          <w:bCs/>
          <w:color w:val="000000"/>
          <w:sz w:val="20"/>
        </w:rPr>
        <w:tab/>
        <w:t>Parental responsibility &amp; major long-term issue</w:t>
      </w:r>
    </w:p>
    <w:p w14:paraId="27AB9898" w14:textId="77777777" w:rsidR="0030386B" w:rsidRDefault="00593D88" w:rsidP="0030386B">
      <w:pPr>
        <w:jc w:val="both"/>
        <w:rPr>
          <w:rFonts w:ascii="Arial" w:hAnsi="Arial" w:cs="Arial"/>
          <w:color w:val="000000"/>
          <w:sz w:val="20"/>
        </w:rPr>
      </w:pPr>
      <w:r>
        <w:rPr>
          <w:rFonts w:ascii="Arial" w:hAnsi="Arial" w:cs="Arial"/>
          <w:color w:val="000000"/>
          <w:sz w:val="20"/>
        </w:rPr>
        <w:t xml:space="preserve">On 01/03/2016 </w:t>
      </w:r>
      <w:r w:rsidR="004B73BC">
        <w:rPr>
          <w:rFonts w:ascii="Arial" w:hAnsi="Arial" w:cs="Arial"/>
          <w:color w:val="000000"/>
          <w:sz w:val="20"/>
        </w:rPr>
        <w:t>s.5 &amp; s.4</w:t>
      </w:r>
      <w:r>
        <w:rPr>
          <w:rFonts w:ascii="Arial" w:hAnsi="Arial" w:cs="Arial"/>
          <w:color w:val="000000"/>
          <w:sz w:val="20"/>
        </w:rPr>
        <w:t xml:space="preserve"> were repealed and </w:t>
      </w:r>
      <w:r w:rsidR="00277B17">
        <w:rPr>
          <w:rFonts w:ascii="Arial" w:hAnsi="Arial" w:cs="Arial"/>
          <w:color w:val="000000"/>
          <w:sz w:val="20"/>
        </w:rPr>
        <w:t xml:space="preserve">in lieu of </w:t>
      </w:r>
      <w:r>
        <w:rPr>
          <w:rFonts w:ascii="Arial" w:hAnsi="Arial" w:cs="Arial"/>
          <w:color w:val="000000"/>
          <w:sz w:val="20"/>
        </w:rPr>
        <w:t xml:space="preserve">the concepts of ‘custody’ and ‘guardianship’ </w:t>
      </w:r>
      <w:r w:rsidR="0030386B">
        <w:rPr>
          <w:rFonts w:ascii="Arial" w:hAnsi="Arial" w:cs="Arial"/>
          <w:color w:val="000000"/>
          <w:sz w:val="20"/>
        </w:rPr>
        <w:t>the new terms ‘parental responsibility’ and ‘major long-term issue’</w:t>
      </w:r>
      <w:r w:rsidR="00277B17">
        <w:rPr>
          <w:rFonts w:ascii="Arial" w:hAnsi="Arial" w:cs="Arial"/>
          <w:color w:val="000000"/>
          <w:sz w:val="20"/>
        </w:rPr>
        <w:t xml:space="preserve"> were introduced</w:t>
      </w:r>
      <w:r w:rsidR="0030386B">
        <w:rPr>
          <w:rFonts w:ascii="Arial" w:hAnsi="Arial" w:cs="Arial"/>
          <w:color w:val="000000"/>
          <w:sz w:val="20"/>
        </w:rPr>
        <w:t>.</w:t>
      </w:r>
      <w:r>
        <w:rPr>
          <w:rFonts w:ascii="Arial" w:hAnsi="Arial" w:cs="Arial"/>
          <w:color w:val="000000"/>
          <w:sz w:val="20"/>
        </w:rPr>
        <w:t xml:space="preserve">  In s.3(1) of the CYFA these new terms are defined as follows:</w:t>
      </w:r>
    </w:p>
    <w:p w14:paraId="7D09C08E" w14:textId="77777777" w:rsidR="00593D88" w:rsidRDefault="00593D88" w:rsidP="0036283B">
      <w:pPr>
        <w:numPr>
          <w:ilvl w:val="0"/>
          <w:numId w:val="45"/>
        </w:numPr>
        <w:spacing w:before="60"/>
        <w:ind w:left="357" w:hanging="357"/>
        <w:jc w:val="both"/>
        <w:rPr>
          <w:rFonts w:ascii="Arial" w:hAnsi="Arial" w:cs="Arial"/>
          <w:color w:val="000000"/>
          <w:sz w:val="20"/>
        </w:rPr>
      </w:pPr>
      <w:r>
        <w:rPr>
          <w:rFonts w:ascii="Arial" w:hAnsi="Arial" w:cs="Arial"/>
          <w:color w:val="000000"/>
          <w:sz w:val="20"/>
        </w:rPr>
        <w:t>“</w:t>
      </w:r>
      <w:r w:rsidRPr="00BF71DD">
        <w:rPr>
          <w:rFonts w:ascii="Arial" w:hAnsi="Arial" w:cs="Arial"/>
          <w:b/>
          <w:color w:val="000000"/>
          <w:sz w:val="20"/>
          <w:u w:val="single"/>
        </w:rPr>
        <w:t>Parental responsibility</w:t>
      </w:r>
      <w:r>
        <w:rPr>
          <w:rFonts w:ascii="Arial" w:hAnsi="Arial" w:cs="Arial"/>
          <w:color w:val="000000"/>
          <w:sz w:val="20"/>
        </w:rPr>
        <w:t>,</w:t>
      </w:r>
      <w:r w:rsidR="00BF71DD">
        <w:rPr>
          <w:rFonts w:ascii="Arial" w:hAnsi="Arial" w:cs="Arial"/>
          <w:color w:val="000000"/>
          <w:sz w:val="20"/>
        </w:rPr>
        <w:t xml:space="preserve"> </w:t>
      </w:r>
      <w:r w:rsidR="00BF71DD">
        <w:rPr>
          <w:rFonts w:ascii="Arial" w:hAnsi="Arial" w:cs="Arial"/>
          <w:sz w:val="20"/>
        </w:rPr>
        <w:t xml:space="preserve">in relation to a child, means </w:t>
      </w:r>
      <w:r w:rsidR="00BF71DD">
        <w:rPr>
          <w:rFonts w:ascii="Arial" w:hAnsi="Arial" w:cs="Arial"/>
          <w:color w:val="000000"/>
          <w:sz w:val="20"/>
        </w:rPr>
        <w:t>all the duties, powers, responsibilities and authority which, by law or custom, parents have in relation to children</w:t>
      </w:r>
      <w:r w:rsidR="00465D09">
        <w:rPr>
          <w:rFonts w:ascii="Arial" w:hAnsi="Arial" w:cs="Arial"/>
          <w:color w:val="000000"/>
          <w:sz w:val="20"/>
        </w:rPr>
        <w:t>.</w:t>
      </w:r>
      <w:r w:rsidR="00BF71DD">
        <w:rPr>
          <w:rFonts w:ascii="Arial" w:hAnsi="Arial" w:cs="Arial"/>
          <w:color w:val="000000"/>
          <w:sz w:val="20"/>
        </w:rPr>
        <w:t>”  This encompasses all the duties, powers and responsibilities which were previously characterized as relating to ‘custody’ and ‘guardianship’.</w:t>
      </w:r>
    </w:p>
    <w:p w14:paraId="7A2CF068" w14:textId="77777777" w:rsidR="0030386B" w:rsidRPr="00BF71DD" w:rsidRDefault="00BF71DD" w:rsidP="0036283B">
      <w:pPr>
        <w:numPr>
          <w:ilvl w:val="0"/>
          <w:numId w:val="45"/>
        </w:numPr>
        <w:spacing w:before="60"/>
        <w:ind w:left="357" w:hanging="357"/>
        <w:jc w:val="both"/>
        <w:rPr>
          <w:rFonts w:ascii="Arial" w:hAnsi="Arial" w:cs="Arial"/>
          <w:color w:val="000000"/>
          <w:sz w:val="20"/>
        </w:rPr>
      </w:pPr>
      <w:r>
        <w:rPr>
          <w:rFonts w:ascii="Arial" w:hAnsi="Arial" w:cs="Arial"/>
          <w:color w:val="000000"/>
          <w:sz w:val="20"/>
        </w:rPr>
        <w:t>“</w:t>
      </w:r>
      <w:r w:rsidRPr="00BF71DD">
        <w:rPr>
          <w:rFonts w:ascii="Arial" w:hAnsi="Arial" w:cs="Arial"/>
          <w:b/>
          <w:color w:val="000000"/>
          <w:sz w:val="20"/>
          <w:u w:val="single"/>
        </w:rPr>
        <w:t>Major long-term issue</w:t>
      </w:r>
      <w:r>
        <w:rPr>
          <w:rFonts w:ascii="Arial" w:hAnsi="Arial" w:cs="Arial"/>
          <w:color w:val="000000"/>
          <w:sz w:val="20"/>
        </w:rPr>
        <w:t xml:space="preserve">, in relation to child, means </w:t>
      </w:r>
      <w:r w:rsidR="0030386B" w:rsidRPr="00BF71DD">
        <w:rPr>
          <w:rFonts w:ascii="Arial" w:hAnsi="Arial" w:cs="Arial"/>
          <w:color w:val="000000"/>
          <w:sz w:val="20"/>
        </w:rPr>
        <w:t>an issue about the care, wellbeing and development of the child that is of a long-term nature and includes an issue of that nature about–</w:t>
      </w:r>
    </w:p>
    <w:p w14:paraId="290FCA7B" w14:textId="77777777" w:rsidR="0030386B" w:rsidRPr="006909C2" w:rsidRDefault="0030386B" w:rsidP="00ED6A4A">
      <w:pPr>
        <w:numPr>
          <w:ilvl w:val="0"/>
          <w:numId w:val="44"/>
        </w:numPr>
        <w:tabs>
          <w:tab w:val="clear" w:pos="717"/>
        </w:tabs>
        <w:spacing w:line="240" w:lineRule="exact"/>
        <w:ind w:left="714" w:hanging="357"/>
        <w:jc w:val="both"/>
        <w:rPr>
          <w:rFonts w:ascii="Arial" w:hAnsi="Arial" w:cs="Arial"/>
          <w:color w:val="000000"/>
          <w:sz w:val="20"/>
        </w:rPr>
      </w:pPr>
      <w:r w:rsidRPr="006909C2">
        <w:rPr>
          <w:rFonts w:ascii="Arial" w:hAnsi="Arial" w:cs="Arial"/>
          <w:color w:val="000000"/>
          <w:sz w:val="20"/>
        </w:rPr>
        <w:t>the child’s education (both current or future); and</w:t>
      </w:r>
    </w:p>
    <w:p w14:paraId="5DD79E88" w14:textId="77777777" w:rsidR="0030386B" w:rsidRPr="006909C2" w:rsidRDefault="0030386B" w:rsidP="00AB60BB">
      <w:pPr>
        <w:numPr>
          <w:ilvl w:val="0"/>
          <w:numId w:val="44"/>
        </w:numPr>
        <w:tabs>
          <w:tab w:val="clear" w:pos="717"/>
        </w:tabs>
        <w:spacing w:line="240" w:lineRule="exact"/>
        <w:ind w:left="714" w:hanging="357"/>
        <w:jc w:val="both"/>
        <w:rPr>
          <w:rFonts w:ascii="Arial" w:hAnsi="Arial" w:cs="Arial"/>
          <w:color w:val="000000"/>
          <w:sz w:val="20"/>
        </w:rPr>
      </w:pPr>
      <w:r w:rsidRPr="006909C2">
        <w:rPr>
          <w:rFonts w:ascii="Arial" w:hAnsi="Arial" w:cs="Arial"/>
          <w:color w:val="000000"/>
          <w:sz w:val="20"/>
        </w:rPr>
        <w:lastRenderedPageBreak/>
        <w:t>the child’s religious and cultural upbringing; and</w:t>
      </w:r>
    </w:p>
    <w:p w14:paraId="33E9BD0B" w14:textId="77777777" w:rsidR="0030386B" w:rsidRPr="006909C2" w:rsidRDefault="0030386B" w:rsidP="00AB60BB">
      <w:pPr>
        <w:numPr>
          <w:ilvl w:val="0"/>
          <w:numId w:val="44"/>
        </w:numPr>
        <w:tabs>
          <w:tab w:val="clear" w:pos="717"/>
        </w:tabs>
        <w:spacing w:line="240" w:lineRule="exact"/>
        <w:ind w:left="714" w:hanging="357"/>
        <w:jc w:val="both"/>
        <w:rPr>
          <w:rFonts w:ascii="Arial" w:hAnsi="Arial" w:cs="Arial"/>
          <w:color w:val="000000"/>
          <w:sz w:val="20"/>
        </w:rPr>
      </w:pPr>
      <w:r w:rsidRPr="006909C2">
        <w:rPr>
          <w:rFonts w:ascii="Arial" w:hAnsi="Arial" w:cs="Arial"/>
          <w:color w:val="000000"/>
          <w:sz w:val="20"/>
        </w:rPr>
        <w:t>the child’s health; and</w:t>
      </w:r>
    </w:p>
    <w:p w14:paraId="29062F95" w14:textId="77777777" w:rsidR="0030386B" w:rsidRPr="006909C2" w:rsidRDefault="0030386B" w:rsidP="00AB60BB">
      <w:pPr>
        <w:numPr>
          <w:ilvl w:val="0"/>
          <w:numId w:val="44"/>
        </w:numPr>
        <w:tabs>
          <w:tab w:val="clear" w:pos="717"/>
        </w:tabs>
        <w:spacing w:line="240" w:lineRule="exact"/>
        <w:ind w:left="714" w:hanging="357"/>
        <w:jc w:val="both"/>
        <w:rPr>
          <w:rFonts w:ascii="Arial" w:hAnsi="Arial" w:cs="Arial"/>
          <w:color w:val="000000"/>
          <w:sz w:val="20"/>
        </w:rPr>
      </w:pPr>
      <w:r w:rsidRPr="006909C2">
        <w:rPr>
          <w:rFonts w:ascii="Arial" w:hAnsi="Arial" w:cs="Arial"/>
          <w:color w:val="000000"/>
          <w:sz w:val="20"/>
        </w:rPr>
        <w:t>the child’s name.”</w:t>
      </w:r>
    </w:p>
    <w:p w14:paraId="6D5C1FC6" w14:textId="77777777" w:rsidR="0030386B" w:rsidRDefault="001C477D" w:rsidP="00BF71DD">
      <w:pPr>
        <w:ind w:left="357"/>
        <w:jc w:val="both"/>
        <w:rPr>
          <w:rFonts w:ascii="Arial" w:hAnsi="Arial" w:cs="Arial"/>
          <w:sz w:val="20"/>
        </w:rPr>
      </w:pPr>
      <w:r>
        <w:rPr>
          <w:rFonts w:ascii="Arial" w:hAnsi="Arial" w:cs="Arial"/>
          <w:sz w:val="20"/>
        </w:rPr>
        <w:t xml:space="preserve">These are </w:t>
      </w:r>
      <w:r w:rsidR="0030386B">
        <w:rPr>
          <w:rFonts w:ascii="Arial" w:hAnsi="Arial" w:cs="Arial"/>
          <w:sz w:val="20"/>
        </w:rPr>
        <w:t>issues that were previously c</w:t>
      </w:r>
      <w:r w:rsidR="00BF71DD">
        <w:rPr>
          <w:rFonts w:ascii="Arial" w:hAnsi="Arial" w:cs="Arial"/>
          <w:sz w:val="20"/>
        </w:rPr>
        <w:t>haracter</w:t>
      </w:r>
      <w:r w:rsidR="0030386B">
        <w:rPr>
          <w:rFonts w:ascii="Arial" w:hAnsi="Arial" w:cs="Arial"/>
          <w:sz w:val="20"/>
        </w:rPr>
        <w:t>ized as ‘guardianship issues’.</w:t>
      </w:r>
    </w:p>
    <w:p w14:paraId="023BD510" w14:textId="77777777" w:rsidR="00B20223" w:rsidRDefault="00B20223" w:rsidP="00B20223">
      <w:pPr>
        <w:jc w:val="both"/>
        <w:rPr>
          <w:rFonts w:ascii="Arial" w:hAnsi="Arial" w:cs="Arial"/>
          <w:color w:val="000000"/>
          <w:sz w:val="20"/>
        </w:rPr>
      </w:pPr>
    </w:p>
    <w:p w14:paraId="4C696A1A" w14:textId="77777777" w:rsidR="00593D88" w:rsidRDefault="00593D88" w:rsidP="00B20223">
      <w:pPr>
        <w:jc w:val="both"/>
        <w:rPr>
          <w:rFonts w:ascii="Arial" w:hAnsi="Arial" w:cs="Arial"/>
          <w:color w:val="000000"/>
          <w:sz w:val="20"/>
        </w:rPr>
      </w:pPr>
      <w:r>
        <w:rPr>
          <w:rFonts w:ascii="Arial" w:hAnsi="Arial" w:cs="Arial"/>
          <w:color w:val="000000"/>
          <w:sz w:val="20"/>
        </w:rPr>
        <w:t>In the absence of a court order to the contrary, the parents of a child have joint parental responsibility for the child.  The central aspect of the work of the Family Division of the Children’s Court is the determination of whether the best interests of a particular child require any – and if so what – constraint or limitation on the exercise by the parents of their parental responsibility or any transfer of parental responsibility to some other person or agency.</w:t>
      </w:r>
    </w:p>
    <w:p w14:paraId="0318567F" w14:textId="77777777" w:rsidR="009C454F" w:rsidRDefault="009C454F" w:rsidP="009C454F">
      <w:pPr>
        <w:rPr>
          <w:rFonts w:ascii="Arial" w:hAnsi="Arial" w:cs="Arial"/>
          <w:color w:val="000000"/>
          <w:sz w:val="20"/>
        </w:rPr>
      </w:pPr>
    </w:p>
    <w:p w14:paraId="57BAF198" w14:textId="77777777" w:rsidR="009C454F" w:rsidRPr="00F95799" w:rsidRDefault="009C454F" w:rsidP="009C454F">
      <w:pPr>
        <w:pStyle w:val="Heading3"/>
        <w:keepNext/>
        <w:keepLines/>
        <w:spacing w:after="120" w:line="240" w:lineRule="auto"/>
        <w:rPr>
          <w:rFonts w:ascii="Arial" w:hAnsi="Arial" w:cs="Arial"/>
          <w:b/>
          <w:bCs/>
          <w:color w:val="000000"/>
          <w:sz w:val="20"/>
        </w:rPr>
      </w:pPr>
      <w:bookmarkStart w:id="101" w:name="_5.2.3_Definition_of"/>
      <w:bookmarkEnd w:id="101"/>
      <w:r w:rsidRPr="00F95799">
        <w:rPr>
          <w:rFonts w:ascii="Arial" w:hAnsi="Arial" w:cs="Arial"/>
          <w:b/>
          <w:bCs/>
          <w:color w:val="000000"/>
          <w:sz w:val="20"/>
        </w:rPr>
        <w:t>5.</w:t>
      </w:r>
      <w:r>
        <w:rPr>
          <w:rFonts w:ascii="Arial" w:hAnsi="Arial" w:cs="Arial"/>
          <w:b/>
          <w:bCs/>
          <w:color w:val="000000"/>
          <w:sz w:val="20"/>
        </w:rPr>
        <w:t>2.3</w:t>
      </w:r>
      <w:r>
        <w:rPr>
          <w:rFonts w:ascii="Arial" w:hAnsi="Arial" w:cs="Arial"/>
          <w:b/>
          <w:bCs/>
          <w:color w:val="000000"/>
          <w:sz w:val="20"/>
        </w:rPr>
        <w:tab/>
        <w:t>Definition of ‘parent’</w:t>
      </w:r>
    </w:p>
    <w:p w14:paraId="39D33B8C" w14:textId="77777777" w:rsidR="009C454F" w:rsidRPr="00ED1F5A" w:rsidRDefault="009C454F" w:rsidP="009C454F">
      <w:pPr>
        <w:jc w:val="both"/>
        <w:rPr>
          <w:rFonts w:ascii="Arial" w:hAnsi="Arial" w:cs="Arial"/>
          <w:color w:val="000000"/>
          <w:sz w:val="20"/>
        </w:rPr>
      </w:pPr>
      <w:r w:rsidRPr="00ED1F5A">
        <w:rPr>
          <w:rFonts w:ascii="Arial" w:hAnsi="Arial" w:cs="Arial"/>
          <w:color w:val="000000"/>
          <w:sz w:val="20"/>
        </w:rPr>
        <w:t>‘</w:t>
      </w:r>
      <w:r w:rsidRPr="00ED1F5A">
        <w:rPr>
          <w:rFonts w:ascii="Arial" w:hAnsi="Arial" w:cs="Arial"/>
          <w:b/>
          <w:color w:val="000000"/>
          <w:sz w:val="20"/>
        </w:rPr>
        <w:t>Parent</w:t>
      </w:r>
      <w:r w:rsidRPr="00ED1F5A">
        <w:rPr>
          <w:rFonts w:ascii="Arial" w:hAnsi="Arial" w:cs="Arial"/>
          <w:color w:val="000000"/>
          <w:sz w:val="20"/>
        </w:rPr>
        <w:t>’ is defined in broad terms in s.3(1) of the CYFA which provides:</w:t>
      </w:r>
    </w:p>
    <w:p w14:paraId="77A046D8" w14:textId="77777777" w:rsidR="009C454F" w:rsidRPr="00ED1F5A" w:rsidRDefault="009C454F" w:rsidP="009C454F">
      <w:pPr>
        <w:jc w:val="both"/>
        <w:rPr>
          <w:rFonts w:ascii="Arial" w:hAnsi="Arial" w:cs="Arial"/>
          <w:color w:val="000000"/>
          <w:sz w:val="20"/>
        </w:rPr>
      </w:pPr>
      <w:r w:rsidRPr="00ED1F5A">
        <w:rPr>
          <w:rFonts w:ascii="Arial" w:hAnsi="Arial" w:cs="Arial"/>
          <w:color w:val="000000"/>
          <w:sz w:val="20"/>
        </w:rPr>
        <w:t>“[P]</w:t>
      </w:r>
      <w:proofErr w:type="spellStart"/>
      <w:r w:rsidRPr="00ED1F5A">
        <w:rPr>
          <w:rFonts w:ascii="Arial" w:hAnsi="Arial" w:cs="Arial"/>
          <w:color w:val="000000"/>
          <w:sz w:val="20"/>
        </w:rPr>
        <w:t>arent</w:t>
      </w:r>
      <w:proofErr w:type="spellEnd"/>
      <w:r w:rsidRPr="00ED1F5A">
        <w:rPr>
          <w:rFonts w:ascii="Arial" w:hAnsi="Arial" w:cs="Arial"/>
          <w:color w:val="000000"/>
          <w:sz w:val="20"/>
        </w:rPr>
        <w:t xml:space="preserve">, in relation to a child, </w:t>
      </w:r>
      <w:r w:rsidRPr="00F342AD">
        <w:rPr>
          <w:rFonts w:ascii="Arial" w:hAnsi="Arial" w:cs="Arial"/>
          <w:b/>
          <w:bCs/>
          <w:color w:val="000000"/>
          <w:sz w:val="20"/>
        </w:rPr>
        <w:t>includes</w:t>
      </w:r>
      <w:r w:rsidRPr="00E904DF">
        <w:rPr>
          <w:rFonts w:ascii="Arial" w:hAnsi="Arial" w:cs="Arial"/>
          <w:color w:val="000000"/>
          <w:sz w:val="20"/>
        </w:rPr>
        <w:t>-</w:t>
      </w:r>
    </w:p>
    <w:p w14:paraId="5ACAB644" w14:textId="77777777" w:rsidR="009C454F" w:rsidRPr="00ED1F5A" w:rsidRDefault="009C454F" w:rsidP="009C454F">
      <w:pPr>
        <w:ind w:left="363" w:hanging="363"/>
        <w:jc w:val="both"/>
        <w:rPr>
          <w:rFonts w:ascii="Arial" w:hAnsi="Arial" w:cs="Arial"/>
          <w:color w:val="000000"/>
          <w:sz w:val="20"/>
        </w:rPr>
      </w:pPr>
      <w:r w:rsidRPr="00ED1F5A">
        <w:rPr>
          <w:rFonts w:ascii="Arial" w:hAnsi="Arial" w:cs="Arial"/>
          <w:color w:val="000000"/>
          <w:sz w:val="20"/>
        </w:rPr>
        <w:t>(a)</w:t>
      </w:r>
      <w:r w:rsidRPr="00ED1F5A">
        <w:rPr>
          <w:rFonts w:ascii="Arial" w:hAnsi="Arial" w:cs="Arial"/>
          <w:color w:val="000000"/>
          <w:sz w:val="20"/>
        </w:rPr>
        <w:tab/>
        <w:t>the father and mother of the child; and</w:t>
      </w:r>
    </w:p>
    <w:p w14:paraId="2DBF3AD3" w14:textId="77777777" w:rsidR="009C454F" w:rsidRDefault="009C454F" w:rsidP="009C454F">
      <w:pPr>
        <w:ind w:left="363" w:hanging="363"/>
        <w:jc w:val="both"/>
        <w:rPr>
          <w:rFonts w:ascii="Arial" w:hAnsi="Arial" w:cs="Arial"/>
          <w:sz w:val="20"/>
        </w:rPr>
      </w:pPr>
      <w:r>
        <w:rPr>
          <w:rFonts w:ascii="Arial" w:hAnsi="Arial" w:cs="Arial"/>
          <w:sz w:val="20"/>
        </w:rPr>
        <w:t>(b)</w:t>
      </w:r>
      <w:r>
        <w:rPr>
          <w:rFonts w:ascii="Arial" w:hAnsi="Arial" w:cs="Arial"/>
          <w:sz w:val="20"/>
        </w:rPr>
        <w:tab/>
        <w:t>the spouse of the father or mother of the child; and</w:t>
      </w:r>
    </w:p>
    <w:p w14:paraId="1C408E9D" w14:textId="77777777" w:rsidR="009C454F" w:rsidRDefault="009C454F" w:rsidP="009C454F">
      <w:pPr>
        <w:ind w:left="363" w:hanging="363"/>
        <w:jc w:val="both"/>
        <w:rPr>
          <w:rFonts w:ascii="Arial" w:hAnsi="Arial" w:cs="Arial"/>
          <w:sz w:val="20"/>
        </w:rPr>
      </w:pPr>
      <w:r>
        <w:rPr>
          <w:rFonts w:ascii="Arial" w:hAnsi="Arial" w:cs="Arial"/>
          <w:sz w:val="20"/>
        </w:rPr>
        <w:t>(c)</w:t>
      </w:r>
      <w:r>
        <w:rPr>
          <w:rFonts w:ascii="Arial" w:hAnsi="Arial" w:cs="Arial"/>
          <w:sz w:val="20"/>
        </w:rPr>
        <w:tab/>
        <w:t>the domestic partner of the father or mother of the child; and</w:t>
      </w:r>
    </w:p>
    <w:p w14:paraId="73ABEE54" w14:textId="77777777" w:rsidR="009C454F" w:rsidRDefault="009C454F" w:rsidP="009C454F">
      <w:pPr>
        <w:ind w:left="363" w:hanging="363"/>
        <w:jc w:val="both"/>
        <w:rPr>
          <w:rFonts w:ascii="Arial" w:hAnsi="Arial" w:cs="Arial"/>
          <w:sz w:val="20"/>
        </w:rPr>
      </w:pPr>
      <w:r>
        <w:rPr>
          <w:rFonts w:ascii="Arial" w:hAnsi="Arial" w:cs="Arial"/>
          <w:sz w:val="20"/>
        </w:rPr>
        <w:t>(d)</w:t>
      </w:r>
      <w:r>
        <w:rPr>
          <w:rFonts w:ascii="Arial" w:hAnsi="Arial" w:cs="Arial"/>
          <w:sz w:val="20"/>
        </w:rPr>
        <w:tab/>
        <w:t>any person who has parental responsibility for the child, other than the Secretary; and</w:t>
      </w:r>
    </w:p>
    <w:p w14:paraId="25E30FCB" w14:textId="77777777" w:rsidR="009C454F" w:rsidRDefault="009C454F" w:rsidP="009C454F">
      <w:pPr>
        <w:ind w:left="363" w:hanging="363"/>
        <w:jc w:val="both"/>
        <w:rPr>
          <w:rFonts w:ascii="Arial" w:hAnsi="Arial" w:cs="Arial"/>
          <w:sz w:val="20"/>
        </w:rPr>
      </w:pPr>
      <w:r>
        <w:rPr>
          <w:rFonts w:ascii="Arial" w:hAnsi="Arial" w:cs="Arial"/>
          <w:sz w:val="20"/>
        </w:rPr>
        <w:t>(e)</w:t>
      </w:r>
      <w:r>
        <w:rPr>
          <w:rFonts w:ascii="Arial" w:hAnsi="Arial" w:cs="Arial"/>
          <w:sz w:val="20"/>
        </w:rPr>
        <w:tab/>
        <w:t>a person whose name is entered as the father of the child in the register of births in the Register maintained by the Registrar of Births, Deaths and Marriages under Part 7 of the Births, Deaths and Marriages Registration Act 1996; and</w:t>
      </w:r>
    </w:p>
    <w:p w14:paraId="12E19B37" w14:textId="77777777" w:rsidR="009C454F" w:rsidRDefault="009C454F" w:rsidP="009C454F">
      <w:pPr>
        <w:ind w:left="363" w:hanging="363"/>
        <w:jc w:val="both"/>
        <w:rPr>
          <w:rFonts w:ascii="Arial" w:hAnsi="Arial" w:cs="Arial"/>
          <w:sz w:val="20"/>
        </w:rPr>
      </w:pPr>
      <w:r>
        <w:rPr>
          <w:rFonts w:ascii="Arial" w:hAnsi="Arial" w:cs="Arial"/>
          <w:sz w:val="20"/>
        </w:rPr>
        <w:t>(f)</w:t>
      </w:r>
      <w:r>
        <w:rPr>
          <w:rFonts w:ascii="Arial" w:hAnsi="Arial" w:cs="Arial"/>
          <w:sz w:val="20"/>
        </w:rPr>
        <w:tab/>
        <w:t>a person who acknowledges that he is the father of the child by an instrument of the kind described in s.8(2) of the Status of Children Act 1974; and</w:t>
      </w:r>
    </w:p>
    <w:p w14:paraId="740C56DB" w14:textId="77777777" w:rsidR="009C454F" w:rsidRDefault="009C454F" w:rsidP="009C454F">
      <w:pPr>
        <w:ind w:left="363" w:hanging="363"/>
        <w:jc w:val="both"/>
        <w:rPr>
          <w:rFonts w:ascii="Arial" w:hAnsi="Arial" w:cs="Arial"/>
          <w:sz w:val="20"/>
        </w:rPr>
      </w:pPr>
      <w:r>
        <w:rPr>
          <w:rFonts w:ascii="Arial" w:hAnsi="Arial" w:cs="Arial"/>
          <w:sz w:val="20"/>
        </w:rPr>
        <w:t>(g)</w:t>
      </w:r>
      <w:r>
        <w:rPr>
          <w:rFonts w:ascii="Arial" w:hAnsi="Arial" w:cs="Arial"/>
          <w:sz w:val="20"/>
        </w:rPr>
        <w:tab/>
        <w:t>a person in respect of whom a court has made a declaration or a finding or order that the person is the father of the child.”</w:t>
      </w:r>
    </w:p>
    <w:p w14:paraId="186D1383" w14:textId="77777777" w:rsidR="009C454F" w:rsidRDefault="009C454F" w:rsidP="009C454F">
      <w:pPr>
        <w:jc w:val="both"/>
        <w:rPr>
          <w:rFonts w:ascii="Arial" w:hAnsi="Arial" w:cs="Arial"/>
          <w:color w:val="000000"/>
          <w:sz w:val="20"/>
        </w:rPr>
      </w:pPr>
    </w:p>
    <w:p w14:paraId="2B92371F" w14:textId="77777777" w:rsidR="009C454F" w:rsidRDefault="009C454F" w:rsidP="009C454F">
      <w:pPr>
        <w:jc w:val="both"/>
        <w:rPr>
          <w:rFonts w:ascii="Arial" w:hAnsi="Arial" w:cs="Arial"/>
          <w:sz w:val="20"/>
        </w:rPr>
      </w:pPr>
      <w:r>
        <w:rPr>
          <w:rFonts w:ascii="Arial" w:hAnsi="Arial" w:cs="Arial"/>
          <w:sz w:val="20"/>
        </w:rPr>
        <w:t xml:space="preserve">Prior to 01/03/2016 </w:t>
      </w:r>
      <w:r w:rsidR="00C00C58">
        <w:rPr>
          <w:rFonts w:ascii="Arial" w:hAnsi="Arial" w:cs="Arial"/>
          <w:sz w:val="20"/>
        </w:rPr>
        <w:t>category</w:t>
      </w:r>
      <w:r>
        <w:rPr>
          <w:rFonts w:ascii="Arial" w:hAnsi="Arial" w:cs="Arial"/>
          <w:sz w:val="20"/>
        </w:rPr>
        <w:t xml:space="preserve"> (d) </w:t>
      </w:r>
      <w:r w:rsidR="00C00C58">
        <w:rPr>
          <w:rFonts w:ascii="Arial" w:hAnsi="Arial" w:cs="Arial"/>
          <w:sz w:val="20"/>
        </w:rPr>
        <w:t>in</w:t>
      </w:r>
      <w:r>
        <w:rPr>
          <w:rFonts w:ascii="Arial" w:hAnsi="Arial" w:cs="Arial"/>
          <w:sz w:val="20"/>
        </w:rPr>
        <w:t xml:space="preserve"> the above definition read “a person who has custody of the child”.  Although the definition of ‘parental responsibility’ is significantly broader than the previous definition of ‘custody’, encompassing elements of ‘guardianship’ as well, the writer doubts that this amendment will – or was intended to – result in any significant expansion in the number of people who fall within the definition of ‘parent’.  Although there appears to be no case law on the issue, the writer thinks it likely that </w:t>
      </w:r>
      <w:r w:rsidR="00C00C58">
        <w:rPr>
          <w:rFonts w:ascii="Arial" w:hAnsi="Arial" w:cs="Arial"/>
          <w:sz w:val="20"/>
        </w:rPr>
        <w:t>category</w:t>
      </w:r>
      <w:r>
        <w:rPr>
          <w:rFonts w:ascii="Arial" w:hAnsi="Arial" w:cs="Arial"/>
          <w:sz w:val="20"/>
        </w:rPr>
        <w:t xml:space="preserve"> (d) is intended to be restricted to persons who have legal parental responsibility for a subject child as opposed to persons who are merely ‘looking after’ a subject child, even if for an extended period.</w:t>
      </w:r>
    </w:p>
    <w:p w14:paraId="23597263" w14:textId="77777777" w:rsidR="009C454F" w:rsidRDefault="009C454F" w:rsidP="009C454F">
      <w:pPr>
        <w:jc w:val="both"/>
        <w:rPr>
          <w:rFonts w:ascii="Arial" w:hAnsi="Arial" w:cs="Arial"/>
          <w:color w:val="000000"/>
          <w:sz w:val="20"/>
        </w:rPr>
      </w:pPr>
    </w:p>
    <w:p w14:paraId="3985F670" w14:textId="77777777" w:rsidR="009C454F" w:rsidRPr="00ED1F5A" w:rsidRDefault="009C454F" w:rsidP="009C454F">
      <w:pPr>
        <w:jc w:val="both"/>
        <w:rPr>
          <w:rFonts w:ascii="Arial" w:hAnsi="Arial" w:cs="Arial"/>
          <w:color w:val="000000"/>
          <w:sz w:val="20"/>
        </w:rPr>
      </w:pPr>
      <w:r w:rsidRPr="00ED1F5A">
        <w:rPr>
          <w:rFonts w:ascii="Arial" w:hAnsi="Arial" w:cs="Arial"/>
          <w:color w:val="000000"/>
          <w:sz w:val="20"/>
        </w:rPr>
        <w:t>However, the above definition of ‘parent’ in s.3(1) of the CYFA must be read subject to-</w:t>
      </w:r>
    </w:p>
    <w:p w14:paraId="634C028C" w14:textId="77777777" w:rsidR="009C454F" w:rsidRPr="00ED1F5A" w:rsidRDefault="009C454F" w:rsidP="0036283B">
      <w:pPr>
        <w:numPr>
          <w:ilvl w:val="0"/>
          <w:numId w:val="104"/>
        </w:numPr>
        <w:ind w:left="357" w:hanging="357"/>
        <w:jc w:val="both"/>
        <w:rPr>
          <w:rFonts w:ascii="Arial" w:hAnsi="Arial" w:cs="Arial"/>
          <w:color w:val="000000"/>
          <w:sz w:val="20"/>
        </w:rPr>
      </w:pPr>
      <w:r w:rsidRPr="00ED1F5A">
        <w:rPr>
          <w:rFonts w:ascii="Arial" w:hAnsi="Arial" w:cs="Arial"/>
          <w:color w:val="000000"/>
          <w:sz w:val="20"/>
        </w:rPr>
        <w:t xml:space="preserve">ss.10C &amp; 10D of the </w:t>
      </w:r>
      <w:r w:rsidRPr="00ED1F5A">
        <w:rPr>
          <w:rFonts w:ascii="Arial" w:hAnsi="Arial" w:cs="Arial"/>
          <w:color w:val="000000"/>
          <w:sz w:val="20"/>
          <w:u w:val="single"/>
        </w:rPr>
        <w:t>Status of Children Act 1974 (Vic)</w:t>
      </w:r>
      <w:r w:rsidRPr="00ED1F5A">
        <w:rPr>
          <w:rFonts w:ascii="Arial" w:hAnsi="Arial" w:cs="Arial"/>
          <w:color w:val="000000"/>
          <w:sz w:val="20"/>
        </w:rPr>
        <w:t xml:space="preserve"> which provide irrebuttable presumptions that-</w:t>
      </w:r>
    </w:p>
    <w:p w14:paraId="760AA938"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the biological father of a child conceived by a fertilisation procedure (either artificial insemination or implantation involving donor semen) is not the father of the child; and</w:t>
      </w:r>
    </w:p>
    <w:p w14:paraId="120ACCEC"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the domestic partner of the mother is the father of the child provided that he consented to the procedure, such consent to be presumed but rebuttable;</w:t>
      </w:r>
    </w:p>
    <w:p w14:paraId="43642BB6" w14:textId="77777777" w:rsidR="009C454F" w:rsidRPr="00ED1F5A" w:rsidRDefault="009C454F" w:rsidP="0036283B">
      <w:pPr>
        <w:numPr>
          <w:ilvl w:val="0"/>
          <w:numId w:val="104"/>
        </w:numPr>
        <w:ind w:left="357" w:hanging="357"/>
        <w:jc w:val="both"/>
        <w:rPr>
          <w:rFonts w:ascii="Arial" w:hAnsi="Arial" w:cs="Arial"/>
          <w:color w:val="000000"/>
          <w:sz w:val="20"/>
        </w:rPr>
      </w:pPr>
      <w:r w:rsidRPr="00ED1F5A">
        <w:rPr>
          <w:rFonts w:ascii="Arial" w:hAnsi="Arial" w:cs="Arial"/>
          <w:color w:val="000000"/>
          <w:sz w:val="20"/>
        </w:rPr>
        <w:t>s.10E which provides irrebuttable presumptions that where a child is conceived by an implantation procedure where a donor ovum is used-</w:t>
      </w:r>
    </w:p>
    <w:p w14:paraId="74EDC4DF"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 xml:space="preserve">the biological mother and the donor of any semen used who is not the </w:t>
      </w:r>
      <w:proofErr w:type="spellStart"/>
      <w:r w:rsidRPr="00ED1F5A">
        <w:rPr>
          <w:rFonts w:ascii="Arial" w:hAnsi="Arial" w:cs="Arial"/>
          <w:color w:val="000000"/>
          <w:sz w:val="20"/>
        </w:rPr>
        <w:t>donee’s</w:t>
      </w:r>
      <w:proofErr w:type="spellEnd"/>
      <w:r w:rsidRPr="00ED1F5A">
        <w:rPr>
          <w:rFonts w:ascii="Arial" w:hAnsi="Arial" w:cs="Arial"/>
          <w:color w:val="000000"/>
          <w:sz w:val="20"/>
        </w:rPr>
        <w:t xml:space="preserve"> domestic partner are not the mother and the father of the child; and</w:t>
      </w:r>
    </w:p>
    <w:p w14:paraId="60A6A475"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 xml:space="preserve">the </w:t>
      </w:r>
      <w:proofErr w:type="spellStart"/>
      <w:r w:rsidRPr="00ED1F5A">
        <w:rPr>
          <w:rFonts w:ascii="Arial" w:hAnsi="Arial" w:cs="Arial"/>
          <w:color w:val="000000"/>
          <w:sz w:val="20"/>
        </w:rPr>
        <w:t>donee</w:t>
      </w:r>
      <w:proofErr w:type="spellEnd"/>
      <w:r w:rsidRPr="00ED1F5A">
        <w:rPr>
          <w:rFonts w:ascii="Arial" w:hAnsi="Arial" w:cs="Arial"/>
          <w:color w:val="000000"/>
          <w:sz w:val="20"/>
        </w:rPr>
        <w:t xml:space="preserve"> is the mother of the child; and</w:t>
      </w:r>
    </w:p>
    <w:p w14:paraId="740009AC"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 xml:space="preserve">the domestic partner of the </w:t>
      </w:r>
      <w:proofErr w:type="spellStart"/>
      <w:r w:rsidRPr="00ED1F5A">
        <w:rPr>
          <w:rFonts w:ascii="Arial" w:hAnsi="Arial" w:cs="Arial"/>
          <w:color w:val="000000"/>
          <w:sz w:val="20"/>
        </w:rPr>
        <w:t>donee</w:t>
      </w:r>
      <w:proofErr w:type="spellEnd"/>
      <w:r w:rsidRPr="00ED1F5A">
        <w:rPr>
          <w:rFonts w:ascii="Arial" w:hAnsi="Arial" w:cs="Arial"/>
          <w:color w:val="000000"/>
          <w:sz w:val="20"/>
        </w:rPr>
        <w:t xml:space="preserve"> is the father of the child provided that he consented to the procedure, such consent to be presumed but rebuttable;</w:t>
      </w:r>
    </w:p>
    <w:p w14:paraId="407FFE46" w14:textId="77777777" w:rsidR="009C454F" w:rsidRPr="00ED1F5A" w:rsidRDefault="009C454F" w:rsidP="0036283B">
      <w:pPr>
        <w:numPr>
          <w:ilvl w:val="0"/>
          <w:numId w:val="104"/>
        </w:numPr>
        <w:ind w:left="357" w:hanging="357"/>
        <w:jc w:val="both"/>
        <w:rPr>
          <w:rFonts w:ascii="Arial" w:hAnsi="Arial" w:cs="Arial"/>
          <w:color w:val="000000"/>
          <w:sz w:val="20"/>
        </w:rPr>
      </w:pPr>
      <w:r w:rsidRPr="00ED1F5A">
        <w:rPr>
          <w:rFonts w:ascii="Arial" w:hAnsi="Arial" w:cs="Arial"/>
          <w:color w:val="000000"/>
          <w:sz w:val="20"/>
        </w:rPr>
        <w:t xml:space="preserve">ss.13-16 which provide irrebuttable presumptions that if </w:t>
      </w:r>
      <w:r w:rsidR="00A81BD9" w:rsidRPr="00ED1F5A">
        <w:rPr>
          <w:rFonts w:ascii="Arial" w:hAnsi="Arial" w:cs="Arial"/>
          <w:color w:val="000000"/>
          <w:sz w:val="20"/>
        </w:rPr>
        <w:t xml:space="preserve">a </w:t>
      </w:r>
      <w:r w:rsidRPr="00ED1F5A">
        <w:rPr>
          <w:rFonts w:ascii="Arial" w:hAnsi="Arial" w:cs="Arial"/>
          <w:color w:val="000000"/>
          <w:sz w:val="20"/>
        </w:rPr>
        <w:t xml:space="preserve">woman </w:t>
      </w:r>
      <w:r w:rsidR="00A81BD9" w:rsidRPr="00ED1F5A">
        <w:rPr>
          <w:rFonts w:ascii="Arial" w:hAnsi="Arial" w:cs="Arial"/>
          <w:color w:val="000000"/>
          <w:sz w:val="20"/>
        </w:rPr>
        <w:t xml:space="preserve">with a female partner or without a partner </w:t>
      </w:r>
      <w:r w:rsidRPr="00ED1F5A">
        <w:rPr>
          <w:rFonts w:ascii="Arial" w:hAnsi="Arial" w:cs="Arial"/>
          <w:color w:val="000000"/>
          <w:sz w:val="20"/>
        </w:rPr>
        <w:t>undergoes a procedure as a result of which she becomes pregnant-</w:t>
      </w:r>
    </w:p>
    <w:p w14:paraId="094AA7C3"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the woman is presumed, for all purposes, to be the mother of any child born as a result of the pregnancy; and</w:t>
      </w:r>
    </w:p>
    <w:p w14:paraId="10129FA3"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the woman’s female partner – if she has one – is presumed, for all purposes, to be a legal parent of any child born as a result of the pregnancy provided she consented to the procedure and was the partner when the woman underwent the procedure; and</w:t>
      </w:r>
    </w:p>
    <w:p w14:paraId="3582E1BE"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the man who produced the semen used in the procedure is presumed, for all purposes, not to be the father of any child born as a result of the procedure, whether or not the man is known to the woman or her partner; and</w:t>
      </w:r>
    </w:p>
    <w:p w14:paraId="791B1255" w14:textId="77777777" w:rsidR="009C454F" w:rsidRPr="00ED1F5A" w:rsidRDefault="009C454F" w:rsidP="0036283B">
      <w:pPr>
        <w:numPr>
          <w:ilvl w:val="0"/>
          <w:numId w:val="105"/>
        </w:numPr>
        <w:ind w:left="714" w:hanging="357"/>
        <w:jc w:val="both"/>
        <w:rPr>
          <w:rFonts w:ascii="Arial" w:hAnsi="Arial" w:cs="Arial"/>
          <w:color w:val="000000"/>
          <w:sz w:val="20"/>
          <w:szCs w:val="20"/>
        </w:rPr>
      </w:pPr>
      <w:r w:rsidRPr="00ED1F5A">
        <w:rPr>
          <w:rFonts w:ascii="Arial" w:hAnsi="Arial" w:cs="Arial"/>
          <w:color w:val="000000"/>
          <w:sz w:val="20"/>
          <w:szCs w:val="20"/>
        </w:rPr>
        <w:t>if a donor ovum was used, the woman who produced the ovum used in the procedure is presumed, for all purposes, not to be the mother of any child born as a result of the pregnancy.</w:t>
      </w:r>
    </w:p>
    <w:p w14:paraId="1E9B3EB1" w14:textId="77777777" w:rsidR="009C454F" w:rsidRPr="00ED1F5A" w:rsidRDefault="009C454F" w:rsidP="009C454F">
      <w:pPr>
        <w:spacing w:before="120"/>
        <w:jc w:val="both"/>
        <w:rPr>
          <w:rFonts w:ascii="Arial" w:hAnsi="Arial" w:cs="Arial"/>
          <w:color w:val="000000"/>
          <w:sz w:val="20"/>
        </w:rPr>
      </w:pPr>
      <w:r w:rsidRPr="00ED1F5A">
        <w:rPr>
          <w:rFonts w:ascii="Arial" w:hAnsi="Arial" w:cs="Arial"/>
          <w:color w:val="000000"/>
          <w:sz w:val="20"/>
        </w:rPr>
        <w:t>The above presumptions prevail over-</w:t>
      </w:r>
    </w:p>
    <w:p w14:paraId="44C0D0DC" w14:textId="77777777" w:rsidR="009C454F" w:rsidRPr="00ED1F5A" w:rsidRDefault="009C454F" w:rsidP="0036283B">
      <w:pPr>
        <w:numPr>
          <w:ilvl w:val="0"/>
          <w:numId w:val="104"/>
        </w:numPr>
        <w:ind w:left="357" w:hanging="357"/>
        <w:jc w:val="both"/>
        <w:rPr>
          <w:rFonts w:ascii="Arial" w:hAnsi="Arial" w:cs="Arial"/>
          <w:color w:val="000000"/>
          <w:sz w:val="20"/>
        </w:rPr>
      </w:pPr>
      <w:r w:rsidRPr="00ED1F5A">
        <w:rPr>
          <w:rFonts w:ascii="Arial" w:hAnsi="Arial" w:cs="Arial"/>
          <w:color w:val="000000"/>
          <w:sz w:val="20"/>
        </w:rPr>
        <w:lastRenderedPageBreak/>
        <w:t>any contrary presumption that arises under s.8</w:t>
      </w:r>
      <w:r w:rsidR="00415FC7">
        <w:rPr>
          <w:rFonts w:ascii="Arial" w:hAnsi="Arial" w:cs="Arial"/>
          <w:color w:val="000000"/>
          <w:sz w:val="20"/>
        </w:rPr>
        <w:t xml:space="preserve"> of the SCA</w:t>
      </w:r>
      <w:r w:rsidRPr="00ED1F5A">
        <w:rPr>
          <w:rFonts w:ascii="Arial" w:hAnsi="Arial" w:cs="Arial"/>
          <w:color w:val="000000"/>
          <w:sz w:val="20"/>
        </w:rPr>
        <w:t>, including any contrary entry in the Registry of Births, Deaths and Marriages; and</w:t>
      </w:r>
    </w:p>
    <w:p w14:paraId="3419697B" w14:textId="77777777" w:rsidR="009C454F" w:rsidRPr="00ED1F5A" w:rsidRDefault="009C454F" w:rsidP="0036283B">
      <w:pPr>
        <w:numPr>
          <w:ilvl w:val="0"/>
          <w:numId w:val="104"/>
        </w:numPr>
        <w:ind w:left="357" w:hanging="357"/>
        <w:jc w:val="both"/>
        <w:rPr>
          <w:rFonts w:ascii="Arial" w:hAnsi="Arial" w:cs="Arial"/>
          <w:color w:val="000000"/>
          <w:sz w:val="20"/>
        </w:rPr>
      </w:pPr>
      <w:r w:rsidRPr="00ED1F5A">
        <w:rPr>
          <w:rFonts w:ascii="Arial" w:hAnsi="Arial" w:cs="Arial"/>
          <w:color w:val="000000"/>
          <w:sz w:val="20"/>
        </w:rPr>
        <w:t>any contrary declaration of the Supreme Court under s.10</w:t>
      </w:r>
      <w:r w:rsidR="00415FC7">
        <w:rPr>
          <w:rFonts w:ascii="Arial" w:hAnsi="Arial" w:cs="Arial"/>
          <w:color w:val="000000"/>
          <w:sz w:val="20"/>
        </w:rPr>
        <w:t xml:space="preserve"> of the SCA</w:t>
      </w:r>
      <w:r w:rsidRPr="00ED1F5A">
        <w:rPr>
          <w:rFonts w:ascii="Arial" w:hAnsi="Arial" w:cs="Arial"/>
          <w:color w:val="000000"/>
          <w:sz w:val="20"/>
        </w:rPr>
        <w:t>.</w:t>
      </w:r>
    </w:p>
    <w:p w14:paraId="4DF05A31" w14:textId="77777777" w:rsidR="009C454F" w:rsidRPr="00ED1F5A" w:rsidRDefault="009C454F" w:rsidP="009C454F">
      <w:pPr>
        <w:jc w:val="both"/>
        <w:rPr>
          <w:rFonts w:ascii="Arial" w:hAnsi="Arial" w:cs="Arial"/>
          <w:color w:val="000000"/>
          <w:sz w:val="20"/>
        </w:rPr>
      </w:pPr>
    </w:p>
    <w:p w14:paraId="18C0E0B8" w14:textId="77777777" w:rsidR="009C454F" w:rsidRPr="00ED1F5A" w:rsidRDefault="009C454F" w:rsidP="009C454F">
      <w:pPr>
        <w:jc w:val="both"/>
        <w:rPr>
          <w:rFonts w:ascii="Arial" w:hAnsi="Arial" w:cs="Arial"/>
          <w:color w:val="000000"/>
          <w:sz w:val="20"/>
          <w:szCs w:val="20"/>
        </w:rPr>
      </w:pPr>
      <w:r w:rsidRPr="00ED1F5A">
        <w:rPr>
          <w:rFonts w:ascii="Arial" w:hAnsi="Arial" w:cs="Arial"/>
          <w:color w:val="000000"/>
          <w:sz w:val="20"/>
        </w:rPr>
        <w:t xml:space="preserve">In </w:t>
      </w:r>
      <w:r w:rsidRPr="00ED1F5A">
        <w:rPr>
          <w:rFonts w:ascii="Arial" w:hAnsi="Arial" w:cs="Arial"/>
          <w:i/>
          <w:iCs/>
          <w:color w:val="000000"/>
          <w:sz w:val="20"/>
        </w:rPr>
        <w:t>Masson v Parsons</w:t>
      </w:r>
      <w:r w:rsidRPr="00ED1F5A">
        <w:rPr>
          <w:rFonts w:ascii="Arial" w:hAnsi="Arial" w:cs="Arial"/>
          <w:color w:val="000000"/>
          <w:sz w:val="20"/>
        </w:rPr>
        <w:t xml:space="preserve"> [2019] HCA 21 the appellant had provided semen to the first respondent to conceive a child with the belief that he was fathering the child.  He had an ongoing role in the child’s financial support, health and education, general welfare and enjoyed an extremely close and secure attachment relationship with the child.  The child’s mother, the first respondent, had been a close friend of the appellant for many years and later entered a de facto relationship with the second respondent.  In 2015 the respondents decided to move to New Zealand and take the child with them.  </w:t>
      </w:r>
      <w:r w:rsidRPr="00ED1F5A">
        <w:rPr>
          <w:rFonts w:ascii="Arial" w:hAnsi="Arial" w:cs="Arial"/>
          <w:color w:val="000000"/>
          <w:sz w:val="20"/>
          <w:szCs w:val="20"/>
        </w:rPr>
        <w:t>The appellant responded by seeking parenting orders in the Family Court</w:t>
      </w:r>
      <w:r w:rsidRPr="00ED1F5A">
        <w:rPr>
          <w:rFonts w:ascii="Arial" w:hAnsi="Arial" w:cs="Arial"/>
          <w:i/>
          <w:iCs/>
          <w:color w:val="000000"/>
          <w:sz w:val="20"/>
          <w:szCs w:val="20"/>
        </w:rPr>
        <w:t>, inter alia</w:t>
      </w:r>
      <w:r w:rsidRPr="00ED1F5A">
        <w:rPr>
          <w:rFonts w:ascii="Arial" w:hAnsi="Arial" w:cs="Arial"/>
          <w:color w:val="000000"/>
          <w:sz w:val="20"/>
          <w:szCs w:val="20"/>
        </w:rPr>
        <w:t xml:space="preserve"> conferring shared parental responsibility between himself and the first and second respondents; restraining relocation of the child from the child's current area of residence in New South Wales and providing for the child to spend time with the appellant in a fortnightly cycle.</w:t>
      </w:r>
    </w:p>
    <w:p w14:paraId="3A79C14B" w14:textId="77777777" w:rsidR="009C454F" w:rsidRPr="00ED1F5A" w:rsidRDefault="009C454F" w:rsidP="009C454F">
      <w:pPr>
        <w:spacing w:before="120"/>
        <w:jc w:val="both"/>
        <w:rPr>
          <w:rFonts w:ascii="Arial" w:hAnsi="Arial" w:cs="Arial"/>
          <w:color w:val="000000"/>
          <w:sz w:val="20"/>
        </w:rPr>
      </w:pPr>
      <w:r w:rsidRPr="00ED1F5A">
        <w:rPr>
          <w:rFonts w:ascii="Arial" w:hAnsi="Arial" w:cs="Arial"/>
          <w:color w:val="000000"/>
          <w:sz w:val="20"/>
        </w:rPr>
        <w:t xml:space="preserve">At first instance the Family Court had found that the appellant was not a “parent” under s.60H of the </w:t>
      </w:r>
      <w:r w:rsidRPr="00ED1F5A">
        <w:rPr>
          <w:rFonts w:ascii="Arial" w:hAnsi="Arial" w:cs="Arial"/>
          <w:color w:val="000000"/>
          <w:sz w:val="20"/>
          <w:u w:val="single"/>
        </w:rPr>
        <w:t>Family Law Act 1975 (</w:t>
      </w:r>
      <w:proofErr w:type="spellStart"/>
      <w:r w:rsidRPr="00ED1F5A">
        <w:rPr>
          <w:rFonts w:ascii="Arial" w:hAnsi="Arial" w:cs="Arial"/>
          <w:color w:val="000000"/>
          <w:sz w:val="20"/>
          <w:u w:val="single"/>
        </w:rPr>
        <w:t>Cth</w:t>
      </w:r>
      <w:proofErr w:type="spellEnd"/>
      <w:r w:rsidRPr="00ED1F5A">
        <w:rPr>
          <w:rFonts w:ascii="Arial" w:hAnsi="Arial" w:cs="Arial"/>
          <w:color w:val="000000"/>
          <w:sz w:val="20"/>
          <w:u w:val="single"/>
        </w:rPr>
        <w:t>)</w:t>
      </w:r>
      <w:r w:rsidRPr="00ED1F5A">
        <w:rPr>
          <w:rFonts w:ascii="Arial" w:hAnsi="Arial" w:cs="Arial"/>
          <w:color w:val="000000"/>
          <w:sz w:val="20"/>
        </w:rPr>
        <w:t xml:space="preserve"> which, </w:t>
      </w:r>
      <w:r w:rsidRPr="00ED1F5A">
        <w:rPr>
          <w:rFonts w:ascii="Arial" w:hAnsi="Arial" w:cs="Arial"/>
          <w:i/>
          <w:iCs/>
          <w:color w:val="000000"/>
          <w:sz w:val="20"/>
        </w:rPr>
        <w:t>inter alia</w:t>
      </w:r>
      <w:r w:rsidRPr="00ED1F5A">
        <w:rPr>
          <w:rFonts w:ascii="Arial" w:hAnsi="Arial" w:cs="Arial"/>
          <w:color w:val="000000"/>
          <w:sz w:val="20"/>
        </w:rPr>
        <w:t>, provides rules in respect of the parenting of children born of artificial conception procedures but was a “parent” within the ordinary meaning of the word, having provided his genetic material for the express purpose of fathering a child whom he expected to help parent by financial support and physical care, which he had since done.  Hence her Honour held that he was a parent for the purposes of the FLA and made relevant parenting orders.</w:t>
      </w:r>
    </w:p>
    <w:p w14:paraId="6BF93AE7" w14:textId="77777777" w:rsidR="009C454F" w:rsidRPr="00ED1F5A" w:rsidRDefault="009C454F" w:rsidP="009C454F">
      <w:pPr>
        <w:spacing w:before="120"/>
        <w:jc w:val="both"/>
        <w:rPr>
          <w:rFonts w:ascii="Arial" w:hAnsi="Arial" w:cs="Arial"/>
          <w:color w:val="000000"/>
          <w:sz w:val="20"/>
        </w:rPr>
      </w:pPr>
      <w:r w:rsidRPr="00ED1F5A">
        <w:rPr>
          <w:rFonts w:ascii="Arial" w:hAnsi="Arial" w:cs="Arial"/>
          <w:color w:val="000000"/>
          <w:sz w:val="20"/>
        </w:rPr>
        <w:t xml:space="preserve">The </w:t>
      </w:r>
      <w:r w:rsidRPr="00ED1F5A">
        <w:rPr>
          <w:rFonts w:ascii="Arial" w:hAnsi="Arial" w:cs="Arial"/>
          <w:color w:val="000000"/>
          <w:sz w:val="20"/>
          <w:u w:val="single"/>
        </w:rPr>
        <w:t>Status of Children Act 1996 (NSW)</w:t>
      </w:r>
      <w:r w:rsidRPr="00ED1F5A">
        <w:rPr>
          <w:rFonts w:ascii="Arial" w:hAnsi="Arial" w:cs="Arial"/>
          <w:color w:val="000000"/>
          <w:sz w:val="20"/>
        </w:rPr>
        <w:t xml:space="preserve"> is in broadly similar terms to the Victorian Act and the Victorian Attorney-General was an intervenor in the High Court.  Section 79(1) of the </w:t>
      </w:r>
      <w:r w:rsidRPr="00ED1F5A">
        <w:rPr>
          <w:rFonts w:ascii="Arial" w:hAnsi="Arial" w:cs="Arial"/>
          <w:color w:val="000000"/>
          <w:sz w:val="20"/>
          <w:u w:val="single"/>
        </w:rPr>
        <w:t>Judiciary Act 1903 (</w:t>
      </w:r>
      <w:proofErr w:type="spellStart"/>
      <w:r w:rsidRPr="00ED1F5A">
        <w:rPr>
          <w:rFonts w:ascii="Arial" w:hAnsi="Arial" w:cs="Arial"/>
          <w:color w:val="000000"/>
          <w:sz w:val="20"/>
          <w:u w:val="single"/>
        </w:rPr>
        <w:t>Cth</w:t>
      </w:r>
      <w:proofErr w:type="spellEnd"/>
      <w:r w:rsidRPr="00ED1F5A">
        <w:rPr>
          <w:rFonts w:ascii="Arial" w:hAnsi="Arial" w:cs="Arial"/>
          <w:color w:val="000000"/>
          <w:sz w:val="20"/>
          <w:u w:val="single"/>
        </w:rPr>
        <w:t>)</w:t>
      </w:r>
      <w:r w:rsidRPr="00ED1F5A">
        <w:rPr>
          <w:rFonts w:ascii="Arial" w:hAnsi="Arial" w:cs="Arial"/>
          <w:color w:val="000000"/>
          <w:sz w:val="20"/>
        </w:rPr>
        <w:t xml:space="preserve"> provides:</w:t>
      </w:r>
    </w:p>
    <w:p w14:paraId="535595E5" w14:textId="77777777" w:rsidR="009C454F" w:rsidRPr="00ED1F5A" w:rsidRDefault="009C454F" w:rsidP="009C454F">
      <w:pPr>
        <w:spacing w:before="60"/>
        <w:ind w:left="567" w:right="567"/>
        <w:jc w:val="both"/>
        <w:rPr>
          <w:rFonts w:ascii="Arial" w:hAnsi="Arial" w:cs="Arial"/>
          <w:color w:val="000000"/>
          <w:sz w:val="20"/>
        </w:rPr>
      </w:pPr>
      <w:r w:rsidRPr="00ED1F5A">
        <w:rPr>
          <w:rFonts w:ascii="Arial" w:hAnsi="Arial" w:cs="Arial"/>
          <w:color w:val="000000"/>
          <w:sz w:val="20"/>
          <w:szCs w:val="20"/>
        </w:rPr>
        <w:t>"The laws of each State or Territory, including the laws relating to procedure, evidence, and the competency of witnesses, shall, except as otherwise provided by the Constitution or the laws of the Commonwealth, be binding on all Courts exercising federal jurisdiction in that State or Territory to which they are applicable.”</w:t>
      </w:r>
    </w:p>
    <w:p w14:paraId="15645447" w14:textId="77777777" w:rsidR="009C454F" w:rsidRPr="00ED1F5A" w:rsidRDefault="009C454F" w:rsidP="009C454F">
      <w:pPr>
        <w:spacing w:before="120"/>
        <w:jc w:val="both"/>
        <w:rPr>
          <w:rFonts w:ascii="Arial" w:hAnsi="Arial" w:cs="Arial"/>
          <w:color w:val="000000"/>
          <w:sz w:val="20"/>
        </w:rPr>
      </w:pPr>
      <w:r w:rsidRPr="00ED1F5A">
        <w:rPr>
          <w:rFonts w:ascii="Arial" w:hAnsi="Arial" w:cs="Arial"/>
          <w:color w:val="000000"/>
          <w:sz w:val="20"/>
        </w:rPr>
        <w:t xml:space="preserve">On appeal the Full Court of the Family Court held that the appellant was not a parent of the child.  Contrary to the primary judge’s reasoning the Full Court held that s.79 of Judiciary Act picked up s.14 of the Status of Children Act 1996 (NSW) and as a result the appellant was </w:t>
      </w:r>
      <w:proofErr w:type="spellStart"/>
      <w:r w:rsidRPr="00ED1F5A">
        <w:rPr>
          <w:rFonts w:ascii="Arial" w:hAnsi="Arial" w:cs="Arial"/>
          <w:color w:val="000000"/>
          <w:sz w:val="20"/>
        </w:rPr>
        <w:t>irrebuttably</w:t>
      </w:r>
      <w:proofErr w:type="spellEnd"/>
      <w:r w:rsidRPr="00ED1F5A">
        <w:rPr>
          <w:rFonts w:ascii="Arial" w:hAnsi="Arial" w:cs="Arial"/>
          <w:color w:val="000000"/>
          <w:sz w:val="20"/>
        </w:rPr>
        <w:t xml:space="preserve"> presumed </w:t>
      </w:r>
      <w:r w:rsidRPr="00ED1F5A">
        <w:rPr>
          <w:rFonts w:ascii="Arial" w:hAnsi="Arial" w:cs="Arial"/>
          <w:color w:val="000000"/>
          <w:sz w:val="20"/>
          <w:u w:val="single"/>
        </w:rPr>
        <w:t>not</w:t>
      </w:r>
      <w:r w:rsidRPr="00ED1F5A">
        <w:rPr>
          <w:rFonts w:ascii="Arial" w:hAnsi="Arial" w:cs="Arial"/>
          <w:color w:val="000000"/>
          <w:sz w:val="20"/>
        </w:rPr>
        <w:t xml:space="preserve"> to be the parent of the child.</w:t>
      </w:r>
    </w:p>
    <w:p w14:paraId="4501D25A" w14:textId="77777777" w:rsidR="009C454F" w:rsidRPr="00ED1F5A" w:rsidRDefault="009C454F" w:rsidP="009C454F">
      <w:pPr>
        <w:spacing w:before="120"/>
        <w:jc w:val="both"/>
        <w:rPr>
          <w:rFonts w:ascii="Arial" w:hAnsi="Arial" w:cs="Arial"/>
          <w:color w:val="000000"/>
          <w:sz w:val="20"/>
        </w:rPr>
      </w:pPr>
      <w:r w:rsidRPr="00ED1F5A">
        <w:rPr>
          <w:rFonts w:ascii="Arial" w:hAnsi="Arial" w:cs="Arial"/>
          <w:color w:val="000000"/>
          <w:sz w:val="20"/>
        </w:rPr>
        <w:t xml:space="preserve">The High Court unanimously allowed the appeal, holding at [39] &amp; [41] that “ss.14(2) &amp; 14(4) of the </w:t>
      </w:r>
      <w:r w:rsidRPr="00ED1F5A">
        <w:rPr>
          <w:rFonts w:ascii="Arial" w:hAnsi="Arial" w:cs="Arial"/>
          <w:color w:val="000000"/>
          <w:sz w:val="20"/>
          <w:u w:val="single"/>
        </w:rPr>
        <w:t>Status of Children Act 1996 (NSW)</w:t>
      </w:r>
      <w:r w:rsidRPr="00ED1F5A">
        <w:rPr>
          <w:rFonts w:ascii="Arial" w:hAnsi="Arial" w:cs="Arial"/>
          <w:color w:val="000000"/>
          <w:sz w:val="20"/>
        </w:rPr>
        <w:t xml:space="preserve"> are not provisions to which s.79(1) of the </w:t>
      </w:r>
      <w:r w:rsidRPr="00ED1F5A">
        <w:rPr>
          <w:rFonts w:ascii="Arial" w:hAnsi="Arial" w:cs="Arial"/>
          <w:color w:val="000000"/>
          <w:sz w:val="20"/>
          <w:u w:val="single"/>
        </w:rPr>
        <w:t>Judiciary Act</w:t>
      </w:r>
      <w:r w:rsidRPr="00ED1F5A">
        <w:rPr>
          <w:rFonts w:ascii="Arial" w:hAnsi="Arial" w:cs="Arial"/>
          <w:color w:val="000000"/>
          <w:sz w:val="20"/>
        </w:rPr>
        <w:t xml:space="preserve"> are capable of applying” and in any event “if ss.14(2) &amp; 14(4) were properly to be conceived of as provisions which regulate the exercise of State jurisdiction [in matters arising under the Status of Children Act], they could not be picked up and applied [as a law of the Commonwealth] under s.79(1) of the </w:t>
      </w:r>
      <w:r w:rsidRPr="00ED1F5A">
        <w:rPr>
          <w:rFonts w:ascii="Arial" w:hAnsi="Arial" w:cs="Arial"/>
          <w:color w:val="000000"/>
          <w:sz w:val="20"/>
          <w:u w:val="single"/>
        </w:rPr>
        <w:t>Judiciary Act</w:t>
      </w:r>
      <w:r w:rsidRPr="00ED1F5A">
        <w:rPr>
          <w:rFonts w:ascii="Arial" w:hAnsi="Arial" w:cs="Arial"/>
          <w:color w:val="000000"/>
          <w:sz w:val="20"/>
        </w:rPr>
        <w:t xml:space="preserve"> because the FLA has otherwise provided”.  The appeal to the Full Court of the Family Court was dismissed and accordingly the parenting orders made at first instance were reinstated.</w:t>
      </w:r>
    </w:p>
    <w:p w14:paraId="71EFA720" w14:textId="77777777" w:rsidR="009C454F" w:rsidRPr="00ED1F5A" w:rsidRDefault="009C454F" w:rsidP="009C454F">
      <w:pPr>
        <w:spacing w:before="120"/>
        <w:jc w:val="both"/>
        <w:rPr>
          <w:rFonts w:ascii="Arial" w:hAnsi="Arial" w:cs="Arial"/>
          <w:color w:val="000000"/>
          <w:sz w:val="20"/>
        </w:rPr>
      </w:pPr>
      <w:r w:rsidRPr="00ED1F5A">
        <w:rPr>
          <w:rFonts w:ascii="Arial" w:hAnsi="Arial" w:cs="Arial"/>
          <w:color w:val="000000"/>
          <w:sz w:val="20"/>
        </w:rPr>
        <w:t xml:space="preserve">Counsel for the respondents and for Victoria had also submitted that even if ss.14(2) &amp; 14(4) of the Status of Children Act 1996 (NSW) were not picked up and applied by s.79(1) of the Judiciary Act and even if they do not apply of their own force as part of the single composite body of law operating throughout the Commonwealth, the High Court should hold that the ordinary, accepted English meaning of “parent” excludes a “sperm donor”.  Rejecting those submissions, </w:t>
      </w:r>
      <w:proofErr w:type="spellStart"/>
      <w:r w:rsidRPr="00ED1F5A">
        <w:rPr>
          <w:rFonts w:ascii="Arial" w:hAnsi="Arial" w:cs="Arial"/>
          <w:color w:val="000000"/>
          <w:sz w:val="20"/>
        </w:rPr>
        <w:t>Kiefel</w:t>
      </w:r>
      <w:proofErr w:type="spellEnd"/>
      <w:r w:rsidRPr="00ED1F5A">
        <w:rPr>
          <w:rFonts w:ascii="Arial" w:hAnsi="Arial" w:cs="Arial"/>
          <w:color w:val="000000"/>
          <w:sz w:val="20"/>
        </w:rPr>
        <w:t xml:space="preserve"> CJ &amp; Bell, </w:t>
      </w:r>
      <w:proofErr w:type="spellStart"/>
      <w:r w:rsidRPr="00ED1F5A">
        <w:rPr>
          <w:rFonts w:ascii="Arial" w:hAnsi="Arial" w:cs="Arial"/>
          <w:color w:val="000000"/>
          <w:sz w:val="20"/>
        </w:rPr>
        <w:t>Gageler</w:t>
      </w:r>
      <w:proofErr w:type="spellEnd"/>
      <w:r w:rsidRPr="00ED1F5A">
        <w:rPr>
          <w:rFonts w:ascii="Arial" w:hAnsi="Arial" w:cs="Arial"/>
          <w:color w:val="000000"/>
          <w:sz w:val="20"/>
        </w:rPr>
        <w:t>, Keane, Nettle &amp; Gordon JJ said at [54]-[55]:</w:t>
      </w:r>
    </w:p>
    <w:p w14:paraId="11EB6E10" w14:textId="77777777" w:rsidR="009C454F" w:rsidRPr="00ED1F5A" w:rsidRDefault="009C454F" w:rsidP="009C454F">
      <w:pPr>
        <w:spacing w:before="60"/>
        <w:ind w:left="567" w:right="567"/>
        <w:jc w:val="both"/>
        <w:rPr>
          <w:rFonts w:ascii="Arial" w:hAnsi="Arial" w:cs="Arial"/>
          <w:color w:val="000000"/>
          <w:sz w:val="20"/>
          <w:szCs w:val="20"/>
        </w:rPr>
      </w:pPr>
      <w:r w:rsidRPr="00ED1F5A">
        <w:rPr>
          <w:rFonts w:ascii="Arial" w:hAnsi="Arial" w:cs="Arial"/>
          <w:color w:val="000000"/>
          <w:sz w:val="20"/>
        </w:rPr>
        <w:t>“[T]</w:t>
      </w:r>
      <w:r w:rsidRPr="00ED1F5A">
        <w:rPr>
          <w:rFonts w:ascii="Arial" w:hAnsi="Arial" w:cs="Arial"/>
          <w:color w:val="000000"/>
          <w:sz w:val="20"/>
          <w:szCs w:val="20"/>
        </w:rPr>
        <w:t>he ordinary, accepted English meaning of the word ‘parent’ is a question of fact and degree to be determined according to the ordinary, contemporary understanding of the word ‘parent’ and the relevant facts and circumstances of the case at hand.  To characterise the biological father of a child as a ‘sperm donor’ suggests that the man in question has relevantly done no more than provide his semen to facilitate an artificial conception procedure on the basis of an express or implied understanding that he is thereafter to have nothing to do with any child born as a result of the procedure.  Those are not the facts of this case.  Here, as has been found – and the finding is not disputed – the appellant provided his semen to facilitate the artificial conception of his daughter on the express or implied understanding that he would be the child's parent; that he would be registered on her birth certificate as her parent, as he is; and that he would, as her parent, support and care for her, as since her birth he has done.  Accordingly, to characterise the appellant as a ‘sperm donor’ is in effect to ignore all but one of the facts and circumstances which, in this case, have been held to be determinative.</w:t>
      </w:r>
    </w:p>
    <w:p w14:paraId="0FEA23F9" w14:textId="77777777" w:rsidR="009C454F" w:rsidRPr="00ED1F5A" w:rsidRDefault="009C454F" w:rsidP="009C454F">
      <w:pPr>
        <w:spacing w:before="60"/>
        <w:ind w:left="567" w:right="567"/>
        <w:jc w:val="both"/>
        <w:rPr>
          <w:rFonts w:ascii="Arial" w:hAnsi="Arial" w:cs="Arial"/>
          <w:color w:val="000000"/>
          <w:sz w:val="20"/>
        </w:rPr>
      </w:pPr>
      <w:r w:rsidRPr="00ED1F5A">
        <w:rPr>
          <w:rFonts w:ascii="Arial" w:hAnsi="Arial" w:cs="Arial"/>
          <w:color w:val="000000"/>
          <w:sz w:val="20"/>
          <w:szCs w:val="20"/>
        </w:rPr>
        <w:lastRenderedPageBreak/>
        <w:t>It is unnecessary to decide whether a man who relevantly does no more than provide his semen to facilitate an artificial conception procedure that results in the birth of a child falls within the ordinary accepted meaning of the word ‘parent’.  In the circumstances of this case, no reason has been shown to doubt the primary judge's conclusion that the appellant is a parent of his daughter.”</w:t>
      </w:r>
    </w:p>
    <w:p w14:paraId="2472B7DD" w14:textId="77777777" w:rsidR="009C454F" w:rsidRPr="00ED1F5A" w:rsidRDefault="009C454F" w:rsidP="009C454F">
      <w:pPr>
        <w:jc w:val="both"/>
        <w:rPr>
          <w:rFonts w:ascii="Arial" w:hAnsi="Arial" w:cs="Arial"/>
          <w:color w:val="000000"/>
          <w:sz w:val="20"/>
        </w:rPr>
      </w:pPr>
    </w:p>
    <w:p w14:paraId="600459CC" w14:textId="77777777" w:rsidR="009C454F" w:rsidRPr="00ED1F5A" w:rsidRDefault="009C454F" w:rsidP="009C454F">
      <w:pPr>
        <w:jc w:val="both"/>
        <w:rPr>
          <w:rFonts w:ascii="Arial" w:hAnsi="Arial" w:cs="Arial"/>
          <w:color w:val="000000"/>
          <w:sz w:val="20"/>
          <w:szCs w:val="20"/>
          <w:shd w:val="clear" w:color="auto" w:fill="FFFFFF"/>
        </w:rPr>
      </w:pPr>
      <w:r w:rsidRPr="00ED1F5A">
        <w:rPr>
          <w:rFonts w:ascii="Arial" w:hAnsi="Arial" w:cs="Arial"/>
          <w:color w:val="000000"/>
          <w:sz w:val="20"/>
          <w:szCs w:val="20"/>
          <w:shd w:val="clear" w:color="auto" w:fill="FFFFFF"/>
        </w:rPr>
        <w:t xml:space="preserve">However, because of s.10C of the </w:t>
      </w:r>
      <w:r w:rsidRPr="00ED1F5A">
        <w:rPr>
          <w:rFonts w:ascii="Arial" w:hAnsi="Arial" w:cs="Arial"/>
          <w:color w:val="000000"/>
          <w:sz w:val="20"/>
          <w:szCs w:val="20"/>
          <w:u w:val="single"/>
        </w:rPr>
        <w:t>Status of Children Act 1974 (Vic)</w:t>
      </w:r>
      <w:r w:rsidRPr="00ED1F5A">
        <w:rPr>
          <w:rFonts w:ascii="Arial" w:hAnsi="Arial" w:cs="Arial"/>
          <w:color w:val="000000"/>
          <w:sz w:val="20"/>
          <w:szCs w:val="20"/>
        </w:rPr>
        <w:t xml:space="preserve"> </w:t>
      </w:r>
      <w:r w:rsidRPr="00ED1F5A">
        <w:rPr>
          <w:rFonts w:ascii="Arial" w:hAnsi="Arial" w:cs="Arial"/>
          <w:color w:val="000000"/>
          <w:sz w:val="20"/>
          <w:szCs w:val="20"/>
          <w:shd w:val="clear" w:color="auto" w:fill="FFFFFF"/>
        </w:rPr>
        <w:t xml:space="preserve">the biological father in </w:t>
      </w:r>
      <w:r w:rsidRPr="00ED1F5A">
        <w:rPr>
          <w:rFonts w:ascii="Arial" w:hAnsi="Arial" w:cs="Arial"/>
          <w:i/>
          <w:iCs/>
          <w:color w:val="000000"/>
          <w:sz w:val="20"/>
        </w:rPr>
        <w:t>Masson v Parsons</w:t>
      </w:r>
      <w:r w:rsidRPr="00ED1F5A">
        <w:rPr>
          <w:rFonts w:ascii="Arial" w:hAnsi="Arial" w:cs="Arial"/>
          <w:color w:val="000000"/>
          <w:sz w:val="20"/>
        </w:rPr>
        <w:t xml:space="preserve"> </w:t>
      </w:r>
      <w:r w:rsidRPr="00ED1F5A">
        <w:rPr>
          <w:rFonts w:ascii="Arial" w:hAnsi="Arial" w:cs="Arial"/>
          <w:color w:val="000000"/>
          <w:sz w:val="20"/>
          <w:szCs w:val="20"/>
          <w:shd w:val="clear" w:color="auto" w:fill="FFFFFF"/>
        </w:rPr>
        <w:t>would be conclusively presumed </w:t>
      </w:r>
      <w:r w:rsidRPr="00ED1F5A">
        <w:rPr>
          <w:rFonts w:ascii="Arial" w:hAnsi="Arial" w:cs="Arial"/>
          <w:color w:val="000000"/>
          <w:sz w:val="20"/>
          <w:szCs w:val="20"/>
          <w:u w:val="single"/>
          <w:shd w:val="clear" w:color="auto" w:fill="FFFFFF"/>
        </w:rPr>
        <w:t>not</w:t>
      </w:r>
      <w:r w:rsidRPr="00ED1F5A">
        <w:rPr>
          <w:rFonts w:ascii="Arial" w:hAnsi="Arial" w:cs="Arial"/>
          <w:color w:val="000000"/>
          <w:sz w:val="20"/>
          <w:szCs w:val="20"/>
          <w:shd w:val="clear" w:color="auto" w:fill="FFFFFF"/>
        </w:rPr>
        <w:t xml:space="preserve"> to be the father of the child under s.3(1) of the CYFA, notwithstanding that he fitted within limbs (a) &amp; (e) of the definition in s.3(1), given that a finding of fact had been made that the child had been “conceived by a fertilisation procedure” in which he </w:t>
      </w:r>
      <w:r w:rsidR="0005155D" w:rsidRPr="00ED1F5A">
        <w:rPr>
          <w:rFonts w:ascii="Arial" w:hAnsi="Arial" w:cs="Arial"/>
          <w:color w:val="000000"/>
          <w:sz w:val="20"/>
          <w:szCs w:val="20"/>
          <w:shd w:val="clear" w:color="auto" w:fill="FFFFFF"/>
        </w:rPr>
        <w:t>provided the semen</w:t>
      </w:r>
      <w:r w:rsidRPr="00ED1F5A">
        <w:rPr>
          <w:rFonts w:ascii="Arial" w:hAnsi="Arial" w:cs="Arial"/>
          <w:color w:val="000000"/>
          <w:sz w:val="20"/>
          <w:szCs w:val="20"/>
          <w:shd w:val="clear" w:color="auto" w:fill="FFFFFF"/>
        </w:rPr>
        <w:t>.</w:t>
      </w:r>
    </w:p>
    <w:p w14:paraId="21F5D003" w14:textId="77777777" w:rsidR="009C454F" w:rsidRPr="00ED1F5A" w:rsidRDefault="009C454F" w:rsidP="009C454F">
      <w:pPr>
        <w:jc w:val="both"/>
        <w:rPr>
          <w:rFonts w:ascii="Arial" w:hAnsi="Arial" w:cs="Arial"/>
          <w:color w:val="000000"/>
          <w:sz w:val="20"/>
        </w:rPr>
      </w:pPr>
    </w:p>
    <w:p w14:paraId="6E39C1F4" w14:textId="77777777" w:rsidR="009C454F" w:rsidRPr="00ED1F5A" w:rsidRDefault="009C454F" w:rsidP="009C454F">
      <w:pPr>
        <w:jc w:val="both"/>
        <w:rPr>
          <w:rFonts w:ascii="Arial" w:hAnsi="Arial" w:cs="Arial"/>
          <w:color w:val="000000"/>
          <w:sz w:val="20"/>
        </w:rPr>
      </w:pPr>
      <w:r w:rsidRPr="00ED1F5A">
        <w:rPr>
          <w:rFonts w:ascii="Arial" w:hAnsi="Arial" w:cs="Arial"/>
          <w:color w:val="000000"/>
          <w:sz w:val="20"/>
        </w:rPr>
        <w:t xml:space="preserve">There is </w:t>
      </w:r>
      <w:r w:rsidR="00367425">
        <w:rPr>
          <w:rFonts w:ascii="Arial" w:hAnsi="Arial" w:cs="Arial"/>
          <w:color w:val="000000"/>
          <w:sz w:val="20"/>
        </w:rPr>
        <w:t>an additional</w:t>
      </w:r>
      <w:r w:rsidRPr="00ED1F5A">
        <w:rPr>
          <w:rFonts w:ascii="Arial" w:hAnsi="Arial" w:cs="Arial"/>
          <w:color w:val="000000"/>
          <w:sz w:val="20"/>
        </w:rPr>
        <w:t xml:space="preserve"> thought-provoking dictum in the joint judgment in </w:t>
      </w:r>
      <w:r w:rsidRPr="00ED1F5A">
        <w:rPr>
          <w:rFonts w:ascii="Arial" w:hAnsi="Arial" w:cs="Arial"/>
          <w:i/>
          <w:iCs/>
          <w:color w:val="000000"/>
          <w:sz w:val="20"/>
        </w:rPr>
        <w:t>Masson v Parsons</w:t>
      </w:r>
      <w:r w:rsidRPr="00ED1F5A">
        <w:rPr>
          <w:rFonts w:ascii="Arial" w:hAnsi="Arial" w:cs="Arial"/>
          <w:color w:val="000000"/>
          <w:sz w:val="20"/>
        </w:rPr>
        <w:t xml:space="preserve"> at [29]:</w:t>
      </w:r>
    </w:p>
    <w:p w14:paraId="38D296B1" w14:textId="77777777" w:rsidR="009C454F" w:rsidRPr="00ED1F5A" w:rsidRDefault="009C454F" w:rsidP="0016525F">
      <w:pPr>
        <w:spacing w:before="60"/>
        <w:ind w:left="567" w:right="567"/>
        <w:jc w:val="both"/>
        <w:rPr>
          <w:rFonts w:ascii="Arial" w:hAnsi="Arial" w:cs="Arial"/>
          <w:color w:val="000000"/>
          <w:sz w:val="20"/>
        </w:rPr>
      </w:pPr>
      <w:r w:rsidRPr="00ED1F5A">
        <w:rPr>
          <w:rFonts w:ascii="Arial" w:hAnsi="Arial" w:cs="Arial"/>
          <w:color w:val="000000"/>
          <w:sz w:val="20"/>
          <w:szCs w:val="20"/>
        </w:rPr>
        <w:t xml:space="preserve">“In </w:t>
      </w:r>
      <w:r w:rsidRPr="00ED1F5A">
        <w:rPr>
          <w:rFonts w:ascii="Arial" w:hAnsi="Arial" w:cs="Arial"/>
          <w:i/>
          <w:color w:val="000000"/>
          <w:sz w:val="20"/>
          <w:szCs w:val="20"/>
        </w:rPr>
        <w:t>In</w:t>
      </w:r>
      <w:r w:rsidRPr="00ED1F5A">
        <w:rPr>
          <w:rFonts w:ascii="Arial" w:hAnsi="Arial" w:cs="Arial"/>
          <w:color w:val="000000"/>
          <w:sz w:val="20"/>
          <w:szCs w:val="20"/>
        </w:rPr>
        <w:t xml:space="preserve"> </w:t>
      </w:r>
      <w:r w:rsidRPr="00ED1F5A">
        <w:rPr>
          <w:rFonts w:ascii="Arial" w:hAnsi="Arial" w:cs="Arial"/>
          <w:i/>
          <w:color w:val="000000"/>
          <w:sz w:val="20"/>
          <w:szCs w:val="20"/>
        </w:rPr>
        <w:t>re G (Children)</w:t>
      </w:r>
      <w:r w:rsidRPr="00ED1F5A">
        <w:rPr>
          <w:rFonts w:ascii="Arial" w:hAnsi="Arial" w:cs="Arial"/>
          <w:color w:val="000000"/>
          <w:sz w:val="20"/>
          <w:szCs w:val="20"/>
        </w:rPr>
        <w:t xml:space="preserve">, Baroness Hale of Richmond observed [2006] 1 WLR 2305 at 2316-2317 [33]-[37]; [2006] 4 All ER 241 at 252-253 in relation to comparable English legislation that, </w:t>
      </w:r>
      <w:r w:rsidRPr="0016525F">
        <w:rPr>
          <w:rFonts w:ascii="Arial" w:hAnsi="Arial" w:cs="Arial"/>
          <w:b/>
          <w:bCs/>
          <w:color w:val="000000"/>
          <w:sz w:val="20"/>
          <w:szCs w:val="20"/>
        </w:rPr>
        <w:t>according to English contemporary conceptions of parenthood, ‘[t]here are at least three ways in which a person may be or become a natural parent of a child’ depending on the circumstances of the particular case: genetically, gestationally and psychologically.  That may also be true of the ordinary, accepted English meaning of ‘parent’ in this country, although it is unnecessary to reach a concluded view on that issue.</w:t>
      </w:r>
      <w:r w:rsidRPr="00ED1F5A">
        <w:rPr>
          <w:rFonts w:ascii="Arial" w:hAnsi="Arial" w:cs="Arial"/>
          <w:color w:val="000000"/>
          <w:sz w:val="20"/>
          <w:szCs w:val="20"/>
        </w:rPr>
        <w:t xml:space="preserve">  The significance of her Ladyship's analysis for present purposes, however, is that, just as the question of parentage under the legislation with which she was concerned was one of fact and degree to be determined by applying contemporary conceptions of parenthood to the relevant circumstances, the question of whether a person qualifies under the </w:t>
      </w:r>
      <w:r w:rsidRPr="00ED1F5A">
        <w:rPr>
          <w:rFonts w:ascii="Arial" w:hAnsi="Arial" w:cs="Arial"/>
          <w:i/>
          <w:color w:val="000000"/>
          <w:sz w:val="20"/>
          <w:szCs w:val="20"/>
        </w:rPr>
        <w:t>Family Law Act</w:t>
      </w:r>
      <w:r w:rsidRPr="00ED1F5A">
        <w:rPr>
          <w:rFonts w:ascii="Arial" w:hAnsi="Arial" w:cs="Arial"/>
          <w:color w:val="000000"/>
          <w:sz w:val="20"/>
          <w:szCs w:val="20"/>
        </w:rPr>
        <w:t xml:space="preserve"> as a parent according to the ordinary, accepted English meaning of ‘parent’ is a question of fact and degree to be determined according to the ordinary, contemporary Australian understanding of ‘parent’ and the relevant circumstances of the case at hand.  The primary judge and the Full Court were correct so to hold.”</w:t>
      </w:r>
      <w:r w:rsidR="0016525F">
        <w:rPr>
          <w:rFonts w:ascii="Arial" w:hAnsi="Arial" w:cs="Arial"/>
          <w:color w:val="000000"/>
          <w:sz w:val="20"/>
          <w:szCs w:val="20"/>
        </w:rPr>
        <w:t xml:space="preserve"> [emphasis added]</w:t>
      </w:r>
    </w:p>
    <w:p w14:paraId="01EBD142" w14:textId="77777777" w:rsidR="00100CEE" w:rsidRPr="00C14641" w:rsidRDefault="00100CEE" w:rsidP="00100CEE">
      <w:pPr>
        <w:jc w:val="both"/>
        <w:rPr>
          <w:rFonts w:ascii="Arial" w:hAnsi="Arial" w:cs="Arial"/>
          <w:color w:val="000000"/>
          <w:sz w:val="20"/>
        </w:rPr>
      </w:pPr>
    </w:p>
    <w:p w14:paraId="4EC772FE" w14:textId="4E65B275" w:rsidR="00440C1A" w:rsidRPr="00287279" w:rsidRDefault="009B4EFD" w:rsidP="00287279">
      <w:pPr>
        <w:jc w:val="both"/>
        <w:rPr>
          <w:rFonts w:ascii="Arial" w:hAnsi="Arial" w:cs="Arial"/>
          <w:color w:val="000000"/>
          <w:sz w:val="20"/>
        </w:rPr>
      </w:pPr>
      <w:r>
        <w:rPr>
          <w:rFonts w:ascii="Arial" w:hAnsi="Arial" w:cs="Arial"/>
          <w:color w:val="000000"/>
          <w:sz w:val="20"/>
        </w:rPr>
        <w:t xml:space="preserve">In </w:t>
      </w:r>
      <w:r w:rsidR="005C5EBC">
        <w:rPr>
          <w:rFonts w:ascii="Arial" w:hAnsi="Arial" w:cs="Arial"/>
          <w:i/>
          <w:iCs/>
          <w:color w:val="000000"/>
          <w:sz w:val="20"/>
        </w:rPr>
        <w:t xml:space="preserve">Re </w:t>
      </w:r>
      <w:r w:rsidRPr="009B4EFD">
        <w:rPr>
          <w:rFonts w:ascii="Arial" w:hAnsi="Arial" w:cs="Arial"/>
          <w:i/>
          <w:iCs/>
          <w:color w:val="000000"/>
          <w:sz w:val="20"/>
        </w:rPr>
        <w:t>D</w:t>
      </w:r>
      <w:r>
        <w:rPr>
          <w:rFonts w:ascii="Arial" w:hAnsi="Arial" w:cs="Arial"/>
          <w:color w:val="000000"/>
          <w:sz w:val="20"/>
        </w:rPr>
        <w:t xml:space="preserve"> [</w:t>
      </w:r>
      <w:r w:rsidR="00A734EB">
        <w:rPr>
          <w:rFonts w:ascii="Arial" w:hAnsi="Arial" w:cs="Arial"/>
          <w:color w:val="000000"/>
          <w:sz w:val="20"/>
        </w:rPr>
        <w:t>Children’s Court of Victoria</w:t>
      </w:r>
      <w:r>
        <w:rPr>
          <w:rFonts w:ascii="Arial" w:hAnsi="Arial" w:cs="Arial"/>
          <w:color w:val="000000"/>
          <w:sz w:val="20"/>
        </w:rPr>
        <w:t xml:space="preserve">-Parkinson M, 15/10/2019] the 9 year old child D had lived with and been cared for by his maternal grandmother </w:t>
      </w:r>
      <w:r w:rsidR="00440C1A">
        <w:rPr>
          <w:rFonts w:ascii="Arial" w:hAnsi="Arial" w:cs="Arial"/>
          <w:color w:val="000000"/>
          <w:sz w:val="20"/>
        </w:rPr>
        <w:t>G</w:t>
      </w:r>
      <w:r>
        <w:rPr>
          <w:rFonts w:ascii="Arial" w:hAnsi="Arial" w:cs="Arial"/>
          <w:color w:val="000000"/>
          <w:sz w:val="20"/>
        </w:rPr>
        <w:t xml:space="preserve"> all his life.  His mother – who had an intellectual disability – also lived with and </w:t>
      </w:r>
      <w:r w:rsidR="00C41D28">
        <w:rPr>
          <w:rFonts w:ascii="Arial" w:hAnsi="Arial" w:cs="Arial"/>
          <w:color w:val="000000"/>
          <w:sz w:val="20"/>
        </w:rPr>
        <w:t xml:space="preserve">was </w:t>
      </w:r>
      <w:r>
        <w:rPr>
          <w:rFonts w:ascii="Arial" w:hAnsi="Arial" w:cs="Arial"/>
          <w:color w:val="000000"/>
          <w:sz w:val="20"/>
        </w:rPr>
        <w:t xml:space="preserve">cared for by </w:t>
      </w:r>
      <w:r w:rsidR="00440C1A">
        <w:rPr>
          <w:rFonts w:ascii="Arial" w:hAnsi="Arial" w:cs="Arial"/>
          <w:color w:val="000000"/>
          <w:sz w:val="20"/>
        </w:rPr>
        <w:t>G</w:t>
      </w:r>
      <w:r>
        <w:rPr>
          <w:rFonts w:ascii="Arial" w:hAnsi="Arial" w:cs="Arial"/>
          <w:color w:val="000000"/>
          <w:sz w:val="20"/>
        </w:rPr>
        <w:t xml:space="preserve">.  </w:t>
      </w:r>
      <w:r w:rsidR="00C41D28">
        <w:rPr>
          <w:rFonts w:ascii="Arial" w:hAnsi="Arial" w:cs="Arial"/>
          <w:color w:val="000000"/>
          <w:sz w:val="20"/>
        </w:rPr>
        <w:t>T</w:t>
      </w:r>
      <w:r>
        <w:rPr>
          <w:rFonts w:ascii="Arial" w:hAnsi="Arial" w:cs="Arial"/>
          <w:color w:val="000000"/>
          <w:sz w:val="20"/>
        </w:rPr>
        <w:t xml:space="preserve">he case ultimately settled </w:t>
      </w:r>
      <w:r w:rsidR="00C41D28">
        <w:rPr>
          <w:rFonts w:ascii="Arial" w:hAnsi="Arial" w:cs="Arial"/>
          <w:color w:val="000000"/>
          <w:sz w:val="20"/>
        </w:rPr>
        <w:t xml:space="preserve">with D </w:t>
      </w:r>
      <w:r>
        <w:rPr>
          <w:rFonts w:ascii="Arial" w:hAnsi="Arial" w:cs="Arial"/>
          <w:color w:val="000000"/>
          <w:sz w:val="20"/>
        </w:rPr>
        <w:t xml:space="preserve">being placed </w:t>
      </w:r>
      <w:r w:rsidR="00C41D28">
        <w:rPr>
          <w:rFonts w:ascii="Arial" w:hAnsi="Arial" w:cs="Arial"/>
          <w:color w:val="000000"/>
          <w:sz w:val="20"/>
        </w:rPr>
        <w:t xml:space="preserve">by consent </w:t>
      </w:r>
      <w:r>
        <w:rPr>
          <w:rFonts w:ascii="Arial" w:hAnsi="Arial" w:cs="Arial"/>
          <w:color w:val="000000"/>
          <w:sz w:val="20"/>
        </w:rPr>
        <w:t>on a family preservation order in the ca</w:t>
      </w:r>
      <w:r w:rsidR="00C41D28">
        <w:rPr>
          <w:rFonts w:ascii="Arial" w:hAnsi="Arial" w:cs="Arial"/>
          <w:color w:val="000000"/>
          <w:sz w:val="20"/>
        </w:rPr>
        <w:t>r</w:t>
      </w:r>
      <w:r>
        <w:rPr>
          <w:rFonts w:ascii="Arial" w:hAnsi="Arial" w:cs="Arial"/>
          <w:color w:val="000000"/>
          <w:sz w:val="20"/>
        </w:rPr>
        <w:t>e of his grandmother</w:t>
      </w:r>
      <w:r w:rsidR="00C41D28">
        <w:rPr>
          <w:rFonts w:ascii="Arial" w:hAnsi="Arial" w:cs="Arial"/>
          <w:color w:val="000000"/>
          <w:sz w:val="20"/>
        </w:rPr>
        <w:t xml:space="preserve"> </w:t>
      </w:r>
      <w:r w:rsidR="00440C1A">
        <w:rPr>
          <w:rFonts w:ascii="Arial" w:hAnsi="Arial" w:cs="Arial"/>
          <w:color w:val="000000"/>
          <w:sz w:val="20"/>
        </w:rPr>
        <w:t>G</w:t>
      </w:r>
      <w:r w:rsidR="00C41D28">
        <w:rPr>
          <w:rFonts w:ascii="Arial" w:hAnsi="Arial" w:cs="Arial"/>
          <w:color w:val="000000"/>
          <w:sz w:val="20"/>
        </w:rPr>
        <w:t>.  Accordingly</w:t>
      </w:r>
      <w:r w:rsidR="00F342AD">
        <w:rPr>
          <w:rFonts w:ascii="Arial" w:hAnsi="Arial" w:cs="Arial"/>
          <w:color w:val="000000"/>
          <w:sz w:val="20"/>
        </w:rPr>
        <w:t>,</w:t>
      </w:r>
      <w:r w:rsidR="00C41D28">
        <w:rPr>
          <w:rFonts w:ascii="Arial" w:hAnsi="Arial" w:cs="Arial"/>
          <w:color w:val="000000"/>
          <w:sz w:val="20"/>
        </w:rPr>
        <w:t xml:space="preserve"> </w:t>
      </w:r>
      <w:r w:rsidR="00F342AD">
        <w:rPr>
          <w:rFonts w:ascii="Arial" w:hAnsi="Arial" w:cs="Arial"/>
          <w:color w:val="000000"/>
          <w:sz w:val="20"/>
        </w:rPr>
        <w:t xml:space="preserve">by </w:t>
      </w:r>
      <w:r w:rsidR="00440C1A">
        <w:rPr>
          <w:rFonts w:ascii="Arial" w:hAnsi="Arial" w:cs="Arial"/>
          <w:color w:val="000000"/>
          <w:sz w:val="20"/>
        </w:rPr>
        <w:t>virtue</w:t>
      </w:r>
      <w:r w:rsidR="00F342AD">
        <w:rPr>
          <w:rFonts w:ascii="Arial" w:hAnsi="Arial" w:cs="Arial"/>
          <w:color w:val="000000"/>
          <w:sz w:val="20"/>
        </w:rPr>
        <w:t xml:space="preserve"> of the dicta </w:t>
      </w:r>
      <w:r w:rsidR="00440C1A">
        <w:rPr>
          <w:rFonts w:ascii="Arial" w:hAnsi="Arial" w:cs="Arial"/>
          <w:color w:val="000000"/>
          <w:sz w:val="20"/>
        </w:rPr>
        <w:t xml:space="preserve">of Baroness Hale </w:t>
      </w:r>
      <w:r w:rsidR="00F342AD">
        <w:rPr>
          <w:rFonts w:ascii="Arial" w:hAnsi="Arial" w:cs="Arial"/>
          <w:color w:val="000000"/>
          <w:sz w:val="20"/>
        </w:rPr>
        <w:t xml:space="preserve">in </w:t>
      </w:r>
      <w:r w:rsidR="00F342AD" w:rsidRPr="00C14641">
        <w:rPr>
          <w:rFonts w:ascii="Arial" w:hAnsi="Arial" w:cs="Arial"/>
          <w:i/>
          <w:color w:val="000000"/>
          <w:sz w:val="20"/>
          <w:szCs w:val="20"/>
        </w:rPr>
        <w:t>In</w:t>
      </w:r>
      <w:r w:rsidR="00F342AD" w:rsidRPr="00C14641">
        <w:rPr>
          <w:rFonts w:ascii="Arial" w:hAnsi="Arial" w:cs="Arial"/>
          <w:color w:val="000000"/>
          <w:sz w:val="20"/>
          <w:szCs w:val="20"/>
        </w:rPr>
        <w:t xml:space="preserve"> </w:t>
      </w:r>
      <w:r w:rsidR="00F342AD" w:rsidRPr="00C14641">
        <w:rPr>
          <w:rFonts w:ascii="Arial" w:hAnsi="Arial" w:cs="Arial"/>
          <w:i/>
          <w:color w:val="000000"/>
          <w:sz w:val="20"/>
          <w:szCs w:val="20"/>
        </w:rPr>
        <w:t>re G (Children)</w:t>
      </w:r>
      <w:r w:rsidR="00440C1A" w:rsidRPr="00440C1A">
        <w:rPr>
          <w:rFonts w:ascii="Arial" w:hAnsi="Arial" w:cs="Arial"/>
          <w:iCs/>
          <w:color w:val="000000"/>
          <w:sz w:val="20"/>
          <w:szCs w:val="20"/>
        </w:rPr>
        <w:t>,</w:t>
      </w:r>
      <w:r w:rsidR="00440C1A">
        <w:rPr>
          <w:rFonts w:ascii="Arial" w:hAnsi="Arial" w:cs="Arial"/>
          <w:i/>
          <w:color w:val="000000"/>
          <w:sz w:val="20"/>
          <w:szCs w:val="20"/>
        </w:rPr>
        <w:t xml:space="preserve"> </w:t>
      </w:r>
      <w:r w:rsidR="00440C1A" w:rsidRPr="00440C1A">
        <w:rPr>
          <w:rFonts w:ascii="Arial" w:hAnsi="Arial" w:cs="Arial"/>
          <w:iCs/>
          <w:color w:val="000000"/>
          <w:sz w:val="20"/>
          <w:szCs w:val="20"/>
        </w:rPr>
        <w:t>as approved by the High Court in</w:t>
      </w:r>
      <w:r w:rsidR="00440C1A">
        <w:rPr>
          <w:rFonts w:ascii="Arial" w:hAnsi="Arial" w:cs="Arial"/>
          <w:i/>
          <w:color w:val="000000"/>
          <w:sz w:val="20"/>
          <w:szCs w:val="20"/>
        </w:rPr>
        <w:t xml:space="preserve"> Masson v Parsons</w:t>
      </w:r>
      <w:r w:rsidR="00440C1A" w:rsidRPr="00440C1A">
        <w:rPr>
          <w:rFonts w:ascii="Arial" w:hAnsi="Arial" w:cs="Arial"/>
          <w:iCs/>
          <w:color w:val="000000"/>
          <w:sz w:val="20"/>
          <w:szCs w:val="20"/>
        </w:rPr>
        <w:t>:</w:t>
      </w:r>
    </w:p>
    <w:p w14:paraId="549365F2" w14:textId="77777777" w:rsidR="00440C1A" w:rsidRDefault="00440C1A" w:rsidP="0036283B">
      <w:pPr>
        <w:numPr>
          <w:ilvl w:val="0"/>
          <w:numId w:val="106"/>
        </w:numPr>
        <w:ind w:left="357" w:hanging="357"/>
        <w:jc w:val="both"/>
        <w:rPr>
          <w:rFonts w:ascii="Arial" w:hAnsi="Arial" w:cs="Arial"/>
          <w:color w:val="000000"/>
          <w:sz w:val="20"/>
        </w:rPr>
      </w:pPr>
      <w:r>
        <w:rPr>
          <w:rFonts w:ascii="Arial" w:hAnsi="Arial" w:cs="Arial"/>
          <w:color w:val="000000"/>
          <w:sz w:val="20"/>
        </w:rPr>
        <w:t>G</w:t>
      </w:r>
      <w:r w:rsidR="00F6550B">
        <w:rPr>
          <w:rFonts w:ascii="Arial" w:hAnsi="Arial" w:cs="Arial"/>
          <w:color w:val="000000"/>
          <w:sz w:val="20"/>
        </w:rPr>
        <w:t xml:space="preserve"> </w:t>
      </w:r>
      <w:r w:rsidR="00F342AD">
        <w:rPr>
          <w:rFonts w:ascii="Arial" w:hAnsi="Arial" w:cs="Arial"/>
          <w:color w:val="000000"/>
          <w:sz w:val="20"/>
        </w:rPr>
        <w:t>either fits within category (a) o</w:t>
      </w:r>
      <w:r w:rsidR="00C41D28">
        <w:rPr>
          <w:rFonts w:ascii="Arial" w:hAnsi="Arial" w:cs="Arial"/>
          <w:color w:val="000000"/>
          <w:sz w:val="20"/>
        </w:rPr>
        <w:t>f the definition of ‘parent’ in s.3(1) of the CYFA</w:t>
      </w:r>
      <w:r>
        <w:rPr>
          <w:rFonts w:ascii="Arial" w:hAnsi="Arial" w:cs="Arial"/>
          <w:color w:val="000000"/>
          <w:sz w:val="20"/>
        </w:rPr>
        <w:t>;</w:t>
      </w:r>
      <w:r w:rsidR="00F342AD">
        <w:rPr>
          <w:rFonts w:ascii="Arial" w:hAnsi="Arial" w:cs="Arial"/>
          <w:color w:val="000000"/>
          <w:sz w:val="20"/>
        </w:rPr>
        <w:t xml:space="preserve"> or</w:t>
      </w:r>
    </w:p>
    <w:p w14:paraId="35BAE66E" w14:textId="77777777" w:rsidR="00440C1A" w:rsidRDefault="00F342AD" w:rsidP="0036283B">
      <w:pPr>
        <w:numPr>
          <w:ilvl w:val="0"/>
          <w:numId w:val="106"/>
        </w:numPr>
        <w:ind w:left="357" w:hanging="357"/>
        <w:jc w:val="both"/>
        <w:rPr>
          <w:rFonts w:ascii="Arial" w:hAnsi="Arial" w:cs="Arial"/>
          <w:color w:val="000000"/>
          <w:sz w:val="20"/>
        </w:rPr>
      </w:pPr>
      <w:r>
        <w:rPr>
          <w:rFonts w:ascii="Arial" w:hAnsi="Arial" w:cs="Arial"/>
          <w:color w:val="000000"/>
          <w:sz w:val="20"/>
        </w:rPr>
        <w:t>if not, she is nevertheless a ‘</w:t>
      </w:r>
      <w:r w:rsidR="00287279">
        <w:rPr>
          <w:rFonts w:ascii="Arial" w:hAnsi="Arial" w:cs="Arial"/>
          <w:color w:val="000000"/>
          <w:sz w:val="20"/>
        </w:rPr>
        <w:t xml:space="preserve">psychological </w:t>
      </w:r>
      <w:r>
        <w:rPr>
          <w:rFonts w:ascii="Arial" w:hAnsi="Arial" w:cs="Arial"/>
          <w:color w:val="000000"/>
          <w:sz w:val="20"/>
        </w:rPr>
        <w:t xml:space="preserve">parent’ </w:t>
      </w:r>
      <w:r w:rsidR="00440C1A">
        <w:rPr>
          <w:rFonts w:ascii="Arial" w:hAnsi="Arial" w:cs="Arial"/>
          <w:color w:val="000000"/>
          <w:sz w:val="20"/>
        </w:rPr>
        <w:t xml:space="preserve">under the CYFA given that the definition </w:t>
      </w:r>
      <w:r w:rsidR="00440C1A" w:rsidRPr="0040107B">
        <w:rPr>
          <w:rFonts w:ascii="Arial" w:hAnsi="Arial" w:cs="Arial"/>
          <w:b/>
          <w:bCs/>
          <w:iCs/>
          <w:color w:val="000000"/>
          <w:sz w:val="20"/>
          <w:szCs w:val="20"/>
        </w:rPr>
        <w:t>includes</w:t>
      </w:r>
      <w:r w:rsidR="00440C1A" w:rsidRPr="00C14641">
        <w:rPr>
          <w:rFonts w:ascii="Arial" w:hAnsi="Arial" w:cs="Arial"/>
          <w:iCs/>
          <w:color w:val="000000"/>
          <w:sz w:val="20"/>
          <w:szCs w:val="20"/>
        </w:rPr>
        <w:t xml:space="preserve"> seven specified categories of persons but is not expressed as being limited to those seven categories</w:t>
      </w:r>
      <w:r w:rsidR="00440C1A">
        <w:rPr>
          <w:rFonts w:ascii="Arial" w:hAnsi="Arial" w:cs="Arial"/>
          <w:iCs/>
          <w:color w:val="000000"/>
          <w:sz w:val="20"/>
          <w:szCs w:val="20"/>
        </w:rPr>
        <w:t>.</w:t>
      </w:r>
    </w:p>
    <w:p w14:paraId="5E26EAEB" w14:textId="77777777" w:rsidR="009C454F" w:rsidRDefault="00287279" w:rsidP="00960707">
      <w:pPr>
        <w:spacing w:before="60"/>
        <w:jc w:val="both"/>
        <w:rPr>
          <w:rFonts w:ascii="Arial" w:hAnsi="Arial" w:cs="Arial"/>
          <w:color w:val="000000"/>
          <w:sz w:val="20"/>
        </w:rPr>
      </w:pPr>
      <w:r>
        <w:rPr>
          <w:rFonts w:ascii="Arial" w:hAnsi="Arial" w:cs="Arial"/>
          <w:color w:val="000000"/>
          <w:sz w:val="20"/>
        </w:rPr>
        <w:t xml:space="preserve">However, in making the finding that in the unusual circumstances of the case G was a ‘parent’ of the child for the purposes of the CYFA, her Honour did place the following reasons on the </w:t>
      </w:r>
      <w:r w:rsidR="007E54DE">
        <w:rPr>
          <w:rFonts w:ascii="Arial" w:hAnsi="Arial" w:cs="Arial"/>
          <w:color w:val="000000"/>
          <w:sz w:val="20"/>
        </w:rPr>
        <w:t xml:space="preserve">oral </w:t>
      </w:r>
      <w:r>
        <w:rPr>
          <w:rFonts w:ascii="Arial" w:hAnsi="Arial" w:cs="Arial"/>
          <w:color w:val="000000"/>
          <w:sz w:val="20"/>
        </w:rPr>
        <w:t>record, being conscious that there must be some boundary around the concept of ‘parent’:</w:t>
      </w:r>
    </w:p>
    <w:p w14:paraId="160F14DD" w14:textId="77777777" w:rsidR="00287279" w:rsidRDefault="00577620" w:rsidP="00577620">
      <w:pPr>
        <w:spacing w:before="60"/>
        <w:ind w:left="567" w:right="567"/>
        <w:jc w:val="both"/>
        <w:rPr>
          <w:rFonts w:ascii="Arial" w:hAnsi="Arial" w:cs="Arial"/>
          <w:color w:val="000000"/>
          <w:sz w:val="20"/>
        </w:rPr>
      </w:pPr>
      <w:r>
        <w:rPr>
          <w:rFonts w:ascii="Arial" w:hAnsi="Arial" w:cs="Arial"/>
          <w:color w:val="000000"/>
          <w:sz w:val="20"/>
        </w:rPr>
        <w:t xml:space="preserve">“Not all grandparents or relatives who provide care to a child could be considered a ‘parent’ under the Act.  The circumstances would generally require that the carer stand in the shoes of the parent for a significant and relevant period of time and provide the day to day consistent care </w:t>
      </w:r>
      <w:r w:rsidRPr="00577620">
        <w:rPr>
          <w:rFonts w:ascii="Arial" w:hAnsi="Arial" w:cs="Arial"/>
          <w:i/>
          <w:iCs/>
          <w:color w:val="000000"/>
          <w:sz w:val="20"/>
        </w:rPr>
        <w:t>in loco parentis</w:t>
      </w:r>
      <w:r>
        <w:rPr>
          <w:rFonts w:ascii="Arial" w:hAnsi="Arial" w:cs="Arial"/>
          <w:color w:val="000000"/>
          <w:sz w:val="20"/>
        </w:rPr>
        <w:t xml:space="preserve"> to the child.  This does not mean that a short term carer such as a respite carer or even a carer who regularly provides support or assistance in caring would fall within this definition.  It must be a person who has substantial control of day to day regime of the child and has done so without statutory intervention or authority.  Therefore foster carers, suitable persons or relatives pursuant to an order of the Court [who] provide interim care or even longer term care under a CBSO would not ordinarily be included in this category.”</w:t>
      </w:r>
    </w:p>
    <w:p w14:paraId="5BA00D71" w14:textId="77777777" w:rsidR="001C259D" w:rsidRDefault="001C259D" w:rsidP="001C259D">
      <w:pPr>
        <w:jc w:val="both"/>
        <w:rPr>
          <w:rFonts w:ascii="Arial" w:hAnsi="Arial" w:cs="Arial"/>
          <w:color w:val="000000"/>
          <w:sz w:val="20"/>
        </w:rPr>
      </w:pPr>
    </w:p>
    <w:p w14:paraId="263099DE" w14:textId="77777777" w:rsidR="00742B04" w:rsidRDefault="00960707" w:rsidP="001C259D">
      <w:pPr>
        <w:jc w:val="both"/>
        <w:rPr>
          <w:rFonts w:ascii="Arial" w:hAnsi="Arial" w:cs="Arial"/>
          <w:color w:val="000000"/>
          <w:sz w:val="20"/>
        </w:rPr>
      </w:pPr>
      <w:r>
        <w:rPr>
          <w:rFonts w:ascii="Arial" w:hAnsi="Arial" w:cs="Arial"/>
          <w:color w:val="000000"/>
          <w:sz w:val="20"/>
        </w:rPr>
        <w:t xml:space="preserve">A </w:t>
      </w:r>
      <w:r w:rsidR="008D6F92">
        <w:rPr>
          <w:rFonts w:ascii="Arial" w:hAnsi="Arial" w:cs="Arial"/>
          <w:color w:val="000000"/>
          <w:sz w:val="20"/>
        </w:rPr>
        <w:t>quite</w:t>
      </w:r>
      <w:r>
        <w:rPr>
          <w:rFonts w:ascii="Arial" w:hAnsi="Arial" w:cs="Arial"/>
          <w:color w:val="000000"/>
          <w:sz w:val="20"/>
        </w:rPr>
        <w:t xml:space="preserve"> different fact situation from </w:t>
      </w:r>
      <w:r w:rsidRPr="00960707">
        <w:rPr>
          <w:rFonts w:ascii="Arial" w:hAnsi="Arial" w:cs="Arial"/>
          <w:i/>
          <w:iCs/>
          <w:color w:val="000000"/>
          <w:sz w:val="20"/>
        </w:rPr>
        <w:t>Re D</w:t>
      </w:r>
      <w:r>
        <w:rPr>
          <w:rFonts w:ascii="Arial" w:hAnsi="Arial" w:cs="Arial"/>
          <w:color w:val="000000"/>
          <w:sz w:val="20"/>
        </w:rPr>
        <w:t xml:space="preserve"> is </w:t>
      </w:r>
      <w:r w:rsidR="001C259D" w:rsidRPr="001C259D">
        <w:rPr>
          <w:rFonts w:ascii="Arial" w:hAnsi="Arial" w:cs="Arial"/>
          <w:i/>
          <w:iCs/>
          <w:color w:val="000000"/>
          <w:sz w:val="20"/>
        </w:rPr>
        <w:t>Re CMR</w:t>
      </w:r>
      <w:r w:rsidR="001C259D">
        <w:rPr>
          <w:rFonts w:ascii="Arial" w:hAnsi="Arial" w:cs="Arial"/>
          <w:color w:val="000000"/>
          <w:sz w:val="20"/>
        </w:rPr>
        <w:t xml:space="preserve"> [2020] </w:t>
      </w:r>
      <w:proofErr w:type="spellStart"/>
      <w:r w:rsidR="001C259D">
        <w:rPr>
          <w:rFonts w:ascii="Arial" w:hAnsi="Arial" w:cs="Arial"/>
          <w:color w:val="000000"/>
          <w:sz w:val="20"/>
        </w:rPr>
        <w:t>VChC</w:t>
      </w:r>
      <w:proofErr w:type="spellEnd"/>
      <w:r w:rsidR="001C259D">
        <w:rPr>
          <w:rFonts w:ascii="Arial" w:hAnsi="Arial" w:cs="Arial"/>
          <w:color w:val="000000"/>
          <w:sz w:val="20"/>
        </w:rPr>
        <w:t xml:space="preserve"> </w:t>
      </w:r>
      <w:r w:rsidR="00E078B0">
        <w:rPr>
          <w:rFonts w:ascii="Arial" w:hAnsi="Arial" w:cs="Arial"/>
          <w:color w:val="000000"/>
          <w:sz w:val="20"/>
        </w:rPr>
        <w:t>8</w:t>
      </w:r>
      <w:r>
        <w:rPr>
          <w:rFonts w:ascii="Arial" w:hAnsi="Arial" w:cs="Arial"/>
          <w:color w:val="000000"/>
          <w:sz w:val="20"/>
        </w:rPr>
        <w:t>.  T</w:t>
      </w:r>
      <w:r w:rsidR="001C259D">
        <w:rPr>
          <w:rFonts w:ascii="Arial" w:hAnsi="Arial" w:cs="Arial"/>
          <w:color w:val="000000"/>
          <w:sz w:val="20"/>
        </w:rPr>
        <w:t xml:space="preserve">he child CMR, aged 5y1m, had been living in the care of her maternal grandparents for </w:t>
      </w:r>
      <w:r w:rsidR="00BF4808">
        <w:rPr>
          <w:rFonts w:ascii="Arial" w:hAnsi="Arial" w:cs="Arial"/>
          <w:color w:val="000000"/>
          <w:sz w:val="20"/>
        </w:rPr>
        <w:t xml:space="preserve">over 4 years, first under an interim accommodation order and subsequently under a family reunification order.  </w:t>
      </w:r>
      <w:r w:rsidR="00E60F80">
        <w:rPr>
          <w:rFonts w:ascii="Arial" w:hAnsi="Arial" w:cs="Arial"/>
          <w:color w:val="000000"/>
          <w:sz w:val="20"/>
        </w:rPr>
        <w:t>The Department</w:t>
      </w:r>
      <w:r w:rsidR="002F0F11">
        <w:rPr>
          <w:rFonts w:ascii="Arial" w:hAnsi="Arial" w:cs="Arial"/>
          <w:color w:val="000000"/>
          <w:sz w:val="20"/>
        </w:rPr>
        <w:t xml:space="preserve"> had initially filed an application for a care by Secretary order and later an application for a permanent care order.  The protective concerns </w:t>
      </w:r>
      <w:r w:rsidR="006D0A08">
        <w:rPr>
          <w:rFonts w:ascii="Arial" w:hAnsi="Arial" w:cs="Arial"/>
          <w:color w:val="000000"/>
          <w:sz w:val="20"/>
        </w:rPr>
        <w:t xml:space="preserve">revolved around </w:t>
      </w:r>
      <w:r w:rsidR="002F0F11">
        <w:rPr>
          <w:rFonts w:ascii="Arial" w:hAnsi="Arial" w:cs="Arial"/>
          <w:color w:val="000000"/>
          <w:sz w:val="20"/>
        </w:rPr>
        <w:t xml:space="preserve">the parents’ serious illicit drug use, </w:t>
      </w:r>
      <w:r w:rsidR="006D0A08">
        <w:rPr>
          <w:rFonts w:ascii="Arial" w:hAnsi="Arial" w:cs="Arial"/>
          <w:color w:val="000000"/>
          <w:sz w:val="20"/>
        </w:rPr>
        <w:t xml:space="preserve">mental health issues, </w:t>
      </w:r>
      <w:r w:rsidR="002F0F11">
        <w:rPr>
          <w:rFonts w:ascii="Arial" w:hAnsi="Arial" w:cs="Arial"/>
          <w:color w:val="000000"/>
          <w:sz w:val="20"/>
        </w:rPr>
        <w:t xml:space="preserve">criminal offending and – in the early days of DHHS’ involvement – family violence </w:t>
      </w:r>
      <w:r w:rsidR="006D0A08">
        <w:rPr>
          <w:rFonts w:ascii="Arial" w:hAnsi="Arial" w:cs="Arial"/>
          <w:color w:val="000000"/>
          <w:sz w:val="20"/>
        </w:rPr>
        <w:t xml:space="preserve">perpetrated </w:t>
      </w:r>
      <w:r w:rsidR="002F0F11">
        <w:rPr>
          <w:rFonts w:ascii="Arial" w:hAnsi="Arial" w:cs="Arial"/>
          <w:color w:val="000000"/>
          <w:sz w:val="20"/>
        </w:rPr>
        <w:t xml:space="preserve">by the father against the mother.  </w:t>
      </w:r>
      <w:r w:rsidR="00742B04">
        <w:rPr>
          <w:rFonts w:ascii="Arial" w:hAnsi="Arial" w:cs="Arial"/>
          <w:color w:val="000000"/>
          <w:sz w:val="20"/>
        </w:rPr>
        <w:t>After detai</w:t>
      </w:r>
      <w:r w:rsidR="006D0A08">
        <w:rPr>
          <w:rFonts w:ascii="Arial" w:hAnsi="Arial" w:cs="Arial"/>
          <w:color w:val="000000"/>
          <w:sz w:val="20"/>
        </w:rPr>
        <w:t>ling</w:t>
      </w:r>
      <w:r w:rsidR="00742B04">
        <w:rPr>
          <w:rFonts w:ascii="Arial" w:hAnsi="Arial" w:cs="Arial"/>
          <w:color w:val="000000"/>
          <w:sz w:val="20"/>
        </w:rPr>
        <w:t xml:space="preserve"> the </w:t>
      </w:r>
      <w:r w:rsidR="006D0A08">
        <w:rPr>
          <w:rFonts w:ascii="Arial" w:hAnsi="Arial" w:cs="Arial"/>
          <w:color w:val="000000"/>
          <w:sz w:val="20"/>
        </w:rPr>
        <w:t>protective concerns</w:t>
      </w:r>
      <w:r w:rsidR="00742B04">
        <w:rPr>
          <w:rFonts w:ascii="Arial" w:hAnsi="Arial" w:cs="Arial"/>
          <w:color w:val="000000"/>
          <w:sz w:val="20"/>
        </w:rPr>
        <w:t>, her Honour said at [35]: “In some ways, the enormity of these protective concerns highlights even more starkly the extraordinary efforts the parents have now made to turn their lives around and address the protective concerns.”</w:t>
      </w:r>
    </w:p>
    <w:p w14:paraId="318BB01E" w14:textId="77777777" w:rsidR="001C259D" w:rsidRDefault="00960707" w:rsidP="00742B04">
      <w:pPr>
        <w:spacing w:before="80"/>
        <w:jc w:val="both"/>
        <w:rPr>
          <w:rFonts w:ascii="Arial" w:hAnsi="Arial" w:cs="Arial"/>
          <w:color w:val="000000"/>
          <w:sz w:val="20"/>
        </w:rPr>
      </w:pPr>
      <w:r>
        <w:rPr>
          <w:rFonts w:ascii="Arial" w:hAnsi="Arial" w:cs="Arial"/>
          <w:color w:val="000000"/>
          <w:sz w:val="20"/>
        </w:rPr>
        <w:lastRenderedPageBreak/>
        <w:t xml:space="preserve">Although appearing to concede that a family preservation order for the return of CMR to their care was not presently supported by the evidence, the </w:t>
      </w:r>
      <w:r w:rsidR="002F0F11">
        <w:rPr>
          <w:rFonts w:ascii="Arial" w:hAnsi="Arial" w:cs="Arial"/>
          <w:color w:val="000000"/>
          <w:sz w:val="20"/>
        </w:rPr>
        <w:t>parents opposed the making of a permanent care order.  Their alternative positions were:</w:t>
      </w:r>
    </w:p>
    <w:p w14:paraId="56F039E7" w14:textId="77777777" w:rsidR="001C259D" w:rsidRDefault="002F0F11" w:rsidP="002F0F11">
      <w:pPr>
        <w:numPr>
          <w:ilvl w:val="0"/>
          <w:numId w:val="119"/>
        </w:numPr>
        <w:ind w:left="357" w:hanging="357"/>
        <w:jc w:val="both"/>
        <w:rPr>
          <w:rFonts w:ascii="Arial" w:hAnsi="Arial" w:cs="Arial"/>
          <w:color w:val="000000"/>
          <w:sz w:val="20"/>
        </w:rPr>
      </w:pPr>
      <w:r>
        <w:rPr>
          <w:rFonts w:ascii="Arial" w:hAnsi="Arial" w:cs="Arial"/>
          <w:color w:val="000000"/>
          <w:sz w:val="20"/>
        </w:rPr>
        <w:t>that the case be adjourned and the family reunification order varied to provide more frequent contact; or</w:t>
      </w:r>
    </w:p>
    <w:p w14:paraId="58EA25F0" w14:textId="77777777" w:rsidR="002F0F11" w:rsidRDefault="002F0F11" w:rsidP="002F0F11">
      <w:pPr>
        <w:numPr>
          <w:ilvl w:val="0"/>
          <w:numId w:val="119"/>
        </w:numPr>
        <w:ind w:left="357" w:hanging="357"/>
        <w:jc w:val="both"/>
        <w:rPr>
          <w:rFonts w:ascii="Arial" w:hAnsi="Arial" w:cs="Arial"/>
          <w:color w:val="000000"/>
          <w:sz w:val="20"/>
          <w:szCs w:val="20"/>
        </w:rPr>
      </w:pPr>
      <w:r w:rsidRPr="002F0F11">
        <w:rPr>
          <w:rFonts w:ascii="Arial" w:hAnsi="Arial" w:cs="Arial"/>
          <w:color w:val="000000"/>
          <w:sz w:val="20"/>
          <w:szCs w:val="20"/>
        </w:rPr>
        <w:t xml:space="preserve">failing that, a family preservation order to maternal grandparents – </w:t>
      </w:r>
      <w:r w:rsidRPr="002F0F11">
        <w:rPr>
          <w:rFonts w:ascii="Arial" w:hAnsi="Arial" w:cs="Arial"/>
          <w:sz w:val="20"/>
          <w:szCs w:val="20"/>
        </w:rPr>
        <w:t>on the basis that they are CMR’s ‘psychological parents’</w:t>
      </w:r>
      <w:r w:rsidR="00960707">
        <w:rPr>
          <w:rFonts w:ascii="Arial" w:hAnsi="Arial" w:cs="Arial"/>
          <w:sz w:val="20"/>
          <w:szCs w:val="20"/>
        </w:rPr>
        <w:t xml:space="preserve"> </w:t>
      </w:r>
      <w:r w:rsidRPr="002F0F11">
        <w:rPr>
          <w:rFonts w:ascii="Arial" w:hAnsi="Arial" w:cs="Arial"/>
          <w:color w:val="000000"/>
          <w:sz w:val="20"/>
          <w:szCs w:val="20"/>
        </w:rPr>
        <w:t xml:space="preserve">with </w:t>
      </w:r>
      <w:r>
        <w:rPr>
          <w:rFonts w:ascii="Arial" w:hAnsi="Arial" w:cs="Arial"/>
          <w:color w:val="000000"/>
          <w:sz w:val="20"/>
          <w:szCs w:val="20"/>
        </w:rPr>
        <w:t>plentiful contact for the parents; or</w:t>
      </w:r>
    </w:p>
    <w:p w14:paraId="29BE4BEB" w14:textId="77777777" w:rsidR="002F0F11" w:rsidRPr="002F0F11" w:rsidRDefault="002F0F11" w:rsidP="002F0F11">
      <w:pPr>
        <w:numPr>
          <w:ilvl w:val="0"/>
          <w:numId w:val="119"/>
        </w:numPr>
        <w:ind w:left="357" w:hanging="357"/>
        <w:jc w:val="both"/>
        <w:rPr>
          <w:rFonts w:ascii="Arial" w:hAnsi="Arial" w:cs="Arial"/>
          <w:color w:val="000000"/>
          <w:sz w:val="20"/>
          <w:szCs w:val="20"/>
        </w:rPr>
      </w:pPr>
      <w:r>
        <w:rPr>
          <w:rFonts w:ascii="Arial" w:hAnsi="Arial" w:cs="Arial"/>
          <w:color w:val="000000"/>
          <w:sz w:val="20"/>
          <w:szCs w:val="20"/>
        </w:rPr>
        <w:t>failing that, a care by Secretary order.</w:t>
      </w:r>
    </w:p>
    <w:p w14:paraId="04734726" w14:textId="77777777" w:rsidR="001C259D" w:rsidRDefault="002F0F11" w:rsidP="00742B04">
      <w:pPr>
        <w:spacing w:before="80"/>
        <w:jc w:val="both"/>
        <w:rPr>
          <w:rFonts w:ascii="Arial" w:hAnsi="Arial" w:cs="Arial"/>
          <w:color w:val="000000"/>
          <w:sz w:val="20"/>
        </w:rPr>
      </w:pPr>
      <w:r>
        <w:rPr>
          <w:rFonts w:ascii="Arial" w:hAnsi="Arial" w:cs="Arial"/>
          <w:color w:val="000000"/>
          <w:sz w:val="20"/>
        </w:rPr>
        <w:t>Hubble M. placed the child on a care by Secretary order.  In re</w:t>
      </w:r>
      <w:r w:rsidR="00192027">
        <w:rPr>
          <w:rFonts w:ascii="Arial" w:hAnsi="Arial" w:cs="Arial"/>
          <w:color w:val="000000"/>
          <w:sz w:val="20"/>
        </w:rPr>
        <w:t xml:space="preserve">jecting </w:t>
      </w:r>
      <w:r>
        <w:rPr>
          <w:rFonts w:ascii="Arial" w:hAnsi="Arial" w:cs="Arial"/>
          <w:color w:val="000000"/>
          <w:sz w:val="20"/>
        </w:rPr>
        <w:t xml:space="preserve">the </w:t>
      </w:r>
      <w:r w:rsidR="00192027">
        <w:rPr>
          <w:rFonts w:ascii="Arial" w:hAnsi="Arial" w:cs="Arial"/>
          <w:color w:val="000000"/>
          <w:sz w:val="20"/>
        </w:rPr>
        <w:t xml:space="preserve">parents’ </w:t>
      </w:r>
      <w:r w:rsidR="00742B04">
        <w:rPr>
          <w:rFonts w:ascii="Arial" w:hAnsi="Arial" w:cs="Arial"/>
          <w:color w:val="000000"/>
          <w:sz w:val="20"/>
        </w:rPr>
        <w:t xml:space="preserve">alternative </w:t>
      </w:r>
      <w:r>
        <w:rPr>
          <w:rFonts w:ascii="Arial" w:hAnsi="Arial" w:cs="Arial"/>
          <w:color w:val="000000"/>
          <w:sz w:val="20"/>
        </w:rPr>
        <w:t>proposal of a family preservation order</w:t>
      </w:r>
      <w:r w:rsidR="008D6F92">
        <w:rPr>
          <w:rFonts w:ascii="Arial" w:hAnsi="Arial" w:cs="Arial"/>
          <w:color w:val="000000"/>
          <w:sz w:val="20"/>
        </w:rPr>
        <w:t xml:space="preserve"> to the grandparents</w:t>
      </w:r>
      <w:r>
        <w:rPr>
          <w:rFonts w:ascii="Arial" w:hAnsi="Arial" w:cs="Arial"/>
          <w:color w:val="000000"/>
          <w:sz w:val="20"/>
        </w:rPr>
        <w:t>, her Honour said at [</w:t>
      </w:r>
      <w:r w:rsidR="00192027">
        <w:rPr>
          <w:rFonts w:ascii="Arial" w:hAnsi="Arial" w:cs="Arial"/>
          <w:color w:val="000000"/>
          <w:sz w:val="20"/>
        </w:rPr>
        <w:t>75</w:t>
      </w:r>
      <w:r>
        <w:rPr>
          <w:rFonts w:ascii="Arial" w:hAnsi="Arial" w:cs="Arial"/>
          <w:color w:val="000000"/>
          <w:sz w:val="20"/>
        </w:rPr>
        <w:t>]-[</w:t>
      </w:r>
      <w:r w:rsidR="00192027">
        <w:rPr>
          <w:rFonts w:ascii="Arial" w:hAnsi="Arial" w:cs="Arial"/>
          <w:color w:val="000000"/>
          <w:sz w:val="20"/>
        </w:rPr>
        <w:t>76</w:t>
      </w:r>
      <w:r>
        <w:rPr>
          <w:rFonts w:ascii="Arial" w:hAnsi="Arial" w:cs="Arial"/>
          <w:color w:val="000000"/>
          <w:sz w:val="20"/>
        </w:rPr>
        <w:t>]:</w:t>
      </w:r>
    </w:p>
    <w:p w14:paraId="557D28F0" w14:textId="77777777" w:rsidR="00192027" w:rsidRDefault="00192027" w:rsidP="00192027">
      <w:pPr>
        <w:spacing w:before="60"/>
        <w:ind w:left="567" w:right="567"/>
        <w:jc w:val="both"/>
        <w:rPr>
          <w:rFonts w:ascii="Arial" w:hAnsi="Arial" w:cs="Arial"/>
          <w:sz w:val="20"/>
          <w:szCs w:val="20"/>
        </w:rPr>
      </w:pPr>
      <w:r>
        <w:rPr>
          <w:rFonts w:ascii="Arial" w:hAnsi="Arial" w:cs="Arial"/>
          <w:color w:val="000000"/>
          <w:sz w:val="20"/>
        </w:rPr>
        <w:t>“</w:t>
      </w:r>
      <w:r w:rsidRPr="00192027">
        <w:rPr>
          <w:rFonts w:ascii="Arial" w:hAnsi="Arial" w:cs="Arial"/>
          <w:sz w:val="20"/>
          <w:szCs w:val="20"/>
        </w:rPr>
        <w:t xml:space="preserve">The parents submit that the maternal grandparents are the psychological parents of CMR, and that I could therefore make a Family Preservation Order in their favour. </w:t>
      </w:r>
      <w:r w:rsidR="00414E89">
        <w:rPr>
          <w:rFonts w:ascii="Arial" w:hAnsi="Arial" w:cs="Arial"/>
          <w:sz w:val="20"/>
          <w:szCs w:val="20"/>
        </w:rPr>
        <w:t>S</w:t>
      </w:r>
      <w:r w:rsidRPr="00192027">
        <w:rPr>
          <w:rFonts w:ascii="Arial" w:hAnsi="Arial" w:cs="Arial"/>
          <w:sz w:val="20"/>
          <w:szCs w:val="20"/>
        </w:rPr>
        <w:t xml:space="preserve">uch an order would have the benefit of allowing the </w:t>
      </w:r>
      <w:r>
        <w:rPr>
          <w:rFonts w:ascii="Arial" w:hAnsi="Arial" w:cs="Arial"/>
          <w:sz w:val="20"/>
          <w:szCs w:val="20"/>
        </w:rPr>
        <w:t>C</w:t>
      </w:r>
      <w:r w:rsidRPr="00192027">
        <w:rPr>
          <w:rFonts w:ascii="Arial" w:hAnsi="Arial" w:cs="Arial"/>
          <w:sz w:val="20"/>
          <w:szCs w:val="20"/>
        </w:rPr>
        <w:t>ourt to include a condition providing for contact between CMR and her parents.</w:t>
      </w:r>
    </w:p>
    <w:p w14:paraId="3D985881" w14:textId="77777777" w:rsidR="00192027" w:rsidRDefault="00192027" w:rsidP="00192027">
      <w:pPr>
        <w:spacing w:before="60"/>
        <w:ind w:left="567" w:right="567"/>
        <w:jc w:val="both"/>
        <w:rPr>
          <w:rFonts w:ascii="Arial" w:hAnsi="Arial" w:cs="Arial"/>
          <w:color w:val="000000"/>
          <w:sz w:val="20"/>
        </w:rPr>
      </w:pPr>
      <w:r w:rsidRPr="00192027">
        <w:rPr>
          <w:rFonts w:ascii="Arial" w:hAnsi="Arial" w:cs="Arial"/>
          <w:sz w:val="20"/>
          <w:szCs w:val="20"/>
        </w:rPr>
        <w:t>A Family Preservation Order is designed to preserve or maintain the relationship between a parent (or parental figure) and their child. In this case, CMR came into the care of the grandparents by virtue of the protective intervention and has remained in their care by virtue of court orders. The Act anticipates that, in such a case, the carer will become a long-term carer for a child under either a Long Term Care Order or a Permanent Care Order. There is little indication in the Act that a Family Preservation Order is an alternative order which can be made in favour of a suitable person who has become a parental figure over the course of a protective intervention. In any event, my view is that the reunification of CMR into the care of her parents remains a possibility, and that contact between CMR and her parents should be progressed over the coming years.  In</w:t>
      </w:r>
      <w:r>
        <w:rPr>
          <w:rFonts w:ascii="Arial" w:hAnsi="Arial" w:cs="Arial"/>
          <w:sz w:val="20"/>
          <w:szCs w:val="20"/>
        </w:rPr>
        <w:t> </w:t>
      </w:r>
      <w:r w:rsidRPr="00192027">
        <w:rPr>
          <w:rFonts w:ascii="Arial" w:hAnsi="Arial" w:cs="Arial"/>
          <w:sz w:val="20"/>
          <w:szCs w:val="20"/>
        </w:rPr>
        <w:t>light of these considerations, an order which is focused primarily on the preservation of CMR’s relationship with her grandparents does not have the correct focus. As such, I</w:t>
      </w:r>
      <w:r>
        <w:rPr>
          <w:rFonts w:ascii="Arial" w:hAnsi="Arial" w:cs="Arial"/>
          <w:sz w:val="20"/>
          <w:szCs w:val="20"/>
        </w:rPr>
        <w:t> </w:t>
      </w:r>
      <w:r w:rsidRPr="00192027">
        <w:rPr>
          <w:rFonts w:ascii="Arial" w:hAnsi="Arial" w:cs="Arial"/>
          <w:sz w:val="20"/>
          <w:szCs w:val="20"/>
        </w:rPr>
        <w:t>have decided not to make a Family Preservation Order to the maternal grandparents, and will not express on view on whether the grandparents are ‘parents’ under the Act.</w:t>
      </w:r>
      <w:r>
        <w:rPr>
          <w:rFonts w:ascii="Arial" w:hAnsi="Arial" w:cs="Arial"/>
          <w:sz w:val="20"/>
          <w:szCs w:val="20"/>
        </w:rPr>
        <w:t>”</w:t>
      </w:r>
    </w:p>
    <w:p w14:paraId="1888141F" w14:textId="77777777" w:rsidR="002F0F11" w:rsidRDefault="002F0F11" w:rsidP="001C259D">
      <w:pPr>
        <w:jc w:val="both"/>
        <w:rPr>
          <w:rFonts w:ascii="Arial" w:hAnsi="Arial" w:cs="Arial"/>
          <w:color w:val="000000"/>
          <w:sz w:val="20"/>
        </w:rPr>
      </w:pPr>
    </w:p>
    <w:p w14:paraId="3778B923" w14:textId="77777777" w:rsidR="00CF2BFF" w:rsidRDefault="00CF2BFF" w:rsidP="00CF2BFF">
      <w:pPr>
        <w:jc w:val="both"/>
        <w:rPr>
          <w:rFonts w:ascii="Arial" w:hAnsi="Arial" w:cs="Arial"/>
          <w:color w:val="000000"/>
          <w:sz w:val="20"/>
          <w:szCs w:val="20"/>
        </w:rPr>
      </w:pPr>
      <w:bookmarkStart w:id="102" w:name="_Hlk69474523"/>
      <w:r>
        <w:rPr>
          <w:rFonts w:ascii="Arial" w:hAnsi="Arial" w:cs="Arial"/>
          <w:sz w:val="20"/>
          <w:szCs w:val="20"/>
        </w:rPr>
        <w:t>I</w:t>
      </w:r>
      <w:r w:rsidRPr="003361DB">
        <w:rPr>
          <w:rFonts w:ascii="Arial" w:hAnsi="Arial" w:cs="Arial"/>
          <w:sz w:val="20"/>
          <w:szCs w:val="20"/>
        </w:rPr>
        <w:t xml:space="preserve">n </w:t>
      </w:r>
      <w:r>
        <w:rPr>
          <w:rFonts w:ascii="Arial" w:hAnsi="Arial" w:cs="Arial"/>
          <w:i/>
          <w:iCs/>
          <w:color w:val="000000"/>
          <w:sz w:val="20"/>
          <w:szCs w:val="20"/>
        </w:rPr>
        <w:t xml:space="preserve">Re CL </w:t>
      </w:r>
      <w:r w:rsidRPr="003361DB">
        <w:rPr>
          <w:rFonts w:ascii="Arial" w:hAnsi="Arial" w:cs="Arial"/>
          <w:color w:val="000000"/>
          <w:sz w:val="20"/>
          <w:szCs w:val="20"/>
        </w:rPr>
        <w:t>[</w:t>
      </w:r>
      <w:r>
        <w:rPr>
          <w:rFonts w:ascii="Arial" w:hAnsi="Arial" w:cs="Arial"/>
          <w:color w:val="000000"/>
          <w:sz w:val="20"/>
        </w:rPr>
        <w:t>Children’s Court of Victoria, 05/02/2021</w:t>
      </w:r>
      <w:r w:rsidRPr="003361DB">
        <w:rPr>
          <w:rFonts w:ascii="Arial" w:hAnsi="Arial" w:cs="Arial"/>
          <w:color w:val="000000"/>
          <w:sz w:val="20"/>
          <w:szCs w:val="20"/>
        </w:rPr>
        <w:t xml:space="preserve">] </w:t>
      </w:r>
      <w:r>
        <w:rPr>
          <w:rFonts w:ascii="Arial" w:hAnsi="Arial" w:cs="Arial"/>
          <w:color w:val="000000"/>
          <w:sz w:val="20"/>
          <w:szCs w:val="20"/>
        </w:rPr>
        <w:t>Levine M – after a lengthy evidence-based contested hearing – dismissed an application by DFFH to extend a care by Secretary order for an 8 year old orphaned autistic Aboriginal child who had been cared for by the same carers for 7 years.  The evidence which his Honour accepted included-</w:t>
      </w:r>
    </w:p>
    <w:p w14:paraId="2D633F52" w14:textId="77777777" w:rsidR="00CF2BFF" w:rsidRDefault="00CF2BFF" w:rsidP="00022C91">
      <w:pPr>
        <w:numPr>
          <w:ilvl w:val="0"/>
          <w:numId w:val="140"/>
        </w:numPr>
        <w:ind w:left="454" w:hanging="454"/>
        <w:jc w:val="both"/>
        <w:rPr>
          <w:rFonts w:ascii="Arial" w:hAnsi="Arial" w:cs="Arial"/>
          <w:color w:val="000000"/>
          <w:sz w:val="20"/>
          <w:szCs w:val="20"/>
        </w:rPr>
      </w:pPr>
      <w:r>
        <w:rPr>
          <w:rFonts w:ascii="Arial" w:hAnsi="Arial" w:cs="Arial"/>
          <w:color w:val="000000"/>
          <w:sz w:val="20"/>
          <w:szCs w:val="20"/>
        </w:rPr>
        <w:t>evidence from a Children’s Court clinical psychologist and several other experts about the strong attachment between CL and his carers; and</w:t>
      </w:r>
    </w:p>
    <w:p w14:paraId="5380EAD4" w14:textId="77777777" w:rsidR="00CF2BFF" w:rsidRDefault="00CF2BFF" w:rsidP="00022C91">
      <w:pPr>
        <w:numPr>
          <w:ilvl w:val="0"/>
          <w:numId w:val="140"/>
        </w:numPr>
        <w:ind w:left="454" w:hanging="454"/>
        <w:jc w:val="both"/>
        <w:rPr>
          <w:rFonts w:ascii="Arial" w:hAnsi="Arial" w:cs="Arial"/>
          <w:color w:val="000000"/>
          <w:sz w:val="20"/>
          <w:szCs w:val="20"/>
        </w:rPr>
      </w:pPr>
      <w:r>
        <w:rPr>
          <w:rFonts w:ascii="Arial" w:hAnsi="Arial" w:cs="Arial"/>
          <w:color w:val="000000"/>
          <w:sz w:val="20"/>
          <w:szCs w:val="20"/>
        </w:rPr>
        <w:t>evidence from a child and adolescent psychiatrist and CL’s treating paediatrician that to move CL from his long-term carers to the care of a couple who had the care of two of CL’s half-siblings (as DFFH intended to do if the care by Secretary order was extended) was not in CL’s best interests.</w:t>
      </w:r>
    </w:p>
    <w:bookmarkEnd w:id="102"/>
    <w:p w14:paraId="13BDB025" w14:textId="77777777" w:rsidR="000B2676" w:rsidRDefault="00103544" w:rsidP="00CF2BFF">
      <w:pPr>
        <w:spacing w:before="60"/>
        <w:jc w:val="both"/>
        <w:rPr>
          <w:rFonts w:ascii="Arial" w:hAnsi="Arial" w:cs="Arial"/>
          <w:color w:val="000000"/>
          <w:sz w:val="20"/>
          <w:szCs w:val="20"/>
        </w:rPr>
      </w:pPr>
      <w:r>
        <w:rPr>
          <w:rFonts w:ascii="Arial" w:hAnsi="Arial" w:cs="Arial"/>
          <w:color w:val="000000"/>
          <w:sz w:val="20"/>
          <w:szCs w:val="20"/>
        </w:rPr>
        <w:t>His Honour held:</w:t>
      </w:r>
    </w:p>
    <w:p w14:paraId="6F1B28D8" w14:textId="77777777" w:rsidR="00103544" w:rsidRPr="00103544" w:rsidRDefault="00103544" w:rsidP="00CF2BFF">
      <w:pPr>
        <w:spacing w:before="60"/>
        <w:ind w:left="567" w:right="567"/>
        <w:jc w:val="both"/>
        <w:rPr>
          <w:rFonts w:ascii="Arial" w:hAnsi="Arial" w:cs="Arial"/>
          <w:sz w:val="20"/>
          <w:szCs w:val="20"/>
        </w:rPr>
      </w:pPr>
      <w:r>
        <w:rPr>
          <w:rFonts w:ascii="Arial" w:hAnsi="Arial" w:cs="Arial"/>
          <w:sz w:val="20"/>
          <w:szCs w:val="20"/>
        </w:rPr>
        <w:t>“</w:t>
      </w:r>
      <w:r w:rsidRPr="00103544">
        <w:rPr>
          <w:rFonts w:ascii="Arial" w:hAnsi="Arial" w:cs="Arial"/>
          <w:sz w:val="20"/>
          <w:szCs w:val="20"/>
        </w:rPr>
        <w:t xml:space="preserve">I find that </w:t>
      </w:r>
      <w:r>
        <w:rPr>
          <w:rFonts w:ascii="Arial" w:hAnsi="Arial" w:cs="Arial"/>
          <w:sz w:val="20"/>
          <w:szCs w:val="20"/>
        </w:rPr>
        <w:t>[the carers]</w:t>
      </w:r>
      <w:r w:rsidRPr="00103544">
        <w:rPr>
          <w:rFonts w:ascii="Arial" w:hAnsi="Arial" w:cs="Arial"/>
          <w:sz w:val="20"/>
          <w:szCs w:val="20"/>
        </w:rPr>
        <w:t xml:space="preserve"> are the </w:t>
      </w:r>
      <w:r>
        <w:rPr>
          <w:rFonts w:ascii="Arial" w:hAnsi="Arial" w:cs="Arial"/>
          <w:sz w:val="20"/>
          <w:szCs w:val="20"/>
        </w:rPr>
        <w:t>‘</w:t>
      </w:r>
      <w:r w:rsidRPr="00103544">
        <w:rPr>
          <w:rFonts w:ascii="Arial" w:hAnsi="Arial" w:cs="Arial"/>
          <w:sz w:val="20"/>
          <w:szCs w:val="20"/>
        </w:rPr>
        <w:t>parents</w:t>
      </w:r>
      <w:r>
        <w:rPr>
          <w:rFonts w:ascii="Arial" w:hAnsi="Arial" w:cs="Arial"/>
          <w:sz w:val="20"/>
          <w:szCs w:val="20"/>
        </w:rPr>
        <w:t>’</w:t>
      </w:r>
      <w:r w:rsidRPr="00103544">
        <w:rPr>
          <w:rFonts w:ascii="Arial" w:hAnsi="Arial" w:cs="Arial"/>
          <w:sz w:val="20"/>
          <w:szCs w:val="20"/>
        </w:rPr>
        <w:t xml:space="preserve"> of C</w:t>
      </w:r>
      <w:r>
        <w:rPr>
          <w:rFonts w:ascii="Arial" w:hAnsi="Arial" w:cs="Arial"/>
          <w:sz w:val="20"/>
          <w:szCs w:val="20"/>
        </w:rPr>
        <w:t>L</w:t>
      </w:r>
      <w:r w:rsidRPr="00103544">
        <w:rPr>
          <w:rFonts w:ascii="Arial" w:hAnsi="Arial" w:cs="Arial"/>
          <w:sz w:val="20"/>
          <w:szCs w:val="20"/>
        </w:rPr>
        <w:t xml:space="preserve"> in a psychological sense as discussed by Baroness Hale of Richmond in </w:t>
      </w:r>
      <w:r w:rsidRPr="00103544">
        <w:rPr>
          <w:rFonts w:ascii="Arial" w:hAnsi="Arial" w:cs="Arial"/>
          <w:i/>
          <w:iCs/>
          <w:sz w:val="20"/>
          <w:szCs w:val="20"/>
        </w:rPr>
        <w:t>In re G (Children)</w:t>
      </w:r>
      <w:r w:rsidRPr="00103544">
        <w:rPr>
          <w:rFonts w:ascii="Arial" w:hAnsi="Arial" w:cs="Arial"/>
          <w:sz w:val="20"/>
          <w:szCs w:val="20"/>
        </w:rPr>
        <w:t xml:space="preserve"> [2006</w:t>
      </w:r>
      <w:r>
        <w:rPr>
          <w:rFonts w:ascii="Arial" w:hAnsi="Arial" w:cs="Arial"/>
          <w:sz w:val="20"/>
          <w:szCs w:val="20"/>
        </w:rPr>
        <w:t>]</w:t>
      </w:r>
      <w:r w:rsidRPr="00103544">
        <w:rPr>
          <w:rFonts w:ascii="Arial" w:hAnsi="Arial" w:cs="Arial"/>
          <w:sz w:val="20"/>
          <w:szCs w:val="20"/>
        </w:rPr>
        <w:t xml:space="preserve"> 1 WLR 2305 at 2316 – 2317 and referred to in </w:t>
      </w:r>
      <w:r w:rsidRPr="00103544">
        <w:rPr>
          <w:rFonts w:ascii="Arial" w:hAnsi="Arial" w:cs="Arial"/>
          <w:i/>
          <w:iCs/>
          <w:sz w:val="20"/>
          <w:szCs w:val="20"/>
        </w:rPr>
        <w:t>Masson v Parsons</w:t>
      </w:r>
      <w:r w:rsidRPr="00103544">
        <w:rPr>
          <w:rFonts w:ascii="Arial" w:hAnsi="Arial" w:cs="Arial"/>
          <w:sz w:val="20"/>
          <w:szCs w:val="20"/>
        </w:rPr>
        <w:t xml:space="preserve"> [2019] HCA 21 at 29.</w:t>
      </w:r>
      <w:r>
        <w:rPr>
          <w:rFonts w:ascii="Arial" w:hAnsi="Arial" w:cs="Arial"/>
          <w:sz w:val="20"/>
          <w:szCs w:val="20"/>
        </w:rPr>
        <w:t>”</w:t>
      </w:r>
    </w:p>
    <w:p w14:paraId="7FFAE984" w14:textId="77777777" w:rsidR="00103544" w:rsidRDefault="00103544" w:rsidP="00E7214B">
      <w:pPr>
        <w:spacing w:before="60"/>
        <w:jc w:val="both"/>
        <w:rPr>
          <w:rFonts w:ascii="Arial" w:hAnsi="Arial" w:cs="Arial"/>
          <w:color w:val="000000"/>
          <w:sz w:val="20"/>
        </w:rPr>
      </w:pPr>
      <w:r>
        <w:rPr>
          <w:rFonts w:ascii="Arial" w:hAnsi="Arial" w:cs="Arial"/>
          <w:color w:val="000000"/>
          <w:sz w:val="20"/>
        </w:rPr>
        <w:t xml:space="preserve">Within a fortnight of his Honour’s order being made, the Federal Circuit Court made parenting orders, in that Court supported by DFFH, </w:t>
      </w:r>
      <w:r w:rsidR="00E7214B">
        <w:rPr>
          <w:rFonts w:ascii="Arial" w:hAnsi="Arial" w:cs="Arial"/>
          <w:color w:val="000000"/>
          <w:sz w:val="20"/>
        </w:rPr>
        <w:t>for CL in the care of his long-term carers.</w:t>
      </w:r>
    </w:p>
    <w:p w14:paraId="57DD6151" w14:textId="4AAA49F5" w:rsidR="00103544" w:rsidRDefault="00103544" w:rsidP="001C259D">
      <w:pPr>
        <w:jc w:val="both"/>
        <w:rPr>
          <w:rFonts w:ascii="Arial" w:hAnsi="Arial" w:cs="Arial"/>
          <w:color w:val="000000"/>
          <w:sz w:val="20"/>
        </w:rPr>
      </w:pPr>
    </w:p>
    <w:p w14:paraId="40C5F936" w14:textId="2FF04B79" w:rsidR="00D5219A" w:rsidRDefault="00DE6EDA" w:rsidP="003E4140">
      <w:pPr>
        <w:jc w:val="both"/>
        <w:rPr>
          <w:rFonts w:ascii="Arial" w:hAnsi="Arial" w:cs="Arial"/>
          <w:color w:val="000000"/>
          <w:sz w:val="20"/>
        </w:rPr>
      </w:pPr>
      <w:r>
        <w:rPr>
          <w:rFonts w:ascii="Arial" w:hAnsi="Arial" w:cs="Arial"/>
          <w:color w:val="000000"/>
          <w:sz w:val="20"/>
        </w:rPr>
        <w:t xml:space="preserve">In </w:t>
      </w:r>
      <w:r w:rsidRPr="00DE6EDA">
        <w:rPr>
          <w:rFonts w:ascii="Arial" w:hAnsi="Arial" w:cs="Arial"/>
          <w:i/>
          <w:iCs/>
          <w:color w:val="000000"/>
          <w:sz w:val="20"/>
        </w:rPr>
        <w:t>Re JH</w:t>
      </w:r>
      <w:r>
        <w:rPr>
          <w:rFonts w:ascii="Arial" w:hAnsi="Arial" w:cs="Arial"/>
          <w:color w:val="000000"/>
          <w:sz w:val="20"/>
        </w:rPr>
        <w:t xml:space="preserve"> [2021] </w:t>
      </w:r>
      <w:proofErr w:type="spellStart"/>
      <w:r>
        <w:rPr>
          <w:rFonts w:ascii="Arial" w:hAnsi="Arial" w:cs="Arial"/>
          <w:color w:val="000000"/>
          <w:sz w:val="20"/>
        </w:rPr>
        <w:t>VChC</w:t>
      </w:r>
      <w:proofErr w:type="spellEnd"/>
      <w:r>
        <w:rPr>
          <w:rFonts w:ascii="Arial" w:hAnsi="Arial" w:cs="Arial"/>
          <w:color w:val="000000"/>
          <w:sz w:val="20"/>
        </w:rPr>
        <w:t xml:space="preserve"> </w:t>
      </w:r>
      <w:r w:rsidR="00240BE1">
        <w:rPr>
          <w:rFonts w:ascii="Arial" w:hAnsi="Arial" w:cs="Arial"/>
          <w:color w:val="000000"/>
          <w:sz w:val="20"/>
        </w:rPr>
        <w:t>2</w:t>
      </w:r>
      <w:r>
        <w:rPr>
          <w:rFonts w:ascii="Arial" w:hAnsi="Arial" w:cs="Arial"/>
          <w:color w:val="000000"/>
          <w:sz w:val="20"/>
        </w:rPr>
        <w:t xml:space="preserve"> the sole contested issue was whether Mr S, the former step-father of JH aged 3y10m, fell within the definition of ‘parent’ in s.3(1) of the CYFA “by virtue of being JH’s psychological father”.  The identity of JH’s biological father </w:t>
      </w:r>
      <w:r w:rsidR="00382D86">
        <w:rPr>
          <w:rFonts w:ascii="Arial" w:hAnsi="Arial" w:cs="Arial"/>
          <w:color w:val="000000"/>
          <w:sz w:val="20"/>
        </w:rPr>
        <w:t>i</w:t>
      </w:r>
      <w:r>
        <w:rPr>
          <w:rFonts w:ascii="Arial" w:hAnsi="Arial" w:cs="Arial"/>
          <w:color w:val="000000"/>
          <w:sz w:val="20"/>
        </w:rPr>
        <w:t xml:space="preserve">s unknown.  His mother did not participate in this hearing and was not currently engaging with DFFH.  </w:t>
      </w:r>
      <w:r w:rsidR="00740965">
        <w:rPr>
          <w:rFonts w:ascii="Arial" w:hAnsi="Arial" w:cs="Arial"/>
          <w:color w:val="000000"/>
          <w:sz w:val="20"/>
        </w:rPr>
        <w:t xml:space="preserve">Mr S and the mother </w:t>
      </w:r>
      <w:r w:rsidR="00740A5C">
        <w:rPr>
          <w:rFonts w:ascii="Arial" w:hAnsi="Arial" w:cs="Arial"/>
          <w:color w:val="000000"/>
          <w:sz w:val="20"/>
        </w:rPr>
        <w:t>had been</w:t>
      </w:r>
      <w:r w:rsidR="00740965">
        <w:rPr>
          <w:rFonts w:ascii="Arial" w:hAnsi="Arial" w:cs="Arial"/>
          <w:color w:val="000000"/>
          <w:sz w:val="20"/>
        </w:rPr>
        <w:t xml:space="preserve"> in a domestic relationship during the mother’s pregnancy and </w:t>
      </w:r>
      <w:r w:rsidR="00D5219A">
        <w:rPr>
          <w:rFonts w:ascii="Arial" w:hAnsi="Arial" w:cs="Arial"/>
          <w:color w:val="000000"/>
          <w:sz w:val="20"/>
        </w:rPr>
        <w:t>for most of the next 2½ years</w:t>
      </w:r>
      <w:r w:rsidR="00740965">
        <w:rPr>
          <w:rFonts w:ascii="Arial" w:hAnsi="Arial" w:cs="Arial"/>
          <w:color w:val="000000"/>
          <w:sz w:val="20"/>
        </w:rPr>
        <w:t xml:space="preserve">.  </w:t>
      </w:r>
      <w:r w:rsidR="00D5219A">
        <w:rPr>
          <w:rFonts w:ascii="Arial" w:hAnsi="Arial" w:cs="Arial"/>
          <w:color w:val="000000"/>
          <w:sz w:val="20"/>
        </w:rPr>
        <w:t>At [16] Hubble M found:</w:t>
      </w:r>
    </w:p>
    <w:p w14:paraId="339F6E12" w14:textId="7C25E38F" w:rsidR="00D5219A" w:rsidRDefault="00D5219A" w:rsidP="00D5219A">
      <w:pPr>
        <w:spacing w:before="60"/>
        <w:ind w:left="567" w:right="567"/>
        <w:jc w:val="both"/>
        <w:rPr>
          <w:rFonts w:ascii="Arial" w:hAnsi="Arial" w:cs="Arial"/>
          <w:sz w:val="20"/>
          <w:szCs w:val="20"/>
        </w:rPr>
      </w:pPr>
      <w:r>
        <w:rPr>
          <w:rFonts w:ascii="Arial" w:hAnsi="Arial" w:cs="Arial"/>
          <w:sz w:val="20"/>
          <w:szCs w:val="20"/>
        </w:rPr>
        <w:t>“</w:t>
      </w:r>
      <w:r w:rsidRPr="00740965">
        <w:rPr>
          <w:rFonts w:ascii="Arial" w:hAnsi="Arial" w:cs="Arial"/>
          <w:sz w:val="20"/>
          <w:szCs w:val="20"/>
        </w:rPr>
        <w:t xml:space="preserve">Overall, I am satisfied that </w:t>
      </w:r>
      <w:r>
        <w:rPr>
          <w:rFonts w:ascii="Arial" w:hAnsi="Arial" w:cs="Arial"/>
          <w:sz w:val="20"/>
          <w:szCs w:val="20"/>
        </w:rPr>
        <w:t>[the mother]</w:t>
      </w:r>
      <w:r w:rsidRPr="00740965">
        <w:rPr>
          <w:rFonts w:ascii="Arial" w:hAnsi="Arial" w:cs="Arial"/>
          <w:sz w:val="20"/>
          <w:szCs w:val="20"/>
        </w:rPr>
        <w:t xml:space="preserve"> and Mr S intended that Mr S would be J</w:t>
      </w:r>
      <w:r>
        <w:rPr>
          <w:rFonts w:ascii="Arial" w:hAnsi="Arial" w:cs="Arial"/>
          <w:sz w:val="20"/>
          <w:szCs w:val="20"/>
        </w:rPr>
        <w:t>H</w:t>
      </w:r>
      <w:r w:rsidRPr="00740965">
        <w:rPr>
          <w:rFonts w:ascii="Arial" w:hAnsi="Arial" w:cs="Arial"/>
          <w:sz w:val="20"/>
          <w:szCs w:val="20"/>
        </w:rPr>
        <w:t xml:space="preserve">’s father and that, for </w:t>
      </w:r>
      <w:r>
        <w:rPr>
          <w:rFonts w:ascii="Arial" w:hAnsi="Arial" w:cs="Arial"/>
          <w:sz w:val="20"/>
          <w:szCs w:val="20"/>
        </w:rPr>
        <w:t xml:space="preserve">2½ </w:t>
      </w:r>
      <w:r w:rsidRPr="00740965">
        <w:rPr>
          <w:rFonts w:ascii="Arial" w:hAnsi="Arial" w:cs="Arial"/>
          <w:sz w:val="20"/>
          <w:szCs w:val="20"/>
        </w:rPr>
        <w:t>years, Mr S played a significant role in caring for J</w:t>
      </w:r>
      <w:r>
        <w:rPr>
          <w:rFonts w:ascii="Arial" w:hAnsi="Arial" w:cs="Arial"/>
          <w:sz w:val="20"/>
          <w:szCs w:val="20"/>
        </w:rPr>
        <w:t>H</w:t>
      </w:r>
      <w:r w:rsidRPr="00740965">
        <w:rPr>
          <w:rFonts w:ascii="Arial" w:hAnsi="Arial" w:cs="Arial"/>
          <w:sz w:val="20"/>
          <w:szCs w:val="20"/>
        </w:rPr>
        <w:t xml:space="preserve"> either in conjunction with </w:t>
      </w:r>
      <w:r>
        <w:rPr>
          <w:rFonts w:ascii="Arial" w:hAnsi="Arial" w:cs="Arial"/>
          <w:sz w:val="20"/>
          <w:szCs w:val="20"/>
        </w:rPr>
        <w:t>[the mother]</w:t>
      </w:r>
      <w:r w:rsidRPr="00740965">
        <w:rPr>
          <w:rFonts w:ascii="Arial" w:hAnsi="Arial" w:cs="Arial"/>
          <w:sz w:val="20"/>
          <w:szCs w:val="20"/>
        </w:rPr>
        <w:t xml:space="preserve"> or, for short periods, on his own. While the Department has raised concerns around the quality of care provided to J</w:t>
      </w:r>
      <w:r>
        <w:rPr>
          <w:rFonts w:ascii="Arial" w:hAnsi="Arial" w:cs="Arial"/>
          <w:sz w:val="20"/>
          <w:szCs w:val="20"/>
        </w:rPr>
        <w:t>H</w:t>
      </w:r>
      <w:r w:rsidRPr="00740965">
        <w:rPr>
          <w:rFonts w:ascii="Arial" w:hAnsi="Arial" w:cs="Arial"/>
          <w:sz w:val="20"/>
          <w:szCs w:val="20"/>
        </w:rPr>
        <w:t xml:space="preserve"> during this time, there is little doubt that Mr S assumed parenting obligations in relation to J</w:t>
      </w:r>
      <w:r>
        <w:rPr>
          <w:rFonts w:ascii="Arial" w:hAnsi="Arial" w:cs="Arial"/>
          <w:sz w:val="20"/>
          <w:szCs w:val="20"/>
        </w:rPr>
        <w:t>H</w:t>
      </w:r>
      <w:r w:rsidRPr="00740965">
        <w:rPr>
          <w:rFonts w:ascii="Arial" w:hAnsi="Arial" w:cs="Arial"/>
          <w:sz w:val="20"/>
          <w:szCs w:val="20"/>
        </w:rPr>
        <w:t xml:space="preserve"> for a considerable period, and that J</w:t>
      </w:r>
      <w:r>
        <w:rPr>
          <w:rFonts w:ascii="Arial" w:hAnsi="Arial" w:cs="Arial"/>
          <w:sz w:val="20"/>
          <w:szCs w:val="20"/>
        </w:rPr>
        <w:t>H</w:t>
      </w:r>
      <w:r w:rsidRPr="00740965">
        <w:rPr>
          <w:rFonts w:ascii="Arial" w:hAnsi="Arial" w:cs="Arial"/>
          <w:sz w:val="20"/>
          <w:szCs w:val="20"/>
        </w:rPr>
        <w:t xml:space="preserve"> would have formed an attachment to Mr S during those years.</w:t>
      </w:r>
      <w:r>
        <w:rPr>
          <w:rFonts w:ascii="Arial" w:hAnsi="Arial" w:cs="Arial"/>
          <w:sz w:val="20"/>
          <w:szCs w:val="20"/>
        </w:rPr>
        <w:t>”</w:t>
      </w:r>
    </w:p>
    <w:p w14:paraId="23B8D3B2" w14:textId="0C834538" w:rsidR="003E4140" w:rsidRPr="003E4140" w:rsidRDefault="00DE6EDA" w:rsidP="00A04367">
      <w:pPr>
        <w:spacing w:before="60"/>
        <w:jc w:val="both"/>
        <w:rPr>
          <w:rFonts w:ascii="Arial" w:hAnsi="Arial" w:cs="Arial"/>
          <w:color w:val="000000"/>
          <w:sz w:val="20"/>
          <w:szCs w:val="20"/>
        </w:rPr>
      </w:pPr>
      <w:r>
        <w:rPr>
          <w:rFonts w:ascii="Arial" w:hAnsi="Arial" w:cs="Arial"/>
          <w:color w:val="000000"/>
          <w:sz w:val="20"/>
        </w:rPr>
        <w:t xml:space="preserve">In December 2019 the Court </w:t>
      </w:r>
      <w:r w:rsidR="00740965">
        <w:rPr>
          <w:rFonts w:ascii="Arial" w:hAnsi="Arial" w:cs="Arial"/>
          <w:color w:val="000000"/>
          <w:sz w:val="20"/>
        </w:rPr>
        <w:t>made</w:t>
      </w:r>
      <w:r>
        <w:rPr>
          <w:rFonts w:ascii="Arial" w:hAnsi="Arial" w:cs="Arial"/>
          <w:color w:val="000000"/>
          <w:sz w:val="20"/>
        </w:rPr>
        <w:t xml:space="preserve"> an interim accommodation or</w:t>
      </w:r>
      <w:r w:rsidR="00740965">
        <w:rPr>
          <w:rFonts w:ascii="Arial" w:hAnsi="Arial" w:cs="Arial"/>
          <w:color w:val="000000"/>
          <w:sz w:val="20"/>
        </w:rPr>
        <w:t>d</w:t>
      </w:r>
      <w:r>
        <w:rPr>
          <w:rFonts w:ascii="Arial" w:hAnsi="Arial" w:cs="Arial"/>
          <w:color w:val="000000"/>
          <w:sz w:val="20"/>
        </w:rPr>
        <w:t xml:space="preserve">er to out of home care and the Department placed JH in a home-based foster care placement with carers </w:t>
      </w:r>
      <w:r w:rsidR="00A04367">
        <w:rPr>
          <w:rFonts w:ascii="Arial" w:hAnsi="Arial" w:cs="Arial"/>
          <w:color w:val="000000"/>
          <w:sz w:val="20"/>
        </w:rPr>
        <w:t xml:space="preserve">with </w:t>
      </w:r>
      <w:r>
        <w:rPr>
          <w:rFonts w:ascii="Arial" w:hAnsi="Arial" w:cs="Arial"/>
          <w:color w:val="000000"/>
          <w:sz w:val="20"/>
        </w:rPr>
        <w:t xml:space="preserve">whom he </w:t>
      </w:r>
      <w:r w:rsidR="00A04367">
        <w:rPr>
          <w:rFonts w:ascii="Arial" w:hAnsi="Arial" w:cs="Arial"/>
          <w:color w:val="000000"/>
          <w:sz w:val="20"/>
        </w:rPr>
        <w:t xml:space="preserve">remains and whom he </w:t>
      </w:r>
      <w:r>
        <w:rPr>
          <w:rFonts w:ascii="Arial" w:hAnsi="Arial" w:cs="Arial"/>
          <w:color w:val="000000"/>
          <w:sz w:val="20"/>
        </w:rPr>
        <w:t xml:space="preserve">now </w:t>
      </w:r>
      <w:r w:rsidR="00740965">
        <w:rPr>
          <w:rFonts w:ascii="Arial" w:hAnsi="Arial" w:cs="Arial"/>
          <w:color w:val="000000"/>
          <w:sz w:val="20"/>
        </w:rPr>
        <w:t>refer</w:t>
      </w:r>
      <w:r w:rsidR="00A04367">
        <w:rPr>
          <w:rFonts w:ascii="Arial" w:hAnsi="Arial" w:cs="Arial"/>
          <w:color w:val="000000"/>
          <w:sz w:val="20"/>
        </w:rPr>
        <w:t>s</w:t>
      </w:r>
      <w:r w:rsidR="00740965">
        <w:rPr>
          <w:rFonts w:ascii="Arial" w:hAnsi="Arial" w:cs="Arial"/>
          <w:color w:val="000000"/>
          <w:sz w:val="20"/>
        </w:rPr>
        <w:t xml:space="preserve"> to as ‘mum’ and ‘dad’.</w:t>
      </w:r>
      <w:r w:rsidR="00A04367">
        <w:rPr>
          <w:rFonts w:ascii="Arial" w:hAnsi="Arial" w:cs="Arial"/>
          <w:color w:val="000000"/>
          <w:sz w:val="20"/>
        </w:rPr>
        <w:t xml:space="preserve">  </w:t>
      </w:r>
      <w:r w:rsidR="003E4140">
        <w:rPr>
          <w:rFonts w:ascii="Arial" w:hAnsi="Arial" w:cs="Arial"/>
          <w:color w:val="000000"/>
          <w:sz w:val="20"/>
        </w:rPr>
        <w:t xml:space="preserve">A forensic psychologist, Dr M, whose evidence Hubble M </w:t>
      </w:r>
      <w:r w:rsidR="003E4140" w:rsidRPr="003E4140">
        <w:rPr>
          <w:rFonts w:ascii="Arial" w:hAnsi="Arial" w:cs="Arial"/>
          <w:color w:val="000000"/>
          <w:sz w:val="20"/>
          <w:szCs w:val="20"/>
        </w:rPr>
        <w:t xml:space="preserve">accepted, </w:t>
      </w:r>
      <w:r w:rsidR="003E4140" w:rsidRPr="003E4140">
        <w:rPr>
          <w:rFonts w:ascii="Arial" w:hAnsi="Arial" w:cs="Arial"/>
          <w:sz w:val="20"/>
          <w:szCs w:val="20"/>
        </w:rPr>
        <w:t>gave evidence that, “in all likelihood, Jackson would now view his foster carers as his psychological parents</w:t>
      </w:r>
      <w:r w:rsidR="003E4140">
        <w:rPr>
          <w:rFonts w:ascii="Arial" w:hAnsi="Arial" w:cs="Arial"/>
          <w:sz w:val="20"/>
          <w:szCs w:val="20"/>
        </w:rPr>
        <w:t>”</w:t>
      </w:r>
      <w:r w:rsidR="00FB2F94">
        <w:rPr>
          <w:rFonts w:ascii="Arial" w:hAnsi="Arial" w:cs="Arial"/>
          <w:sz w:val="20"/>
          <w:szCs w:val="20"/>
        </w:rPr>
        <w:t>: see [23]</w:t>
      </w:r>
      <w:r w:rsidR="003E4140" w:rsidRPr="003E4140">
        <w:rPr>
          <w:rFonts w:ascii="Arial" w:hAnsi="Arial" w:cs="Arial"/>
          <w:sz w:val="20"/>
          <w:szCs w:val="20"/>
        </w:rPr>
        <w:t>.</w:t>
      </w:r>
    </w:p>
    <w:p w14:paraId="6800B7EF" w14:textId="51727C16" w:rsidR="00240BE1" w:rsidRPr="000F32E5" w:rsidRDefault="00240BE1" w:rsidP="000F32E5">
      <w:pPr>
        <w:spacing w:before="60"/>
        <w:jc w:val="both"/>
        <w:rPr>
          <w:rFonts w:ascii="Arial" w:hAnsi="Arial" w:cs="Arial"/>
          <w:color w:val="000000"/>
          <w:sz w:val="20"/>
        </w:rPr>
      </w:pPr>
      <w:r>
        <w:rPr>
          <w:rFonts w:ascii="Arial" w:hAnsi="Arial" w:cs="Arial"/>
          <w:color w:val="000000"/>
          <w:sz w:val="20"/>
        </w:rPr>
        <w:lastRenderedPageBreak/>
        <w:t>In her judgment Hubble M noted</w:t>
      </w:r>
      <w:r w:rsidR="000F32E5">
        <w:rPr>
          <w:rFonts w:ascii="Arial" w:hAnsi="Arial" w:cs="Arial"/>
          <w:color w:val="000000"/>
          <w:sz w:val="20"/>
        </w:rPr>
        <w:t xml:space="preserve"> at [</w:t>
      </w:r>
      <w:r w:rsidR="00FB2F94">
        <w:rPr>
          <w:rFonts w:ascii="Arial" w:hAnsi="Arial" w:cs="Arial"/>
          <w:color w:val="000000"/>
          <w:sz w:val="20"/>
        </w:rPr>
        <w:t>6</w:t>
      </w:r>
      <w:r w:rsidR="000F32E5">
        <w:rPr>
          <w:rFonts w:ascii="Arial" w:hAnsi="Arial" w:cs="Arial"/>
          <w:color w:val="000000"/>
          <w:sz w:val="20"/>
        </w:rPr>
        <w:t>]</w:t>
      </w:r>
      <w:r w:rsidR="00FB2F94">
        <w:rPr>
          <w:rFonts w:ascii="Arial" w:hAnsi="Arial" w:cs="Arial"/>
          <w:color w:val="000000"/>
          <w:sz w:val="20"/>
        </w:rPr>
        <w:t>-[7]</w:t>
      </w:r>
      <w:r w:rsidR="000F32E5">
        <w:rPr>
          <w:rFonts w:ascii="Arial" w:hAnsi="Arial" w:cs="Arial"/>
          <w:color w:val="000000"/>
          <w:sz w:val="20"/>
        </w:rPr>
        <w:t xml:space="preserve"> that </w:t>
      </w:r>
      <w:r w:rsidRPr="000F32E5">
        <w:rPr>
          <w:rFonts w:ascii="Arial" w:hAnsi="Arial" w:cs="Arial"/>
          <w:color w:val="000000"/>
          <w:sz w:val="20"/>
        </w:rPr>
        <w:t xml:space="preserve">Mr S submitted – and the Department conceded – that the words ‘father’ and ‘mother’ in paragraph (a) of the definition of ‘parent’ are capable of referring to a person who is a psychological parent within the meaning attributed by the majority in </w:t>
      </w:r>
      <w:r w:rsidRPr="000F32E5">
        <w:rPr>
          <w:rFonts w:ascii="Arial" w:hAnsi="Arial" w:cs="Arial"/>
          <w:i/>
          <w:iCs/>
          <w:color w:val="000000"/>
          <w:sz w:val="20"/>
        </w:rPr>
        <w:t>Masson v Parsons</w:t>
      </w:r>
      <w:r w:rsidRPr="000F32E5">
        <w:rPr>
          <w:rFonts w:ascii="Arial" w:hAnsi="Arial" w:cs="Arial"/>
          <w:color w:val="000000"/>
          <w:sz w:val="20"/>
        </w:rPr>
        <w:t xml:space="preserve"> [2019] HCA 21 at [29]</w:t>
      </w:r>
      <w:r w:rsidR="000F32E5">
        <w:rPr>
          <w:rFonts w:ascii="Arial" w:hAnsi="Arial" w:cs="Arial"/>
          <w:color w:val="000000"/>
          <w:sz w:val="20"/>
        </w:rPr>
        <w:t>.  Her Honour continued at [</w:t>
      </w:r>
      <w:r w:rsidR="00FB2F94">
        <w:rPr>
          <w:rFonts w:ascii="Arial" w:hAnsi="Arial" w:cs="Arial"/>
          <w:color w:val="000000"/>
          <w:sz w:val="20"/>
        </w:rPr>
        <w:t>9</w:t>
      </w:r>
      <w:r w:rsidR="000F32E5">
        <w:rPr>
          <w:rFonts w:ascii="Arial" w:hAnsi="Arial" w:cs="Arial"/>
          <w:color w:val="000000"/>
          <w:sz w:val="20"/>
        </w:rPr>
        <w:t>]-[</w:t>
      </w:r>
      <w:r w:rsidR="00FB2F94">
        <w:rPr>
          <w:rFonts w:ascii="Arial" w:hAnsi="Arial" w:cs="Arial"/>
          <w:color w:val="000000"/>
          <w:sz w:val="20"/>
        </w:rPr>
        <w:t>12</w:t>
      </w:r>
      <w:r w:rsidR="000F32E5">
        <w:rPr>
          <w:rFonts w:ascii="Arial" w:hAnsi="Arial" w:cs="Arial"/>
          <w:color w:val="000000"/>
          <w:sz w:val="20"/>
        </w:rPr>
        <w:t>]:</w:t>
      </w:r>
    </w:p>
    <w:p w14:paraId="1F4BBEC9" w14:textId="60D5F676" w:rsidR="000F32E5" w:rsidRPr="000F32E5" w:rsidRDefault="00FB2F94" w:rsidP="000F32E5">
      <w:pPr>
        <w:spacing w:before="60"/>
        <w:ind w:left="567" w:right="567"/>
        <w:jc w:val="both"/>
        <w:rPr>
          <w:rFonts w:ascii="Arial" w:hAnsi="Arial" w:cs="Arial"/>
          <w:sz w:val="20"/>
          <w:szCs w:val="20"/>
        </w:rPr>
      </w:pPr>
      <w:r>
        <w:rPr>
          <w:rFonts w:ascii="Arial" w:hAnsi="Arial" w:cs="Arial"/>
          <w:color w:val="000000"/>
          <w:sz w:val="20"/>
        </w:rPr>
        <w:t xml:space="preserve">[9] </w:t>
      </w:r>
      <w:r w:rsidR="000F32E5">
        <w:rPr>
          <w:rFonts w:ascii="Arial" w:hAnsi="Arial" w:cs="Arial"/>
          <w:color w:val="000000"/>
          <w:sz w:val="20"/>
        </w:rPr>
        <w:t>“</w:t>
      </w:r>
      <w:r w:rsidR="000F32E5" w:rsidRPr="000F32E5">
        <w:rPr>
          <w:rFonts w:ascii="Arial" w:hAnsi="Arial" w:cs="Arial"/>
          <w:sz w:val="20"/>
          <w:szCs w:val="20"/>
        </w:rPr>
        <w:t>In my view, the definition of ‘parent’ in section 3 of the Act is inclusive rather than exhaustive and has the effect of expanding the definition of parent beyond its ordinary meaning to include the circumstances listed in sub-paragraphs (a) to (g). There is nothing in the definition of ‘parent’ which would evince an intention on the part of parliament to exclude either the common law definition of parent or ‘contemporary conceptions of parenthood.’ I am also of the view that an expansive interpretation of ‘parent’ is consistent with the key decision-making principles in the Act, which recognise the harm suffered by children when they are removed from the adults who have loved and cared for them.  See</w:t>
      </w:r>
      <w:r w:rsidR="000F32E5">
        <w:rPr>
          <w:rFonts w:ascii="Arial" w:hAnsi="Arial" w:cs="Arial"/>
          <w:sz w:val="20"/>
          <w:szCs w:val="20"/>
        </w:rPr>
        <w:t> </w:t>
      </w:r>
      <w:r w:rsidR="000F32E5" w:rsidRPr="000F32E5">
        <w:rPr>
          <w:rFonts w:ascii="Arial" w:hAnsi="Arial" w:cs="Arial"/>
          <w:sz w:val="20"/>
          <w:szCs w:val="20"/>
        </w:rPr>
        <w:t>in</w:t>
      </w:r>
      <w:r w:rsidR="000F32E5">
        <w:rPr>
          <w:rFonts w:ascii="Arial" w:hAnsi="Arial" w:cs="Arial"/>
          <w:sz w:val="20"/>
          <w:szCs w:val="20"/>
        </w:rPr>
        <w:t> </w:t>
      </w:r>
      <w:r w:rsidR="000F32E5" w:rsidRPr="000F32E5">
        <w:rPr>
          <w:rFonts w:ascii="Arial" w:hAnsi="Arial" w:cs="Arial"/>
          <w:sz w:val="20"/>
          <w:szCs w:val="20"/>
        </w:rPr>
        <w:t>particular the ‘best interests’ principles set out in section 10 of the Act which include the need to strengthen, preserve and promote the relationships between children and parents, family members and persons significant to the child (s10(1)(b)).</w:t>
      </w:r>
    </w:p>
    <w:p w14:paraId="5DB5252B" w14:textId="520B4A9C" w:rsidR="000F32E5" w:rsidRDefault="00FB2F94" w:rsidP="000F32E5">
      <w:pPr>
        <w:spacing w:before="60"/>
        <w:ind w:left="567" w:right="567"/>
        <w:jc w:val="both"/>
        <w:rPr>
          <w:rFonts w:ascii="Arial" w:hAnsi="Arial" w:cs="Arial"/>
          <w:sz w:val="20"/>
          <w:szCs w:val="20"/>
        </w:rPr>
      </w:pPr>
      <w:r>
        <w:rPr>
          <w:rFonts w:ascii="Arial" w:hAnsi="Arial" w:cs="Arial"/>
          <w:sz w:val="20"/>
          <w:szCs w:val="20"/>
        </w:rPr>
        <w:t xml:space="preserve">[10] </w:t>
      </w:r>
      <w:r w:rsidR="000F32E5" w:rsidRPr="000F32E5">
        <w:rPr>
          <w:rFonts w:ascii="Arial" w:hAnsi="Arial" w:cs="Arial"/>
          <w:sz w:val="20"/>
          <w:szCs w:val="20"/>
        </w:rPr>
        <w:t>There is no doubt that the question whether an adult is the psychological parent of a child will turn on the facts in any particular case. Relevant factors will usually include:</w:t>
      </w:r>
    </w:p>
    <w:p w14:paraId="74B3301A" w14:textId="178AFA4A" w:rsidR="000F32E5" w:rsidRPr="000F32E5" w:rsidRDefault="000F32E5" w:rsidP="00FB2F94">
      <w:pPr>
        <w:pStyle w:val="ListParagraph"/>
        <w:numPr>
          <w:ilvl w:val="1"/>
          <w:numId w:val="143"/>
        </w:numPr>
        <w:ind w:left="1321" w:right="567" w:hanging="357"/>
        <w:contextualSpacing/>
        <w:jc w:val="both"/>
        <w:rPr>
          <w:rFonts w:ascii="Arial" w:hAnsi="Arial" w:cs="Arial"/>
          <w:sz w:val="20"/>
          <w:szCs w:val="16"/>
        </w:rPr>
      </w:pPr>
      <w:r w:rsidRPr="000F32E5">
        <w:rPr>
          <w:rFonts w:ascii="Arial" w:hAnsi="Arial" w:cs="Arial"/>
          <w:sz w:val="20"/>
          <w:szCs w:val="16"/>
        </w:rPr>
        <w:t>whether the biological parent consented to and encouraged a parent-like relationship between the putative parent and the child</w:t>
      </w:r>
      <w:r>
        <w:rPr>
          <w:rFonts w:ascii="Arial" w:hAnsi="Arial" w:cs="Arial"/>
          <w:sz w:val="20"/>
          <w:szCs w:val="16"/>
        </w:rPr>
        <w:t>;</w:t>
      </w:r>
    </w:p>
    <w:p w14:paraId="19495760" w14:textId="49B0AF77" w:rsidR="000F32E5" w:rsidRPr="000F32E5" w:rsidRDefault="000F32E5" w:rsidP="00FB2F94">
      <w:pPr>
        <w:pStyle w:val="ListParagraph"/>
        <w:numPr>
          <w:ilvl w:val="1"/>
          <w:numId w:val="143"/>
        </w:numPr>
        <w:ind w:left="1321" w:right="567" w:hanging="357"/>
        <w:contextualSpacing/>
        <w:jc w:val="both"/>
        <w:rPr>
          <w:rFonts w:ascii="Arial" w:hAnsi="Arial" w:cs="Arial"/>
          <w:sz w:val="20"/>
          <w:szCs w:val="16"/>
        </w:rPr>
      </w:pPr>
      <w:r w:rsidRPr="000F32E5">
        <w:rPr>
          <w:rFonts w:ascii="Arial" w:hAnsi="Arial" w:cs="Arial"/>
          <w:sz w:val="20"/>
          <w:szCs w:val="16"/>
        </w:rPr>
        <w:t>whether the putative parent lived with the child for an extended period of time</w:t>
      </w:r>
      <w:r>
        <w:rPr>
          <w:rFonts w:ascii="Arial" w:hAnsi="Arial" w:cs="Arial"/>
          <w:sz w:val="20"/>
          <w:szCs w:val="16"/>
        </w:rPr>
        <w:t>;</w:t>
      </w:r>
    </w:p>
    <w:p w14:paraId="2DA9B027" w14:textId="1A48519F" w:rsidR="000F32E5" w:rsidRPr="000F32E5" w:rsidRDefault="000F32E5" w:rsidP="00FB2F94">
      <w:pPr>
        <w:pStyle w:val="ListParagraph"/>
        <w:numPr>
          <w:ilvl w:val="1"/>
          <w:numId w:val="143"/>
        </w:numPr>
        <w:ind w:left="1321" w:right="567" w:hanging="357"/>
        <w:contextualSpacing/>
        <w:jc w:val="both"/>
        <w:rPr>
          <w:rFonts w:ascii="Arial" w:hAnsi="Arial" w:cs="Arial"/>
          <w:sz w:val="20"/>
          <w:szCs w:val="16"/>
        </w:rPr>
      </w:pPr>
      <w:r w:rsidRPr="000F32E5">
        <w:rPr>
          <w:rFonts w:ascii="Arial" w:hAnsi="Arial" w:cs="Arial"/>
          <w:sz w:val="20"/>
          <w:szCs w:val="16"/>
        </w:rPr>
        <w:t>whether the putative parent assumed some or all of the obligations of parenting, including providing care and support</w:t>
      </w:r>
      <w:r>
        <w:rPr>
          <w:rFonts w:ascii="Arial" w:hAnsi="Arial" w:cs="Arial"/>
          <w:sz w:val="20"/>
          <w:szCs w:val="16"/>
        </w:rPr>
        <w:t>;</w:t>
      </w:r>
    </w:p>
    <w:p w14:paraId="61D79D6F" w14:textId="58D9FB41" w:rsidR="000F32E5" w:rsidRDefault="000F32E5" w:rsidP="00FB2F94">
      <w:pPr>
        <w:pStyle w:val="ListParagraph"/>
        <w:numPr>
          <w:ilvl w:val="1"/>
          <w:numId w:val="143"/>
        </w:numPr>
        <w:ind w:left="1321" w:right="567" w:hanging="357"/>
        <w:contextualSpacing/>
        <w:jc w:val="both"/>
        <w:rPr>
          <w:rFonts w:ascii="Arial" w:hAnsi="Arial" w:cs="Arial"/>
          <w:sz w:val="20"/>
          <w:szCs w:val="16"/>
        </w:rPr>
      </w:pPr>
      <w:r w:rsidRPr="000F32E5">
        <w:rPr>
          <w:rFonts w:ascii="Arial" w:hAnsi="Arial" w:cs="Arial"/>
          <w:sz w:val="20"/>
          <w:szCs w:val="16"/>
        </w:rPr>
        <w:t>whether the relationship existed long enough to build a bond between the adult and child</w:t>
      </w:r>
      <w:r>
        <w:rPr>
          <w:rFonts w:ascii="Arial" w:hAnsi="Arial" w:cs="Arial"/>
          <w:sz w:val="20"/>
          <w:szCs w:val="16"/>
        </w:rPr>
        <w:t>;</w:t>
      </w:r>
    </w:p>
    <w:p w14:paraId="3D88CCF9" w14:textId="0E003095" w:rsidR="000F32E5" w:rsidRPr="000F32E5" w:rsidRDefault="000F32E5" w:rsidP="00FB2F94">
      <w:pPr>
        <w:pStyle w:val="ListParagraph"/>
        <w:numPr>
          <w:ilvl w:val="1"/>
          <w:numId w:val="143"/>
        </w:numPr>
        <w:ind w:left="1321" w:right="567" w:hanging="357"/>
        <w:contextualSpacing/>
        <w:jc w:val="both"/>
        <w:rPr>
          <w:rFonts w:ascii="Arial" w:hAnsi="Arial" w:cs="Arial"/>
          <w:sz w:val="20"/>
          <w:szCs w:val="16"/>
        </w:rPr>
      </w:pPr>
      <w:r w:rsidRPr="000F32E5">
        <w:rPr>
          <w:rFonts w:ascii="Arial" w:hAnsi="Arial" w:cs="Arial"/>
          <w:sz w:val="20"/>
          <w:szCs w:val="16"/>
        </w:rPr>
        <w:t>whether the child views the adult as a parent.</w:t>
      </w:r>
    </w:p>
    <w:p w14:paraId="635FC03B" w14:textId="0F83DD9A" w:rsidR="00FB2F94" w:rsidRDefault="00FB2F94" w:rsidP="00FB2F94">
      <w:pPr>
        <w:spacing w:before="60"/>
        <w:ind w:left="567" w:right="567"/>
        <w:jc w:val="both"/>
        <w:rPr>
          <w:rFonts w:ascii="Arial" w:hAnsi="Arial" w:cs="Arial"/>
          <w:sz w:val="20"/>
          <w:szCs w:val="20"/>
        </w:rPr>
      </w:pPr>
      <w:r>
        <w:rPr>
          <w:rFonts w:ascii="Arial" w:hAnsi="Arial" w:cs="Arial"/>
          <w:sz w:val="20"/>
          <w:szCs w:val="20"/>
        </w:rPr>
        <w:t xml:space="preserve">[11] </w:t>
      </w:r>
      <w:r w:rsidRPr="000F32E5">
        <w:rPr>
          <w:rFonts w:ascii="Arial" w:hAnsi="Arial" w:cs="Arial"/>
          <w:sz w:val="20"/>
          <w:szCs w:val="20"/>
        </w:rPr>
        <w:t>While it may depend on the age of the child, the question whether the child views the adult as a parent will often be grounded in an expert assessment of the interactions between the adult and child, and the quality of the child’s attachment to the adult.</w:t>
      </w:r>
    </w:p>
    <w:p w14:paraId="50D91092" w14:textId="11F8ED0B" w:rsidR="00FB2F94" w:rsidRDefault="00FB2F94" w:rsidP="00FB2F94">
      <w:pPr>
        <w:spacing w:before="60"/>
        <w:ind w:left="567" w:right="567"/>
        <w:jc w:val="both"/>
        <w:rPr>
          <w:rFonts w:ascii="Arial" w:hAnsi="Arial" w:cs="Arial"/>
          <w:sz w:val="20"/>
          <w:szCs w:val="20"/>
        </w:rPr>
      </w:pPr>
      <w:r>
        <w:rPr>
          <w:rFonts w:ascii="Arial" w:hAnsi="Arial" w:cs="Arial"/>
          <w:sz w:val="20"/>
          <w:szCs w:val="20"/>
        </w:rPr>
        <w:t xml:space="preserve">[12] </w:t>
      </w:r>
      <w:r w:rsidRPr="000F32E5">
        <w:rPr>
          <w:rFonts w:ascii="Arial" w:hAnsi="Arial" w:cs="Arial"/>
          <w:sz w:val="20"/>
          <w:szCs w:val="20"/>
        </w:rPr>
        <w:t>It is also my view that the categorisation of somebody as a psychological parent is something that can change over time. Psychological parenthood rests, to considerable extent, on the quality of the bond between the adult and child. As such, a person may be a psychological parent at one point in time, but not at another.</w:t>
      </w:r>
      <w:r>
        <w:rPr>
          <w:rFonts w:ascii="Arial" w:hAnsi="Arial" w:cs="Arial"/>
          <w:sz w:val="20"/>
          <w:szCs w:val="20"/>
        </w:rPr>
        <w:t>”</w:t>
      </w:r>
    </w:p>
    <w:p w14:paraId="01E4262E" w14:textId="4535F1CE" w:rsidR="00DE6EDA" w:rsidRDefault="00A04367" w:rsidP="00A04367">
      <w:pPr>
        <w:spacing w:before="60"/>
        <w:jc w:val="both"/>
        <w:rPr>
          <w:rFonts w:ascii="Arial" w:hAnsi="Arial" w:cs="Arial"/>
          <w:color w:val="000000"/>
          <w:sz w:val="20"/>
        </w:rPr>
      </w:pPr>
      <w:r>
        <w:rPr>
          <w:rFonts w:ascii="Arial" w:hAnsi="Arial" w:cs="Arial"/>
          <w:color w:val="000000"/>
          <w:sz w:val="20"/>
        </w:rPr>
        <w:t xml:space="preserve">Ultimately Hubble M found that </w:t>
      </w:r>
      <w:r w:rsidR="00240BE1">
        <w:rPr>
          <w:rFonts w:ascii="Arial" w:hAnsi="Arial" w:cs="Arial"/>
          <w:color w:val="000000"/>
          <w:sz w:val="20"/>
        </w:rPr>
        <w:t>Mr S was no longer JH’s psychological parent, saying at [</w:t>
      </w:r>
      <w:r w:rsidR="00FB2F94">
        <w:rPr>
          <w:rFonts w:ascii="Arial" w:hAnsi="Arial" w:cs="Arial"/>
          <w:color w:val="000000"/>
          <w:sz w:val="20"/>
        </w:rPr>
        <w:t>24</w:t>
      </w:r>
      <w:r w:rsidR="00240BE1">
        <w:rPr>
          <w:rFonts w:ascii="Arial" w:hAnsi="Arial" w:cs="Arial"/>
          <w:color w:val="000000"/>
          <w:sz w:val="20"/>
        </w:rPr>
        <w:t>]:</w:t>
      </w:r>
    </w:p>
    <w:p w14:paraId="203DF0D9" w14:textId="535E672F" w:rsidR="00240BE1" w:rsidRDefault="00240BE1" w:rsidP="00240BE1">
      <w:pPr>
        <w:spacing w:before="60"/>
        <w:ind w:left="567" w:right="567"/>
        <w:jc w:val="both"/>
        <w:rPr>
          <w:rFonts w:ascii="Arial" w:hAnsi="Arial" w:cs="Arial"/>
          <w:sz w:val="20"/>
          <w:szCs w:val="20"/>
        </w:rPr>
      </w:pPr>
      <w:r>
        <w:rPr>
          <w:rFonts w:ascii="Arial" w:hAnsi="Arial" w:cs="Arial"/>
          <w:sz w:val="20"/>
          <w:szCs w:val="20"/>
        </w:rPr>
        <w:t>“</w:t>
      </w:r>
      <w:r w:rsidRPr="00240BE1">
        <w:rPr>
          <w:rFonts w:ascii="Arial" w:hAnsi="Arial" w:cs="Arial"/>
          <w:sz w:val="20"/>
          <w:szCs w:val="20"/>
        </w:rPr>
        <w:t>While I accept that J</w:t>
      </w:r>
      <w:r>
        <w:rPr>
          <w:rFonts w:ascii="Arial" w:hAnsi="Arial" w:cs="Arial"/>
          <w:sz w:val="20"/>
          <w:szCs w:val="20"/>
        </w:rPr>
        <w:t>H</w:t>
      </w:r>
      <w:r w:rsidRPr="00240BE1">
        <w:rPr>
          <w:rFonts w:ascii="Arial" w:hAnsi="Arial" w:cs="Arial"/>
          <w:sz w:val="20"/>
          <w:szCs w:val="20"/>
        </w:rPr>
        <w:t xml:space="preserve"> has grown more comfortable with Mr S at recent contacts and that he expresses some affection towards Mr S, I do not think this signifies that J</w:t>
      </w:r>
      <w:r>
        <w:rPr>
          <w:rFonts w:ascii="Arial" w:hAnsi="Arial" w:cs="Arial"/>
          <w:sz w:val="20"/>
          <w:szCs w:val="20"/>
        </w:rPr>
        <w:t>H</w:t>
      </w:r>
      <w:r w:rsidRPr="00240BE1">
        <w:rPr>
          <w:rFonts w:ascii="Arial" w:hAnsi="Arial" w:cs="Arial"/>
          <w:sz w:val="20"/>
          <w:szCs w:val="20"/>
        </w:rPr>
        <w:t xml:space="preserve"> views Mr S as a father. In my view, at the time that J</w:t>
      </w:r>
      <w:r>
        <w:rPr>
          <w:rFonts w:ascii="Arial" w:hAnsi="Arial" w:cs="Arial"/>
          <w:sz w:val="20"/>
          <w:szCs w:val="20"/>
        </w:rPr>
        <w:t>H</w:t>
      </w:r>
      <w:r w:rsidRPr="00240BE1">
        <w:rPr>
          <w:rFonts w:ascii="Arial" w:hAnsi="Arial" w:cs="Arial"/>
          <w:sz w:val="20"/>
          <w:szCs w:val="20"/>
        </w:rPr>
        <w:t xml:space="preserve"> was removed from Mr S’s care, the attachment between J</w:t>
      </w:r>
      <w:r>
        <w:rPr>
          <w:rFonts w:ascii="Arial" w:hAnsi="Arial" w:cs="Arial"/>
          <w:sz w:val="20"/>
          <w:szCs w:val="20"/>
        </w:rPr>
        <w:t>H</w:t>
      </w:r>
      <w:r w:rsidRPr="00240BE1">
        <w:rPr>
          <w:rFonts w:ascii="Arial" w:hAnsi="Arial" w:cs="Arial"/>
          <w:sz w:val="20"/>
          <w:szCs w:val="20"/>
        </w:rPr>
        <w:t xml:space="preserve"> and Mr S was not a strong or secure one. Over time, that bond has undoubtedly weakened due to the infrequent contact between them and the development of the alternative bond between J</w:t>
      </w:r>
      <w:r>
        <w:rPr>
          <w:rFonts w:ascii="Arial" w:hAnsi="Arial" w:cs="Arial"/>
          <w:sz w:val="20"/>
          <w:szCs w:val="20"/>
        </w:rPr>
        <w:t>H</w:t>
      </w:r>
      <w:r w:rsidRPr="00240BE1">
        <w:rPr>
          <w:rFonts w:ascii="Arial" w:hAnsi="Arial" w:cs="Arial"/>
          <w:sz w:val="20"/>
          <w:szCs w:val="20"/>
        </w:rPr>
        <w:t xml:space="preserve"> and his foster carers. While I accept the evidence of Dr M that at the time of removal Mr S was the only father J</w:t>
      </w:r>
      <w:r>
        <w:rPr>
          <w:rFonts w:ascii="Arial" w:hAnsi="Arial" w:cs="Arial"/>
          <w:sz w:val="20"/>
          <w:szCs w:val="20"/>
        </w:rPr>
        <w:t>H</w:t>
      </w:r>
      <w:r w:rsidRPr="00240BE1">
        <w:rPr>
          <w:rFonts w:ascii="Arial" w:hAnsi="Arial" w:cs="Arial"/>
          <w:sz w:val="20"/>
          <w:szCs w:val="20"/>
        </w:rPr>
        <w:t xml:space="preserve"> had known, I do not think the parent/child bond has survived J</w:t>
      </w:r>
      <w:r>
        <w:rPr>
          <w:rFonts w:ascii="Arial" w:hAnsi="Arial" w:cs="Arial"/>
          <w:sz w:val="20"/>
          <w:szCs w:val="20"/>
        </w:rPr>
        <w:t>H</w:t>
      </w:r>
      <w:r w:rsidRPr="00240BE1">
        <w:rPr>
          <w:rFonts w:ascii="Arial" w:hAnsi="Arial" w:cs="Arial"/>
          <w:sz w:val="20"/>
          <w:szCs w:val="20"/>
        </w:rPr>
        <w:t>’s removal from Mr S’s care. At some point in time – and I do not think it is necessary to stipulate when – Mr S ceased to be J</w:t>
      </w:r>
      <w:r>
        <w:rPr>
          <w:rFonts w:ascii="Arial" w:hAnsi="Arial" w:cs="Arial"/>
          <w:sz w:val="20"/>
          <w:szCs w:val="20"/>
        </w:rPr>
        <w:t>H</w:t>
      </w:r>
      <w:r w:rsidRPr="00240BE1">
        <w:rPr>
          <w:rFonts w:ascii="Arial" w:hAnsi="Arial" w:cs="Arial"/>
          <w:sz w:val="20"/>
          <w:szCs w:val="20"/>
        </w:rPr>
        <w:t>’s psychological father.</w:t>
      </w:r>
      <w:r>
        <w:rPr>
          <w:rFonts w:ascii="Arial" w:hAnsi="Arial" w:cs="Arial"/>
          <w:sz w:val="20"/>
          <w:szCs w:val="20"/>
        </w:rPr>
        <w:t>”</w:t>
      </w:r>
    </w:p>
    <w:p w14:paraId="6C1481A4" w14:textId="77777777" w:rsidR="00A734EB" w:rsidRDefault="00A734EB" w:rsidP="00A734EB">
      <w:pPr>
        <w:jc w:val="both"/>
        <w:rPr>
          <w:rFonts w:ascii="Arial" w:hAnsi="Arial" w:cs="Arial"/>
          <w:color w:val="000000"/>
          <w:sz w:val="20"/>
        </w:rPr>
      </w:pPr>
    </w:p>
    <w:p w14:paraId="5C210F5B" w14:textId="26A58DA0" w:rsidR="00A734EB" w:rsidRDefault="00A734EB" w:rsidP="00A734EB">
      <w:pPr>
        <w:jc w:val="both"/>
        <w:rPr>
          <w:rFonts w:ascii="Arial" w:hAnsi="Arial" w:cs="Arial"/>
          <w:color w:val="000000"/>
          <w:sz w:val="20"/>
        </w:rPr>
      </w:pPr>
      <w:r>
        <w:rPr>
          <w:rFonts w:ascii="Arial" w:hAnsi="Arial" w:cs="Arial"/>
          <w:color w:val="000000"/>
          <w:sz w:val="20"/>
        </w:rPr>
        <w:t xml:space="preserve">In </w:t>
      </w:r>
      <w:r w:rsidRPr="00DE6EDA">
        <w:rPr>
          <w:rFonts w:ascii="Arial" w:hAnsi="Arial" w:cs="Arial"/>
          <w:i/>
          <w:iCs/>
          <w:color w:val="000000"/>
          <w:sz w:val="20"/>
        </w:rPr>
        <w:t xml:space="preserve">Re </w:t>
      </w:r>
      <w:r w:rsidR="00F42E83">
        <w:rPr>
          <w:rFonts w:ascii="Arial" w:hAnsi="Arial" w:cs="Arial"/>
          <w:i/>
          <w:iCs/>
          <w:color w:val="000000"/>
          <w:sz w:val="20"/>
        </w:rPr>
        <w:t>CP</w:t>
      </w:r>
      <w:r>
        <w:rPr>
          <w:rFonts w:ascii="Arial" w:hAnsi="Arial" w:cs="Arial"/>
          <w:color w:val="000000"/>
          <w:sz w:val="20"/>
        </w:rPr>
        <w:t xml:space="preserve"> [Children’s Court of Victoria-Billings M, 08/10/2021] the child CP was 10y10m old.  The mother M</w:t>
      </w:r>
      <w:r w:rsidR="00272852">
        <w:rPr>
          <w:rFonts w:ascii="Arial" w:hAnsi="Arial" w:cs="Arial"/>
          <w:color w:val="000000"/>
          <w:sz w:val="20"/>
        </w:rPr>
        <w:t>O</w:t>
      </w:r>
      <w:r>
        <w:rPr>
          <w:rFonts w:ascii="Arial" w:hAnsi="Arial" w:cs="Arial"/>
          <w:color w:val="000000"/>
          <w:sz w:val="20"/>
        </w:rPr>
        <w:t xml:space="preserve"> had 3 younger children whose father was FA.  However FA was not the biological father of CP.  A</w:t>
      </w:r>
      <w:r w:rsidR="00272852">
        <w:rPr>
          <w:rFonts w:ascii="Arial" w:hAnsi="Arial" w:cs="Arial"/>
          <w:color w:val="000000"/>
          <w:sz w:val="20"/>
        </w:rPr>
        <w:t> </w:t>
      </w:r>
      <w:r>
        <w:rPr>
          <w:rFonts w:ascii="Arial" w:hAnsi="Arial" w:cs="Arial"/>
          <w:color w:val="000000"/>
          <w:sz w:val="20"/>
        </w:rPr>
        <w:t>key contested issue in the case was whether</w:t>
      </w:r>
      <w:r w:rsidR="00272852">
        <w:rPr>
          <w:rFonts w:ascii="Arial" w:hAnsi="Arial" w:cs="Arial"/>
          <w:color w:val="000000"/>
          <w:sz w:val="20"/>
        </w:rPr>
        <w:t xml:space="preserve"> FA fell within the definition of ‘parent’ in s.3(1) of the CYFA.  Counsel for FA &amp; CP argued that FA was a ‘parent’</w:t>
      </w:r>
      <w:r w:rsidR="00090406">
        <w:rPr>
          <w:rFonts w:ascii="Arial" w:hAnsi="Arial" w:cs="Arial"/>
          <w:color w:val="000000"/>
          <w:sz w:val="20"/>
        </w:rPr>
        <w:t xml:space="preserve"> based on the ordinary meaning of a parent or based on the concept of a ‘psychological parent’.  </w:t>
      </w:r>
      <w:r w:rsidR="00272852">
        <w:rPr>
          <w:rFonts w:ascii="Arial" w:hAnsi="Arial" w:cs="Arial"/>
          <w:color w:val="000000"/>
          <w:sz w:val="20"/>
        </w:rPr>
        <w:t>Counsel for DFFH &amp; MO argued that he was not</w:t>
      </w:r>
      <w:r w:rsidR="00090406">
        <w:rPr>
          <w:rFonts w:ascii="Arial" w:hAnsi="Arial" w:cs="Arial"/>
          <w:color w:val="000000"/>
          <w:sz w:val="20"/>
        </w:rPr>
        <w:t xml:space="preserve">, as he is not one of the ‘included persons’ in the definition and as there is a process for him to participate as a party.  </w:t>
      </w:r>
    </w:p>
    <w:p w14:paraId="1EBD0A62" w14:textId="69287CF3" w:rsidR="00A734EB" w:rsidRDefault="008D57CE" w:rsidP="00E701D5">
      <w:pPr>
        <w:spacing w:before="120"/>
        <w:jc w:val="both"/>
        <w:rPr>
          <w:rFonts w:ascii="Arial" w:hAnsi="Arial" w:cs="Arial"/>
          <w:color w:val="000000"/>
          <w:sz w:val="20"/>
        </w:rPr>
      </w:pPr>
      <w:r>
        <w:rPr>
          <w:rFonts w:ascii="Arial" w:hAnsi="Arial" w:cs="Arial"/>
          <w:color w:val="000000"/>
          <w:sz w:val="20"/>
        </w:rPr>
        <w:t xml:space="preserve">CP was removed from her mother’s care when she was about 2m old and was placed on an IAO in the care of her maternal grandmother.  </w:t>
      </w:r>
      <w:r w:rsidR="00D44582">
        <w:rPr>
          <w:rFonts w:ascii="Arial" w:hAnsi="Arial" w:cs="Arial"/>
          <w:color w:val="000000"/>
          <w:sz w:val="20"/>
        </w:rPr>
        <w:t xml:space="preserve">MO &amp; FA commenced a relationship </w:t>
      </w:r>
      <w:r>
        <w:rPr>
          <w:rFonts w:ascii="Arial" w:hAnsi="Arial" w:cs="Arial"/>
          <w:color w:val="000000"/>
          <w:sz w:val="20"/>
        </w:rPr>
        <w:t>about 6-9m later.  When CP was 1y10m old she was returned to the care of MO &amp; FA under a 12m joint supervision order</w:t>
      </w:r>
      <w:r w:rsidR="00F42E83">
        <w:rPr>
          <w:rFonts w:ascii="Arial" w:hAnsi="Arial" w:cs="Arial"/>
          <w:color w:val="000000"/>
          <w:sz w:val="20"/>
        </w:rPr>
        <w:t xml:space="preserve"> (</w:t>
      </w:r>
      <w:r>
        <w:rPr>
          <w:rFonts w:ascii="Arial" w:hAnsi="Arial" w:cs="Arial"/>
          <w:color w:val="000000"/>
          <w:sz w:val="20"/>
        </w:rPr>
        <w:t xml:space="preserve">the predecessor of </w:t>
      </w:r>
      <w:proofErr w:type="gramStart"/>
      <w:r>
        <w:rPr>
          <w:rFonts w:ascii="Arial" w:hAnsi="Arial" w:cs="Arial"/>
          <w:color w:val="000000"/>
          <w:sz w:val="20"/>
        </w:rPr>
        <w:t>a</w:t>
      </w:r>
      <w:proofErr w:type="gramEnd"/>
      <w:r>
        <w:rPr>
          <w:rFonts w:ascii="Arial" w:hAnsi="Arial" w:cs="Arial"/>
          <w:color w:val="000000"/>
          <w:sz w:val="20"/>
        </w:rPr>
        <w:t xml:space="preserve"> FPO</w:t>
      </w:r>
      <w:r w:rsidR="00F42E83">
        <w:rPr>
          <w:rFonts w:ascii="Arial" w:hAnsi="Arial" w:cs="Arial"/>
          <w:color w:val="000000"/>
          <w:sz w:val="20"/>
        </w:rPr>
        <w:t>)</w:t>
      </w:r>
      <w:r>
        <w:rPr>
          <w:rFonts w:ascii="Arial" w:hAnsi="Arial" w:cs="Arial"/>
          <w:color w:val="000000"/>
          <w:sz w:val="20"/>
        </w:rPr>
        <w:t xml:space="preserve">, the reports supporting the order confirming that FA’s relationship with MO was a “protective factor” in the child’s return to MO’s &amp; FA’s care.  For the next 6½ years CP lived with MO &amp; FA in the shared family home with FA’s 4 older children from a previous relationship and her 2 younger siblings whose father was FA.  </w:t>
      </w:r>
      <w:r w:rsidR="00685DC2">
        <w:rPr>
          <w:rFonts w:ascii="Arial" w:hAnsi="Arial" w:cs="Arial"/>
          <w:color w:val="000000"/>
          <w:sz w:val="20"/>
        </w:rPr>
        <w:t>In February-March 2019 MO &amp; FA separated and CP left the family home with MO.  Shortly after that MO assaulted CP and then placed CP in the maternal uncle’s care.  On 03/04/2019 the current protection application was issued and CP remained with the maternal uncle on an IAO until 04/10/2019 when she was placed on an IAO in FA’s care where she has since remained.</w:t>
      </w:r>
    </w:p>
    <w:p w14:paraId="2DD68B8C" w14:textId="7C4D8B22" w:rsidR="00E701D5" w:rsidRDefault="00685DC2" w:rsidP="00F42E83">
      <w:pPr>
        <w:spacing w:before="60"/>
        <w:jc w:val="both"/>
        <w:rPr>
          <w:rFonts w:ascii="Arial" w:hAnsi="Arial" w:cs="Arial"/>
          <w:color w:val="000000"/>
          <w:sz w:val="20"/>
          <w:szCs w:val="20"/>
        </w:rPr>
      </w:pPr>
      <w:r w:rsidRPr="00E701D5">
        <w:rPr>
          <w:rFonts w:ascii="Arial" w:hAnsi="Arial" w:cs="Arial"/>
          <w:color w:val="000000"/>
          <w:sz w:val="20"/>
          <w:szCs w:val="20"/>
        </w:rPr>
        <w:lastRenderedPageBreak/>
        <w:t xml:space="preserve">In finding that FA was a ‘parent’ of CP </w:t>
      </w:r>
      <w:r w:rsidR="00E701D5" w:rsidRPr="00E701D5">
        <w:rPr>
          <w:rFonts w:ascii="Arial" w:hAnsi="Arial" w:cs="Arial"/>
          <w:color w:val="000000"/>
          <w:sz w:val="20"/>
          <w:szCs w:val="20"/>
        </w:rPr>
        <w:t xml:space="preserve">within s.3(1) of the CYFA, </w:t>
      </w:r>
      <w:r w:rsidRPr="00E701D5">
        <w:rPr>
          <w:rFonts w:ascii="Arial" w:hAnsi="Arial" w:cs="Arial"/>
          <w:color w:val="000000"/>
          <w:sz w:val="20"/>
          <w:szCs w:val="20"/>
        </w:rPr>
        <w:t xml:space="preserve">Billings M </w:t>
      </w:r>
      <w:r w:rsidR="00E701D5" w:rsidRPr="00E701D5">
        <w:rPr>
          <w:rFonts w:ascii="Arial" w:hAnsi="Arial" w:cs="Arial"/>
          <w:color w:val="000000"/>
          <w:sz w:val="20"/>
          <w:szCs w:val="20"/>
        </w:rPr>
        <w:t xml:space="preserve">referred to the judgments of the High Court in </w:t>
      </w:r>
      <w:r w:rsidR="00E701D5" w:rsidRPr="00E701D5">
        <w:rPr>
          <w:rFonts w:ascii="Arial" w:eastAsia="Arial" w:hAnsi="Arial" w:cs="Arial"/>
          <w:i/>
          <w:sz w:val="20"/>
          <w:szCs w:val="20"/>
        </w:rPr>
        <w:t xml:space="preserve">Masson v Parsons </w:t>
      </w:r>
      <w:r w:rsidR="00E701D5" w:rsidRPr="00E701D5">
        <w:rPr>
          <w:rFonts w:ascii="Arial" w:eastAsia="Arial" w:hAnsi="Arial" w:cs="Arial"/>
          <w:iCs/>
          <w:sz w:val="20"/>
          <w:szCs w:val="20"/>
        </w:rPr>
        <w:t xml:space="preserve">[2019] HCA 21 at [54]-[55], of Baroness Hale of Richmond in </w:t>
      </w:r>
      <w:r w:rsidR="00E701D5" w:rsidRPr="00E701D5">
        <w:rPr>
          <w:rFonts w:ascii="Arial" w:eastAsia="Arial" w:hAnsi="Arial" w:cs="Arial"/>
          <w:i/>
          <w:sz w:val="20"/>
          <w:szCs w:val="20"/>
        </w:rPr>
        <w:t>In re G (Children)</w:t>
      </w:r>
      <w:r w:rsidR="00E701D5" w:rsidRPr="00E701D5">
        <w:rPr>
          <w:rFonts w:ascii="Arial" w:eastAsia="Arial" w:hAnsi="Arial" w:cs="Arial"/>
          <w:iCs/>
          <w:sz w:val="20"/>
          <w:szCs w:val="20"/>
        </w:rPr>
        <w:t xml:space="preserve"> [2006] 1</w:t>
      </w:r>
      <w:r w:rsidR="00501329">
        <w:rPr>
          <w:rFonts w:ascii="Arial" w:eastAsia="Arial" w:hAnsi="Arial" w:cs="Arial"/>
          <w:iCs/>
          <w:sz w:val="20"/>
          <w:szCs w:val="20"/>
        </w:rPr>
        <w:t xml:space="preserve"> </w:t>
      </w:r>
      <w:r w:rsidR="00E701D5" w:rsidRPr="00E701D5">
        <w:rPr>
          <w:rFonts w:ascii="Arial" w:eastAsia="Arial" w:hAnsi="Arial" w:cs="Arial"/>
          <w:iCs/>
          <w:sz w:val="20"/>
          <w:szCs w:val="20"/>
        </w:rPr>
        <w:t xml:space="preserve">WLR 2305 and of Hubble M in </w:t>
      </w:r>
      <w:r w:rsidR="00E701D5" w:rsidRPr="00E701D5">
        <w:rPr>
          <w:rFonts w:ascii="Arial" w:eastAsia="Arial" w:hAnsi="Arial" w:cs="Arial"/>
          <w:i/>
          <w:sz w:val="20"/>
          <w:szCs w:val="20"/>
        </w:rPr>
        <w:t>Re JH</w:t>
      </w:r>
      <w:r w:rsidR="00E701D5" w:rsidRPr="00E701D5">
        <w:rPr>
          <w:rFonts w:ascii="Arial" w:hAnsi="Arial" w:cs="Arial"/>
          <w:sz w:val="20"/>
          <w:szCs w:val="20"/>
        </w:rPr>
        <w:t xml:space="preserve"> [2021] </w:t>
      </w:r>
      <w:proofErr w:type="spellStart"/>
      <w:r w:rsidR="00E701D5" w:rsidRPr="00E701D5">
        <w:rPr>
          <w:rFonts w:ascii="Arial" w:hAnsi="Arial" w:cs="Arial"/>
          <w:sz w:val="20"/>
          <w:szCs w:val="20"/>
        </w:rPr>
        <w:t>VChC</w:t>
      </w:r>
      <w:proofErr w:type="spellEnd"/>
      <w:r w:rsidR="00E701D5" w:rsidRPr="00E701D5">
        <w:rPr>
          <w:rFonts w:ascii="Arial" w:hAnsi="Arial" w:cs="Arial"/>
          <w:sz w:val="20"/>
          <w:szCs w:val="20"/>
        </w:rPr>
        <w:t xml:space="preserve"> 2 at [11]-[12] and held </w:t>
      </w:r>
      <w:r w:rsidR="00E701D5" w:rsidRPr="00E701D5">
        <w:rPr>
          <w:rFonts w:ascii="Arial" w:hAnsi="Arial" w:cs="Arial"/>
          <w:color w:val="000000"/>
          <w:sz w:val="20"/>
          <w:szCs w:val="20"/>
        </w:rPr>
        <w:t>at [</w:t>
      </w:r>
      <w:proofErr w:type="gramStart"/>
      <w:r w:rsidR="00C62C74">
        <w:rPr>
          <w:rFonts w:ascii="Arial" w:hAnsi="Arial" w:cs="Arial"/>
          <w:color w:val="000000"/>
          <w:sz w:val="20"/>
          <w:szCs w:val="20"/>
        </w:rPr>
        <w:t>3</w:t>
      </w:r>
      <w:r w:rsidR="00501329">
        <w:rPr>
          <w:rFonts w:ascii="Arial" w:hAnsi="Arial" w:cs="Arial"/>
          <w:color w:val="000000"/>
          <w:sz w:val="20"/>
          <w:szCs w:val="20"/>
        </w:rPr>
        <w:t>5</w:t>
      </w:r>
      <w:r w:rsidR="00E701D5" w:rsidRPr="00E701D5">
        <w:rPr>
          <w:rFonts w:ascii="Arial" w:hAnsi="Arial" w:cs="Arial"/>
          <w:color w:val="000000"/>
          <w:sz w:val="20"/>
          <w:szCs w:val="20"/>
        </w:rPr>
        <w:t>]</w:t>
      </w:r>
      <w:r w:rsidR="00C62C74">
        <w:rPr>
          <w:rFonts w:ascii="Arial" w:hAnsi="Arial" w:cs="Arial"/>
          <w:color w:val="000000"/>
          <w:sz w:val="20"/>
          <w:szCs w:val="20"/>
        </w:rPr>
        <w:noBreakHyphen/>
      </w:r>
      <w:proofErr w:type="gramEnd"/>
      <w:r w:rsidR="00E701D5" w:rsidRPr="00E701D5">
        <w:rPr>
          <w:rFonts w:ascii="Arial" w:hAnsi="Arial" w:cs="Arial"/>
          <w:color w:val="000000"/>
          <w:sz w:val="20"/>
          <w:szCs w:val="20"/>
        </w:rPr>
        <w:t>[</w:t>
      </w:r>
      <w:r w:rsidR="00501329">
        <w:rPr>
          <w:rFonts w:ascii="Arial" w:hAnsi="Arial" w:cs="Arial"/>
          <w:color w:val="000000"/>
          <w:sz w:val="20"/>
          <w:szCs w:val="20"/>
        </w:rPr>
        <w:t>40</w:t>
      </w:r>
      <w:r w:rsidR="00E701D5" w:rsidRPr="00E701D5">
        <w:rPr>
          <w:rFonts w:ascii="Arial" w:hAnsi="Arial" w:cs="Arial"/>
          <w:color w:val="000000"/>
          <w:sz w:val="20"/>
          <w:szCs w:val="20"/>
        </w:rPr>
        <w:t>] &amp; [</w:t>
      </w:r>
      <w:r w:rsidR="003766B1">
        <w:rPr>
          <w:rFonts w:ascii="Arial" w:hAnsi="Arial" w:cs="Arial"/>
          <w:color w:val="000000"/>
          <w:sz w:val="20"/>
          <w:szCs w:val="20"/>
        </w:rPr>
        <w:t>43</w:t>
      </w:r>
      <w:r w:rsidR="00E701D5" w:rsidRPr="00E701D5">
        <w:rPr>
          <w:rFonts w:ascii="Arial" w:hAnsi="Arial" w:cs="Arial"/>
          <w:color w:val="000000"/>
          <w:sz w:val="20"/>
          <w:szCs w:val="20"/>
        </w:rPr>
        <w:t>]-[</w:t>
      </w:r>
      <w:r w:rsidR="003766B1">
        <w:rPr>
          <w:rFonts w:ascii="Arial" w:hAnsi="Arial" w:cs="Arial"/>
          <w:color w:val="000000"/>
          <w:sz w:val="20"/>
          <w:szCs w:val="20"/>
        </w:rPr>
        <w:t>44</w:t>
      </w:r>
      <w:r w:rsidR="00E701D5" w:rsidRPr="00E701D5">
        <w:rPr>
          <w:rFonts w:ascii="Arial" w:hAnsi="Arial" w:cs="Arial"/>
          <w:color w:val="000000"/>
          <w:sz w:val="20"/>
          <w:szCs w:val="20"/>
        </w:rPr>
        <w:t>]:</w:t>
      </w:r>
    </w:p>
    <w:p w14:paraId="3CDCADE9" w14:textId="14A8CBB9" w:rsidR="00C62C74" w:rsidRDefault="00C62C74" w:rsidP="00C62C74">
      <w:pPr>
        <w:spacing w:before="60"/>
        <w:ind w:left="567" w:right="567"/>
        <w:jc w:val="both"/>
        <w:rPr>
          <w:rFonts w:ascii="Arial" w:hAnsi="Arial" w:cs="Arial"/>
          <w:sz w:val="20"/>
          <w:szCs w:val="20"/>
        </w:rPr>
      </w:pPr>
      <w:r>
        <w:rPr>
          <w:rFonts w:ascii="Arial" w:hAnsi="Arial" w:cs="Arial"/>
          <w:sz w:val="20"/>
          <w:szCs w:val="20"/>
        </w:rPr>
        <w:t>[35] “</w:t>
      </w:r>
      <w:r w:rsidRPr="00C62C74">
        <w:rPr>
          <w:rFonts w:ascii="Arial" w:hAnsi="Arial" w:cs="Arial"/>
          <w:sz w:val="20"/>
          <w:szCs w:val="20"/>
        </w:rPr>
        <w:t xml:space="preserve">Both the High Court and Her Honour Baroness Hale of Richmond note that the concept of parenthood in relation to the jurisdictions that they were determining is a matter of fact and degree to be determined according to the contemporary understanding of </w:t>
      </w:r>
      <w:r>
        <w:rPr>
          <w:rFonts w:ascii="Arial" w:hAnsi="Arial" w:cs="Arial"/>
          <w:sz w:val="20"/>
          <w:szCs w:val="20"/>
        </w:rPr>
        <w:t>‘</w:t>
      </w:r>
      <w:r w:rsidRPr="00C62C74">
        <w:rPr>
          <w:rFonts w:ascii="Arial" w:hAnsi="Arial" w:cs="Arial"/>
          <w:sz w:val="20"/>
          <w:szCs w:val="20"/>
        </w:rPr>
        <w:t>parent</w:t>
      </w:r>
      <w:r>
        <w:rPr>
          <w:rFonts w:ascii="Arial" w:hAnsi="Arial" w:cs="Arial"/>
          <w:sz w:val="20"/>
          <w:szCs w:val="20"/>
        </w:rPr>
        <w:t>’</w:t>
      </w:r>
      <w:r w:rsidRPr="00C62C74">
        <w:rPr>
          <w:rFonts w:ascii="Arial" w:hAnsi="Arial" w:cs="Arial"/>
          <w:sz w:val="20"/>
          <w:szCs w:val="20"/>
        </w:rPr>
        <w:t xml:space="preserve"> and the relevant facts and circumstances of the case.</w:t>
      </w:r>
    </w:p>
    <w:p w14:paraId="33134193" w14:textId="43C62FF0" w:rsidR="00C62C74" w:rsidRDefault="00C62C74" w:rsidP="00C62C74">
      <w:pPr>
        <w:spacing w:before="60"/>
        <w:ind w:left="567" w:right="567"/>
        <w:jc w:val="both"/>
        <w:rPr>
          <w:rFonts w:ascii="Arial" w:hAnsi="Arial" w:cs="Arial"/>
          <w:sz w:val="20"/>
          <w:szCs w:val="20"/>
        </w:rPr>
      </w:pPr>
      <w:r>
        <w:rPr>
          <w:rFonts w:ascii="Arial" w:hAnsi="Arial" w:cs="Arial"/>
          <w:sz w:val="20"/>
          <w:szCs w:val="20"/>
        </w:rPr>
        <w:t xml:space="preserve">[36] </w:t>
      </w:r>
      <w:r w:rsidRPr="00C62C74">
        <w:rPr>
          <w:rFonts w:ascii="Arial" w:hAnsi="Arial" w:cs="Arial"/>
          <w:sz w:val="20"/>
          <w:szCs w:val="20"/>
        </w:rPr>
        <w:t xml:space="preserve">It is asserted that </w:t>
      </w:r>
      <w:r>
        <w:rPr>
          <w:rFonts w:ascii="Arial" w:hAnsi="Arial" w:cs="Arial"/>
          <w:sz w:val="20"/>
          <w:szCs w:val="20"/>
        </w:rPr>
        <w:t>FA</w:t>
      </w:r>
      <w:r w:rsidRPr="00C62C74">
        <w:rPr>
          <w:rFonts w:ascii="Arial" w:hAnsi="Arial" w:cs="Arial"/>
          <w:sz w:val="20"/>
          <w:szCs w:val="20"/>
        </w:rPr>
        <w:t xml:space="preserve"> ceased to be a parent upon his separation from </w:t>
      </w:r>
      <w:r>
        <w:rPr>
          <w:rFonts w:ascii="Arial" w:hAnsi="Arial" w:cs="Arial"/>
          <w:sz w:val="20"/>
          <w:szCs w:val="20"/>
        </w:rPr>
        <w:t>MO</w:t>
      </w:r>
      <w:r w:rsidRPr="00C62C74">
        <w:rPr>
          <w:rFonts w:ascii="Arial" w:hAnsi="Arial" w:cs="Arial"/>
          <w:sz w:val="20"/>
          <w:szCs w:val="20"/>
        </w:rPr>
        <w:t>.  This argument presumes that the parental relationship is solely determined by the relationship with the parent (the mother in this case) and not the relationship with the child.  If this analysis were correct the understanding of parent and parenting would exclude the child</w:t>
      </w:r>
      <w:r>
        <w:rPr>
          <w:rFonts w:ascii="Arial" w:hAnsi="Arial" w:cs="Arial"/>
          <w:sz w:val="20"/>
          <w:szCs w:val="20"/>
        </w:rPr>
        <w:t>;</w:t>
      </w:r>
      <w:r w:rsidRPr="00C62C74">
        <w:rPr>
          <w:rFonts w:ascii="Arial" w:hAnsi="Arial" w:cs="Arial"/>
          <w:sz w:val="20"/>
          <w:szCs w:val="20"/>
        </w:rPr>
        <w:t xml:space="preserve"> that simply cannot be the case, especially in this jurisdiction where the child is at the forefront of the Court’s mind.</w:t>
      </w:r>
    </w:p>
    <w:p w14:paraId="4C87E7E5" w14:textId="239BAEFC" w:rsidR="00C62C74" w:rsidRPr="00C62C74" w:rsidRDefault="00C62C74" w:rsidP="00C62C74">
      <w:pPr>
        <w:spacing w:before="60"/>
        <w:ind w:left="567" w:right="567"/>
        <w:jc w:val="both"/>
        <w:rPr>
          <w:rFonts w:ascii="Arial" w:hAnsi="Arial" w:cs="Arial"/>
          <w:sz w:val="20"/>
          <w:szCs w:val="20"/>
        </w:rPr>
      </w:pPr>
      <w:r w:rsidRPr="00C62C74">
        <w:rPr>
          <w:rFonts w:ascii="Arial" w:hAnsi="Arial" w:cs="Arial"/>
          <w:sz w:val="20"/>
          <w:szCs w:val="20"/>
        </w:rPr>
        <w:t>[</w:t>
      </w:r>
      <w:r>
        <w:rPr>
          <w:rFonts w:ascii="Arial" w:hAnsi="Arial" w:cs="Arial"/>
          <w:sz w:val="20"/>
          <w:szCs w:val="20"/>
        </w:rPr>
        <w:t>37</w:t>
      </w:r>
      <w:r w:rsidRPr="00C62C74">
        <w:rPr>
          <w:rFonts w:ascii="Arial" w:hAnsi="Arial" w:cs="Arial"/>
          <w:sz w:val="20"/>
          <w:szCs w:val="20"/>
        </w:rPr>
        <w:t xml:space="preserve">] … </w:t>
      </w:r>
      <w:r w:rsidRPr="00C62C74">
        <w:rPr>
          <w:rFonts w:ascii="Arial" w:hAnsi="Arial" w:cs="Arial"/>
          <w:sz w:val="20"/>
          <w:szCs w:val="18"/>
        </w:rPr>
        <w:t xml:space="preserve">In most cases the joinder of a previous step-parent as a party is the appropriate course, however there is a narrow group of cases where a party can be viewed as a parent having regard to the contemporary definition of </w:t>
      </w:r>
      <w:r>
        <w:rPr>
          <w:rFonts w:ascii="Arial" w:hAnsi="Arial" w:cs="Arial"/>
          <w:sz w:val="20"/>
          <w:szCs w:val="18"/>
        </w:rPr>
        <w:t>‘</w:t>
      </w:r>
      <w:r w:rsidRPr="00C62C74">
        <w:rPr>
          <w:rFonts w:ascii="Arial" w:hAnsi="Arial" w:cs="Arial"/>
          <w:sz w:val="20"/>
          <w:szCs w:val="18"/>
        </w:rPr>
        <w:t>parent</w:t>
      </w:r>
      <w:r>
        <w:rPr>
          <w:rFonts w:ascii="Arial" w:hAnsi="Arial" w:cs="Arial"/>
          <w:sz w:val="20"/>
          <w:szCs w:val="18"/>
        </w:rPr>
        <w:t>’</w:t>
      </w:r>
      <w:r w:rsidRPr="00C62C74">
        <w:rPr>
          <w:rFonts w:ascii="Arial" w:hAnsi="Arial" w:cs="Arial"/>
          <w:sz w:val="20"/>
          <w:szCs w:val="18"/>
        </w:rPr>
        <w:t>.</w:t>
      </w:r>
    </w:p>
    <w:p w14:paraId="0A53C55A" w14:textId="0F57379D" w:rsidR="00E701D5" w:rsidRDefault="00D61229" w:rsidP="00E701D5">
      <w:pPr>
        <w:spacing w:before="60"/>
        <w:ind w:left="567" w:right="567"/>
        <w:jc w:val="both"/>
        <w:rPr>
          <w:rFonts w:ascii="Arial" w:hAnsi="Arial" w:cs="Arial"/>
          <w:sz w:val="20"/>
          <w:szCs w:val="20"/>
        </w:rPr>
      </w:pPr>
      <w:r>
        <w:rPr>
          <w:rFonts w:ascii="Arial" w:hAnsi="Arial" w:cs="Arial"/>
          <w:sz w:val="20"/>
          <w:szCs w:val="20"/>
        </w:rPr>
        <w:t xml:space="preserve">[38] </w:t>
      </w:r>
      <w:r w:rsidRPr="00E701D5">
        <w:rPr>
          <w:rFonts w:ascii="Arial" w:hAnsi="Arial" w:cs="Arial"/>
          <w:sz w:val="20"/>
          <w:szCs w:val="20"/>
        </w:rPr>
        <w:t xml:space="preserve">A parent is defined in various dictionaries as </w:t>
      </w:r>
      <w:r>
        <w:rPr>
          <w:rFonts w:ascii="Arial" w:hAnsi="Arial" w:cs="Arial"/>
          <w:sz w:val="20"/>
          <w:szCs w:val="20"/>
        </w:rPr>
        <w:t>‘</w:t>
      </w:r>
      <w:r w:rsidRPr="00E701D5">
        <w:rPr>
          <w:rFonts w:ascii="Arial" w:hAnsi="Arial" w:cs="Arial"/>
          <w:sz w:val="20"/>
          <w:szCs w:val="20"/>
        </w:rPr>
        <w:t>one that begets or brings forth offspring, a person who brings up and cares for another</w:t>
      </w:r>
      <w:r>
        <w:rPr>
          <w:rFonts w:ascii="Arial" w:hAnsi="Arial" w:cs="Arial"/>
          <w:sz w:val="20"/>
          <w:szCs w:val="20"/>
        </w:rPr>
        <w:t>’</w:t>
      </w:r>
      <w:r w:rsidRPr="00E701D5">
        <w:rPr>
          <w:rFonts w:ascii="Arial" w:hAnsi="Arial" w:cs="Arial"/>
          <w:sz w:val="20"/>
          <w:szCs w:val="20"/>
        </w:rPr>
        <w:t xml:space="preserve"> (Webster Dictionary), </w:t>
      </w:r>
      <w:r>
        <w:rPr>
          <w:rFonts w:ascii="Arial" w:hAnsi="Arial" w:cs="Arial"/>
          <w:sz w:val="20"/>
          <w:szCs w:val="20"/>
        </w:rPr>
        <w:t>‘</w:t>
      </w:r>
      <w:r w:rsidRPr="00E701D5">
        <w:rPr>
          <w:rFonts w:ascii="Arial" w:hAnsi="Arial" w:cs="Arial"/>
          <w:sz w:val="20"/>
          <w:szCs w:val="20"/>
        </w:rPr>
        <w:t>a mother or father of a person, or someone who looks after a person in the same way that a parent does</w:t>
      </w:r>
      <w:r>
        <w:rPr>
          <w:rFonts w:ascii="Arial" w:hAnsi="Arial" w:cs="Arial"/>
          <w:sz w:val="20"/>
          <w:szCs w:val="20"/>
        </w:rPr>
        <w:t>’</w:t>
      </w:r>
      <w:r w:rsidRPr="00E701D5">
        <w:rPr>
          <w:rFonts w:ascii="Arial" w:hAnsi="Arial" w:cs="Arial"/>
          <w:sz w:val="20"/>
          <w:szCs w:val="20"/>
        </w:rPr>
        <w:t xml:space="preserve"> (Cambridge Dictionary).  Both of those definitions contemplate a parent being someone who is not simply linked by biology.</w:t>
      </w:r>
    </w:p>
    <w:p w14:paraId="09B81290" w14:textId="6582E344" w:rsidR="00D61229" w:rsidRDefault="00D61229" w:rsidP="00E701D5">
      <w:pPr>
        <w:spacing w:before="60"/>
        <w:ind w:left="567" w:right="567"/>
        <w:jc w:val="both"/>
        <w:rPr>
          <w:rFonts w:ascii="Arial" w:hAnsi="Arial" w:cs="Arial"/>
          <w:sz w:val="20"/>
          <w:szCs w:val="20"/>
        </w:rPr>
      </w:pPr>
      <w:r>
        <w:rPr>
          <w:rFonts w:ascii="Arial" w:hAnsi="Arial" w:cs="Arial"/>
          <w:sz w:val="20"/>
          <w:szCs w:val="20"/>
        </w:rPr>
        <w:t xml:space="preserve">[39] </w:t>
      </w:r>
      <w:r w:rsidRPr="00E701D5">
        <w:rPr>
          <w:rFonts w:ascii="Arial" w:hAnsi="Arial" w:cs="Arial"/>
          <w:sz w:val="20"/>
          <w:szCs w:val="20"/>
        </w:rPr>
        <w:t>The contemporary understanding of being a parent includes the concept of nurture and practical care over a period of time to meet the child’s full potential.   The facts and circumstances of each child before the Children</w:t>
      </w:r>
      <w:r>
        <w:rPr>
          <w:rFonts w:ascii="Arial" w:hAnsi="Arial" w:cs="Arial"/>
          <w:sz w:val="20"/>
          <w:szCs w:val="20"/>
        </w:rPr>
        <w:t>’</w:t>
      </w:r>
      <w:r w:rsidRPr="00E701D5">
        <w:rPr>
          <w:rFonts w:ascii="Arial" w:hAnsi="Arial" w:cs="Arial"/>
          <w:sz w:val="20"/>
          <w:szCs w:val="20"/>
        </w:rPr>
        <w:t>s Court is different.  Any decision must take into account those differences.   In the Court’s view, the definition of ‘parent’ in s</w:t>
      </w:r>
      <w:r>
        <w:rPr>
          <w:rFonts w:ascii="Arial" w:hAnsi="Arial" w:cs="Arial"/>
          <w:sz w:val="20"/>
          <w:szCs w:val="20"/>
        </w:rPr>
        <w:t>.</w:t>
      </w:r>
      <w:r w:rsidRPr="00E701D5">
        <w:rPr>
          <w:rFonts w:ascii="Arial" w:hAnsi="Arial" w:cs="Arial"/>
          <w:sz w:val="20"/>
          <w:szCs w:val="20"/>
        </w:rPr>
        <w:t xml:space="preserve">3 of the </w:t>
      </w:r>
      <w:r w:rsidRPr="00E701D5">
        <w:rPr>
          <w:rFonts w:ascii="Arial" w:eastAsia="Arial" w:hAnsi="Arial" w:cs="Arial"/>
          <w:i/>
          <w:sz w:val="20"/>
          <w:szCs w:val="20"/>
        </w:rPr>
        <w:t>CYFA</w:t>
      </w:r>
      <w:r w:rsidRPr="00E701D5">
        <w:rPr>
          <w:rFonts w:ascii="Arial" w:hAnsi="Arial" w:cs="Arial"/>
          <w:sz w:val="20"/>
          <w:szCs w:val="20"/>
        </w:rPr>
        <w:t xml:space="preserve"> is inclusive rather than exhaustive and has the effect that in particular facts and circumstances a parent can be someone who does not fall into (a) to (g) of the definition. There is nothing in the definition of ‘parent’ in the </w:t>
      </w:r>
      <w:r w:rsidRPr="00E701D5">
        <w:rPr>
          <w:rFonts w:ascii="Arial" w:eastAsia="Arial" w:hAnsi="Arial" w:cs="Arial"/>
          <w:i/>
          <w:sz w:val="20"/>
          <w:szCs w:val="20"/>
        </w:rPr>
        <w:t>CYFA</w:t>
      </w:r>
      <w:r w:rsidRPr="00E701D5">
        <w:rPr>
          <w:rFonts w:ascii="Arial" w:hAnsi="Arial" w:cs="Arial"/>
          <w:sz w:val="20"/>
          <w:szCs w:val="20"/>
        </w:rPr>
        <w:t xml:space="preserve"> which would evince an intention on the part of parliament to exclude either the common definition of parent or any contemporary conceptions of parenthood.</w:t>
      </w:r>
    </w:p>
    <w:p w14:paraId="695582AA" w14:textId="45DF9B74" w:rsidR="00D61229" w:rsidRDefault="00D61229" w:rsidP="00E701D5">
      <w:pPr>
        <w:spacing w:before="60"/>
        <w:ind w:left="567" w:right="567"/>
        <w:jc w:val="both"/>
        <w:rPr>
          <w:rFonts w:ascii="Arial" w:hAnsi="Arial" w:cs="Arial"/>
          <w:sz w:val="20"/>
          <w:szCs w:val="20"/>
        </w:rPr>
      </w:pPr>
      <w:r>
        <w:rPr>
          <w:rFonts w:ascii="Arial" w:hAnsi="Arial" w:cs="Arial"/>
          <w:sz w:val="20"/>
          <w:szCs w:val="20"/>
        </w:rPr>
        <w:t xml:space="preserve">[40] </w:t>
      </w:r>
      <w:r w:rsidR="00501329" w:rsidRPr="00E701D5">
        <w:rPr>
          <w:rFonts w:ascii="Arial" w:hAnsi="Arial" w:cs="Arial"/>
          <w:sz w:val="20"/>
          <w:szCs w:val="20"/>
        </w:rPr>
        <w:t xml:space="preserve">The decision that a person is to be considered a parent notwithstanding that they fall outside the seven categories in the </w:t>
      </w:r>
      <w:r w:rsidR="00501329" w:rsidRPr="00E701D5">
        <w:rPr>
          <w:rFonts w:ascii="Arial" w:eastAsia="Arial" w:hAnsi="Arial" w:cs="Arial"/>
          <w:i/>
          <w:sz w:val="20"/>
          <w:szCs w:val="20"/>
        </w:rPr>
        <w:t xml:space="preserve">CYFA </w:t>
      </w:r>
      <w:r w:rsidR="00501329" w:rsidRPr="00E701D5">
        <w:rPr>
          <w:rFonts w:ascii="Arial" w:hAnsi="Arial" w:cs="Arial"/>
          <w:sz w:val="20"/>
          <w:szCs w:val="20"/>
        </w:rPr>
        <w:t>definition is one decided at the time of the application being determined and not at the time of separation or any other time in between.</w:t>
      </w:r>
      <w:r w:rsidR="00501329">
        <w:rPr>
          <w:rFonts w:ascii="Arial" w:hAnsi="Arial" w:cs="Arial"/>
          <w:sz w:val="20"/>
          <w:szCs w:val="20"/>
        </w:rPr>
        <w:t>”</w:t>
      </w:r>
    </w:p>
    <w:p w14:paraId="2E5B7926" w14:textId="64B3BFA5" w:rsidR="003766B1" w:rsidRDefault="003766B1" w:rsidP="00E701D5">
      <w:pPr>
        <w:spacing w:before="60"/>
        <w:ind w:left="567" w:right="567"/>
        <w:jc w:val="both"/>
        <w:rPr>
          <w:rFonts w:ascii="Arial" w:hAnsi="Arial" w:cs="Arial"/>
          <w:sz w:val="20"/>
          <w:szCs w:val="20"/>
        </w:rPr>
      </w:pPr>
      <w:r>
        <w:rPr>
          <w:rFonts w:ascii="Arial" w:hAnsi="Arial" w:cs="Arial"/>
          <w:sz w:val="20"/>
          <w:szCs w:val="20"/>
        </w:rPr>
        <w:t>…</w:t>
      </w:r>
    </w:p>
    <w:p w14:paraId="652A169C" w14:textId="3E6E4E30" w:rsidR="00501329" w:rsidRPr="000F32E5" w:rsidRDefault="00501329" w:rsidP="00E701D5">
      <w:pPr>
        <w:spacing w:before="60"/>
        <w:ind w:left="567" w:right="567"/>
        <w:jc w:val="both"/>
        <w:rPr>
          <w:rFonts w:ascii="Arial" w:hAnsi="Arial" w:cs="Arial"/>
          <w:sz w:val="20"/>
          <w:szCs w:val="20"/>
        </w:rPr>
      </w:pPr>
      <w:r>
        <w:rPr>
          <w:rFonts w:ascii="Arial" w:hAnsi="Arial" w:cs="Arial"/>
          <w:sz w:val="20"/>
          <w:szCs w:val="20"/>
        </w:rPr>
        <w:t>[4</w:t>
      </w:r>
      <w:r w:rsidR="003766B1">
        <w:rPr>
          <w:rFonts w:ascii="Arial" w:hAnsi="Arial" w:cs="Arial"/>
          <w:sz w:val="20"/>
          <w:szCs w:val="20"/>
        </w:rPr>
        <w:t>3</w:t>
      </w:r>
      <w:r>
        <w:rPr>
          <w:rFonts w:ascii="Arial" w:hAnsi="Arial" w:cs="Arial"/>
          <w:sz w:val="20"/>
          <w:szCs w:val="20"/>
        </w:rPr>
        <w:t>] “</w:t>
      </w:r>
      <w:r w:rsidRPr="00E701D5">
        <w:rPr>
          <w:rFonts w:ascii="Arial" w:hAnsi="Arial" w:cs="Arial"/>
          <w:sz w:val="20"/>
          <w:szCs w:val="20"/>
        </w:rPr>
        <w:t xml:space="preserve">The relationship between </w:t>
      </w:r>
      <w:r>
        <w:rPr>
          <w:rFonts w:ascii="Arial" w:hAnsi="Arial" w:cs="Arial"/>
          <w:sz w:val="20"/>
          <w:szCs w:val="20"/>
        </w:rPr>
        <w:t>CP</w:t>
      </w:r>
      <w:r w:rsidRPr="00E701D5">
        <w:rPr>
          <w:rFonts w:ascii="Arial" w:hAnsi="Arial" w:cs="Arial"/>
          <w:sz w:val="20"/>
          <w:szCs w:val="20"/>
        </w:rPr>
        <w:t xml:space="preserve"> and </w:t>
      </w:r>
      <w:r>
        <w:rPr>
          <w:rFonts w:ascii="Arial" w:hAnsi="Arial" w:cs="Arial"/>
          <w:sz w:val="20"/>
          <w:szCs w:val="20"/>
        </w:rPr>
        <w:t>FA</w:t>
      </w:r>
      <w:r w:rsidRPr="00E701D5">
        <w:rPr>
          <w:rFonts w:ascii="Arial" w:hAnsi="Arial" w:cs="Arial"/>
          <w:sz w:val="20"/>
          <w:szCs w:val="20"/>
        </w:rPr>
        <w:t xml:space="preserve"> is a very strong example of a previous step-parent being considered a parent.  The evidence is clear:</w:t>
      </w:r>
    </w:p>
    <w:p w14:paraId="4FE5B0AB" w14:textId="5ECBFCFD" w:rsidR="00501329" w:rsidRDefault="00501329" w:rsidP="002C1198">
      <w:pPr>
        <w:numPr>
          <w:ilvl w:val="1"/>
          <w:numId w:val="145"/>
        </w:numPr>
        <w:ind w:left="924" w:right="567" w:hanging="357"/>
        <w:jc w:val="both"/>
        <w:rPr>
          <w:rFonts w:ascii="Arial" w:hAnsi="Arial" w:cs="Arial"/>
          <w:sz w:val="20"/>
          <w:szCs w:val="20"/>
        </w:rPr>
      </w:pPr>
      <w:r>
        <w:rPr>
          <w:rFonts w:ascii="Arial" w:hAnsi="Arial" w:cs="Arial"/>
          <w:sz w:val="20"/>
          <w:szCs w:val="20"/>
        </w:rPr>
        <w:t>FA</w:t>
      </w:r>
      <w:r w:rsidR="00685DC2" w:rsidRPr="00E701D5">
        <w:rPr>
          <w:rFonts w:ascii="Arial" w:hAnsi="Arial" w:cs="Arial"/>
          <w:sz w:val="20"/>
          <w:szCs w:val="20"/>
        </w:rPr>
        <w:t xml:space="preserve"> has been a parent to </w:t>
      </w:r>
      <w:r w:rsidR="003766B1">
        <w:rPr>
          <w:rFonts w:ascii="Arial" w:hAnsi="Arial" w:cs="Arial"/>
          <w:sz w:val="20"/>
          <w:szCs w:val="20"/>
        </w:rPr>
        <w:t>CP</w:t>
      </w:r>
      <w:r w:rsidR="00685DC2" w:rsidRPr="00E701D5">
        <w:rPr>
          <w:rFonts w:ascii="Arial" w:hAnsi="Arial" w:cs="Arial"/>
          <w:sz w:val="20"/>
          <w:szCs w:val="20"/>
        </w:rPr>
        <w:t xml:space="preserve"> for almost all her life other than for the period prior to </w:t>
      </w:r>
      <w:r>
        <w:rPr>
          <w:rFonts w:ascii="Arial" w:hAnsi="Arial" w:cs="Arial"/>
          <w:sz w:val="20"/>
          <w:szCs w:val="20"/>
        </w:rPr>
        <w:t>MO</w:t>
      </w:r>
      <w:r w:rsidR="00685DC2" w:rsidRPr="00E701D5">
        <w:rPr>
          <w:rFonts w:ascii="Arial" w:hAnsi="Arial" w:cs="Arial"/>
          <w:sz w:val="20"/>
          <w:szCs w:val="20"/>
        </w:rPr>
        <w:t xml:space="preserve">’s relationship with </w:t>
      </w:r>
      <w:r>
        <w:rPr>
          <w:rFonts w:ascii="Arial" w:hAnsi="Arial" w:cs="Arial"/>
          <w:sz w:val="20"/>
          <w:szCs w:val="20"/>
        </w:rPr>
        <w:t>FA</w:t>
      </w:r>
      <w:r w:rsidR="00685DC2" w:rsidRPr="00E701D5">
        <w:rPr>
          <w:rFonts w:ascii="Arial" w:hAnsi="Arial" w:cs="Arial"/>
          <w:sz w:val="20"/>
          <w:szCs w:val="20"/>
        </w:rPr>
        <w:t xml:space="preserve"> in late 2011 and for the period from March – October 2019 when in the care of the Maternal Uncle.</w:t>
      </w:r>
    </w:p>
    <w:p w14:paraId="3EBA2777" w14:textId="64C571BE" w:rsidR="00685DC2" w:rsidRDefault="00501329" w:rsidP="002C1198">
      <w:pPr>
        <w:numPr>
          <w:ilvl w:val="1"/>
          <w:numId w:val="145"/>
        </w:numPr>
        <w:ind w:left="924" w:right="567" w:hanging="357"/>
        <w:jc w:val="both"/>
        <w:rPr>
          <w:rFonts w:ascii="Arial" w:hAnsi="Arial" w:cs="Arial"/>
          <w:sz w:val="20"/>
          <w:szCs w:val="20"/>
        </w:rPr>
      </w:pPr>
      <w:r w:rsidRPr="00D61229">
        <w:rPr>
          <w:rFonts w:ascii="Arial" w:hAnsi="Arial" w:cs="Arial"/>
          <w:sz w:val="20"/>
          <w:szCs w:val="20"/>
        </w:rPr>
        <w:t xml:space="preserve">That until separation which was for eight of </w:t>
      </w:r>
      <w:r w:rsidR="003766B1">
        <w:rPr>
          <w:rFonts w:ascii="Arial" w:hAnsi="Arial" w:cs="Arial"/>
          <w:sz w:val="20"/>
          <w:szCs w:val="20"/>
        </w:rPr>
        <w:t>CP</w:t>
      </w:r>
      <w:r w:rsidRPr="00D61229">
        <w:rPr>
          <w:rFonts w:ascii="Arial" w:hAnsi="Arial" w:cs="Arial"/>
          <w:sz w:val="20"/>
          <w:szCs w:val="20"/>
        </w:rPr>
        <w:t xml:space="preserve">’s first nine years </w:t>
      </w:r>
      <w:r>
        <w:rPr>
          <w:rFonts w:ascii="Arial" w:hAnsi="Arial" w:cs="Arial"/>
          <w:sz w:val="20"/>
          <w:szCs w:val="20"/>
        </w:rPr>
        <w:t>MO</w:t>
      </w:r>
      <w:r w:rsidRPr="00D61229">
        <w:rPr>
          <w:rFonts w:ascii="Arial" w:hAnsi="Arial" w:cs="Arial"/>
          <w:sz w:val="20"/>
          <w:szCs w:val="20"/>
        </w:rPr>
        <w:t xml:space="preserve"> consented to and encouraged the parent/child relationship between </w:t>
      </w:r>
      <w:r>
        <w:rPr>
          <w:rFonts w:ascii="Arial" w:hAnsi="Arial" w:cs="Arial"/>
          <w:sz w:val="20"/>
          <w:szCs w:val="20"/>
        </w:rPr>
        <w:t>FA</w:t>
      </w:r>
      <w:r w:rsidRPr="00D61229">
        <w:rPr>
          <w:rFonts w:ascii="Arial" w:hAnsi="Arial" w:cs="Arial"/>
          <w:sz w:val="20"/>
          <w:szCs w:val="20"/>
        </w:rPr>
        <w:t xml:space="preserve"> and </w:t>
      </w:r>
      <w:r w:rsidR="003766B1">
        <w:rPr>
          <w:rFonts w:ascii="Arial" w:hAnsi="Arial" w:cs="Arial"/>
          <w:sz w:val="20"/>
          <w:szCs w:val="20"/>
        </w:rPr>
        <w:t>CP</w:t>
      </w:r>
      <w:r>
        <w:rPr>
          <w:rFonts w:ascii="Arial" w:hAnsi="Arial" w:cs="Arial"/>
          <w:sz w:val="20"/>
          <w:szCs w:val="20"/>
        </w:rPr>
        <w:t>…</w:t>
      </w:r>
    </w:p>
    <w:p w14:paraId="799A96D6" w14:textId="1CBAF79B" w:rsidR="00501329" w:rsidRDefault="00501329" w:rsidP="002C1198">
      <w:pPr>
        <w:numPr>
          <w:ilvl w:val="1"/>
          <w:numId w:val="145"/>
        </w:numPr>
        <w:ind w:left="924" w:right="567" w:hanging="357"/>
        <w:jc w:val="both"/>
        <w:rPr>
          <w:rFonts w:ascii="Arial" w:hAnsi="Arial" w:cs="Arial"/>
          <w:sz w:val="20"/>
          <w:szCs w:val="20"/>
        </w:rPr>
      </w:pPr>
      <w:r w:rsidRPr="00E701D5">
        <w:rPr>
          <w:rFonts w:ascii="Arial" w:hAnsi="Arial" w:cs="Arial"/>
          <w:sz w:val="20"/>
          <w:szCs w:val="20"/>
        </w:rPr>
        <w:t xml:space="preserve">Pursuant to Orders of this Court both in 2012 and since October 2019, </w:t>
      </w:r>
      <w:r>
        <w:rPr>
          <w:rFonts w:ascii="Arial" w:hAnsi="Arial" w:cs="Arial"/>
          <w:sz w:val="20"/>
          <w:szCs w:val="20"/>
        </w:rPr>
        <w:t>FA</w:t>
      </w:r>
      <w:r w:rsidRPr="00E701D5">
        <w:rPr>
          <w:rFonts w:ascii="Arial" w:hAnsi="Arial" w:cs="Arial"/>
          <w:sz w:val="20"/>
          <w:szCs w:val="20"/>
        </w:rPr>
        <w:t xml:space="preserve"> has parented </w:t>
      </w:r>
      <w:r w:rsidR="003766B1">
        <w:rPr>
          <w:rFonts w:ascii="Arial" w:hAnsi="Arial" w:cs="Arial"/>
          <w:sz w:val="20"/>
          <w:szCs w:val="20"/>
        </w:rPr>
        <w:t>CP</w:t>
      </w:r>
      <w:r w:rsidRPr="00E701D5">
        <w:rPr>
          <w:rFonts w:ascii="Arial" w:hAnsi="Arial" w:cs="Arial"/>
          <w:sz w:val="20"/>
          <w:szCs w:val="20"/>
        </w:rPr>
        <w:t xml:space="preserve">.  Additionally, from the evidence the Court forms the view that </w:t>
      </w:r>
      <w:r w:rsidR="003766B1">
        <w:rPr>
          <w:rFonts w:ascii="Arial" w:hAnsi="Arial" w:cs="Arial"/>
          <w:sz w:val="20"/>
          <w:szCs w:val="20"/>
        </w:rPr>
        <w:t>CP</w:t>
      </w:r>
      <w:r w:rsidRPr="00E701D5">
        <w:rPr>
          <w:rFonts w:ascii="Arial" w:hAnsi="Arial" w:cs="Arial"/>
          <w:sz w:val="20"/>
          <w:szCs w:val="20"/>
        </w:rPr>
        <w:t xml:space="preserve"> was jointly parented by </w:t>
      </w:r>
      <w:r>
        <w:rPr>
          <w:rFonts w:ascii="Arial" w:hAnsi="Arial" w:cs="Arial"/>
          <w:sz w:val="20"/>
          <w:szCs w:val="20"/>
        </w:rPr>
        <w:t>MO and FA</w:t>
      </w:r>
      <w:r w:rsidRPr="00E701D5">
        <w:rPr>
          <w:rFonts w:ascii="Arial" w:hAnsi="Arial" w:cs="Arial"/>
          <w:sz w:val="20"/>
          <w:szCs w:val="20"/>
        </w:rPr>
        <w:t xml:space="preserve"> when this Court was not involved from 2013 - 2019.  During those years two of her three siblings were born and they now reside with </w:t>
      </w:r>
      <w:r w:rsidR="003766B1">
        <w:rPr>
          <w:rFonts w:ascii="Arial" w:hAnsi="Arial" w:cs="Arial"/>
          <w:sz w:val="20"/>
          <w:szCs w:val="20"/>
        </w:rPr>
        <w:t>CP</w:t>
      </w:r>
      <w:r w:rsidRPr="00E701D5">
        <w:rPr>
          <w:rFonts w:ascii="Arial" w:hAnsi="Arial" w:cs="Arial"/>
          <w:sz w:val="20"/>
          <w:szCs w:val="20"/>
        </w:rPr>
        <w:t xml:space="preserve"> and </w:t>
      </w:r>
      <w:r>
        <w:rPr>
          <w:rFonts w:ascii="Arial" w:hAnsi="Arial" w:cs="Arial"/>
          <w:sz w:val="20"/>
          <w:szCs w:val="20"/>
        </w:rPr>
        <w:t>FA</w:t>
      </w:r>
      <w:r w:rsidRPr="00E701D5">
        <w:rPr>
          <w:rFonts w:ascii="Arial" w:hAnsi="Arial" w:cs="Arial"/>
          <w:sz w:val="20"/>
          <w:szCs w:val="20"/>
        </w:rPr>
        <w:t>.  A third sibling was born following separation and lives with M</w:t>
      </w:r>
      <w:r>
        <w:rPr>
          <w:rFonts w:ascii="Arial" w:hAnsi="Arial" w:cs="Arial"/>
          <w:sz w:val="20"/>
          <w:szCs w:val="20"/>
        </w:rPr>
        <w:t>O</w:t>
      </w:r>
      <w:r w:rsidRPr="00E701D5">
        <w:rPr>
          <w:rFonts w:ascii="Arial" w:hAnsi="Arial" w:cs="Arial"/>
          <w:sz w:val="20"/>
          <w:szCs w:val="20"/>
        </w:rPr>
        <w:t>.</w:t>
      </w:r>
    </w:p>
    <w:p w14:paraId="0E93B682" w14:textId="3191ECE5" w:rsidR="00501329" w:rsidRDefault="00501329" w:rsidP="002C1198">
      <w:pPr>
        <w:numPr>
          <w:ilvl w:val="1"/>
          <w:numId w:val="145"/>
        </w:numPr>
        <w:ind w:left="924" w:right="567" w:hanging="357"/>
        <w:jc w:val="both"/>
        <w:rPr>
          <w:rFonts w:ascii="Arial" w:hAnsi="Arial" w:cs="Arial"/>
          <w:sz w:val="20"/>
          <w:szCs w:val="20"/>
        </w:rPr>
      </w:pPr>
      <w:r w:rsidRPr="00E701D5">
        <w:rPr>
          <w:rFonts w:ascii="Arial" w:hAnsi="Arial" w:cs="Arial"/>
          <w:sz w:val="20"/>
          <w:szCs w:val="20"/>
        </w:rPr>
        <w:t xml:space="preserve">That the relationship between </w:t>
      </w:r>
      <w:r w:rsidR="003766B1">
        <w:rPr>
          <w:rFonts w:ascii="Arial" w:hAnsi="Arial" w:cs="Arial"/>
          <w:sz w:val="20"/>
          <w:szCs w:val="20"/>
        </w:rPr>
        <w:t>CP</w:t>
      </w:r>
      <w:r w:rsidRPr="00E701D5">
        <w:rPr>
          <w:rFonts w:ascii="Arial" w:hAnsi="Arial" w:cs="Arial"/>
          <w:sz w:val="20"/>
          <w:szCs w:val="20"/>
        </w:rPr>
        <w:t xml:space="preserve"> and </w:t>
      </w:r>
      <w:r>
        <w:rPr>
          <w:rFonts w:ascii="Arial" w:hAnsi="Arial" w:cs="Arial"/>
          <w:sz w:val="20"/>
          <w:szCs w:val="20"/>
        </w:rPr>
        <w:t>FA</w:t>
      </w:r>
      <w:r w:rsidRPr="00E701D5">
        <w:rPr>
          <w:rFonts w:ascii="Arial" w:hAnsi="Arial" w:cs="Arial"/>
          <w:sz w:val="20"/>
          <w:szCs w:val="20"/>
        </w:rPr>
        <w:t xml:space="preserve"> has been of long duration and the Court forms the view that it has been longstanding, long lasting and entrenched and during that time a clear parent/child bond has developed and has been maintained.  This is further </w:t>
      </w:r>
      <w:proofErr w:type="spellStart"/>
      <w:r w:rsidRPr="00E701D5">
        <w:rPr>
          <w:rFonts w:ascii="Arial" w:hAnsi="Arial" w:cs="Arial"/>
          <w:sz w:val="20"/>
          <w:szCs w:val="20"/>
        </w:rPr>
        <w:t>born</w:t>
      </w:r>
      <w:proofErr w:type="spellEnd"/>
      <w:r w:rsidRPr="00E701D5">
        <w:rPr>
          <w:rFonts w:ascii="Arial" w:hAnsi="Arial" w:cs="Arial"/>
          <w:sz w:val="20"/>
          <w:szCs w:val="20"/>
        </w:rPr>
        <w:t xml:space="preserve"> out by </w:t>
      </w:r>
      <w:r w:rsidR="003766B1">
        <w:rPr>
          <w:rFonts w:ascii="Arial" w:hAnsi="Arial" w:cs="Arial"/>
          <w:sz w:val="20"/>
          <w:szCs w:val="20"/>
        </w:rPr>
        <w:t>CP</w:t>
      </w:r>
      <w:r w:rsidRPr="00E701D5">
        <w:rPr>
          <w:rFonts w:ascii="Arial" w:hAnsi="Arial" w:cs="Arial"/>
          <w:sz w:val="20"/>
          <w:szCs w:val="20"/>
        </w:rPr>
        <w:t xml:space="preserve">’s own categorisation of </w:t>
      </w:r>
      <w:r w:rsidR="003766B1">
        <w:rPr>
          <w:rFonts w:ascii="Arial" w:hAnsi="Arial" w:cs="Arial"/>
          <w:sz w:val="20"/>
          <w:szCs w:val="20"/>
        </w:rPr>
        <w:t>FA</w:t>
      </w:r>
      <w:r w:rsidRPr="00E701D5">
        <w:rPr>
          <w:rFonts w:ascii="Arial" w:hAnsi="Arial" w:cs="Arial"/>
          <w:sz w:val="20"/>
          <w:szCs w:val="20"/>
        </w:rPr>
        <w:t xml:space="preserve"> as her Father and her comments to her independent counsellor</w:t>
      </w:r>
      <w:r w:rsidR="003766B1">
        <w:rPr>
          <w:rFonts w:ascii="Arial" w:hAnsi="Arial" w:cs="Arial"/>
          <w:sz w:val="20"/>
          <w:szCs w:val="20"/>
        </w:rPr>
        <w:t>..</w:t>
      </w:r>
      <w:r w:rsidRPr="00E701D5">
        <w:rPr>
          <w:rFonts w:ascii="Arial" w:hAnsi="Arial" w:cs="Arial"/>
          <w:sz w:val="20"/>
          <w:szCs w:val="20"/>
        </w:rPr>
        <w:t>.</w:t>
      </w:r>
    </w:p>
    <w:p w14:paraId="01E9B282" w14:textId="330B0EE8" w:rsidR="003766B1" w:rsidRPr="00E701D5" w:rsidRDefault="003766B1" w:rsidP="002C1198">
      <w:pPr>
        <w:numPr>
          <w:ilvl w:val="1"/>
          <w:numId w:val="145"/>
        </w:numPr>
        <w:ind w:left="924" w:right="567" w:hanging="357"/>
        <w:jc w:val="both"/>
        <w:rPr>
          <w:rFonts w:ascii="Arial" w:hAnsi="Arial" w:cs="Arial"/>
          <w:sz w:val="20"/>
          <w:szCs w:val="20"/>
        </w:rPr>
      </w:pPr>
      <w:r w:rsidRPr="00E701D5">
        <w:rPr>
          <w:rFonts w:ascii="Arial" w:hAnsi="Arial" w:cs="Arial"/>
          <w:sz w:val="20"/>
          <w:szCs w:val="20"/>
        </w:rPr>
        <w:t xml:space="preserve">The evidence is that </w:t>
      </w:r>
      <w:r>
        <w:rPr>
          <w:rFonts w:ascii="Arial" w:hAnsi="Arial" w:cs="Arial"/>
          <w:sz w:val="20"/>
          <w:szCs w:val="20"/>
        </w:rPr>
        <w:t>FA</w:t>
      </w:r>
      <w:r w:rsidRPr="00E701D5">
        <w:rPr>
          <w:rFonts w:ascii="Arial" w:hAnsi="Arial" w:cs="Arial"/>
          <w:sz w:val="20"/>
          <w:szCs w:val="20"/>
        </w:rPr>
        <w:t xml:space="preserve"> has parented </w:t>
      </w:r>
      <w:r>
        <w:rPr>
          <w:rFonts w:ascii="Arial" w:hAnsi="Arial" w:cs="Arial"/>
          <w:sz w:val="20"/>
          <w:szCs w:val="20"/>
        </w:rPr>
        <w:t>CP</w:t>
      </w:r>
      <w:r w:rsidRPr="00E701D5">
        <w:rPr>
          <w:rFonts w:ascii="Arial" w:hAnsi="Arial" w:cs="Arial"/>
          <w:sz w:val="20"/>
          <w:szCs w:val="20"/>
        </w:rPr>
        <w:t xml:space="preserve"> and continues to do so in every practical and nurturing sense.  This is not a case where she is simply living with her mother’s former partner</w:t>
      </w:r>
      <w:r>
        <w:rPr>
          <w:rFonts w:ascii="Arial" w:hAnsi="Arial" w:cs="Arial"/>
          <w:sz w:val="20"/>
          <w:szCs w:val="20"/>
        </w:rPr>
        <w:t>;</w:t>
      </w:r>
      <w:r w:rsidRPr="00E701D5">
        <w:rPr>
          <w:rFonts w:ascii="Arial" w:hAnsi="Arial" w:cs="Arial"/>
          <w:sz w:val="20"/>
          <w:szCs w:val="20"/>
        </w:rPr>
        <w:t xml:space="preserve"> she is in every sense living with a parent when her other parent is not able to have her in her care, having assaulted her in circumstances where there are extant charges.</w:t>
      </w:r>
    </w:p>
    <w:p w14:paraId="426B3FA1" w14:textId="0F1C0A86" w:rsidR="003766B1" w:rsidRPr="003766B1" w:rsidRDefault="003766B1" w:rsidP="003766B1">
      <w:pPr>
        <w:pStyle w:val="ListParagraph"/>
        <w:spacing w:before="60"/>
        <w:ind w:left="567" w:right="567"/>
        <w:jc w:val="both"/>
        <w:rPr>
          <w:rFonts w:ascii="Arial" w:hAnsi="Arial" w:cs="Arial"/>
          <w:sz w:val="20"/>
        </w:rPr>
      </w:pPr>
      <w:r>
        <w:rPr>
          <w:rFonts w:ascii="Arial" w:hAnsi="Arial" w:cs="Arial"/>
          <w:sz w:val="20"/>
        </w:rPr>
        <w:lastRenderedPageBreak/>
        <w:t xml:space="preserve">[44] </w:t>
      </w:r>
      <w:r w:rsidRPr="00E701D5">
        <w:rPr>
          <w:rFonts w:ascii="Arial" w:hAnsi="Arial" w:cs="Arial"/>
          <w:sz w:val="20"/>
        </w:rPr>
        <w:t xml:space="preserve">The legislation envisages that a person such as a former step-parent may be a party as they have a direct interest by virtue of the previous relationship.  This is not participating in the proceedings as a parent. </w:t>
      </w:r>
      <w:r>
        <w:rPr>
          <w:rFonts w:ascii="Arial" w:hAnsi="Arial" w:cs="Arial"/>
          <w:sz w:val="20"/>
        </w:rPr>
        <w:t xml:space="preserve"> </w:t>
      </w:r>
      <w:r w:rsidRPr="00E701D5">
        <w:rPr>
          <w:rFonts w:ascii="Arial" w:hAnsi="Arial" w:cs="Arial"/>
          <w:sz w:val="20"/>
        </w:rPr>
        <w:t>Many former step-parents will participate in proceedings as a party but not a parent.  To be classified as a parent the relationship must be more than simply by virtue of the previous relationship between the parent and step-parent.  The relationship must exist with the child and must be a practical, nurturing and caring parenting relationship.  There are cases where the parenting relationship may reduce or cease following the separation of a parent and their former partner and the parenting relationship may not exist at the time of a decision</w:t>
      </w:r>
      <w:r>
        <w:rPr>
          <w:rFonts w:ascii="Arial" w:hAnsi="Arial" w:cs="Arial"/>
          <w:sz w:val="20"/>
        </w:rPr>
        <w:t>;</w:t>
      </w:r>
      <w:r w:rsidRPr="00E701D5">
        <w:rPr>
          <w:rFonts w:ascii="Arial" w:hAnsi="Arial" w:cs="Arial"/>
          <w:sz w:val="20"/>
        </w:rPr>
        <w:t xml:space="preserve"> this is not one of those cases.  </w:t>
      </w:r>
      <w:r>
        <w:rPr>
          <w:rFonts w:ascii="Arial" w:hAnsi="Arial" w:cs="Arial"/>
          <w:sz w:val="20"/>
        </w:rPr>
        <w:t>CP</w:t>
      </w:r>
      <w:r w:rsidRPr="00E701D5">
        <w:rPr>
          <w:rFonts w:ascii="Arial" w:hAnsi="Arial" w:cs="Arial"/>
          <w:sz w:val="20"/>
        </w:rPr>
        <w:t xml:space="preserve"> has been living with </w:t>
      </w:r>
      <w:r>
        <w:rPr>
          <w:rFonts w:ascii="Arial" w:hAnsi="Arial" w:cs="Arial"/>
          <w:sz w:val="20"/>
        </w:rPr>
        <w:t>FA</w:t>
      </w:r>
      <w:r w:rsidRPr="00E701D5">
        <w:rPr>
          <w:rFonts w:ascii="Arial" w:hAnsi="Arial" w:cs="Arial"/>
          <w:sz w:val="20"/>
        </w:rPr>
        <w:t xml:space="preserve"> and two of her three siblings for the last 2 years and has made it clear that she wishes to remain with him as her Father.  This is not a case where she has had nothing but limited contact or supervised contact with her former step-parent or where the step-parent has not fulfilled a parenting role.  This is not a case where her primary bond and attachment falls with another carer or another parent as is often the case when a parent and step-parent separate.  On all the evidence the only physically and emotionally available parent to </w:t>
      </w:r>
      <w:r>
        <w:rPr>
          <w:rFonts w:ascii="Arial" w:hAnsi="Arial" w:cs="Arial"/>
          <w:sz w:val="20"/>
        </w:rPr>
        <w:t>CP</w:t>
      </w:r>
      <w:r w:rsidRPr="00E701D5">
        <w:rPr>
          <w:rFonts w:ascii="Arial" w:hAnsi="Arial" w:cs="Arial"/>
          <w:sz w:val="20"/>
        </w:rPr>
        <w:t xml:space="preserve"> is </w:t>
      </w:r>
      <w:r>
        <w:rPr>
          <w:rFonts w:ascii="Arial" w:hAnsi="Arial" w:cs="Arial"/>
          <w:sz w:val="20"/>
        </w:rPr>
        <w:t>FA</w:t>
      </w:r>
      <w:r w:rsidRPr="00E701D5">
        <w:rPr>
          <w:rFonts w:ascii="Arial" w:hAnsi="Arial" w:cs="Arial"/>
          <w:sz w:val="20"/>
        </w:rPr>
        <w:t>.</w:t>
      </w:r>
      <w:r>
        <w:rPr>
          <w:rFonts w:ascii="Arial" w:hAnsi="Arial" w:cs="Arial"/>
          <w:sz w:val="20"/>
        </w:rPr>
        <w:t>”</w:t>
      </w:r>
    </w:p>
    <w:p w14:paraId="72C4343A" w14:textId="77777777" w:rsidR="00A734EB" w:rsidRDefault="00A734EB" w:rsidP="001C259D">
      <w:pPr>
        <w:jc w:val="both"/>
        <w:rPr>
          <w:rFonts w:ascii="Arial" w:hAnsi="Arial" w:cs="Arial"/>
          <w:color w:val="000000"/>
          <w:sz w:val="20"/>
        </w:rPr>
      </w:pPr>
    </w:p>
    <w:p w14:paraId="62EB3DB6" w14:textId="77777777" w:rsidR="001C259D" w:rsidRPr="006B4501" w:rsidRDefault="001C259D" w:rsidP="001C259D">
      <w:pPr>
        <w:jc w:val="center"/>
        <w:rPr>
          <w:rFonts w:ascii="Arial" w:hAnsi="Arial" w:cs="Arial"/>
          <w:b/>
          <w:bCs/>
          <w:color w:val="000000"/>
          <w:sz w:val="22"/>
          <w:szCs w:val="28"/>
        </w:rPr>
      </w:pPr>
      <w:r w:rsidRPr="006B4501">
        <w:rPr>
          <w:rFonts w:ascii="Arial" w:hAnsi="Arial" w:cs="Arial"/>
          <w:b/>
          <w:bCs/>
          <w:color w:val="000000"/>
          <w:sz w:val="22"/>
          <w:szCs w:val="28"/>
        </w:rPr>
        <w:t>THE REST OF THIS PAGE IS BLANK</w:t>
      </w:r>
    </w:p>
    <w:p w14:paraId="75AB4E6C" w14:textId="77777777" w:rsidR="001C259D" w:rsidRDefault="001C259D" w:rsidP="001C259D">
      <w:pPr>
        <w:spacing w:before="60"/>
        <w:jc w:val="both"/>
        <w:rPr>
          <w:rFonts w:ascii="Arial" w:hAnsi="Arial" w:cs="Arial"/>
          <w:color w:val="000000"/>
          <w:sz w:val="20"/>
        </w:rPr>
      </w:pPr>
    </w:p>
    <w:p w14:paraId="47EC873C" w14:textId="77777777" w:rsidR="00287279" w:rsidRPr="00ED1F5A" w:rsidRDefault="0073517A" w:rsidP="009C454F">
      <w:pPr>
        <w:rPr>
          <w:rFonts w:ascii="Arial" w:hAnsi="Arial" w:cs="Arial"/>
          <w:color w:val="000000"/>
          <w:sz w:val="20"/>
        </w:rPr>
      </w:pPr>
      <w:r>
        <w:rPr>
          <w:rFonts w:ascii="Arial" w:hAnsi="Arial" w:cs="Arial"/>
          <w:color w:val="000000"/>
          <w:sz w:val="20"/>
        </w:rPr>
        <w:br w:type="page"/>
      </w:r>
    </w:p>
    <w:p w14:paraId="580CE854" w14:textId="77777777" w:rsidR="00B20223" w:rsidRPr="00F95799" w:rsidRDefault="00B20223" w:rsidP="00B20223">
      <w:pPr>
        <w:pStyle w:val="Heading2"/>
        <w:keepNext/>
        <w:tabs>
          <w:tab w:val="left" w:pos="567"/>
        </w:tabs>
        <w:spacing w:line="240" w:lineRule="auto"/>
        <w:rPr>
          <w:rFonts w:ascii="Arial" w:hAnsi="Arial" w:cs="Arial"/>
          <w:b/>
          <w:bCs/>
          <w:color w:val="000000"/>
          <w:szCs w:val="24"/>
        </w:rPr>
      </w:pPr>
      <w:bookmarkStart w:id="103" w:name="_5.3_Jurisdiction_&amp;"/>
      <w:bookmarkStart w:id="104" w:name="B53"/>
      <w:bookmarkEnd w:id="103"/>
      <w:bookmarkEnd w:id="104"/>
      <w:r w:rsidRPr="001C477D">
        <w:rPr>
          <w:rFonts w:ascii="Arial" w:hAnsi="Arial" w:cs="Arial"/>
          <w:b/>
          <w:bCs/>
          <w:color w:val="000000"/>
          <w:szCs w:val="24"/>
        </w:rPr>
        <w:lastRenderedPageBreak/>
        <w:t>5.</w:t>
      </w:r>
      <w:r>
        <w:rPr>
          <w:rFonts w:ascii="Arial" w:hAnsi="Arial" w:cs="Arial"/>
          <w:b/>
          <w:bCs/>
          <w:color w:val="000000"/>
          <w:szCs w:val="24"/>
        </w:rPr>
        <w:t>3</w:t>
      </w:r>
      <w:r w:rsidRPr="001C477D">
        <w:rPr>
          <w:rFonts w:ascii="Arial" w:hAnsi="Arial" w:cs="Arial"/>
          <w:b/>
          <w:bCs/>
          <w:color w:val="000000"/>
          <w:szCs w:val="24"/>
        </w:rPr>
        <w:tab/>
      </w:r>
      <w:r>
        <w:rPr>
          <w:rFonts w:ascii="Arial" w:hAnsi="Arial" w:cs="Arial"/>
          <w:b/>
          <w:bCs/>
          <w:color w:val="000000"/>
          <w:szCs w:val="24"/>
        </w:rPr>
        <w:t>Jurisdiction &amp; Applications</w:t>
      </w:r>
    </w:p>
    <w:p w14:paraId="0239CF10" w14:textId="77777777" w:rsidR="00B20223" w:rsidRDefault="00B20223" w:rsidP="00B20223">
      <w:pPr>
        <w:rPr>
          <w:rFonts w:ascii="Arial" w:hAnsi="Arial" w:cs="Arial"/>
          <w:color w:val="000000"/>
          <w:sz w:val="20"/>
        </w:rPr>
      </w:pPr>
    </w:p>
    <w:p w14:paraId="7EC9458B" w14:textId="77777777" w:rsidR="007106DC" w:rsidRPr="00A76E6F" w:rsidRDefault="00602FF8">
      <w:pPr>
        <w:jc w:val="both"/>
        <w:rPr>
          <w:rFonts w:ascii="Arial" w:hAnsi="Arial" w:cs="Arial"/>
          <w:color w:val="000000"/>
          <w:sz w:val="20"/>
        </w:rPr>
      </w:pPr>
      <w:r>
        <w:rPr>
          <w:rFonts w:ascii="Arial" w:hAnsi="Arial" w:cs="Arial"/>
          <w:color w:val="000000"/>
          <w:sz w:val="20"/>
        </w:rPr>
        <w:t>T</w:t>
      </w:r>
      <w:r w:rsidR="007106DC" w:rsidRPr="00A76E6F">
        <w:rPr>
          <w:rFonts w:ascii="Arial" w:hAnsi="Arial" w:cs="Arial"/>
          <w:color w:val="000000"/>
          <w:sz w:val="20"/>
        </w:rPr>
        <w:t xml:space="preserve">he Family Division </w:t>
      </w:r>
      <w:r>
        <w:rPr>
          <w:rFonts w:ascii="Arial" w:hAnsi="Arial" w:cs="Arial"/>
          <w:color w:val="000000"/>
          <w:sz w:val="20"/>
        </w:rPr>
        <w:t xml:space="preserve">of the Court has </w:t>
      </w:r>
      <w:r w:rsidR="007106DC" w:rsidRPr="00A76E6F">
        <w:rPr>
          <w:rFonts w:ascii="Arial" w:hAnsi="Arial" w:cs="Arial"/>
          <w:color w:val="000000"/>
          <w:sz w:val="20"/>
        </w:rPr>
        <w:t>jurisdiction to hear and determine each of the following applications relating to the protection of children.</w:t>
      </w:r>
      <w:r>
        <w:rPr>
          <w:rFonts w:ascii="Arial" w:hAnsi="Arial" w:cs="Arial"/>
          <w:color w:val="000000"/>
          <w:sz w:val="20"/>
        </w:rPr>
        <w:t xml:space="preserve">  Most of these are listed in s.515(1) of the CYFA but several appear to have been accidentally omitted from that section.</w:t>
      </w:r>
    </w:p>
    <w:p w14:paraId="0A7DD033" w14:textId="77777777" w:rsidR="007106DC" w:rsidRPr="00A76E6F" w:rsidRDefault="007106DC">
      <w:pPr>
        <w:rPr>
          <w:rFonts w:ascii="Arial" w:hAnsi="Arial" w:cs="Arial"/>
          <w:color w:val="000000"/>
          <w:sz w:val="20"/>
        </w:rPr>
      </w:pPr>
    </w:p>
    <w:p w14:paraId="17A8F1E5" w14:textId="77777777" w:rsidR="007106DC" w:rsidRPr="00A76E6F" w:rsidRDefault="007106DC" w:rsidP="001C477D">
      <w:pPr>
        <w:pStyle w:val="Heading3"/>
        <w:keepNext/>
        <w:keepLines/>
        <w:spacing w:after="120" w:line="240" w:lineRule="auto"/>
        <w:rPr>
          <w:rFonts w:ascii="Arial" w:hAnsi="Arial" w:cs="Arial"/>
          <w:b/>
          <w:bCs/>
          <w:color w:val="000000"/>
          <w:sz w:val="20"/>
        </w:rPr>
      </w:pPr>
      <w:bookmarkStart w:id="105" w:name="_5.3.1_Primary_Applications"/>
      <w:bookmarkStart w:id="106" w:name="_Toc30655113"/>
      <w:bookmarkStart w:id="107" w:name="_Toc30655370"/>
      <w:bookmarkStart w:id="108" w:name="_Toc30657048"/>
      <w:bookmarkStart w:id="109" w:name="_Toc30661797"/>
      <w:bookmarkStart w:id="110" w:name="_Toc30666485"/>
      <w:bookmarkStart w:id="111" w:name="_Toc30666715"/>
      <w:bookmarkStart w:id="112" w:name="_Toc30667890"/>
      <w:bookmarkStart w:id="113" w:name="_Toc30669268"/>
      <w:bookmarkStart w:id="114" w:name="_Toc30671484"/>
      <w:bookmarkStart w:id="115" w:name="_Toc30674011"/>
      <w:bookmarkStart w:id="116" w:name="_Toc30691233"/>
      <w:bookmarkStart w:id="117" w:name="_Toc30691606"/>
      <w:bookmarkStart w:id="118" w:name="_Toc30691986"/>
      <w:bookmarkStart w:id="119" w:name="_Toc30692745"/>
      <w:bookmarkStart w:id="120" w:name="_Toc30693124"/>
      <w:bookmarkStart w:id="121" w:name="_Toc30693502"/>
      <w:bookmarkStart w:id="122" w:name="_Toc30693880"/>
      <w:bookmarkStart w:id="123" w:name="_Toc30694261"/>
      <w:bookmarkStart w:id="124" w:name="_Toc30698850"/>
      <w:bookmarkStart w:id="125" w:name="_Toc30699228"/>
      <w:bookmarkStart w:id="126" w:name="_Toc30699613"/>
      <w:bookmarkStart w:id="127" w:name="_Toc30700768"/>
      <w:bookmarkStart w:id="128" w:name="_Toc30701155"/>
      <w:bookmarkStart w:id="129" w:name="_Toc30743766"/>
      <w:bookmarkStart w:id="130" w:name="_Toc30754589"/>
      <w:bookmarkStart w:id="131" w:name="_Toc30757029"/>
      <w:bookmarkStart w:id="132" w:name="_Toc30757577"/>
      <w:bookmarkStart w:id="133" w:name="_Toc30757977"/>
      <w:bookmarkStart w:id="134" w:name="_Toc30762738"/>
      <w:bookmarkStart w:id="135" w:name="_Toc30767392"/>
      <w:bookmarkStart w:id="136" w:name="_Toc34823409"/>
      <w:bookmarkEnd w:id="105"/>
      <w:r w:rsidRPr="00A76E6F">
        <w:rPr>
          <w:rFonts w:ascii="Arial" w:hAnsi="Arial" w:cs="Arial"/>
          <w:b/>
          <w:bCs/>
          <w:color w:val="000000"/>
          <w:sz w:val="20"/>
        </w:rPr>
        <w:t>5.</w:t>
      </w:r>
      <w:r w:rsidR="00B00EDF">
        <w:rPr>
          <w:rFonts w:ascii="Arial" w:hAnsi="Arial" w:cs="Arial"/>
          <w:b/>
          <w:bCs/>
          <w:color w:val="000000"/>
          <w:sz w:val="20"/>
        </w:rPr>
        <w:t>3</w:t>
      </w:r>
      <w:r w:rsidRPr="00A76E6F">
        <w:rPr>
          <w:rFonts w:ascii="Arial" w:hAnsi="Arial" w:cs="Arial"/>
          <w:b/>
          <w:bCs/>
          <w:color w:val="000000"/>
          <w:sz w:val="20"/>
        </w:rPr>
        <w:t>.</w:t>
      </w:r>
      <w:r w:rsidR="008A0A07">
        <w:rPr>
          <w:rFonts w:ascii="Arial" w:hAnsi="Arial" w:cs="Arial"/>
          <w:b/>
          <w:bCs/>
          <w:color w:val="000000"/>
          <w:sz w:val="20"/>
        </w:rPr>
        <w:t>1</w:t>
      </w:r>
      <w:r w:rsidRPr="00A76E6F">
        <w:rPr>
          <w:rFonts w:ascii="Arial" w:hAnsi="Arial" w:cs="Arial"/>
          <w:b/>
          <w:bCs/>
          <w:color w:val="000000"/>
          <w:sz w:val="20"/>
        </w:rPr>
        <w:tab/>
        <w:t>Primary Applications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754AEF7" w14:textId="77777777" w:rsidR="007106DC" w:rsidRPr="00A76E6F" w:rsidRDefault="007106DC">
      <w:pPr>
        <w:spacing w:after="120"/>
        <w:jc w:val="both"/>
        <w:rPr>
          <w:rFonts w:ascii="Arial" w:hAnsi="Arial" w:cs="Arial"/>
          <w:color w:val="000000"/>
          <w:sz w:val="20"/>
        </w:rPr>
      </w:pPr>
      <w:r w:rsidRPr="00A76E6F">
        <w:rPr>
          <w:rFonts w:ascii="Arial" w:hAnsi="Arial" w:cs="Arial"/>
          <w:color w:val="000000"/>
          <w:sz w:val="20"/>
        </w:rPr>
        <w:t xml:space="preserve">Proceedings involving the protection of a child are initiated in the Family Division of the Court by filing </w:t>
      </w:r>
      <w:r w:rsidR="0004430A">
        <w:rPr>
          <w:rFonts w:ascii="Arial" w:hAnsi="Arial" w:cs="Arial"/>
          <w:color w:val="000000"/>
          <w:sz w:val="20"/>
        </w:rPr>
        <w:t xml:space="preserve">– pursuant to s.214 of the CYFA – </w:t>
      </w:r>
      <w:r w:rsidRPr="00A76E6F">
        <w:rPr>
          <w:rFonts w:ascii="Arial" w:hAnsi="Arial" w:cs="Arial"/>
          <w:color w:val="000000"/>
          <w:sz w:val="20"/>
        </w:rPr>
        <w:t>one</w:t>
      </w:r>
      <w:r w:rsidR="0004430A">
        <w:rPr>
          <w:rFonts w:ascii="Arial" w:hAnsi="Arial" w:cs="Arial"/>
          <w:color w:val="000000"/>
          <w:sz w:val="20"/>
        </w:rPr>
        <w:t xml:space="preserve"> </w:t>
      </w:r>
      <w:r w:rsidRPr="00A76E6F">
        <w:rPr>
          <w:rFonts w:ascii="Arial" w:hAnsi="Arial" w:cs="Arial"/>
          <w:color w:val="000000"/>
          <w:sz w:val="20"/>
        </w:rPr>
        <w:t xml:space="preserve">of </w:t>
      </w:r>
      <w:r w:rsidR="009B293E" w:rsidRPr="00A76E6F">
        <w:rPr>
          <w:rFonts w:ascii="Arial" w:hAnsi="Arial" w:cs="Arial"/>
          <w:color w:val="000000"/>
          <w:sz w:val="20"/>
        </w:rPr>
        <w:t>five</w:t>
      </w:r>
      <w:r w:rsidRPr="00A76E6F">
        <w:rPr>
          <w:rFonts w:ascii="Arial" w:hAnsi="Arial" w:cs="Arial"/>
          <w:color w:val="000000"/>
          <w:sz w:val="20"/>
        </w:rPr>
        <w:t xml:space="preserve"> primary applications on the relevant prescribed form </w:t>
      </w:r>
      <w:r w:rsidR="0004430A">
        <w:rPr>
          <w:rFonts w:ascii="Arial" w:hAnsi="Arial" w:cs="Arial"/>
          <w:color w:val="000000"/>
          <w:sz w:val="20"/>
        </w:rPr>
        <w:t xml:space="preserve">[contained in the </w:t>
      </w:r>
      <w:r w:rsidR="0004430A" w:rsidRPr="0004430A">
        <w:rPr>
          <w:rFonts w:ascii="Arial" w:hAnsi="Arial" w:cs="Arial"/>
          <w:color w:val="000000"/>
          <w:sz w:val="20"/>
          <w:u w:val="single"/>
        </w:rPr>
        <w:t>Children, Youth and Families (Children’s Court Family Division) Rules 2017</w:t>
      </w:r>
      <w:r w:rsidR="0004430A">
        <w:rPr>
          <w:rFonts w:ascii="Arial" w:hAnsi="Arial" w:cs="Arial"/>
          <w:color w:val="000000"/>
          <w:sz w:val="20"/>
        </w:rPr>
        <w:t xml:space="preserve"> [S.R. No.20/2017] </w:t>
      </w:r>
      <w:r w:rsidRPr="00A76E6F">
        <w:rPr>
          <w:rFonts w:ascii="Arial" w:hAnsi="Arial" w:cs="Arial"/>
          <w:color w:val="000000"/>
          <w:sz w:val="20"/>
        </w:rPr>
        <w:t>with the appropriate registrar:</w:t>
      </w: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7"/>
        <w:gridCol w:w="4763"/>
        <w:gridCol w:w="2696"/>
        <w:gridCol w:w="961"/>
      </w:tblGrid>
      <w:tr w:rsidR="007106DC" w:rsidRPr="00A76E6F" w14:paraId="030A94BC" w14:textId="77777777">
        <w:tc>
          <w:tcPr>
            <w:tcW w:w="510" w:type="dxa"/>
            <w:tcBorders>
              <w:top w:val="single" w:sz="12" w:space="0" w:color="auto"/>
              <w:bottom w:val="single" w:sz="12" w:space="0" w:color="auto"/>
            </w:tcBorders>
            <w:shd w:val="pct10" w:color="auto" w:fill="auto"/>
          </w:tcPr>
          <w:p w14:paraId="16C90C3B" w14:textId="77777777" w:rsidR="007106DC" w:rsidRPr="00A76E6F" w:rsidRDefault="007106DC">
            <w:pPr>
              <w:jc w:val="center"/>
              <w:rPr>
                <w:rFonts w:ascii="Arial" w:hAnsi="Arial" w:cs="Arial"/>
                <w:b/>
                <w:bCs/>
                <w:color w:val="000000"/>
                <w:sz w:val="20"/>
              </w:rPr>
            </w:pPr>
          </w:p>
        </w:tc>
        <w:tc>
          <w:tcPr>
            <w:tcW w:w="4820" w:type="dxa"/>
            <w:tcBorders>
              <w:top w:val="single" w:sz="12" w:space="0" w:color="auto"/>
              <w:bottom w:val="single" w:sz="12" w:space="0" w:color="auto"/>
            </w:tcBorders>
            <w:shd w:val="pct10" w:color="auto" w:fill="auto"/>
          </w:tcPr>
          <w:p w14:paraId="39E6E663" w14:textId="77777777" w:rsidR="007106DC" w:rsidRPr="00A76E6F" w:rsidRDefault="007106DC">
            <w:pPr>
              <w:jc w:val="center"/>
              <w:rPr>
                <w:rFonts w:ascii="Arial" w:hAnsi="Arial" w:cs="Arial"/>
                <w:b/>
                <w:bCs/>
                <w:color w:val="000000"/>
                <w:sz w:val="20"/>
              </w:rPr>
            </w:pPr>
            <w:r w:rsidRPr="00A76E6F">
              <w:rPr>
                <w:rFonts w:ascii="Arial" w:hAnsi="Arial" w:cs="Arial"/>
                <w:b/>
                <w:bCs/>
                <w:color w:val="000000"/>
                <w:sz w:val="20"/>
              </w:rPr>
              <w:t>PRIMARY APPLICATION</w:t>
            </w:r>
          </w:p>
        </w:tc>
        <w:tc>
          <w:tcPr>
            <w:tcW w:w="2722" w:type="dxa"/>
            <w:tcBorders>
              <w:top w:val="single" w:sz="12" w:space="0" w:color="auto"/>
              <w:bottom w:val="single" w:sz="12" w:space="0" w:color="auto"/>
            </w:tcBorders>
            <w:shd w:val="pct10" w:color="auto" w:fill="auto"/>
          </w:tcPr>
          <w:p w14:paraId="6A212B38" w14:textId="77777777" w:rsidR="007106DC" w:rsidRPr="00A76E6F" w:rsidRDefault="007106DC">
            <w:pPr>
              <w:jc w:val="center"/>
              <w:rPr>
                <w:rFonts w:ascii="Arial" w:hAnsi="Arial" w:cs="Arial"/>
                <w:b/>
                <w:bCs/>
                <w:color w:val="000000"/>
                <w:sz w:val="20"/>
              </w:rPr>
            </w:pPr>
            <w:r w:rsidRPr="00A76E6F">
              <w:rPr>
                <w:rFonts w:ascii="Arial" w:hAnsi="Arial" w:cs="Arial"/>
                <w:b/>
                <w:bCs/>
                <w:color w:val="000000"/>
                <w:sz w:val="20"/>
              </w:rPr>
              <w:t>CY</w:t>
            </w:r>
            <w:r w:rsidR="00F85752" w:rsidRPr="00A76E6F">
              <w:rPr>
                <w:rFonts w:ascii="Arial" w:hAnsi="Arial" w:cs="Arial"/>
                <w:b/>
                <w:bCs/>
                <w:color w:val="000000"/>
                <w:sz w:val="20"/>
              </w:rPr>
              <w:t>F</w:t>
            </w:r>
            <w:r w:rsidRPr="00A76E6F">
              <w:rPr>
                <w:rFonts w:ascii="Arial" w:hAnsi="Arial" w:cs="Arial"/>
                <w:b/>
                <w:bCs/>
                <w:color w:val="000000"/>
                <w:sz w:val="20"/>
              </w:rPr>
              <w:t>A</w:t>
            </w:r>
            <w:r w:rsidR="0099670C" w:rsidRPr="00A76E6F">
              <w:rPr>
                <w:rFonts w:ascii="Arial" w:hAnsi="Arial" w:cs="Arial"/>
                <w:b/>
                <w:bCs/>
                <w:color w:val="000000"/>
                <w:sz w:val="20"/>
              </w:rPr>
              <w:t xml:space="preserve"> SECTIONS</w:t>
            </w:r>
          </w:p>
        </w:tc>
        <w:tc>
          <w:tcPr>
            <w:tcW w:w="964" w:type="dxa"/>
            <w:tcBorders>
              <w:top w:val="single" w:sz="12" w:space="0" w:color="auto"/>
              <w:bottom w:val="single" w:sz="12" w:space="0" w:color="auto"/>
            </w:tcBorders>
            <w:shd w:val="pct10" w:color="auto" w:fill="auto"/>
          </w:tcPr>
          <w:p w14:paraId="1583F995" w14:textId="77777777" w:rsidR="007106DC" w:rsidRPr="00A76E6F" w:rsidRDefault="007106DC">
            <w:pPr>
              <w:jc w:val="center"/>
              <w:rPr>
                <w:rFonts w:ascii="Arial" w:hAnsi="Arial" w:cs="Arial"/>
                <w:b/>
                <w:bCs/>
                <w:color w:val="000000"/>
                <w:sz w:val="20"/>
              </w:rPr>
            </w:pPr>
            <w:r w:rsidRPr="00A76E6F">
              <w:rPr>
                <w:rFonts w:ascii="Arial" w:hAnsi="Arial" w:cs="Arial"/>
                <w:b/>
                <w:bCs/>
                <w:color w:val="000000"/>
                <w:sz w:val="20"/>
              </w:rPr>
              <w:t>FORM</w:t>
            </w:r>
          </w:p>
        </w:tc>
      </w:tr>
      <w:tr w:rsidR="005D4A97" w:rsidRPr="00A76E6F" w14:paraId="3CFE48CF" w14:textId="77777777">
        <w:tc>
          <w:tcPr>
            <w:tcW w:w="510" w:type="dxa"/>
            <w:tcBorders>
              <w:top w:val="single" w:sz="12" w:space="0" w:color="auto"/>
              <w:bottom w:val="single" w:sz="12" w:space="0" w:color="auto"/>
            </w:tcBorders>
          </w:tcPr>
          <w:p w14:paraId="47F8AE56" w14:textId="77777777" w:rsidR="005D4A97" w:rsidRPr="00A76E6F" w:rsidRDefault="005D4A97">
            <w:pPr>
              <w:jc w:val="center"/>
              <w:rPr>
                <w:rFonts w:ascii="Arial" w:hAnsi="Arial" w:cs="Arial"/>
                <w:color w:val="000000"/>
                <w:sz w:val="20"/>
              </w:rPr>
            </w:pPr>
            <w:r w:rsidRPr="00A76E6F">
              <w:rPr>
                <w:rFonts w:ascii="Arial" w:hAnsi="Arial" w:cs="Arial"/>
                <w:color w:val="000000"/>
                <w:sz w:val="20"/>
              </w:rPr>
              <w:t>1</w:t>
            </w:r>
          </w:p>
        </w:tc>
        <w:tc>
          <w:tcPr>
            <w:tcW w:w="4820" w:type="dxa"/>
            <w:tcBorders>
              <w:top w:val="single" w:sz="12" w:space="0" w:color="auto"/>
              <w:bottom w:val="single" w:sz="12" w:space="0" w:color="auto"/>
            </w:tcBorders>
          </w:tcPr>
          <w:p w14:paraId="2A45025F" w14:textId="77777777" w:rsidR="005D4A97" w:rsidRPr="00A76E6F" w:rsidRDefault="005D4A97">
            <w:pPr>
              <w:jc w:val="both"/>
              <w:rPr>
                <w:rFonts w:ascii="Arial" w:hAnsi="Arial" w:cs="Arial"/>
                <w:b/>
                <w:bCs/>
                <w:color w:val="000000"/>
                <w:sz w:val="20"/>
              </w:rPr>
            </w:pPr>
            <w:r w:rsidRPr="00A76E6F">
              <w:rPr>
                <w:rFonts w:ascii="Arial" w:hAnsi="Arial" w:cs="Arial"/>
                <w:b/>
                <w:bCs/>
                <w:color w:val="000000"/>
                <w:sz w:val="20"/>
              </w:rPr>
              <w:t>Application for temporary assessment order</w:t>
            </w:r>
          </w:p>
        </w:tc>
        <w:tc>
          <w:tcPr>
            <w:tcW w:w="2722" w:type="dxa"/>
            <w:tcBorders>
              <w:top w:val="single" w:sz="12" w:space="0" w:color="auto"/>
              <w:bottom w:val="single" w:sz="12" w:space="0" w:color="auto"/>
            </w:tcBorders>
          </w:tcPr>
          <w:p w14:paraId="3478BAEC" w14:textId="77777777" w:rsidR="005D4A97" w:rsidRPr="00A76E6F" w:rsidRDefault="00F85752">
            <w:pPr>
              <w:jc w:val="center"/>
              <w:rPr>
                <w:rFonts w:ascii="Arial" w:hAnsi="Arial" w:cs="Arial"/>
                <w:color w:val="000000"/>
                <w:sz w:val="20"/>
              </w:rPr>
            </w:pPr>
            <w:r w:rsidRPr="00A76E6F">
              <w:rPr>
                <w:rFonts w:ascii="Arial" w:hAnsi="Arial" w:cs="Arial"/>
                <w:color w:val="000000"/>
                <w:sz w:val="20"/>
              </w:rPr>
              <w:t xml:space="preserve">515(1)(g), </w:t>
            </w:r>
            <w:r w:rsidR="003F71CD" w:rsidRPr="00A76E6F">
              <w:rPr>
                <w:rFonts w:ascii="Arial" w:hAnsi="Arial" w:cs="Arial"/>
                <w:color w:val="000000"/>
                <w:sz w:val="20"/>
              </w:rPr>
              <w:t>228-2</w:t>
            </w:r>
            <w:r w:rsidR="00785905" w:rsidRPr="00A76E6F">
              <w:rPr>
                <w:rFonts w:ascii="Arial" w:hAnsi="Arial" w:cs="Arial"/>
                <w:color w:val="000000"/>
                <w:sz w:val="20"/>
              </w:rPr>
              <w:t>2</w:t>
            </w:r>
            <w:r w:rsidR="003F71CD" w:rsidRPr="00A76E6F">
              <w:rPr>
                <w:rFonts w:ascii="Arial" w:hAnsi="Arial" w:cs="Arial"/>
                <w:color w:val="000000"/>
                <w:sz w:val="20"/>
              </w:rPr>
              <w:t>9</w:t>
            </w:r>
          </w:p>
        </w:tc>
        <w:tc>
          <w:tcPr>
            <w:tcW w:w="964" w:type="dxa"/>
            <w:tcBorders>
              <w:top w:val="single" w:sz="12" w:space="0" w:color="auto"/>
              <w:bottom w:val="single" w:sz="12" w:space="0" w:color="auto"/>
            </w:tcBorders>
          </w:tcPr>
          <w:p w14:paraId="16A7C35B" w14:textId="77777777" w:rsidR="005D4A97" w:rsidRPr="00A76E6F" w:rsidRDefault="003F71CD">
            <w:pPr>
              <w:jc w:val="center"/>
              <w:rPr>
                <w:rFonts w:ascii="Arial" w:hAnsi="Arial" w:cs="Arial"/>
                <w:color w:val="000000"/>
                <w:sz w:val="20"/>
              </w:rPr>
            </w:pPr>
            <w:r w:rsidRPr="00A76E6F">
              <w:rPr>
                <w:rFonts w:ascii="Arial" w:hAnsi="Arial" w:cs="Arial"/>
                <w:color w:val="000000"/>
                <w:sz w:val="20"/>
              </w:rPr>
              <w:t>1</w:t>
            </w:r>
          </w:p>
        </w:tc>
      </w:tr>
      <w:tr w:rsidR="007106DC" w:rsidRPr="00A76E6F" w14:paraId="2F145314" w14:textId="77777777">
        <w:tc>
          <w:tcPr>
            <w:tcW w:w="510" w:type="dxa"/>
            <w:tcBorders>
              <w:top w:val="single" w:sz="12" w:space="0" w:color="auto"/>
              <w:bottom w:val="single" w:sz="12" w:space="0" w:color="auto"/>
            </w:tcBorders>
          </w:tcPr>
          <w:p w14:paraId="023C035F" w14:textId="77777777" w:rsidR="007106DC" w:rsidRPr="00A76E6F" w:rsidRDefault="005D4A97">
            <w:pPr>
              <w:jc w:val="center"/>
              <w:rPr>
                <w:rFonts w:ascii="Arial" w:hAnsi="Arial" w:cs="Arial"/>
                <w:color w:val="000000"/>
                <w:sz w:val="20"/>
              </w:rPr>
            </w:pPr>
            <w:r w:rsidRPr="00A76E6F">
              <w:rPr>
                <w:rFonts w:ascii="Arial" w:hAnsi="Arial" w:cs="Arial"/>
                <w:color w:val="000000"/>
                <w:sz w:val="20"/>
              </w:rPr>
              <w:t>2</w:t>
            </w:r>
          </w:p>
        </w:tc>
        <w:tc>
          <w:tcPr>
            <w:tcW w:w="4820" w:type="dxa"/>
            <w:tcBorders>
              <w:top w:val="single" w:sz="12" w:space="0" w:color="auto"/>
              <w:bottom w:val="single" w:sz="12" w:space="0" w:color="auto"/>
            </w:tcBorders>
          </w:tcPr>
          <w:p w14:paraId="535A02A4" w14:textId="77777777" w:rsidR="007106DC" w:rsidRPr="00A76E6F" w:rsidRDefault="007106DC">
            <w:pPr>
              <w:jc w:val="both"/>
              <w:rPr>
                <w:rFonts w:ascii="Arial" w:hAnsi="Arial" w:cs="Arial"/>
                <w:b/>
                <w:bCs/>
                <w:color w:val="000000"/>
                <w:sz w:val="20"/>
              </w:rPr>
            </w:pPr>
            <w:r w:rsidRPr="00A76E6F">
              <w:rPr>
                <w:rFonts w:ascii="Arial" w:hAnsi="Arial" w:cs="Arial"/>
                <w:b/>
                <w:bCs/>
                <w:color w:val="000000"/>
                <w:sz w:val="20"/>
              </w:rPr>
              <w:t>Protection application</w:t>
            </w:r>
          </w:p>
        </w:tc>
        <w:tc>
          <w:tcPr>
            <w:tcW w:w="2722" w:type="dxa"/>
            <w:tcBorders>
              <w:top w:val="single" w:sz="12" w:space="0" w:color="auto"/>
              <w:bottom w:val="single" w:sz="12" w:space="0" w:color="auto"/>
            </w:tcBorders>
          </w:tcPr>
          <w:p w14:paraId="3F243116" w14:textId="77777777" w:rsidR="007106DC" w:rsidRPr="00A76E6F" w:rsidRDefault="00F85752">
            <w:pPr>
              <w:jc w:val="center"/>
              <w:rPr>
                <w:rFonts w:ascii="Arial" w:hAnsi="Arial" w:cs="Arial"/>
                <w:color w:val="000000"/>
                <w:sz w:val="20"/>
              </w:rPr>
            </w:pPr>
            <w:r w:rsidRPr="00A76E6F">
              <w:rPr>
                <w:rFonts w:ascii="Arial" w:hAnsi="Arial" w:cs="Arial"/>
                <w:color w:val="000000"/>
                <w:sz w:val="20"/>
              </w:rPr>
              <w:t>5</w:t>
            </w:r>
            <w:r w:rsidR="007106DC" w:rsidRPr="00A76E6F">
              <w:rPr>
                <w:rFonts w:ascii="Arial" w:hAnsi="Arial" w:cs="Arial"/>
                <w:color w:val="000000"/>
                <w:sz w:val="20"/>
              </w:rPr>
              <w:t xml:space="preserve">15(1)(b), </w:t>
            </w:r>
            <w:r w:rsidR="003F71CD" w:rsidRPr="00A76E6F">
              <w:rPr>
                <w:rFonts w:ascii="Arial" w:hAnsi="Arial" w:cs="Arial"/>
                <w:color w:val="000000"/>
                <w:sz w:val="20"/>
              </w:rPr>
              <w:t>162, 240-243</w:t>
            </w:r>
          </w:p>
        </w:tc>
        <w:tc>
          <w:tcPr>
            <w:tcW w:w="964" w:type="dxa"/>
            <w:tcBorders>
              <w:top w:val="single" w:sz="12" w:space="0" w:color="auto"/>
              <w:bottom w:val="single" w:sz="12" w:space="0" w:color="auto"/>
            </w:tcBorders>
          </w:tcPr>
          <w:p w14:paraId="6A7BEBDC" w14:textId="77777777" w:rsidR="007106DC" w:rsidRPr="00A76E6F" w:rsidRDefault="003F71CD">
            <w:pPr>
              <w:jc w:val="center"/>
              <w:rPr>
                <w:rFonts w:ascii="Arial" w:hAnsi="Arial" w:cs="Arial"/>
                <w:color w:val="000000"/>
                <w:sz w:val="20"/>
              </w:rPr>
            </w:pPr>
            <w:r w:rsidRPr="00A76E6F">
              <w:rPr>
                <w:rFonts w:ascii="Arial" w:hAnsi="Arial" w:cs="Arial"/>
                <w:color w:val="000000"/>
                <w:sz w:val="20"/>
              </w:rPr>
              <w:t>10</w:t>
            </w:r>
          </w:p>
        </w:tc>
      </w:tr>
      <w:tr w:rsidR="007106DC" w:rsidRPr="00A76E6F" w14:paraId="755A00AE" w14:textId="77777777">
        <w:tc>
          <w:tcPr>
            <w:tcW w:w="510" w:type="dxa"/>
            <w:tcBorders>
              <w:top w:val="single" w:sz="12" w:space="0" w:color="auto"/>
              <w:bottom w:val="single" w:sz="12" w:space="0" w:color="auto"/>
            </w:tcBorders>
          </w:tcPr>
          <w:p w14:paraId="39C3FF48" w14:textId="77777777" w:rsidR="007106DC" w:rsidRPr="00A76E6F" w:rsidRDefault="005D4A97">
            <w:pPr>
              <w:jc w:val="center"/>
              <w:rPr>
                <w:rFonts w:ascii="Arial" w:hAnsi="Arial" w:cs="Arial"/>
                <w:color w:val="000000"/>
                <w:sz w:val="20"/>
              </w:rPr>
            </w:pPr>
            <w:r w:rsidRPr="00A76E6F">
              <w:rPr>
                <w:rFonts w:ascii="Arial" w:hAnsi="Arial" w:cs="Arial"/>
                <w:color w:val="000000"/>
                <w:sz w:val="20"/>
              </w:rPr>
              <w:t>3</w:t>
            </w:r>
          </w:p>
        </w:tc>
        <w:tc>
          <w:tcPr>
            <w:tcW w:w="4820" w:type="dxa"/>
            <w:tcBorders>
              <w:top w:val="single" w:sz="12" w:space="0" w:color="auto"/>
              <w:bottom w:val="single" w:sz="12" w:space="0" w:color="auto"/>
            </w:tcBorders>
          </w:tcPr>
          <w:p w14:paraId="2F253EE8" w14:textId="77777777" w:rsidR="007106DC" w:rsidRPr="00A76E6F" w:rsidRDefault="007106DC">
            <w:pPr>
              <w:jc w:val="both"/>
              <w:rPr>
                <w:rFonts w:ascii="Arial" w:hAnsi="Arial" w:cs="Arial"/>
                <w:b/>
                <w:bCs/>
                <w:color w:val="000000"/>
                <w:sz w:val="20"/>
              </w:rPr>
            </w:pPr>
            <w:r w:rsidRPr="00A76E6F">
              <w:rPr>
                <w:rFonts w:ascii="Arial" w:hAnsi="Arial" w:cs="Arial"/>
                <w:b/>
                <w:bCs/>
                <w:color w:val="000000"/>
                <w:sz w:val="20"/>
              </w:rPr>
              <w:t>Irreconcilable difference application</w:t>
            </w:r>
          </w:p>
        </w:tc>
        <w:tc>
          <w:tcPr>
            <w:tcW w:w="2722" w:type="dxa"/>
            <w:tcBorders>
              <w:top w:val="single" w:sz="12" w:space="0" w:color="auto"/>
              <w:bottom w:val="single" w:sz="12" w:space="0" w:color="auto"/>
            </w:tcBorders>
          </w:tcPr>
          <w:p w14:paraId="42EB0447" w14:textId="77777777" w:rsidR="007106DC" w:rsidRPr="00A76E6F" w:rsidRDefault="00F85752">
            <w:pPr>
              <w:jc w:val="center"/>
              <w:rPr>
                <w:rFonts w:ascii="Arial" w:hAnsi="Arial" w:cs="Arial"/>
                <w:color w:val="000000"/>
                <w:sz w:val="20"/>
              </w:rPr>
            </w:pPr>
            <w:r w:rsidRPr="00A76E6F">
              <w:rPr>
                <w:rFonts w:ascii="Arial" w:hAnsi="Arial" w:cs="Arial"/>
                <w:color w:val="000000"/>
                <w:sz w:val="20"/>
              </w:rPr>
              <w:t>5</w:t>
            </w:r>
            <w:r w:rsidR="007106DC" w:rsidRPr="00A76E6F">
              <w:rPr>
                <w:rFonts w:ascii="Arial" w:hAnsi="Arial" w:cs="Arial"/>
                <w:color w:val="000000"/>
                <w:sz w:val="20"/>
              </w:rPr>
              <w:t xml:space="preserve">15(1)(c) &amp; </w:t>
            </w:r>
            <w:r w:rsidR="003F71CD" w:rsidRPr="00A76E6F">
              <w:rPr>
                <w:rFonts w:ascii="Arial" w:hAnsi="Arial" w:cs="Arial"/>
                <w:color w:val="000000"/>
                <w:sz w:val="20"/>
              </w:rPr>
              <w:t>259-261</w:t>
            </w:r>
          </w:p>
        </w:tc>
        <w:tc>
          <w:tcPr>
            <w:tcW w:w="964" w:type="dxa"/>
            <w:tcBorders>
              <w:top w:val="single" w:sz="12" w:space="0" w:color="auto"/>
              <w:bottom w:val="single" w:sz="12" w:space="0" w:color="auto"/>
            </w:tcBorders>
          </w:tcPr>
          <w:p w14:paraId="4D0FE1E6" w14:textId="77777777" w:rsidR="007106DC" w:rsidRPr="00A76E6F" w:rsidRDefault="003F71CD">
            <w:pPr>
              <w:jc w:val="center"/>
              <w:rPr>
                <w:rFonts w:ascii="Arial" w:hAnsi="Arial" w:cs="Arial"/>
                <w:color w:val="000000"/>
                <w:sz w:val="20"/>
              </w:rPr>
            </w:pPr>
            <w:r w:rsidRPr="00A76E6F">
              <w:rPr>
                <w:rFonts w:ascii="Arial" w:hAnsi="Arial" w:cs="Arial"/>
                <w:color w:val="000000"/>
                <w:sz w:val="20"/>
              </w:rPr>
              <w:t>11</w:t>
            </w:r>
          </w:p>
        </w:tc>
      </w:tr>
      <w:tr w:rsidR="005D4A97" w:rsidRPr="00A76E6F" w14:paraId="5425F0D5" w14:textId="77777777">
        <w:tc>
          <w:tcPr>
            <w:tcW w:w="510" w:type="dxa"/>
            <w:tcBorders>
              <w:top w:val="single" w:sz="12" w:space="0" w:color="auto"/>
              <w:bottom w:val="single" w:sz="12" w:space="0" w:color="auto"/>
            </w:tcBorders>
          </w:tcPr>
          <w:p w14:paraId="18D90208" w14:textId="77777777" w:rsidR="005D4A97" w:rsidRPr="00A76E6F" w:rsidRDefault="005D4A97">
            <w:pPr>
              <w:jc w:val="center"/>
              <w:rPr>
                <w:rFonts w:ascii="Arial" w:hAnsi="Arial" w:cs="Arial"/>
                <w:color w:val="000000"/>
                <w:sz w:val="20"/>
              </w:rPr>
            </w:pPr>
            <w:r w:rsidRPr="00A76E6F">
              <w:rPr>
                <w:rFonts w:ascii="Arial" w:hAnsi="Arial" w:cs="Arial"/>
                <w:color w:val="000000"/>
                <w:sz w:val="20"/>
              </w:rPr>
              <w:t>4</w:t>
            </w:r>
          </w:p>
        </w:tc>
        <w:tc>
          <w:tcPr>
            <w:tcW w:w="4820" w:type="dxa"/>
            <w:tcBorders>
              <w:top w:val="single" w:sz="12" w:space="0" w:color="auto"/>
              <w:bottom w:val="single" w:sz="12" w:space="0" w:color="auto"/>
            </w:tcBorders>
          </w:tcPr>
          <w:p w14:paraId="582FB942" w14:textId="77777777" w:rsidR="005D4A97" w:rsidRPr="00A76E6F" w:rsidRDefault="005D4A97">
            <w:pPr>
              <w:jc w:val="both"/>
              <w:rPr>
                <w:rFonts w:ascii="Arial" w:hAnsi="Arial" w:cs="Arial"/>
                <w:b/>
                <w:bCs/>
                <w:color w:val="000000"/>
                <w:sz w:val="20"/>
              </w:rPr>
            </w:pPr>
            <w:r w:rsidRPr="00A76E6F">
              <w:rPr>
                <w:rFonts w:ascii="Arial" w:hAnsi="Arial" w:cs="Arial"/>
                <w:b/>
                <w:bCs/>
                <w:color w:val="000000"/>
                <w:sz w:val="20"/>
              </w:rPr>
              <w:t xml:space="preserve">Application for </w:t>
            </w:r>
            <w:r w:rsidR="00F85752" w:rsidRPr="00A76E6F">
              <w:rPr>
                <w:rFonts w:ascii="Arial" w:hAnsi="Arial" w:cs="Arial"/>
                <w:b/>
                <w:bCs/>
                <w:color w:val="000000"/>
                <w:sz w:val="20"/>
              </w:rPr>
              <w:t xml:space="preserve">permanent care order </w:t>
            </w:r>
          </w:p>
        </w:tc>
        <w:tc>
          <w:tcPr>
            <w:tcW w:w="2722" w:type="dxa"/>
            <w:tcBorders>
              <w:top w:val="single" w:sz="12" w:space="0" w:color="auto"/>
              <w:bottom w:val="single" w:sz="12" w:space="0" w:color="auto"/>
            </w:tcBorders>
          </w:tcPr>
          <w:p w14:paraId="39E2F657" w14:textId="77777777" w:rsidR="005D4A97" w:rsidRPr="00A76E6F" w:rsidRDefault="00F85752">
            <w:pPr>
              <w:jc w:val="center"/>
              <w:rPr>
                <w:rFonts w:ascii="Arial" w:hAnsi="Arial" w:cs="Arial"/>
                <w:color w:val="000000"/>
                <w:sz w:val="20"/>
              </w:rPr>
            </w:pPr>
            <w:r w:rsidRPr="00A76E6F">
              <w:rPr>
                <w:rFonts w:ascii="Arial" w:hAnsi="Arial" w:cs="Arial"/>
                <w:color w:val="000000"/>
                <w:sz w:val="20"/>
              </w:rPr>
              <w:t xml:space="preserve">515(1)(d) &amp; </w:t>
            </w:r>
            <w:r w:rsidR="003F71CD" w:rsidRPr="00A76E6F">
              <w:rPr>
                <w:rFonts w:ascii="Arial" w:hAnsi="Arial" w:cs="Arial"/>
                <w:color w:val="000000"/>
                <w:sz w:val="20"/>
              </w:rPr>
              <w:t>320</w:t>
            </w:r>
          </w:p>
        </w:tc>
        <w:tc>
          <w:tcPr>
            <w:tcW w:w="964" w:type="dxa"/>
            <w:tcBorders>
              <w:top w:val="single" w:sz="12" w:space="0" w:color="auto"/>
              <w:bottom w:val="single" w:sz="12" w:space="0" w:color="auto"/>
            </w:tcBorders>
          </w:tcPr>
          <w:p w14:paraId="53112785" w14:textId="77777777" w:rsidR="005D4A97" w:rsidRPr="00A76E6F" w:rsidRDefault="003F71CD" w:rsidP="007F42F4">
            <w:pPr>
              <w:jc w:val="center"/>
              <w:rPr>
                <w:rFonts w:ascii="Arial" w:hAnsi="Arial" w:cs="Arial"/>
                <w:color w:val="000000"/>
                <w:sz w:val="20"/>
              </w:rPr>
            </w:pPr>
            <w:r w:rsidRPr="00A76E6F">
              <w:rPr>
                <w:rFonts w:ascii="Arial" w:hAnsi="Arial" w:cs="Arial"/>
                <w:color w:val="000000"/>
                <w:sz w:val="20"/>
              </w:rPr>
              <w:t>3</w:t>
            </w:r>
            <w:r w:rsidR="007F42F4">
              <w:rPr>
                <w:rFonts w:ascii="Arial" w:hAnsi="Arial" w:cs="Arial"/>
                <w:color w:val="000000"/>
                <w:sz w:val="20"/>
              </w:rPr>
              <w:t>3</w:t>
            </w:r>
          </w:p>
        </w:tc>
      </w:tr>
      <w:tr w:rsidR="007106DC" w:rsidRPr="00A76E6F" w14:paraId="4BDD56F0" w14:textId="77777777">
        <w:tc>
          <w:tcPr>
            <w:tcW w:w="510" w:type="dxa"/>
            <w:tcBorders>
              <w:top w:val="single" w:sz="12" w:space="0" w:color="auto"/>
              <w:bottom w:val="single" w:sz="12" w:space="0" w:color="auto"/>
            </w:tcBorders>
          </w:tcPr>
          <w:p w14:paraId="4E94FB36" w14:textId="77777777" w:rsidR="007106DC" w:rsidRPr="00A76E6F" w:rsidRDefault="005D4A97">
            <w:pPr>
              <w:jc w:val="center"/>
              <w:rPr>
                <w:rFonts w:ascii="Arial" w:hAnsi="Arial" w:cs="Arial"/>
                <w:color w:val="000000"/>
                <w:sz w:val="20"/>
              </w:rPr>
            </w:pPr>
            <w:r w:rsidRPr="00A76E6F">
              <w:rPr>
                <w:rFonts w:ascii="Arial" w:hAnsi="Arial" w:cs="Arial"/>
                <w:color w:val="000000"/>
                <w:sz w:val="20"/>
              </w:rPr>
              <w:t>5</w:t>
            </w:r>
          </w:p>
        </w:tc>
        <w:tc>
          <w:tcPr>
            <w:tcW w:w="4820" w:type="dxa"/>
            <w:tcBorders>
              <w:top w:val="single" w:sz="12" w:space="0" w:color="auto"/>
              <w:bottom w:val="single" w:sz="12" w:space="0" w:color="auto"/>
            </w:tcBorders>
          </w:tcPr>
          <w:p w14:paraId="44762CAB" w14:textId="77777777" w:rsidR="00B97B5F" w:rsidRPr="00A76E6F" w:rsidRDefault="007106DC">
            <w:pPr>
              <w:jc w:val="both"/>
              <w:rPr>
                <w:rFonts w:ascii="Arial" w:hAnsi="Arial" w:cs="Arial"/>
                <w:b/>
                <w:bCs/>
                <w:color w:val="000000"/>
                <w:sz w:val="20"/>
              </w:rPr>
            </w:pPr>
            <w:r w:rsidRPr="00A76E6F">
              <w:rPr>
                <w:rFonts w:ascii="Arial" w:hAnsi="Arial" w:cs="Arial"/>
                <w:b/>
                <w:bCs/>
                <w:color w:val="000000"/>
                <w:sz w:val="20"/>
              </w:rPr>
              <w:t xml:space="preserve">Application for </w:t>
            </w:r>
            <w:r w:rsidR="00F85752" w:rsidRPr="00A76E6F">
              <w:rPr>
                <w:rFonts w:ascii="Arial" w:hAnsi="Arial" w:cs="Arial"/>
                <w:b/>
                <w:bCs/>
                <w:color w:val="000000"/>
                <w:sz w:val="20"/>
              </w:rPr>
              <w:t>therapeutic treatment order</w:t>
            </w:r>
          </w:p>
        </w:tc>
        <w:tc>
          <w:tcPr>
            <w:tcW w:w="2722" w:type="dxa"/>
            <w:tcBorders>
              <w:top w:val="single" w:sz="12" w:space="0" w:color="auto"/>
              <w:bottom w:val="single" w:sz="12" w:space="0" w:color="auto"/>
            </w:tcBorders>
          </w:tcPr>
          <w:p w14:paraId="049C8519" w14:textId="77777777" w:rsidR="007106DC" w:rsidRPr="00A76E6F" w:rsidRDefault="00F85752">
            <w:pPr>
              <w:jc w:val="center"/>
              <w:rPr>
                <w:rFonts w:ascii="Arial" w:hAnsi="Arial" w:cs="Arial"/>
                <w:color w:val="000000"/>
                <w:sz w:val="20"/>
              </w:rPr>
            </w:pPr>
            <w:r w:rsidRPr="00A76E6F">
              <w:rPr>
                <w:rFonts w:ascii="Arial" w:hAnsi="Arial" w:cs="Arial"/>
                <w:color w:val="000000"/>
                <w:sz w:val="20"/>
              </w:rPr>
              <w:t>5</w:t>
            </w:r>
            <w:r w:rsidR="007106DC" w:rsidRPr="00A76E6F">
              <w:rPr>
                <w:rFonts w:ascii="Arial" w:hAnsi="Arial" w:cs="Arial"/>
                <w:color w:val="000000"/>
                <w:sz w:val="20"/>
              </w:rPr>
              <w:t>15(1)(</w:t>
            </w:r>
            <w:r w:rsidRPr="00A76E6F">
              <w:rPr>
                <w:rFonts w:ascii="Arial" w:hAnsi="Arial" w:cs="Arial"/>
                <w:color w:val="000000"/>
                <w:sz w:val="20"/>
              </w:rPr>
              <w:t>e</w:t>
            </w:r>
            <w:r w:rsidR="007106DC" w:rsidRPr="00A76E6F">
              <w:rPr>
                <w:rFonts w:ascii="Arial" w:hAnsi="Arial" w:cs="Arial"/>
                <w:color w:val="000000"/>
                <w:sz w:val="20"/>
              </w:rPr>
              <w:t xml:space="preserve">) &amp; </w:t>
            </w:r>
            <w:r w:rsidR="003F71CD" w:rsidRPr="00A76E6F">
              <w:rPr>
                <w:rFonts w:ascii="Arial" w:hAnsi="Arial" w:cs="Arial"/>
                <w:color w:val="000000"/>
                <w:sz w:val="20"/>
              </w:rPr>
              <w:t>246</w:t>
            </w:r>
          </w:p>
        </w:tc>
        <w:tc>
          <w:tcPr>
            <w:tcW w:w="964" w:type="dxa"/>
            <w:tcBorders>
              <w:top w:val="single" w:sz="12" w:space="0" w:color="auto"/>
              <w:bottom w:val="single" w:sz="12" w:space="0" w:color="auto"/>
            </w:tcBorders>
          </w:tcPr>
          <w:p w14:paraId="03AAD5EB" w14:textId="77777777" w:rsidR="007106DC" w:rsidRPr="00A76E6F" w:rsidRDefault="007106DC">
            <w:pPr>
              <w:jc w:val="center"/>
              <w:rPr>
                <w:rFonts w:ascii="Arial" w:hAnsi="Arial" w:cs="Arial"/>
                <w:color w:val="000000"/>
                <w:sz w:val="20"/>
              </w:rPr>
            </w:pPr>
            <w:r w:rsidRPr="00A76E6F">
              <w:rPr>
                <w:rFonts w:ascii="Arial" w:hAnsi="Arial" w:cs="Arial"/>
                <w:color w:val="000000"/>
                <w:sz w:val="20"/>
              </w:rPr>
              <w:t>4</w:t>
            </w:r>
          </w:p>
        </w:tc>
      </w:tr>
    </w:tbl>
    <w:p w14:paraId="055D025E" w14:textId="77777777" w:rsidR="007106DC" w:rsidRPr="00A76E6F" w:rsidRDefault="007106DC">
      <w:pPr>
        <w:rPr>
          <w:rFonts w:ascii="Arial" w:hAnsi="Arial" w:cs="Arial"/>
          <w:color w:val="000000"/>
          <w:sz w:val="20"/>
        </w:rPr>
      </w:pPr>
    </w:p>
    <w:p w14:paraId="5C308712" w14:textId="77777777" w:rsidR="007106DC" w:rsidRPr="00A76E6F" w:rsidRDefault="007106DC" w:rsidP="00F342AD">
      <w:pPr>
        <w:pStyle w:val="Heading3"/>
        <w:keepNext/>
        <w:keepLines/>
        <w:widowControl/>
        <w:spacing w:after="120" w:line="240" w:lineRule="auto"/>
        <w:rPr>
          <w:rFonts w:ascii="Arial" w:hAnsi="Arial" w:cs="Arial"/>
          <w:b/>
          <w:bCs/>
          <w:color w:val="000000"/>
          <w:sz w:val="20"/>
        </w:rPr>
      </w:pPr>
      <w:bookmarkStart w:id="137" w:name="_5.3.2_Secondary_Applications"/>
      <w:bookmarkStart w:id="138" w:name="_Toc30655114"/>
      <w:bookmarkStart w:id="139" w:name="_Toc30655371"/>
      <w:bookmarkStart w:id="140" w:name="_Toc30657049"/>
      <w:bookmarkStart w:id="141" w:name="_Toc30661798"/>
      <w:bookmarkStart w:id="142" w:name="_Toc30666486"/>
      <w:bookmarkStart w:id="143" w:name="_Toc30666716"/>
      <w:bookmarkStart w:id="144" w:name="_Toc30667891"/>
      <w:bookmarkStart w:id="145" w:name="_Toc30669269"/>
      <w:bookmarkStart w:id="146" w:name="_Toc30671485"/>
      <w:bookmarkStart w:id="147" w:name="_Toc30674012"/>
      <w:bookmarkStart w:id="148" w:name="_Toc30691234"/>
      <w:bookmarkStart w:id="149" w:name="_Toc30691607"/>
      <w:bookmarkStart w:id="150" w:name="_Toc30691987"/>
      <w:bookmarkStart w:id="151" w:name="_Toc30692746"/>
      <w:bookmarkStart w:id="152" w:name="_Toc30693125"/>
      <w:bookmarkStart w:id="153" w:name="_Toc30693503"/>
      <w:bookmarkStart w:id="154" w:name="_Toc30693881"/>
      <w:bookmarkStart w:id="155" w:name="_Toc30694262"/>
      <w:bookmarkStart w:id="156" w:name="_Toc30698851"/>
      <w:bookmarkStart w:id="157" w:name="_Toc30699229"/>
      <w:bookmarkStart w:id="158" w:name="_Toc30699614"/>
      <w:bookmarkStart w:id="159" w:name="_Toc30700769"/>
      <w:bookmarkStart w:id="160" w:name="_Toc30701156"/>
      <w:bookmarkStart w:id="161" w:name="_Toc30743767"/>
      <w:bookmarkStart w:id="162" w:name="_Toc30754590"/>
      <w:bookmarkStart w:id="163" w:name="_Toc30757030"/>
      <w:bookmarkStart w:id="164" w:name="_Toc30757578"/>
      <w:bookmarkStart w:id="165" w:name="_Toc30757978"/>
      <w:bookmarkStart w:id="166" w:name="_Toc30762739"/>
      <w:bookmarkStart w:id="167" w:name="_Toc30767393"/>
      <w:bookmarkStart w:id="168" w:name="_Toc34823410"/>
      <w:bookmarkEnd w:id="137"/>
      <w:r w:rsidRPr="00A76E6F">
        <w:rPr>
          <w:rFonts w:ascii="Arial" w:hAnsi="Arial" w:cs="Arial"/>
          <w:b/>
          <w:bCs/>
          <w:color w:val="000000"/>
          <w:sz w:val="20"/>
        </w:rPr>
        <w:t>5.</w:t>
      </w:r>
      <w:r w:rsidR="008A0A07">
        <w:rPr>
          <w:rFonts w:ascii="Arial" w:hAnsi="Arial" w:cs="Arial"/>
          <w:b/>
          <w:bCs/>
          <w:color w:val="000000"/>
          <w:sz w:val="20"/>
        </w:rPr>
        <w:t>3.2</w:t>
      </w:r>
      <w:r w:rsidRPr="00A76E6F">
        <w:rPr>
          <w:rFonts w:ascii="Arial" w:hAnsi="Arial" w:cs="Arial"/>
          <w:b/>
          <w:bCs/>
          <w:color w:val="000000"/>
          <w:sz w:val="20"/>
        </w:rPr>
        <w:tab/>
        <w:t>Secondary Applications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4CBA9CD9" w14:textId="138749E3" w:rsidR="007106DC" w:rsidRPr="00A76E6F" w:rsidRDefault="00A32A0E" w:rsidP="008A0A07">
      <w:pPr>
        <w:spacing w:after="120"/>
        <w:jc w:val="both"/>
        <w:rPr>
          <w:rFonts w:ascii="Arial" w:hAnsi="Arial" w:cs="Arial"/>
          <w:color w:val="000000"/>
          <w:sz w:val="20"/>
        </w:rPr>
      </w:pPr>
      <w:r>
        <w:rPr>
          <w:rFonts w:ascii="Arial" w:hAnsi="Arial" w:cs="Arial"/>
          <w:color w:val="000000"/>
          <w:sz w:val="20"/>
        </w:rPr>
        <w:t>T</w:t>
      </w:r>
      <w:r w:rsidR="007106DC" w:rsidRPr="00A76E6F">
        <w:rPr>
          <w:rFonts w:ascii="Arial" w:hAnsi="Arial" w:cs="Arial"/>
          <w:color w:val="000000"/>
          <w:sz w:val="20"/>
        </w:rPr>
        <w:t xml:space="preserve">here are </w:t>
      </w:r>
      <w:r w:rsidR="00AC4C49">
        <w:rPr>
          <w:rFonts w:ascii="Arial" w:hAnsi="Arial" w:cs="Arial"/>
          <w:color w:val="000000"/>
          <w:sz w:val="20"/>
        </w:rPr>
        <w:t>t</w:t>
      </w:r>
      <w:r w:rsidR="0043197A">
        <w:rPr>
          <w:rFonts w:ascii="Arial" w:hAnsi="Arial" w:cs="Arial"/>
          <w:color w:val="000000"/>
          <w:sz w:val="20"/>
        </w:rPr>
        <w:t>hirteen</w:t>
      </w:r>
      <w:r w:rsidR="007106DC" w:rsidRPr="00A76E6F">
        <w:rPr>
          <w:rFonts w:ascii="Arial" w:hAnsi="Arial" w:cs="Arial"/>
          <w:color w:val="000000"/>
          <w:sz w:val="20"/>
        </w:rPr>
        <w:t xml:space="preserve"> types of secondary applications which can be </w:t>
      </w:r>
      <w:r w:rsidR="00DF5111">
        <w:rPr>
          <w:rFonts w:ascii="Arial" w:hAnsi="Arial" w:cs="Arial"/>
          <w:color w:val="000000"/>
          <w:sz w:val="20"/>
        </w:rPr>
        <w:t>initiated in the Family Division by filing the application with the appropriate registrar [s.214 of the CYFA]:</w:t>
      </w: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8"/>
        <w:gridCol w:w="4767"/>
        <w:gridCol w:w="2692"/>
        <w:gridCol w:w="960"/>
      </w:tblGrid>
      <w:tr w:rsidR="007106DC" w:rsidRPr="00A76E6F" w14:paraId="175C69FA" w14:textId="77777777" w:rsidTr="00AF453D">
        <w:tc>
          <w:tcPr>
            <w:tcW w:w="510" w:type="dxa"/>
            <w:tcBorders>
              <w:top w:val="single" w:sz="12" w:space="0" w:color="auto"/>
              <w:bottom w:val="single" w:sz="12" w:space="0" w:color="auto"/>
            </w:tcBorders>
            <w:shd w:val="pct10" w:color="auto" w:fill="auto"/>
          </w:tcPr>
          <w:p w14:paraId="2E200C79" w14:textId="77777777" w:rsidR="007106DC" w:rsidRPr="00A76E6F" w:rsidRDefault="007106DC">
            <w:pPr>
              <w:keepNext/>
              <w:keepLines/>
              <w:jc w:val="center"/>
              <w:rPr>
                <w:rFonts w:ascii="Arial" w:hAnsi="Arial" w:cs="Arial"/>
                <w:b/>
                <w:bCs/>
                <w:color w:val="000000"/>
                <w:sz w:val="20"/>
              </w:rPr>
            </w:pPr>
          </w:p>
        </w:tc>
        <w:tc>
          <w:tcPr>
            <w:tcW w:w="4820" w:type="dxa"/>
            <w:tcBorders>
              <w:top w:val="single" w:sz="12" w:space="0" w:color="auto"/>
              <w:bottom w:val="single" w:sz="12" w:space="0" w:color="auto"/>
            </w:tcBorders>
            <w:shd w:val="pct10" w:color="auto" w:fill="auto"/>
          </w:tcPr>
          <w:p w14:paraId="1E8B370E" w14:textId="77777777" w:rsidR="007106DC" w:rsidRPr="00A76E6F" w:rsidRDefault="007106DC">
            <w:pPr>
              <w:keepNext/>
              <w:keepLines/>
              <w:jc w:val="center"/>
              <w:rPr>
                <w:rFonts w:ascii="Arial" w:hAnsi="Arial" w:cs="Arial"/>
                <w:b/>
                <w:bCs/>
                <w:color w:val="000000"/>
                <w:sz w:val="20"/>
              </w:rPr>
            </w:pPr>
            <w:r w:rsidRPr="00A76E6F">
              <w:rPr>
                <w:rFonts w:ascii="Arial" w:hAnsi="Arial" w:cs="Arial"/>
                <w:b/>
                <w:bCs/>
                <w:color w:val="000000"/>
                <w:sz w:val="20"/>
              </w:rPr>
              <w:t>SECONDARY APPLICATION</w:t>
            </w:r>
          </w:p>
        </w:tc>
        <w:tc>
          <w:tcPr>
            <w:tcW w:w="2722" w:type="dxa"/>
            <w:tcBorders>
              <w:top w:val="single" w:sz="12" w:space="0" w:color="auto"/>
              <w:bottom w:val="single" w:sz="12" w:space="0" w:color="auto"/>
            </w:tcBorders>
            <w:shd w:val="pct10" w:color="auto" w:fill="auto"/>
          </w:tcPr>
          <w:p w14:paraId="5DCBD74C" w14:textId="77777777" w:rsidR="007106DC" w:rsidRPr="00A76E6F" w:rsidRDefault="007106DC">
            <w:pPr>
              <w:keepNext/>
              <w:keepLines/>
              <w:jc w:val="center"/>
              <w:rPr>
                <w:rFonts w:ascii="Arial" w:hAnsi="Arial" w:cs="Arial"/>
                <w:b/>
                <w:bCs/>
                <w:color w:val="000000"/>
                <w:sz w:val="20"/>
              </w:rPr>
            </w:pPr>
            <w:r w:rsidRPr="00A76E6F">
              <w:rPr>
                <w:rFonts w:ascii="Arial" w:hAnsi="Arial" w:cs="Arial"/>
                <w:b/>
                <w:bCs/>
                <w:color w:val="000000"/>
                <w:sz w:val="20"/>
              </w:rPr>
              <w:t>CY</w:t>
            </w:r>
            <w:r w:rsidR="00F85752" w:rsidRPr="00A76E6F">
              <w:rPr>
                <w:rFonts w:ascii="Arial" w:hAnsi="Arial" w:cs="Arial"/>
                <w:b/>
                <w:bCs/>
                <w:color w:val="000000"/>
                <w:sz w:val="20"/>
              </w:rPr>
              <w:t>F</w:t>
            </w:r>
            <w:r w:rsidRPr="00A76E6F">
              <w:rPr>
                <w:rFonts w:ascii="Arial" w:hAnsi="Arial" w:cs="Arial"/>
                <w:b/>
                <w:bCs/>
                <w:color w:val="000000"/>
                <w:sz w:val="20"/>
              </w:rPr>
              <w:t>A</w:t>
            </w:r>
            <w:r w:rsidR="0099670C" w:rsidRPr="00A76E6F">
              <w:rPr>
                <w:rFonts w:ascii="Arial" w:hAnsi="Arial" w:cs="Arial"/>
                <w:b/>
                <w:bCs/>
                <w:color w:val="000000"/>
                <w:sz w:val="20"/>
              </w:rPr>
              <w:t xml:space="preserve"> SECTIONS</w:t>
            </w:r>
          </w:p>
        </w:tc>
        <w:tc>
          <w:tcPr>
            <w:tcW w:w="964" w:type="dxa"/>
            <w:tcBorders>
              <w:top w:val="single" w:sz="12" w:space="0" w:color="auto"/>
              <w:bottom w:val="single" w:sz="12" w:space="0" w:color="auto"/>
            </w:tcBorders>
            <w:shd w:val="pct10" w:color="auto" w:fill="auto"/>
          </w:tcPr>
          <w:p w14:paraId="700F55D3" w14:textId="77777777" w:rsidR="007106DC" w:rsidRPr="00A76E6F" w:rsidRDefault="007106DC">
            <w:pPr>
              <w:keepNext/>
              <w:keepLines/>
              <w:jc w:val="center"/>
              <w:rPr>
                <w:rFonts w:ascii="Arial" w:hAnsi="Arial" w:cs="Arial"/>
                <w:b/>
                <w:bCs/>
                <w:color w:val="000000"/>
                <w:sz w:val="20"/>
              </w:rPr>
            </w:pPr>
            <w:r w:rsidRPr="00A76E6F">
              <w:rPr>
                <w:rFonts w:ascii="Arial" w:hAnsi="Arial" w:cs="Arial"/>
                <w:b/>
                <w:bCs/>
                <w:color w:val="000000"/>
                <w:sz w:val="20"/>
              </w:rPr>
              <w:t>FORM</w:t>
            </w:r>
          </w:p>
        </w:tc>
      </w:tr>
      <w:tr w:rsidR="007106DC" w:rsidRPr="00A76E6F" w14:paraId="5FB9AD70" w14:textId="77777777">
        <w:tc>
          <w:tcPr>
            <w:tcW w:w="510" w:type="dxa"/>
            <w:tcBorders>
              <w:top w:val="single" w:sz="12" w:space="0" w:color="auto"/>
              <w:bottom w:val="single" w:sz="12" w:space="0" w:color="auto"/>
            </w:tcBorders>
          </w:tcPr>
          <w:p w14:paraId="4F5A6C11" w14:textId="77777777" w:rsidR="007106DC" w:rsidRPr="00A76E6F" w:rsidRDefault="007106DC">
            <w:pPr>
              <w:keepNext/>
              <w:keepLines/>
              <w:jc w:val="center"/>
              <w:rPr>
                <w:rFonts w:ascii="Arial" w:hAnsi="Arial" w:cs="Arial"/>
                <w:color w:val="000000"/>
                <w:sz w:val="20"/>
              </w:rPr>
            </w:pPr>
            <w:r w:rsidRPr="00A76E6F">
              <w:rPr>
                <w:rFonts w:ascii="Arial" w:hAnsi="Arial" w:cs="Arial"/>
                <w:color w:val="000000"/>
                <w:sz w:val="20"/>
              </w:rPr>
              <w:t>1</w:t>
            </w:r>
          </w:p>
        </w:tc>
        <w:tc>
          <w:tcPr>
            <w:tcW w:w="4820" w:type="dxa"/>
            <w:tcBorders>
              <w:top w:val="single" w:sz="12" w:space="0" w:color="auto"/>
              <w:bottom w:val="single" w:sz="12" w:space="0" w:color="auto"/>
            </w:tcBorders>
          </w:tcPr>
          <w:p w14:paraId="5AF0B69E" w14:textId="77777777" w:rsidR="007106DC" w:rsidRPr="00A76E6F" w:rsidRDefault="007106DC">
            <w:pPr>
              <w:keepNext/>
              <w:keepLines/>
              <w:jc w:val="both"/>
              <w:rPr>
                <w:rFonts w:ascii="Arial" w:hAnsi="Arial" w:cs="Arial"/>
                <w:b/>
                <w:color w:val="000000"/>
                <w:sz w:val="20"/>
              </w:rPr>
            </w:pPr>
            <w:r w:rsidRPr="00A76E6F">
              <w:rPr>
                <w:rFonts w:ascii="Arial" w:hAnsi="Arial" w:cs="Arial"/>
                <w:b/>
                <w:color w:val="000000"/>
                <w:sz w:val="20"/>
              </w:rPr>
              <w:t xml:space="preserve">Application for an </w:t>
            </w:r>
            <w:r w:rsidR="00BB7F4B" w:rsidRPr="00A76E6F">
              <w:rPr>
                <w:rFonts w:ascii="Arial" w:hAnsi="Arial" w:cs="Arial"/>
                <w:b/>
                <w:color w:val="000000"/>
                <w:sz w:val="20"/>
              </w:rPr>
              <w:t>i</w:t>
            </w:r>
            <w:r w:rsidRPr="00A76E6F">
              <w:rPr>
                <w:rFonts w:ascii="Arial" w:hAnsi="Arial" w:cs="Arial"/>
                <w:b/>
                <w:color w:val="000000"/>
                <w:sz w:val="20"/>
              </w:rPr>
              <w:t>nterim accommodation order</w:t>
            </w:r>
          </w:p>
        </w:tc>
        <w:tc>
          <w:tcPr>
            <w:tcW w:w="2722" w:type="dxa"/>
            <w:tcBorders>
              <w:top w:val="single" w:sz="12" w:space="0" w:color="auto"/>
              <w:bottom w:val="single" w:sz="12" w:space="0" w:color="auto"/>
            </w:tcBorders>
          </w:tcPr>
          <w:p w14:paraId="5F9AC18F" w14:textId="77777777" w:rsidR="007106DC" w:rsidRPr="00A76E6F" w:rsidRDefault="003F71CD">
            <w:pPr>
              <w:keepNext/>
              <w:keepLines/>
              <w:jc w:val="center"/>
              <w:rPr>
                <w:rFonts w:ascii="Arial" w:hAnsi="Arial" w:cs="Arial"/>
                <w:color w:val="000000"/>
                <w:sz w:val="20"/>
              </w:rPr>
            </w:pPr>
            <w:r w:rsidRPr="00A76E6F">
              <w:rPr>
                <w:rFonts w:ascii="Arial" w:hAnsi="Arial" w:cs="Arial"/>
                <w:color w:val="000000"/>
                <w:sz w:val="20"/>
              </w:rPr>
              <w:t>5</w:t>
            </w:r>
            <w:r w:rsidR="007106DC" w:rsidRPr="00A76E6F">
              <w:rPr>
                <w:rFonts w:ascii="Arial" w:hAnsi="Arial" w:cs="Arial"/>
                <w:color w:val="000000"/>
                <w:sz w:val="20"/>
              </w:rPr>
              <w:t xml:space="preserve">15(1)(a) &amp; </w:t>
            </w:r>
            <w:r w:rsidRPr="00A76E6F">
              <w:rPr>
                <w:rFonts w:ascii="Arial" w:hAnsi="Arial" w:cs="Arial"/>
                <w:color w:val="000000"/>
                <w:sz w:val="20"/>
              </w:rPr>
              <w:t>262</w:t>
            </w:r>
          </w:p>
        </w:tc>
        <w:tc>
          <w:tcPr>
            <w:tcW w:w="964" w:type="dxa"/>
            <w:tcBorders>
              <w:top w:val="single" w:sz="12" w:space="0" w:color="auto"/>
              <w:bottom w:val="single" w:sz="12" w:space="0" w:color="auto"/>
            </w:tcBorders>
          </w:tcPr>
          <w:p w14:paraId="4F0075F2" w14:textId="77777777" w:rsidR="007106DC" w:rsidRPr="00A76E6F" w:rsidRDefault="00785905">
            <w:pPr>
              <w:keepNext/>
              <w:keepLines/>
              <w:jc w:val="center"/>
              <w:rPr>
                <w:rFonts w:ascii="Arial" w:hAnsi="Arial" w:cs="Arial"/>
                <w:color w:val="000000"/>
                <w:sz w:val="20"/>
              </w:rPr>
            </w:pPr>
            <w:r w:rsidRPr="00A76E6F">
              <w:rPr>
                <w:rFonts w:ascii="Arial" w:hAnsi="Arial" w:cs="Arial"/>
                <w:color w:val="000000"/>
                <w:sz w:val="20"/>
              </w:rPr>
              <w:t>---</w:t>
            </w:r>
          </w:p>
        </w:tc>
      </w:tr>
      <w:tr w:rsidR="007F42F4" w:rsidRPr="00A76E6F" w14:paraId="11894D3D" w14:textId="77777777" w:rsidTr="00E717BE">
        <w:tc>
          <w:tcPr>
            <w:tcW w:w="510" w:type="dxa"/>
            <w:tcBorders>
              <w:top w:val="single" w:sz="12" w:space="0" w:color="auto"/>
              <w:bottom w:val="single" w:sz="12" w:space="0" w:color="auto"/>
            </w:tcBorders>
          </w:tcPr>
          <w:p w14:paraId="713F8A6F" w14:textId="77777777" w:rsidR="007F42F4" w:rsidRPr="00A76E6F" w:rsidRDefault="007F42F4" w:rsidP="00E717BE">
            <w:pPr>
              <w:keepNext/>
              <w:keepLines/>
              <w:jc w:val="center"/>
              <w:rPr>
                <w:rFonts w:ascii="Arial" w:hAnsi="Arial" w:cs="Arial"/>
                <w:color w:val="000000"/>
                <w:sz w:val="20"/>
              </w:rPr>
            </w:pPr>
            <w:r>
              <w:rPr>
                <w:rFonts w:ascii="Arial" w:hAnsi="Arial" w:cs="Arial"/>
                <w:color w:val="000000"/>
                <w:sz w:val="20"/>
              </w:rPr>
              <w:t>2</w:t>
            </w:r>
          </w:p>
        </w:tc>
        <w:tc>
          <w:tcPr>
            <w:tcW w:w="4820" w:type="dxa"/>
            <w:tcBorders>
              <w:top w:val="single" w:sz="12" w:space="0" w:color="auto"/>
              <w:bottom w:val="single" w:sz="12" w:space="0" w:color="auto"/>
            </w:tcBorders>
          </w:tcPr>
          <w:p w14:paraId="2DAEC1FB" w14:textId="77777777" w:rsidR="007F42F4" w:rsidRPr="00A76E6F" w:rsidRDefault="007F42F4" w:rsidP="007F42F4">
            <w:pPr>
              <w:keepNext/>
              <w:keepLines/>
              <w:jc w:val="both"/>
              <w:rPr>
                <w:rFonts w:ascii="Arial" w:hAnsi="Arial" w:cs="Arial"/>
                <w:b/>
                <w:color w:val="000000"/>
                <w:sz w:val="20"/>
              </w:rPr>
            </w:pPr>
            <w:r w:rsidRPr="00A76E6F">
              <w:rPr>
                <w:rFonts w:ascii="Arial" w:hAnsi="Arial" w:cs="Arial"/>
                <w:b/>
                <w:color w:val="000000"/>
                <w:sz w:val="20"/>
              </w:rPr>
              <w:t xml:space="preserve">Application for </w:t>
            </w:r>
            <w:r>
              <w:rPr>
                <w:rFonts w:ascii="Arial" w:hAnsi="Arial" w:cs="Arial"/>
                <w:b/>
                <w:color w:val="000000"/>
                <w:sz w:val="20"/>
              </w:rPr>
              <w:t>care by Secretary</w:t>
            </w:r>
            <w:r w:rsidRPr="00A76E6F">
              <w:rPr>
                <w:rFonts w:ascii="Arial" w:hAnsi="Arial" w:cs="Arial"/>
                <w:b/>
                <w:color w:val="000000"/>
                <w:sz w:val="20"/>
              </w:rPr>
              <w:t xml:space="preserve"> order</w:t>
            </w:r>
          </w:p>
        </w:tc>
        <w:tc>
          <w:tcPr>
            <w:tcW w:w="2722" w:type="dxa"/>
            <w:tcBorders>
              <w:top w:val="single" w:sz="12" w:space="0" w:color="auto"/>
              <w:bottom w:val="single" w:sz="12" w:space="0" w:color="auto"/>
            </w:tcBorders>
          </w:tcPr>
          <w:p w14:paraId="24548530" w14:textId="77777777" w:rsidR="007F42F4" w:rsidRPr="00A76E6F" w:rsidRDefault="007F42F4" w:rsidP="002D0D54">
            <w:pPr>
              <w:keepNext/>
              <w:keepLines/>
              <w:jc w:val="center"/>
              <w:rPr>
                <w:rFonts w:ascii="Arial" w:hAnsi="Arial" w:cs="Arial"/>
                <w:color w:val="000000"/>
                <w:sz w:val="20"/>
              </w:rPr>
            </w:pPr>
            <w:r w:rsidRPr="00A76E6F">
              <w:rPr>
                <w:rFonts w:ascii="Arial" w:hAnsi="Arial" w:cs="Arial"/>
                <w:color w:val="000000"/>
                <w:sz w:val="20"/>
              </w:rPr>
              <w:t>515(1)(</w:t>
            </w:r>
            <w:r w:rsidR="002D0D54">
              <w:rPr>
                <w:rFonts w:ascii="Arial" w:hAnsi="Arial" w:cs="Arial"/>
                <w:color w:val="000000"/>
                <w:sz w:val="20"/>
              </w:rPr>
              <w:t>c</w:t>
            </w:r>
            <w:r w:rsidRPr="00A76E6F">
              <w:rPr>
                <w:rFonts w:ascii="Arial" w:hAnsi="Arial" w:cs="Arial"/>
                <w:color w:val="000000"/>
                <w:sz w:val="20"/>
              </w:rPr>
              <w:t>a) &amp; 2</w:t>
            </w:r>
            <w:r w:rsidR="002D0D54">
              <w:rPr>
                <w:rFonts w:ascii="Arial" w:hAnsi="Arial" w:cs="Arial"/>
                <w:color w:val="000000"/>
                <w:sz w:val="20"/>
              </w:rPr>
              <w:t>89(1A)</w:t>
            </w:r>
          </w:p>
        </w:tc>
        <w:tc>
          <w:tcPr>
            <w:tcW w:w="964" w:type="dxa"/>
            <w:tcBorders>
              <w:top w:val="single" w:sz="12" w:space="0" w:color="auto"/>
              <w:bottom w:val="single" w:sz="12" w:space="0" w:color="auto"/>
            </w:tcBorders>
          </w:tcPr>
          <w:p w14:paraId="59865575" w14:textId="77777777" w:rsidR="007F42F4" w:rsidRPr="00A76E6F" w:rsidRDefault="00606239" w:rsidP="00E717BE">
            <w:pPr>
              <w:keepNext/>
              <w:keepLines/>
              <w:jc w:val="center"/>
              <w:rPr>
                <w:rFonts w:ascii="Arial" w:hAnsi="Arial" w:cs="Arial"/>
                <w:color w:val="000000"/>
                <w:sz w:val="20"/>
              </w:rPr>
            </w:pPr>
            <w:r>
              <w:rPr>
                <w:rFonts w:ascii="Arial" w:hAnsi="Arial" w:cs="Arial"/>
                <w:color w:val="000000"/>
                <w:sz w:val="20"/>
              </w:rPr>
              <w:t>23</w:t>
            </w:r>
          </w:p>
        </w:tc>
      </w:tr>
      <w:tr w:rsidR="007F42F4" w:rsidRPr="00A76E6F" w14:paraId="596E6D1F" w14:textId="77777777" w:rsidTr="00E717BE">
        <w:tc>
          <w:tcPr>
            <w:tcW w:w="510" w:type="dxa"/>
            <w:tcBorders>
              <w:top w:val="single" w:sz="12" w:space="0" w:color="auto"/>
              <w:bottom w:val="single" w:sz="12" w:space="0" w:color="auto"/>
            </w:tcBorders>
          </w:tcPr>
          <w:p w14:paraId="5B64C791" w14:textId="77777777" w:rsidR="007F42F4" w:rsidRPr="00A76E6F" w:rsidRDefault="007F42F4" w:rsidP="00E717BE">
            <w:pPr>
              <w:keepNext/>
              <w:keepLines/>
              <w:jc w:val="center"/>
              <w:rPr>
                <w:rFonts w:ascii="Arial" w:hAnsi="Arial" w:cs="Arial"/>
                <w:color w:val="000000"/>
                <w:sz w:val="20"/>
              </w:rPr>
            </w:pPr>
            <w:r>
              <w:rPr>
                <w:rFonts w:ascii="Arial" w:hAnsi="Arial" w:cs="Arial"/>
                <w:color w:val="000000"/>
                <w:sz w:val="20"/>
              </w:rPr>
              <w:t>3</w:t>
            </w:r>
          </w:p>
        </w:tc>
        <w:tc>
          <w:tcPr>
            <w:tcW w:w="4820" w:type="dxa"/>
            <w:tcBorders>
              <w:top w:val="single" w:sz="12" w:space="0" w:color="auto"/>
              <w:bottom w:val="single" w:sz="12" w:space="0" w:color="auto"/>
            </w:tcBorders>
          </w:tcPr>
          <w:p w14:paraId="4448FE89" w14:textId="77777777" w:rsidR="007F42F4" w:rsidRPr="00A76E6F" w:rsidRDefault="007F42F4" w:rsidP="002D0D54">
            <w:pPr>
              <w:keepNext/>
              <w:keepLines/>
              <w:jc w:val="both"/>
              <w:rPr>
                <w:rFonts w:ascii="Arial" w:hAnsi="Arial" w:cs="Arial"/>
                <w:b/>
                <w:color w:val="000000"/>
                <w:sz w:val="20"/>
              </w:rPr>
            </w:pPr>
            <w:r w:rsidRPr="00A76E6F">
              <w:rPr>
                <w:rFonts w:ascii="Arial" w:hAnsi="Arial" w:cs="Arial"/>
                <w:b/>
                <w:color w:val="000000"/>
                <w:sz w:val="20"/>
              </w:rPr>
              <w:t>Application for a</w:t>
            </w:r>
            <w:r w:rsidR="002D0D54">
              <w:rPr>
                <w:rFonts w:ascii="Arial" w:hAnsi="Arial" w:cs="Arial"/>
                <w:b/>
                <w:color w:val="000000"/>
                <w:sz w:val="20"/>
              </w:rPr>
              <w:t xml:space="preserve"> long-term care</w:t>
            </w:r>
            <w:r w:rsidRPr="00A76E6F">
              <w:rPr>
                <w:rFonts w:ascii="Arial" w:hAnsi="Arial" w:cs="Arial"/>
                <w:b/>
                <w:color w:val="000000"/>
                <w:sz w:val="20"/>
              </w:rPr>
              <w:t xml:space="preserve"> order</w:t>
            </w:r>
          </w:p>
        </w:tc>
        <w:tc>
          <w:tcPr>
            <w:tcW w:w="2722" w:type="dxa"/>
            <w:tcBorders>
              <w:top w:val="single" w:sz="12" w:space="0" w:color="auto"/>
              <w:bottom w:val="single" w:sz="12" w:space="0" w:color="auto"/>
            </w:tcBorders>
          </w:tcPr>
          <w:p w14:paraId="3F59A716" w14:textId="77777777" w:rsidR="007F42F4" w:rsidRPr="00A76E6F" w:rsidRDefault="007F42F4" w:rsidP="002D0D54">
            <w:pPr>
              <w:keepNext/>
              <w:keepLines/>
              <w:jc w:val="center"/>
              <w:rPr>
                <w:rFonts w:ascii="Arial" w:hAnsi="Arial" w:cs="Arial"/>
                <w:color w:val="000000"/>
                <w:sz w:val="20"/>
              </w:rPr>
            </w:pPr>
            <w:r w:rsidRPr="00A76E6F">
              <w:rPr>
                <w:rFonts w:ascii="Arial" w:hAnsi="Arial" w:cs="Arial"/>
                <w:color w:val="000000"/>
                <w:sz w:val="20"/>
              </w:rPr>
              <w:t>5</w:t>
            </w:r>
            <w:r w:rsidR="002D0D54">
              <w:rPr>
                <w:rFonts w:ascii="Arial" w:hAnsi="Arial" w:cs="Arial"/>
                <w:color w:val="000000"/>
                <w:sz w:val="20"/>
              </w:rPr>
              <w:t>15(1)(</w:t>
            </w:r>
            <w:proofErr w:type="spellStart"/>
            <w:r w:rsidR="002D0D54">
              <w:rPr>
                <w:rFonts w:ascii="Arial" w:hAnsi="Arial" w:cs="Arial"/>
                <w:color w:val="000000"/>
                <w:sz w:val="20"/>
              </w:rPr>
              <w:t>cb</w:t>
            </w:r>
            <w:proofErr w:type="spellEnd"/>
            <w:r w:rsidRPr="00A76E6F">
              <w:rPr>
                <w:rFonts w:ascii="Arial" w:hAnsi="Arial" w:cs="Arial"/>
                <w:color w:val="000000"/>
                <w:sz w:val="20"/>
              </w:rPr>
              <w:t>) &amp; 2</w:t>
            </w:r>
            <w:r w:rsidR="002D0D54">
              <w:rPr>
                <w:rFonts w:ascii="Arial" w:hAnsi="Arial" w:cs="Arial"/>
                <w:color w:val="000000"/>
                <w:sz w:val="20"/>
              </w:rPr>
              <w:t>90(1A)</w:t>
            </w:r>
          </w:p>
        </w:tc>
        <w:tc>
          <w:tcPr>
            <w:tcW w:w="964" w:type="dxa"/>
            <w:tcBorders>
              <w:top w:val="single" w:sz="12" w:space="0" w:color="auto"/>
              <w:bottom w:val="single" w:sz="12" w:space="0" w:color="auto"/>
            </w:tcBorders>
          </w:tcPr>
          <w:p w14:paraId="6D6BBE3F" w14:textId="77777777" w:rsidR="007F42F4" w:rsidRPr="00A76E6F" w:rsidRDefault="00606239" w:rsidP="00E717BE">
            <w:pPr>
              <w:keepNext/>
              <w:keepLines/>
              <w:jc w:val="center"/>
              <w:rPr>
                <w:rFonts w:ascii="Arial" w:hAnsi="Arial" w:cs="Arial"/>
                <w:color w:val="000000"/>
                <w:sz w:val="20"/>
              </w:rPr>
            </w:pPr>
            <w:r>
              <w:rPr>
                <w:rFonts w:ascii="Arial" w:hAnsi="Arial" w:cs="Arial"/>
                <w:color w:val="000000"/>
                <w:sz w:val="20"/>
              </w:rPr>
              <w:t>25</w:t>
            </w:r>
          </w:p>
        </w:tc>
      </w:tr>
      <w:tr w:rsidR="00DF5111" w:rsidRPr="00A76E6F" w14:paraId="5D64D942" w14:textId="77777777" w:rsidTr="00E717BE">
        <w:tc>
          <w:tcPr>
            <w:tcW w:w="510" w:type="dxa"/>
            <w:tcBorders>
              <w:top w:val="single" w:sz="12" w:space="0" w:color="auto"/>
              <w:bottom w:val="single" w:sz="12" w:space="0" w:color="auto"/>
            </w:tcBorders>
          </w:tcPr>
          <w:p w14:paraId="7C5D3060" w14:textId="77777777" w:rsidR="00DF5111" w:rsidRPr="00A76E6F" w:rsidRDefault="00DF5111" w:rsidP="00A34583">
            <w:pPr>
              <w:keepNext/>
              <w:keepLines/>
              <w:jc w:val="center"/>
              <w:rPr>
                <w:rFonts w:ascii="Arial" w:hAnsi="Arial" w:cs="Arial"/>
                <w:color w:val="000000"/>
                <w:sz w:val="20"/>
              </w:rPr>
            </w:pPr>
            <w:r>
              <w:rPr>
                <w:rFonts w:ascii="Arial" w:hAnsi="Arial" w:cs="Arial"/>
                <w:color w:val="000000"/>
                <w:sz w:val="20"/>
              </w:rPr>
              <w:t>4</w:t>
            </w:r>
          </w:p>
        </w:tc>
        <w:tc>
          <w:tcPr>
            <w:tcW w:w="4820" w:type="dxa"/>
            <w:tcBorders>
              <w:top w:val="single" w:sz="12" w:space="0" w:color="auto"/>
              <w:bottom w:val="single" w:sz="12" w:space="0" w:color="auto"/>
            </w:tcBorders>
          </w:tcPr>
          <w:p w14:paraId="1E15C538" w14:textId="77777777" w:rsidR="00DF5111" w:rsidRPr="00A76E6F" w:rsidRDefault="00DF5111" w:rsidP="00A34583">
            <w:pPr>
              <w:keepNext/>
              <w:keepLines/>
              <w:jc w:val="both"/>
              <w:rPr>
                <w:rFonts w:ascii="Arial" w:hAnsi="Arial" w:cs="Arial"/>
                <w:b/>
                <w:color w:val="000000"/>
                <w:sz w:val="20"/>
              </w:rPr>
            </w:pPr>
            <w:r w:rsidRPr="00A76E6F">
              <w:rPr>
                <w:rFonts w:ascii="Arial" w:hAnsi="Arial" w:cs="Arial"/>
                <w:b/>
                <w:color w:val="000000"/>
                <w:sz w:val="20"/>
              </w:rPr>
              <w:t>Application for a therapeutic treatment (placement) order</w:t>
            </w:r>
          </w:p>
        </w:tc>
        <w:tc>
          <w:tcPr>
            <w:tcW w:w="2722" w:type="dxa"/>
            <w:tcBorders>
              <w:top w:val="single" w:sz="12" w:space="0" w:color="auto"/>
              <w:bottom w:val="single" w:sz="12" w:space="0" w:color="auto"/>
            </w:tcBorders>
          </w:tcPr>
          <w:p w14:paraId="443BB003" w14:textId="77777777" w:rsidR="00DF5111" w:rsidRPr="00A76E6F" w:rsidRDefault="00DF5111" w:rsidP="00A34583">
            <w:pPr>
              <w:keepNext/>
              <w:keepLines/>
              <w:jc w:val="center"/>
              <w:rPr>
                <w:rFonts w:ascii="Arial" w:hAnsi="Arial" w:cs="Arial"/>
                <w:color w:val="000000"/>
                <w:sz w:val="20"/>
              </w:rPr>
            </w:pPr>
            <w:r w:rsidRPr="00A76E6F">
              <w:rPr>
                <w:rFonts w:ascii="Arial" w:hAnsi="Arial" w:cs="Arial"/>
                <w:color w:val="000000"/>
                <w:sz w:val="20"/>
              </w:rPr>
              <w:t>515(1)(f) &amp; 252</w:t>
            </w:r>
          </w:p>
        </w:tc>
        <w:tc>
          <w:tcPr>
            <w:tcW w:w="964" w:type="dxa"/>
            <w:tcBorders>
              <w:top w:val="single" w:sz="12" w:space="0" w:color="auto"/>
              <w:bottom w:val="single" w:sz="12" w:space="0" w:color="auto"/>
            </w:tcBorders>
          </w:tcPr>
          <w:p w14:paraId="40DC458C" w14:textId="77777777" w:rsidR="00DF5111" w:rsidRPr="00A76E6F" w:rsidRDefault="00DF5111" w:rsidP="00A34583">
            <w:pPr>
              <w:keepNext/>
              <w:keepLines/>
              <w:jc w:val="center"/>
              <w:rPr>
                <w:rFonts w:ascii="Arial" w:hAnsi="Arial" w:cs="Arial"/>
                <w:color w:val="000000"/>
                <w:sz w:val="20"/>
              </w:rPr>
            </w:pPr>
            <w:r w:rsidRPr="00A76E6F">
              <w:rPr>
                <w:rFonts w:ascii="Arial" w:hAnsi="Arial" w:cs="Arial"/>
                <w:color w:val="000000"/>
                <w:sz w:val="20"/>
              </w:rPr>
              <w:t>6</w:t>
            </w:r>
          </w:p>
        </w:tc>
      </w:tr>
      <w:tr w:rsidR="00027BF2" w:rsidRPr="00A76E6F" w14:paraId="0FA68E71" w14:textId="77777777" w:rsidTr="00E717BE">
        <w:tc>
          <w:tcPr>
            <w:tcW w:w="510" w:type="dxa"/>
            <w:tcBorders>
              <w:top w:val="single" w:sz="12" w:space="0" w:color="auto"/>
            </w:tcBorders>
          </w:tcPr>
          <w:p w14:paraId="00EFAB2C" w14:textId="77777777" w:rsidR="00027BF2" w:rsidRPr="00A76E6F" w:rsidRDefault="00027BF2">
            <w:pPr>
              <w:jc w:val="center"/>
              <w:rPr>
                <w:rFonts w:ascii="Arial" w:hAnsi="Arial" w:cs="Arial"/>
                <w:color w:val="000000"/>
                <w:sz w:val="20"/>
              </w:rPr>
            </w:pPr>
            <w:r>
              <w:rPr>
                <w:rFonts w:ascii="Arial" w:hAnsi="Arial" w:cs="Arial"/>
                <w:color w:val="000000"/>
                <w:sz w:val="20"/>
              </w:rPr>
              <w:t>5</w:t>
            </w:r>
          </w:p>
        </w:tc>
        <w:tc>
          <w:tcPr>
            <w:tcW w:w="8506" w:type="dxa"/>
            <w:gridSpan w:val="3"/>
            <w:tcBorders>
              <w:top w:val="single" w:sz="12" w:space="0" w:color="auto"/>
              <w:bottom w:val="single" w:sz="4" w:space="0" w:color="auto"/>
            </w:tcBorders>
          </w:tcPr>
          <w:p w14:paraId="05866392" w14:textId="77777777" w:rsidR="00027BF2" w:rsidRPr="00A76E6F" w:rsidRDefault="00027BF2" w:rsidP="008216F7">
            <w:pPr>
              <w:jc w:val="both"/>
              <w:rPr>
                <w:rFonts w:ascii="Arial" w:hAnsi="Arial" w:cs="Arial"/>
                <w:color w:val="000000"/>
                <w:sz w:val="20"/>
              </w:rPr>
            </w:pPr>
            <w:r w:rsidRPr="00A76E6F">
              <w:rPr>
                <w:rFonts w:ascii="Arial" w:hAnsi="Arial" w:cs="Arial"/>
                <w:b/>
                <w:color w:val="000000"/>
                <w:sz w:val="20"/>
              </w:rPr>
              <w:t>Application to revoke:</w:t>
            </w:r>
          </w:p>
        </w:tc>
      </w:tr>
      <w:tr w:rsidR="00027BF2" w:rsidRPr="00A76E6F" w14:paraId="39881A41" w14:textId="77777777" w:rsidTr="00E717BE">
        <w:tc>
          <w:tcPr>
            <w:tcW w:w="510" w:type="dxa"/>
          </w:tcPr>
          <w:p w14:paraId="03B33F15" w14:textId="77777777" w:rsidR="00027BF2" w:rsidRPr="00A76E6F" w:rsidRDefault="00027BF2" w:rsidP="00E717BE">
            <w:pPr>
              <w:jc w:val="center"/>
              <w:rPr>
                <w:rFonts w:ascii="Arial" w:hAnsi="Arial" w:cs="Arial"/>
                <w:color w:val="000000"/>
                <w:sz w:val="20"/>
              </w:rPr>
            </w:pPr>
          </w:p>
        </w:tc>
        <w:tc>
          <w:tcPr>
            <w:tcW w:w="4820" w:type="dxa"/>
            <w:tcBorders>
              <w:top w:val="single" w:sz="4" w:space="0" w:color="auto"/>
              <w:bottom w:val="single" w:sz="4" w:space="0" w:color="auto"/>
            </w:tcBorders>
          </w:tcPr>
          <w:p w14:paraId="0E87BB6A" w14:textId="77777777" w:rsidR="00027BF2" w:rsidRPr="00A76E6F" w:rsidRDefault="00027BF2" w:rsidP="00027BF2">
            <w:pPr>
              <w:numPr>
                <w:ilvl w:val="0"/>
                <w:numId w:val="6"/>
              </w:numPr>
              <w:tabs>
                <w:tab w:val="num" w:pos="227"/>
              </w:tabs>
              <w:jc w:val="both"/>
              <w:rPr>
                <w:rFonts w:ascii="Arial" w:hAnsi="Arial" w:cs="Arial"/>
                <w:color w:val="000000"/>
                <w:sz w:val="20"/>
              </w:rPr>
            </w:pPr>
            <w:r w:rsidRPr="00A76E6F">
              <w:rPr>
                <w:rFonts w:ascii="Arial" w:hAnsi="Arial" w:cs="Arial"/>
                <w:color w:val="000000"/>
                <w:sz w:val="20"/>
              </w:rPr>
              <w:t xml:space="preserve">a </w:t>
            </w:r>
            <w:r>
              <w:rPr>
                <w:rFonts w:ascii="Arial" w:hAnsi="Arial" w:cs="Arial"/>
                <w:color w:val="000000"/>
                <w:sz w:val="20"/>
              </w:rPr>
              <w:t>therapeutic treatment</w:t>
            </w:r>
            <w:r w:rsidRPr="00A76E6F">
              <w:rPr>
                <w:rFonts w:ascii="Arial" w:hAnsi="Arial" w:cs="Arial"/>
                <w:color w:val="000000"/>
                <w:sz w:val="20"/>
              </w:rPr>
              <w:t xml:space="preserve"> order</w:t>
            </w:r>
          </w:p>
        </w:tc>
        <w:tc>
          <w:tcPr>
            <w:tcW w:w="2722" w:type="dxa"/>
            <w:tcBorders>
              <w:top w:val="single" w:sz="4" w:space="0" w:color="auto"/>
              <w:bottom w:val="single" w:sz="4" w:space="0" w:color="auto"/>
            </w:tcBorders>
          </w:tcPr>
          <w:p w14:paraId="082D92AE" w14:textId="77777777" w:rsidR="00027BF2" w:rsidRPr="00A76E6F" w:rsidRDefault="00027BF2" w:rsidP="00027BF2">
            <w:pPr>
              <w:jc w:val="center"/>
              <w:rPr>
                <w:rFonts w:ascii="Arial" w:hAnsi="Arial" w:cs="Arial"/>
                <w:color w:val="000000"/>
                <w:sz w:val="20"/>
              </w:rPr>
            </w:pPr>
            <w:r w:rsidRPr="00A76E6F">
              <w:rPr>
                <w:rFonts w:ascii="Arial" w:hAnsi="Arial" w:cs="Arial"/>
                <w:color w:val="000000"/>
                <w:sz w:val="20"/>
              </w:rPr>
              <w:t>515(1)(h)</w:t>
            </w:r>
            <w:r>
              <w:rPr>
                <w:rFonts w:ascii="Arial" w:hAnsi="Arial" w:cs="Arial"/>
                <w:color w:val="000000"/>
                <w:sz w:val="20"/>
              </w:rPr>
              <w:t>(i) &amp; 258</w:t>
            </w:r>
          </w:p>
        </w:tc>
        <w:tc>
          <w:tcPr>
            <w:tcW w:w="964" w:type="dxa"/>
            <w:tcBorders>
              <w:top w:val="single" w:sz="4" w:space="0" w:color="auto"/>
              <w:bottom w:val="single" w:sz="4" w:space="0" w:color="auto"/>
            </w:tcBorders>
          </w:tcPr>
          <w:p w14:paraId="5760D995" w14:textId="77777777" w:rsidR="00027BF2" w:rsidRPr="00A76E6F" w:rsidRDefault="00027BF2" w:rsidP="00E717BE">
            <w:pPr>
              <w:jc w:val="center"/>
              <w:rPr>
                <w:rFonts w:ascii="Arial" w:hAnsi="Arial" w:cs="Arial"/>
                <w:color w:val="000000"/>
                <w:sz w:val="20"/>
              </w:rPr>
            </w:pPr>
            <w:r>
              <w:rPr>
                <w:rFonts w:ascii="Arial" w:hAnsi="Arial" w:cs="Arial"/>
                <w:color w:val="000000"/>
                <w:sz w:val="20"/>
              </w:rPr>
              <w:t>8</w:t>
            </w:r>
          </w:p>
        </w:tc>
      </w:tr>
      <w:tr w:rsidR="00027BF2" w:rsidRPr="00A76E6F" w14:paraId="62CEC19E" w14:textId="77777777" w:rsidTr="00E717BE">
        <w:tc>
          <w:tcPr>
            <w:tcW w:w="510" w:type="dxa"/>
          </w:tcPr>
          <w:p w14:paraId="3563F599" w14:textId="77777777" w:rsidR="00027BF2" w:rsidRPr="00A76E6F" w:rsidRDefault="00027BF2" w:rsidP="00E717BE">
            <w:pPr>
              <w:jc w:val="center"/>
              <w:rPr>
                <w:rFonts w:ascii="Arial" w:hAnsi="Arial" w:cs="Arial"/>
                <w:color w:val="000000"/>
                <w:sz w:val="20"/>
              </w:rPr>
            </w:pPr>
          </w:p>
        </w:tc>
        <w:tc>
          <w:tcPr>
            <w:tcW w:w="4820" w:type="dxa"/>
            <w:tcBorders>
              <w:top w:val="single" w:sz="4" w:space="0" w:color="auto"/>
              <w:bottom w:val="single" w:sz="4" w:space="0" w:color="auto"/>
            </w:tcBorders>
          </w:tcPr>
          <w:p w14:paraId="56D1BB15" w14:textId="77777777" w:rsidR="00027BF2" w:rsidRPr="00A76E6F" w:rsidRDefault="00027BF2" w:rsidP="00E717BE">
            <w:pPr>
              <w:numPr>
                <w:ilvl w:val="0"/>
                <w:numId w:val="6"/>
              </w:numPr>
              <w:tabs>
                <w:tab w:val="num" w:pos="227"/>
              </w:tabs>
              <w:jc w:val="both"/>
              <w:rPr>
                <w:rFonts w:ascii="Arial" w:hAnsi="Arial" w:cs="Arial"/>
                <w:color w:val="000000"/>
                <w:sz w:val="20"/>
              </w:rPr>
            </w:pPr>
            <w:r w:rsidRPr="00A76E6F">
              <w:rPr>
                <w:rFonts w:ascii="Arial" w:hAnsi="Arial" w:cs="Arial"/>
                <w:color w:val="000000"/>
                <w:sz w:val="20"/>
              </w:rPr>
              <w:t xml:space="preserve">a </w:t>
            </w:r>
            <w:r>
              <w:rPr>
                <w:rFonts w:ascii="Arial" w:hAnsi="Arial" w:cs="Arial"/>
                <w:color w:val="000000"/>
                <w:sz w:val="20"/>
              </w:rPr>
              <w:t xml:space="preserve">therapeutic treatment </w:t>
            </w:r>
            <w:r w:rsidRPr="00A76E6F">
              <w:rPr>
                <w:rFonts w:ascii="Arial" w:hAnsi="Arial" w:cs="Arial"/>
                <w:color w:val="000000"/>
                <w:sz w:val="20"/>
              </w:rPr>
              <w:t>(placement) order</w:t>
            </w:r>
          </w:p>
        </w:tc>
        <w:tc>
          <w:tcPr>
            <w:tcW w:w="2722" w:type="dxa"/>
            <w:tcBorders>
              <w:top w:val="single" w:sz="4" w:space="0" w:color="auto"/>
              <w:bottom w:val="single" w:sz="4" w:space="0" w:color="auto"/>
            </w:tcBorders>
          </w:tcPr>
          <w:p w14:paraId="4702FFED" w14:textId="77777777" w:rsidR="00027BF2" w:rsidRPr="00A76E6F" w:rsidRDefault="00027BF2" w:rsidP="00027BF2">
            <w:pPr>
              <w:jc w:val="center"/>
              <w:rPr>
                <w:rFonts w:ascii="Arial" w:hAnsi="Arial" w:cs="Arial"/>
                <w:color w:val="000000"/>
                <w:sz w:val="20"/>
              </w:rPr>
            </w:pPr>
            <w:r w:rsidRPr="00A76E6F">
              <w:rPr>
                <w:rFonts w:ascii="Arial" w:hAnsi="Arial" w:cs="Arial"/>
                <w:color w:val="000000"/>
                <w:sz w:val="20"/>
              </w:rPr>
              <w:t>515(1)(h)</w:t>
            </w:r>
            <w:r>
              <w:rPr>
                <w:rFonts w:ascii="Arial" w:hAnsi="Arial" w:cs="Arial"/>
                <w:color w:val="000000"/>
                <w:sz w:val="20"/>
              </w:rPr>
              <w:t>(ii) &amp; 258</w:t>
            </w:r>
          </w:p>
        </w:tc>
        <w:tc>
          <w:tcPr>
            <w:tcW w:w="964" w:type="dxa"/>
            <w:tcBorders>
              <w:top w:val="single" w:sz="4" w:space="0" w:color="auto"/>
              <w:bottom w:val="single" w:sz="4" w:space="0" w:color="auto"/>
            </w:tcBorders>
          </w:tcPr>
          <w:p w14:paraId="59210522" w14:textId="77777777" w:rsidR="00027BF2" w:rsidRPr="00A76E6F" w:rsidRDefault="00027BF2" w:rsidP="00E717BE">
            <w:pPr>
              <w:jc w:val="center"/>
              <w:rPr>
                <w:rFonts w:ascii="Arial" w:hAnsi="Arial" w:cs="Arial"/>
                <w:color w:val="000000"/>
                <w:sz w:val="20"/>
              </w:rPr>
            </w:pPr>
            <w:r>
              <w:rPr>
                <w:rFonts w:ascii="Arial" w:hAnsi="Arial" w:cs="Arial"/>
                <w:color w:val="000000"/>
                <w:sz w:val="20"/>
              </w:rPr>
              <w:t>8</w:t>
            </w:r>
          </w:p>
        </w:tc>
      </w:tr>
      <w:tr w:rsidR="00027BF2" w:rsidRPr="00A76E6F" w14:paraId="5A092855" w14:textId="77777777" w:rsidTr="00E717BE">
        <w:tc>
          <w:tcPr>
            <w:tcW w:w="510" w:type="dxa"/>
          </w:tcPr>
          <w:p w14:paraId="30E6A331" w14:textId="77777777" w:rsidR="00027BF2" w:rsidRPr="00A76E6F" w:rsidRDefault="00027BF2">
            <w:pPr>
              <w:jc w:val="center"/>
              <w:rPr>
                <w:rFonts w:ascii="Arial" w:hAnsi="Arial" w:cs="Arial"/>
                <w:color w:val="000000"/>
                <w:sz w:val="20"/>
              </w:rPr>
            </w:pPr>
          </w:p>
        </w:tc>
        <w:tc>
          <w:tcPr>
            <w:tcW w:w="4820" w:type="dxa"/>
            <w:tcBorders>
              <w:top w:val="single" w:sz="4" w:space="0" w:color="auto"/>
              <w:bottom w:val="single" w:sz="4" w:space="0" w:color="auto"/>
            </w:tcBorders>
          </w:tcPr>
          <w:p w14:paraId="1B0F4BA5" w14:textId="77777777" w:rsidR="00027BF2" w:rsidRPr="00A76E6F" w:rsidRDefault="00027BF2"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 temporary assessment order</w:t>
            </w:r>
          </w:p>
        </w:tc>
        <w:tc>
          <w:tcPr>
            <w:tcW w:w="2722" w:type="dxa"/>
            <w:tcBorders>
              <w:top w:val="single" w:sz="4" w:space="0" w:color="auto"/>
              <w:bottom w:val="single" w:sz="4" w:space="0" w:color="auto"/>
            </w:tcBorders>
          </w:tcPr>
          <w:p w14:paraId="34D5BF4D" w14:textId="77777777" w:rsidR="00027BF2" w:rsidRPr="00A76E6F" w:rsidRDefault="00027BF2">
            <w:pPr>
              <w:jc w:val="center"/>
              <w:rPr>
                <w:rFonts w:ascii="Arial" w:hAnsi="Arial" w:cs="Arial"/>
                <w:color w:val="000000"/>
                <w:sz w:val="20"/>
              </w:rPr>
            </w:pPr>
            <w:r w:rsidRPr="00A76E6F">
              <w:rPr>
                <w:rFonts w:ascii="Arial" w:hAnsi="Arial" w:cs="Arial"/>
                <w:color w:val="000000"/>
                <w:sz w:val="20"/>
              </w:rPr>
              <w:t>515(1)(h)</w:t>
            </w:r>
            <w:r>
              <w:rPr>
                <w:rFonts w:ascii="Arial" w:hAnsi="Arial" w:cs="Arial"/>
                <w:color w:val="000000"/>
                <w:sz w:val="20"/>
              </w:rPr>
              <w:t>(iii)</w:t>
            </w:r>
            <w:r w:rsidRPr="00A76E6F">
              <w:rPr>
                <w:rFonts w:ascii="Arial" w:hAnsi="Arial" w:cs="Arial"/>
                <w:color w:val="000000"/>
                <w:sz w:val="20"/>
              </w:rPr>
              <w:t xml:space="preserve"> &amp; 235</w:t>
            </w:r>
          </w:p>
        </w:tc>
        <w:tc>
          <w:tcPr>
            <w:tcW w:w="964" w:type="dxa"/>
            <w:tcBorders>
              <w:top w:val="single" w:sz="4" w:space="0" w:color="auto"/>
              <w:bottom w:val="single" w:sz="4" w:space="0" w:color="auto"/>
            </w:tcBorders>
          </w:tcPr>
          <w:p w14:paraId="0718B5F5" w14:textId="77777777" w:rsidR="00027BF2" w:rsidRPr="00A76E6F" w:rsidRDefault="00027BF2">
            <w:pPr>
              <w:jc w:val="center"/>
              <w:rPr>
                <w:rFonts w:ascii="Arial" w:hAnsi="Arial" w:cs="Arial"/>
                <w:color w:val="000000"/>
                <w:sz w:val="20"/>
              </w:rPr>
            </w:pPr>
            <w:r w:rsidRPr="00A76E6F">
              <w:rPr>
                <w:rFonts w:ascii="Arial" w:hAnsi="Arial" w:cs="Arial"/>
                <w:color w:val="000000"/>
                <w:sz w:val="20"/>
              </w:rPr>
              <w:t>3</w:t>
            </w:r>
          </w:p>
        </w:tc>
      </w:tr>
      <w:tr w:rsidR="00027BF2" w:rsidRPr="00A76E6F" w14:paraId="5B9A8FCE" w14:textId="77777777" w:rsidTr="00E717BE">
        <w:tc>
          <w:tcPr>
            <w:tcW w:w="510" w:type="dxa"/>
          </w:tcPr>
          <w:p w14:paraId="2C5D24CA" w14:textId="77777777" w:rsidR="00027BF2" w:rsidRPr="00A76E6F" w:rsidRDefault="00027BF2">
            <w:pPr>
              <w:jc w:val="center"/>
              <w:rPr>
                <w:rFonts w:ascii="Arial" w:hAnsi="Arial" w:cs="Arial"/>
                <w:color w:val="000000"/>
                <w:sz w:val="20"/>
              </w:rPr>
            </w:pPr>
          </w:p>
        </w:tc>
        <w:tc>
          <w:tcPr>
            <w:tcW w:w="4820" w:type="dxa"/>
            <w:tcBorders>
              <w:top w:val="single" w:sz="4" w:space="0" w:color="auto"/>
              <w:bottom w:val="single" w:sz="4" w:space="0" w:color="auto"/>
            </w:tcBorders>
          </w:tcPr>
          <w:p w14:paraId="0C59200B" w14:textId="77777777" w:rsidR="00027BF2" w:rsidRPr="00A76E6F" w:rsidRDefault="00027BF2"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an undertaking</w:t>
            </w:r>
            <w:r>
              <w:rPr>
                <w:rFonts w:ascii="Arial" w:hAnsi="Arial" w:cs="Arial"/>
                <w:color w:val="000000"/>
                <w:sz w:val="20"/>
              </w:rPr>
              <w:t xml:space="preserve"> – protective intervention</w:t>
            </w:r>
          </w:p>
        </w:tc>
        <w:tc>
          <w:tcPr>
            <w:tcW w:w="2722" w:type="dxa"/>
            <w:tcBorders>
              <w:top w:val="single" w:sz="4" w:space="0" w:color="auto"/>
              <w:bottom w:val="single" w:sz="4" w:space="0" w:color="auto"/>
            </w:tcBorders>
          </w:tcPr>
          <w:p w14:paraId="522F047C" w14:textId="77777777" w:rsidR="00027BF2" w:rsidRPr="00A76E6F" w:rsidRDefault="00027BF2" w:rsidP="00DF5111">
            <w:pPr>
              <w:jc w:val="center"/>
              <w:rPr>
                <w:rFonts w:ascii="Arial" w:hAnsi="Arial" w:cs="Arial"/>
                <w:color w:val="000000"/>
                <w:sz w:val="20"/>
              </w:rPr>
            </w:pPr>
            <w:r w:rsidRPr="00A76E6F">
              <w:rPr>
                <w:rFonts w:ascii="Arial" w:hAnsi="Arial" w:cs="Arial"/>
                <w:color w:val="000000"/>
                <w:sz w:val="20"/>
              </w:rPr>
              <w:t>273</w:t>
            </w:r>
          </w:p>
        </w:tc>
        <w:tc>
          <w:tcPr>
            <w:tcW w:w="964" w:type="dxa"/>
            <w:tcBorders>
              <w:top w:val="single" w:sz="4" w:space="0" w:color="auto"/>
              <w:bottom w:val="single" w:sz="4" w:space="0" w:color="auto"/>
            </w:tcBorders>
          </w:tcPr>
          <w:p w14:paraId="70CBF59E" w14:textId="77777777" w:rsidR="00027BF2" w:rsidRPr="00A76E6F" w:rsidRDefault="00027BF2" w:rsidP="00DF5111">
            <w:pPr>
              <w:jc w:val="center"/>
              <w:rPr>
                <w:rFonts w:ascii="Arial" w:hAnsi="Arial" w:cs="Arial"/>
                <w:color w:val="000000"/>
                <w:sz w:val="20"/>
              </w:rPr>
            </w:pPr>
            <w:r w:rsidRPr="00A76E6F">
              <w:rPr>
                <w:rFonts w:ascii="Arial" w:hAnsi="Arial" w:cs="Arial"/>
                <w:color w:val="000000"/>
                <w:sz w:val="20"/>
              </w:rPr>
              <w:t>1</w:t>
            </w:r>
            <w:r>
              <w:rPr>
                <w:rFonts w:ascii="Arial" w:hAnsi="Arial" w:cs="Arial"/>
                <w:color w:val="000000"/>
                <w:sz w:val="20"/>
              </w:rPr>
              <w:t>8</w:t>
            </w:r>
          </w:p>
        </w:tc>
      </w:tr>
      <w:tr w:rsidR="00027BF2" w:rsidRPr="00A76E6F" w14:paraId="4E474707" w14:textId="77777777" w:rsidTr="00E717BE">
        <w:tc>
          <w:tcPr>
            <w:tcW w:w="510" w:type="dxa"/>
          </w:tcPr>
          <w:p w14:paraId="538BB0C5" w14:textId="77777777" w:rsidR="00027BF2" w:rsidRPr="00A76E6F" w:rsidRDefault="00027BF2" w:rsidP="00E717BE">
            <w:pPr>
              <w:jc w:val="center"/>
              <w:rPr>
                <w:rFonts w:ascii="Arial" w:hAnsi="Arial" w:cs="Arial"/>
                <w:color w:val="000000"/>
                <w:sz w:val="20"/>
              </w:rPr>
            </w:pPr>
          </w:p>
        </w:tc>
        <w:tc>
          <w:tcPr>
            <w:tcW w:w="4820" w:type="dxa"/>
            <w:tcBorders>
              <w:top w:val="single" w:sz="4" w:space="0" w:color="auto"/>
              <w:bottom w:val="single" w:sz="4" w:space="0" w:color="auto"/>
            </w:tcBorders>
          </w:tcPr>
          <w:p w14:paraId="310954BA" w14:textId="77777777" w:rsidR="00027BF2" w:rsidRPr="00A76E6F" w:rsidRDefault="00027BF2" w:rsidP="00E717BE">
            <w:pPr>
              <w:numPr>
                <w:ilvl w:val="0"/>
                <w:numId w:val="6"/>
              </w:numPr>
              <w:tabs>
                <w:tab w:val="num" w:pos="227"/>
              </w:tabs>
              <w:jc w:val="both"/>
              <w:rPr>
                <w:rFonts w:ascii="Arial" w:hAnsi="Arial" w:cs="Arial"/>
                <w:color w:val="000000"/>
                <w:sz w:val="20"/>
              </w:rPr>
            </w:pPr>
            <w:r w:rsidRPr="00A76E6F">
              <w:rPr>
                <w:rFonts w:ascii="Arial" w:hAnsi="Arial" w:cs="Arial"/>
                <w:color w:val="000000"/>
                <w:sz w:val="20"/>
              </w:rPr>
              <w:t>an undertaking</w:t>
            </w:r>
            <w:r>
              <w:rPr>
                <w:rFonts w:ascii="Arial" w:hAnsi="Arial" w:cs="Arial"/>
                <w:color w:val="000000"/>
                <w:sz w:val="20"/>
              </w:rPr>
              <w:t xml:space="preserve"> – protection order</w:t>
            </w:r>
          </w:p>
        </w:tc>
        <w:tc>
          <w:tcPr>
            <w:tcW w:w="2722" w:type="dxa"/>
            <w:tcBorders>
              <w:top w:val="single" w:sz="4" w:space="0" w:color="auto"/>
              <w:bottom w:val="single" w:sz="4" w:space="0" w:color="auto"/>
            </w:tcBorders>
          </w:tcPr>
          <w:p w14:paraId="4E043145" w14:textId="77777777" w:rsidR="00027BF2" w:rsidRPr="00A76E6F" w:rsidRDefault="00027BF2" w:rsidP="00E717BE">
            <w:pPr>
              <w:jc w:val="center"/>
              <w:rPr>
                <w:rFonts w:ascii="Arial" w:hAnsi="Arial" w:cs="Arial"/>
                <w:color w:val="000000"/>
                <w:sz w:val="20"/>
              </w:rPr>
            </w:pPr>
            <w:r>
              <w:rPr>
                <w:rFonts w:ascii="Arial" w:hAnsi="Arial" w:cs="Arial"/>
                <w:color w:val="000000"/>
                <w:sz w:val="20"/>
              </w:rPr>
              <w:t>279</w:t>
            </w:r>
          </w:p>
        </w:tc>
        <w:tc>
          <w:tcPr>
            <w:tcW w:w="964" w:type="dxa"/>
            <w:tcBorders>
              <w:top w:val="single" w:sz="4" w:space="0" w:color="auto"/>
              <w:bottom w:val="single" w:sz="4" w:space="0" w:color="auto"/>
            </w:tcBorders>
          </w:tcPr>
          <w:p w14:paraId="11E30BC5" w14:textId="77777777" w:rsidR="00027BF2" w:rsidRPr="00A76E6F" w:rsidRDefault="00027BF2" w:rsidP="00E717BE">
            <w:pPr>
              <w:jc w:val="center"/>
              <w:rPr>
                <w:rFonts w:ascii="Arial" w:hAnsi="Arial" w:cs="Arial"/>
                <w:color w:val="000000"/>
                <w:sz w:val="20"/>
              </w:rPr>
            </w:pPr>
            <w:r>
              <w:rPr>
                <w:rFonts w:ascii="Arial" w:hAnsi="Arial" w:cs="Arial"/>
                <w:color w:val="000000"/>
                <w:sz w:val="20"/>
              </w:rPr>
              <w:t>19</w:t>
            </w:r>
          </w:p>
        </w:tc>
      </w:tr>
      <w:tr w:rsidR="00027BF2" w:rsidRPr="00A76E6F" w14:paraId="14D1307B" w14:textId="77777777" w:rsidTr="00E717BE">
        <w:tc>
          <w:tcPr>
            <w:tcW w:w="510" w:type="dxa"/>
            <w:tcBorders>
              <w:bottom w:val="single" w:sz="12" w:space="0" w:color="auto"/>
            </w:tcBorders>
          </w:tcPr>
          <w:p w14:paraId="1F7CB5CE" w14:textId="77777777" w:rsidR="00027BF2" w:rsidRPr="00A76E6F" w:rsidRDefault="00027BF2">
            <w:pPr>
              <w:jc w:val="center"/>
              <w:rPr>
                <w:rFonts w:ascii="Arial" w:hAnsi="Arial" w:cs="Arial"/>
                <w:color w:val="000000"/>
                <w:sz w:val="20"/>
              </w:rPr>
            </w:pPr>
          </w:p>
        </w:tc>
        <w:tc>
          <w:tcPr>
            <w:tcW w:w="4820" w:type="dxa"/>
            <w:tcBorders>
              <w:top w:val="single" w:sz="4" w:space="0" w:color="auto"/>
              <w:bottom w:val="single" w:sz="12" w:space="0" w:color="auto"/>
            </w:tcBorders>
          </w:tcPr>
          <w:p w14:paraId="0E5766A6" w14:textId="77777777" w:rsidR="00027BF2" w:rsidRPr="00A76E6F" w:rsidRDefault="00027BF2" w:rsidP="00027BF2">
            <w:pPr>
              <w:keepNext/>
              <w:keepLines/>
              <w:numPr>
                <w:ilvl w:val="0"/>
                <w:numId w:val="6"/>
              </w:numPr>
              <w:tabs>
                <w:tab w:val="num" w:pos="227"/>
              </w:tabs>
              <w:jc w:val="both"/>
              <w:rPr>
                <w:rFonts w:ascii="Arial" w:hAnsi="Arial" w:cs="Arial"/>
                <w:color w:val="000000"/>
                <w:sz w:val="20"/>
              </w:rPr>
            </w:pPr>
            <w:r w:rsidRPr="00A76E6F">
              <w:rPr>
                <w:rFonts w:ascii="Arial" w:hAnsi="Arial" w:cs="Arial"/>
                <w:color w:val="000000"/>
                <w:sz w:val="20"/>
              </w:rPr>
              <w:t xml:space="preserve">a </w:t>
            </w:r>
            <w:r>
              <w:rPr>
                <w:rFonts w:ascii="Arial" w:hAnsi="Arial" w:cs="Arial"/>
                <w:color w:val="000000"/>
                <w:sz w:val="20"/>
              </w:rPr>
              <w:t>family preservation order or a family reunification order</w:t>
            </w:r>
          </w:p>
        </w:tc>
        <w:tc>
          <w:tcPr>
            <w:tcW w:w="2722" w:type="dxa"/>
            <w:tcBorders>
              <w:top w:val="single" w:sz="4" w:space="0" w:color="auto"/>
              <w:bottom w:val="single" w:sz="12" w:space="0" w:color="auto"/>
            </w:tcBorders>
          </w:tcPr>
          <w:p w14:paraId="4A09945E" w14:textId="77777777" w:rsidR="00027BF2" w:rsidRPr="00A76E6F" w:rsidRDefault="00027BF2" w:rsidP="0099670C">
            <w:pPr>
              <w:jc w:val="center"/>
              <w:rPr>
                <w:rFonts w:ascii="Arial" w:hAnsi="Arial" w:cs="Arial"/>
                <w:color w:val="000000"/>
                <w:sz w:val="20"/>
              </w:rPr>
            </w:pPr>
            <w:r w:rsidRPr="00A76E6F">
              <w:rPr>
                <w:rFonts w:ascii="Arial" w:hAnsi="Arial" w:cs="Arial"/>
                <w:color w:val="000000"/>
                <w:sz w:val="20"/>
              </w:rPr>
              <w:t>515(1)(j) &amp; 304</w:t>
            </w:r>
          </w:p>
        </w:tc>
        <w:tc>
          <w:tcPr>
            <w:tcW w:w="964" w:type="dxa"/>
            <w:tcBorders>
              <w:top w:val="single" w:sz="4" w:space="0" w:color="auto"/>
              <w:bottom w:val="single" w:sz="12" w:space="0" w:color="auto"/>
            </w:tcBorders>
          </w:tcPr>
          <w:p w14:paraId="6C8DBE7A" w14:textId="77777777" w:rsidR="00027BF2" w:rsidRPr="00A76E6F" w:rsidRDefault="00027BF2">
            <w:pPr>
              <w:jc w:val="center"/>
              <w:rPr>
                <w:rFonts w:ascii="Arial" w:hAnsi="Arial" w:cs="Arial"/>
                <w:color w:val="000000"/>
                <w:sz w:val="20"/>
              </w:rPr>
            </w:pPr>
            <w:r w:rsidRPr="00A76E6F">
              <w:rPr>
                <w:rFonts w:ascii="Arial" w:hAnsi="Arial" w:cs="Arial"/>
                <w:color w:val="000000"/>
                <w:sz w:val="20"/>
              </w:rPr>
              <w:t>28</w:t>
            </w:r>
          </w:p>
        </w:tc>
      </w:tr>
      <w:tr w:rsidR="00451E57" w:rsidRPr="00A76E6F" w14:paraId="7611A6B0" w14:textId="77777777" w:rsidTr="00E717BE">
        <w:tc>
          <w:tcPr>
            <w:tcW w:w="510" w:type="dxa"/>
            <w:tcBorders>
              <w:top w:val="single" w:sz="12" w:space="0" w:color="auto"/>
            </w:tcBorders>
          </w:tcPr>
          <w:p w14:paraId="383D905D" w14:textId="77777777" w:rsidR="00451E57" w:rsidRPr="00A76E6F" w:rsidRDefault="00451E57" w:rsidP="00BE5ED1">
            <w:pPr>
              <w:jc w:val="center"/>
              <w:rPr>
                <w:rFonts w:ascii="Arial" w:hAnsi="Arial" w:cs="Arial"/>
                <w:color w:val="000000"/>
                <w:sz w:val="20"/>
              </w:rPr>
            </w:pPr>
            <w:r>
              <w:rPr>
                <w:rFonts w:ascii="Arial" w:hAnsi="Arial" w:cs="Arial"/>
                <w:color w:val="000000"/>
                <w:sz w:val="20"/>
              </w:rPr>
              <w:t>6</w:t>
            </w:r>
          </w:p>
        </w:tc>
        <w:tc>
          <w:tcPr>
            <w:tcW w:w="8506" w:type="dxa"/>
            <w:gridSpan w:val="3"/>
            <w:tcBorders>
              <w:top w:val="single" w:sz="12" w:space="0" w:color="auto"/>
              <w:bottom w:val="single" w:sz="4" w:space="0" w:color="auto"/>
            </w:tcBorders>
          </w:tcPr>
          <w:p w14:paraId="2CD803AC" w14:textId="77777777" w:rsidR="00451E57" w:rsidRPr="00A76E6F" w:rsidRDefault="00451E57" w:rsidP="00BE5ED1">
            <w:pPr>
              <w:jc w:val="both"/>
              <w:rPr>
                <w:rFonts w:ascii="Arial" w:hAnsi="Arial" w:cs="Arial"/>
                <w:color w:val="000000"/>
                <w:sz w:val="20"/>
              </w:rPr>
            </w:pPr>
            <w:r w:rsidRPr="00A76E6F">
              <w:rPr>
                <w:rFonts w:ascii="Arial" w:hAnsi="Arial" w:cs="Arial"/>
                <w:b/>
                <w:color w:val="000000"/>
                <w:sz w:val="20"/>
              </w:rPr>
              <w:t>Application to revoke:</w:t>
            </w:r>
          </w:p>
        </w:tc>
      </w:tr>
      <w:tr w:rsidR="00451E57" w:rsidRPr="00A76E6F" w14:paraId="131F9B9E" w14:textId="77777777" w:rsidTr="00E717BE">
        <w:tc>
          <w:tcPr>
            <w:tcW w:w="510" w:type="dxa"/>
          </w:tcPr>
          <w:p w14:paraId="1E349989" w14:textId="77777777" w:rsidR="00451E57" w:rsidRPr="00A76E6F" w:rsidRDefault="00451E57" w:rsidP="00AF453D">
            <w:pPr>
              <w:jc w:val="center"/>
              <w:rPr>
                <w:rFonts w:ascii="Arial" w:hAnsi="Arial" w:cs="Arial"/>
                <w:color w:val="000000"/>
                <w:sz w:val="20"/>
              </w:rPr>
            </w:pPr>
          </w:p>
        </w:tc>
        <w:tc>
          <w:tcPr>
            <w:tcW w:w="4820" w:type="dxa"/>
            <w:tcBorders>
              <w:top w:val="single" w:sz="4" w:space="0" w:color="auto"/>
              <w:bottom w:val="single" w:sz="4" w:space="0" w:color="auto"/>
            </w:tcBorders>
          </w:tcPr>
          <w:p w14:paraId="62F2F050" w14:textId="77777777" w:rsidR="00451E57" w:rsidRPr="00A76E6F" w:rsidRDefault="00451E57" w:rsidP="00606239">
            <w:pPr>
              <w:numPr>
                <w:ilvl w:val="0"/>
                <w:numId w:val="6"/>
              </w:numPr>
              <w:tabs>
                <w:tab w:val="num" w:pos="227"/>
              </w:tabs>
              <w:jc w:val="both"/>
              <w:rPr>
                <w:rFonts w:ascii="Arial" w:hAnsi="Arial" w:cs="Arial"/>
                <w:color w:val="000000"/>
                <w:sz w:val="20"/>
              </w:rPr>
            </w:pPr>
            <w:r w:rsidRPr="00A76E6F">
              <w:rPr>
                <w:rFonts w:ascii="Arial" w:hAnsi="Arial" w:cs="Arial"/>
                <w:color w:val="000000"/>
                <w:sz w:val="20"/>
              </w:rPr>
              <w:t xml:space="preserve">a </w:t>
            </w:r>
            <w:r>
              <w:rPr>
                <w:rFonts w:ascii="Arial" w:hAnsi="Arial" w:cs="Arial"/>
                <w:color w:val="000000"/>
                <w:sz w:val="20"/>
              </w:rPr>
              <w:t>care by</w:t>
            </w:r>
            <w:r w:rsidRPr="00A76E6F">
              <w:rPr>
                <w:rFonts w:ascii="Arial" w:hAnsi="Arial" w:cs="Arial"/>
                <w:color w:val="000000"/>
                <w:sz w:val="20"/>
              </w:rPr>
              <w:t xml:space="preserve"> Secretary order</w:t>
            </w:r>
          </w:p>
        </w:tc>
        <w:tc>
          <w:tcPr>
            <w:tcW w:w="2722" w:type="dxa"/>
            <w:tcBorders>
              <w:top w:val="single" w:sz="4" w:space="0" w:color="auto"/>
              <w:bottom w:val="single" w:sz="4" w:space="0" w:color="auto"/>
            </w:tcBorders>
          </w:tcPr>
          <w:p w14:paraId="1CFA1B36" w14:textId="77777777" w:rsidR="00451E57" w:rsidRPr="00A76E6F" w:rsidRDefault="00451E57" w:rsidP="0099670C">
            <w:pPr>
              <w:jc w:val="center"/>
              <w:rPr>
                <w:rFonts w:ascii="Arial" w:hAnsi="Arial" w:cs="Arial"/>
                <w:color w:val="000000"/>
                <w:sz w:val="20"/>
              </w:rPr>
            </w:pPr>
            <w:r w:rsidRPr="00A76E6F">
              <w:rPr>
                <w:rFonts w:ascii="Arial" w:hAnsi="Arial" w:cs="Arial"/>
                <w:color w:val="000000"/>
                <w:sz w:val="20"/>
              </w:rPr>
              <w:t>515(1)(l) &amp; 305</w:t>
            </w:r>
          </w:p>
        </w:tc>
        <w:tc>
          <w:tcPr>
            <w:tcW w:w="964" w:type="dxa"/>
            <w:tcBorders>
              <w:top w:val="single" w:sz="4" w:space="0" w:color="auto"/>
              <w:bottom w:val="single" w:sz="4" w:space="0" w:color="auto"/>
            </w:tcBorders>
          </w:tcPr>
          <w:p w14:paraId="41F29A8B" w14:textId="77777777" w:rsidR="00451E57" w:rsidRPr="00A76E6F" w:rsidRDefault="00451E57">
            <w:pPr>
              <w:jc w:val="center"/>
              <w:rPr>
                <w:rFonts w:ascii="Arial" w:hAnsi="Arial" w:cs="Arial"/>
                <w:color w:val="000000"/>
                <w:sz w:val="20"/>
              </w:rPr>
            </w:pPr>
            <w:r>
              <w:rPr>
                <w:rFonts w:ascii="Arial" w:hAnsi="Arial" w:cs="Arial"/>
                <w:color w:val="000000"/>
                <w:sz w:val="20"/>
              </w:rPr>
              <w:t>30</w:t>
            </w:r>
          </w:p>
        </w:tc>
      </w:tr>
      <w:tr w:rsidR="00451E57" w:rsidRPr="00A76E6F" w14:paraId="4AAC1584" w14:textId="77777777" w:rsidTr="00E717BE">
        <w:tc>
          <w:tcPr>
            <w:tcW w:w="510" w:type="dxa"/>
          </w:tcPr>
          <w:p w14:paraId="3EA1BD10" w14:textId="77777777" w:rsidR="00451E57" w:rsidRPr="00A76E6F" w:rsidRDefault="00451E57">
            <w:pPr>
              <w:jc w:val="center"/>
              <w:rPr>
                <w:rFonts w:ascii="Arial" w:hAnsi="Arial" w:cs="Arial"/>
                <w:color w:val="000000"/>
                <w:sz w:val="20"/>
              </w:rPr>
            </w:pPr>
          </w:p>
        </w:tc>
        <w:tc>
          <w:tcPr>
            <w:tcW w:w="4820" w:type="dxa"/>
            <w:tcBorders>
              <w:top w:val="single" w:sz="4" w:space="0" w:color="auto"/>
              <w:bottom w:val="single" w:sz="4" w:space="0" w:color="auto"/>
            </w:tcBorders>
          </w:tcPr>
          <w:p w14:paraId="5DDEDF49" w14:textId="77777777" w:rsidR="00451E57" w:rsidRPr="00A76E6F" w:rsidRDefault="00451E57" w:rsidP="00606239">
            <w:pPr>
              <w:numPr>
                <w:ilvl w:val="0"/>
                <w:numId w:val="6"/>
              </w:numPr>
              <w:tabs>
                <w:tab w:val="num" w:pos="227"/>
              </w:tabs>
              <w:jc w:val="both"/>
              <w:rPr>
                <w:rFonts w:ascii="Arial" w:hAnsi="Arial" w:cs="Arial"/>
                <w:color w:val="000000"/>
                <w:sz w:val="20"/>
              </w:rPr>
            </w:pPr>
            <w:r w:rsidRPr="00A76E6F">
              <w:rPr>
                <w:rFonts w:ascii="Arial" w:hAnsi="Arial" w:cs="Arial"/>
                <w:color w:val="000000"/>
                <w:sz w:val="20"/>
              </w:rPr>
              <w:t xml:space="preserve">a long-term </w:t>
            </w:r>
            <w:r>
              <w:rPr>
                <w:rFonts w:ascii="Arial" w:hAnsi="Arial" w:cs="Arial"/>
                <w:color w:val="000000"/>
                <w:sz w:val="20"/>
              </w:rPr>
              <w:t>care</w:t>
            </w:r>
            <w:r w:rsidRPr="00A76E6F">
              <w:rPr>
                <w:rFonts w:ascii="Arial" w:hAnsi="Arial" w:cs="Arial"/>
                <w:color w:val="000000"/>
                <w:sz w:val="20"/>
              </w:rPr>
              <w:t xml:space="preserve"> order</w:t>
            </w:r>
          </w:p>
        </w:tc>
        <w:tc>
          <w:tcPr>
            <w:tcW w:w="2722" w:type="dxa"/>
            <w:tcBorders>
              <w:top w:val="single" w:sz="4" w:space="0" w:color="auto"/>
              <w:bottom w:val="single" w:sz="4" w:space="0" w:color="auto"/>
            </w:tcBorders>
          </w:tcPr>
          <w:p w14:paraId="4A28D081" w14:textId="77777777" w:rsidR="00451E57" w:rsidRPr="00A76E6F" w:rsidRDefault="00451E57" w:rsidP="0099670C">
            <w:pPr>
              <w:jc w:val="center"/>
              <w:rPr>
                <w:rFonts w:ascii="Arial" w:hAnsi="Arial" w:cs="Arial"/>
                <w:color w:val="000000"/>
                <w:sz w:val="20"/>
              </w:rPr>
            </w:pPr>
            <w:r w:rsidRPr="00A76E6F">
              <w:rPr>
                <w:rFonts w:ascii="Arial" w:hAnsi="Arial" w:cs="Arial"/>
                <w:color w:val="000000"/>
                <w:sz w:val="20"/>
              </w:rPr>
              <w:t>515(1)(l) &amp; 306</w:t>
            </w:r>
          </w:p>
        </w:tc>
        <w:tc>
          <w:tcPr>
            <w:tcW w:w="964" w:type="dxa"/>
            <w:tcBorders>
              <w:top w:val="single" w:sz="4" w:space="0" w:color="auto"/>
              <w:bottom w:val="single" w:sz="4" w:space="0" w:color="auto"/>
            </w:tcBorders>
          </w:tcPr>
          <w:p w14:paraId="1AD3CEAA" w14:textId="77777777" w:rsidR="00451E57" w:rsidRPr="00A76E6F" w:rsidRDefault="00451E57" w:rsidP="00451E57">
            <w:pPr>
              <w:jc w:val="center"/>
              <w:rPr>
                <w:rFonts w:ascii="Arial" w:hAnsi="Arial" w:cs="Arial"/>
                <w:color w:val="000000"/>
                <w:sz w:val="20"/>
              </w:rPr>
            </w:pPr>
            <w:r w:rsidRPr="00A76E6F">
              <w:rPr>
                <w:rFonts w:ascii="Arial" w:hAnsi="Arial" w:cs="Arial"/>
                <w:color w:val="000000"/>
                <w:sz w:val="20"/>
              </w:rPr>
              <w:t>3</w:t>
            </w:r>
            <w:r>
              <w:rPr>
                <w:rFonts w:ascii="Arial" w:hAnsi="Arial" w:cs="Arial"/>
                <w:color w:val="000000"/>
                <w:sz w:val="20"/>
              </w:rPr>
              <w:t>1</w:t>
            </w:r>
          </w:p>
        </w:tc>
      </w:tr>
      <w:tr w:rsidR="00451E57" w:rsidRPr="00A76E6F" w14:paraId="413AC8B9" w14:textId="77777777" w:rsidTr="00E717BE">
        <w:tc>
          <w:tcPr>
            <w:tcW w:w="510" w:type="dxa"/>
          </w:tcPr>
          <w:p w14:paraId="46C246EA" w14:textId="77777777" w:rsidR="00451E57" w:rsidRPr="00A76E6F" w:rsidRDefault="00451E57">
            <w:pPr>
              <w:jc w:val="center"/>
              <w:rPr>
                <w:rFonts w:ascii="Arial" w:hAnsi="Arial" w:cs="Arial"/>
                <w:color w:val="000000"/>
                <w:sz w:val="20"/>
              </w:rPr>
            </w:pPr>
          </w:p>
        </w:tc>
        <w:tc>
          <w:tcPr>
            <w:tcW w:w="4820" w:type="dxa"/>
            <w:tcBorders>
              <w:top w:val="single" w:sz="4" w:space="0" w:color="auto"/>
              <w:bottom w:val="single" w:sz="4" w:space="0" w:color="auto"/>
            </w:tcBorders>
          </w:tcPr>
          <w:p w14:paraId="2627504F" w14:textId="77777777" w:rsidR="00451E57" w:rsidRPr="00A76E6F" w:rsidRDefault="00451E57"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 permanent care order</w:t>
            </w:r>
          </w:p>
        </w:tc>
        <w:tc>
          <w:tcPr>
            <w:tcW w:w="2722" w:type="dxa"/>
            <w:tcBorders>
              <w:top w:val="single" w:sz="4" w:space="0" w:color="auto"/>
              <w:bottom w:val="single" w:sz="4" w:space="0" w:color="auto"/>
            </w:tcBorders>
          </w:tcPr>
          <w:p w14:paraId="4D409D3F" w14:textId="77777777" w:rsidR="00451E57" w:rsidRPr="00A76E6F" w:rsidRDefault="00451E57" w:rsidP="0099670C">
            <w:pPr>
              <w:jc w:val="center"/>
              <w:rPr>
                <w:rFonts w:ascii="Arial" w:hAnsi="Arial" w:cs="Arial"/>
                <w:color w:val="000000"/>
                <w:sz w:val="20"/>
              </w:rPr>
            </w:pPr>
            <w:r w:rsidRPr="00A76E6F">
              <w:rPr>
                <w:rFonts w:ascii="Arial" w:hAnsi="Arial" w:cs="Arial"/>
                <w:color w:val="000000"/>
                <w:sz w:val="20"/>
              </w:rPr>
              <w:t>515(1)(j) &amp; 326</w:t>
            </w:r>
          </w:p>
        </w:tc>
        <w:tc>
          <w:tcPr>
            <w:tcW w:w="964" w:type="dxa"/>
            <w:tcBorders>
              <w:top w:val="single" w:sz="4" w:space="0" w:color="auto"/>
              <w:bottom w:val="single" w:sz="4" w:space="0" w:color="auto"/>
            </w:tcBorders>
          </w:tcPr>
          <w:p w14:paraId="42DD5CB8" w14:textId="77777777" w:rsidR="00451E57" w:rsidRPr="00A76E6F" w:rsidRDefault="00451E57" w:rsidP="00451E57">
            <w:pPr>
              <w:jc w:val="center"/>
              <w:rPr>
                <w:rFonts w:ascii="Arial" w:hAnsi="Arial" w:cs="Arial"/>
                <w:color w:val="000000"/>
                <w:sz w:val="20"/>
              </w:rPr>
            </w:pPr>
            <w:r w:rsidRPr="00A76E6F">
              <w:rPr>
                <w:rFonts w:ascii="Arial" w:hAnsi="Arial" w:cs="Arial"/>
                <w:color w:val="000000"/>
                <w:sz w:val="20"/>
              </w:rPr>
              <w:t>3</w:t>
            </w:r>
            <w:r>
              <w:rPr>
                <w:rFonts w:ascii="Arial" w:hAnsi="Arial" w:cs="Arial"/>
                <w:color w:val="000000"/>
                <w:sz w:val="20"/>
              </w:rPr>
              <w:t>5</w:t>
            </w:r>
          </w:p>
        </w:tc>
      </w:tr>
      <w:tr w:rsidR="00451E57" w:rsidRPr="00A76E6F" w14:paraId="70D367F1" w14:textId="77777777" w:rsidTr="00E717BE">
        <w:tc>
          <w:tcPr>
            <w:tcW w:w="510" w:type="dxa"/>
            <w:tcBorders>
              <w:top w:val="single" w:sz="12" w:space="0" w:color="auto"/>
              <w:bottom w:val="single" w:sz="12" w:space="0" w:color="auto"/>
            </w:tcBorders>
          </w:tcPr>
          <w:p w14:paraId="07333ECC" w14:textId="77777777" w:rsidR="00451E57" w:rsidRPr="00A76E6F" w:rsidRDefault="00451E57" w:rsidP="00E717BE">
            <w:pPr>
              <w:keepNext/>
              <w:keepLines/>
              <w:jc w:val="center"/>
              <w:rPr>
                <w:rFonts w:ascii="Arial" w:hAnsi="Arial" w:cs="Arial"/>
                <w:color w:val="000000"/>
                <w:sz w:val="20"/>
              </w:rPr>
            </w:pPr>
            <w:r>
              <w:rPr>
                <w:rFonts w:ascii="Arial" w:hAnsi="Arial" w:cs="Arial"/>
                <w:color w:val="000000"/>
                <w:sz w:val="20"/>
              </w:rPr>
              <w:t>7</w:t>
            </w:r>
          </w:p>
        </w:tc>
        <w:tc>
          <w:tcPr>
            <w:tcW w:w="4820" w:type="dxa"/>
            <w:tcBorders>
              <w:top w:val="single" w:sz="12" w:space="0" w:color="auto"/>
              <w:bottom w:val="single" w:sz="12" w:space="0" w:color="auto"/>
            </w:tcBorders>
          </w:tcPr>
          <w:p w14:paraId="53FCC690" w14:textId="77777777" w:rsidR="00451E57" w:rsidRPr="00A76E6F" w:rsidRDefault="00451E57" w:rsidP="00451E57">
            <w:pPr>
              <w:keepNext/>
              <w:keepLines/>
              <w:jc w:val="both"/>
              <w:rPr>
                <w:rFonts w:ascii="Arial" w:hAnsi="Arial" w:cs="Arial"/>
                <w:b/>
                <w:color w:val="000000"/>
                <w:sz w:val="20"/>
              </w:rPr>
            </w:pPr>
            <w:r w:rsidRPr="00A76E6F">
              <w:rPr>
                <w:rFonts w:ascii="Arial" w:hAnsi="Arial" w:cs="Arial"/>
                <w:b/>
                <w:color w:val="000000"/>
                <w:sz w:val="20"/>
              </w:rPr>
              <w:t xml:space="preserve">Application for </w:t>
            </w:r>
            <w:r>
              <w:rPr>
                <w:rFonts w:ascii="Arial" w:hAnsi="Arial" w:cs="Arial"/>
                <w:b/>
                <w:color w:val="000000"/>
                <w:sz w:val="20"/>
              </w:rPr>
              <w:t xml:space="preserve">leave to make an application to vary or revoke a permanent care </w:t>
            </w:r>
            <w:r w:rsidRPr="00A76E6F">
              <w:rPr>
                <w:rFonts w:ascii="Arial" w:hAnsi="Arial" w:cs="Arial"/>
                <w:b/>
                <w:color w:val="000000"/>
                <w:sz w:val="20"/>
              </w:rPr>
              <w:t>order</w:t>
            </w:r>
          </w:p>
        </w:tc>
        <w:tc>
          <w:tcPr>
            <w:tcW w:w="2722" w:type="dxa"/>
            <w:tcBorders>
              <w:top w:val="single" w:sz="12" w:space="0" w:color="auto"/>
              <w:bottom w:val="single" w:sz="12" w:space="0" w:color="auto"/>
            </w:tcBorders>
          </w:tcPr>
          <w:p w14:paraId="235A73D5" w14:textId="77777777" w:rsidR="00451E57" w:rsidRPr="00A76E6F" w:rsidRDefault="00451E57" w:rsidP="00451E57">
            <w:pPr>
              <w:keepNext/>
              <w:keepLines/>
              <w:jc w:val="center"/>
              <w:rPr>
                <w:rFonts w:ascii="Arial" w:hAnsi="Arial" w:cs="Arial"/>
                <w:color w:val="000000"/>
                <w:sz w:val="20"/>
              </w:rPr>
            </w:pPr>
            <w:r w:rsidRPr="00A76E6F">
              <w:rPr>
                <w:rFonts w:ascii="Arial" w:hAnsi="Arial" w:cs="Arial"/>
                <w:color w:val="000000"/>
                <w:sz w:val="20"/>
              </w:rPr>
              <w:t>5</w:t>
            </w:r>
            <w:r>
              <w:rPr>
                <w:rFonts w:ascii="Arial" w:hAnsi="Arial" w:cs="Arial"/>
                <w:color w:val="000000"/>
                <w:sz w:val="20"/>
              </w:rPr>
              <w:t>15(1)(j</w:t>
            </w:r>
            <w:r w:rsidRPr="00A76E6F">
              <w:rPr>
                <w:rFonts w:ascii="Arial" w:hAnsi="Arial" w:cs="Arial"/>
                <w:color w:val="000000"/>
                <w:sz w:val="20"/>
              </w:rPr>
              <w:t>)</w:t>
            </w:r>
            <w:r>
              <w:rPr>
                <w:rFonts w:ascii="Arial" w:hAnsi="Arial" w:cs="Arial"/>
                <w:color w:val="000000"/>
                <w:sz w:val="20"/>
              </w:rPr>
              <w:t>(iii)</w:t>
            </w:r>
            <w:r w:rsidRPr="00A76E6F">
              <w:rPr>
                <w:rFonts w:ascii="Arial" w:hAnsi="Arial" w:cs="Arial"/>
                <w:color w:val="000000"/>
                <w:sz w:val="20"/>
              </w:rPr>
              <w:t xml:space="preserve"> &amp; </w:t>
            </w:r>
            <w:r>
              <w:rPr>
                <w:rFonts w:ascii="Arial" w:hAnsi="Arial" w:cs="Arial"/>
                <w:color w:val="000000"/>
                <w:sz w:val="20"/>
              </w:rPr>
              <w:t>326(1)(b)</w:t>
            </w:r>
          </w:p>
        </w:tc>
        <w:tc>
          <w:tcPr>
            <w:tcW w:w="964" w:type="dxa"/>
            <w:tcBorders>
              <w:top w:val="single" w:sz="12" w:space="0" w:color="auto"/>
              <w:bottom w:val="single" w:sz="12" w:space="0" w:color="auto"/>
            </w:tcBorders>
          </w:tcPr>
          <w:p w14:paraId="601A6CF9" w14:textId="77777777" w:rsidR="00451E57" w:rsidRPr="00A76E6F" w:rsidRDefault="00451E57" w:rsidP="00E717BE">
            <w:pPr>
              <w:keepNext/>
              <w:keepLines/>
              <w:jc w:val="center"/>
              <w:rPr>
                <w:rFonts w:ascii="Arial" w:hAnsi="Arial" w:cs="Arial"/>
                <w:color w:val="000000"/>
                <w:sz w:val="20"/>
              </w:rPr>
            </w:pPr>
            <w:r>
              <w:rPr>
                <w:rFonts w:ascii="Arial" w:hAnsi="Arial" w:cs="Arial"/>
                <w:color w:val="000000"/>
                <w:sz w:val="20"/>
              </w:rPr>
              <w:t>36</w:t>
            </w:r>
          </w:p>
        </w:tc>
      </w:tr>
      <w:tr w:rsidR="008216F7" w:rsidRPr="00A76E6F" w14:paraId="5B6C7F9E" w14:textId="77777777">
        <w:tc>
          <w:tcPr>
            <w:tcW w:w="510" w:type="dxa"/>
            <w:vMerge w:val="restart"/>
            <w:tcBorders>
              <w:top w:val="single" w:sz="12" w:space="0" w:color="auto"/>
              <w:bottom w:val="single" w:sz="4" w:space="0" w:color="auto"/>
            </w:tcBorders>
          </w:tcPr>
          <w:p w14:paraId="7947806F" w14:textId="77777777" w:rsidR="008216F7" w:rsidRPr="00A76E6F" w:rsidRDefault="00451E57" w:rsidP="0099670C">
            <w:pPr>
              <w:jc w:val="center"/>
              <w:rPr>
                <w:rFonts w:ascii="Arial" w:hAnsi="Arial" w:cs="Arial"/>
                <w:color w:val="000000"/>
                <w:sz w:val="20"/>
              </w:rPr>
            </w:pPr>
            <w:r>
              <w:rPr>
                <w:rFonts w:ascii="Arial" w:hAnsi="Arial" w:cs="Arial"/>
                <w:color w:val="000000"/>
                <w:sz w:val="20"/>
              </w:rPr>
              <w:t>8</w:t>
            </w:r>
          </w:p>
        </w:tc>
        <w:tc>
          <w:tcPr>
            <w:tcW w:w="8506" w:type="dxa"/>
            <w:gridSpan w:val="3"/>
            <w:tcBorders>
              <w:top w:val="single" w:sz="12" w:space="0" w:color="auto"/>
              <w:bottom w:val="single" w:sz="4" w:space="0" w:color="auto"/>
            </w:tcBorders>
          </w:tcPr>
          <w:p w14:paraId="47171424" w14:textId="77777777" w:rsidR="008216F7" w:rsidRPr="00A76E6F" w:rsidRDefault="008216F7" w:rsidP="0099670C">
            <w:pPr>
              <w:jc w:val="both"/>
              <w:rPr>
                <w:rFonts w:ascii="Arial" w:hAnsi="Arial" w:cs="Arial"/>
                <w:color w:val="000000"/>
                <w:sz w:val="20"/>
              </w:rPr>
            </w:pPr>
            <w:r w:rsidRPr="00A76E6F">
              <w:rPr>
                <w:rFonts w:ascii="Arial" w:hAnsi="Arial" w:cs="Arial"/>
                <w:b/>
                <w:color w:val="000000"/>
                <w:sz w:val="20"/>
              </w:rPr>
              <w:t>Application to vary:</w:t>
            </w:r>
          </w:p>
        </w:tc>
      </w:tr>
      <w:tr w:rsidR="008216F7" w:rsidRPr="00A76E6F" w14:paraId="5462A692" w14:textId="77777777">
        <w:tc>
          <w:tcPr>
            <w:tcW w:w="510" w:type="dxa"/>
            <w:vMerge/>
            <w:tcBorders>
              <w:top w:val="single" w:sz="4" w:space="0" w:color="auto"/>
            </w:tcBorders>
          </w:tcPr>
          <w:p w14:paraId="6C68C8BB" w14:textId="77777777" w:rsidR="008216F7" w:rsidRPr="00A76E6F" w:rsidRDefault="008216F7"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0AE9A333" w14:textId="77777777" w:rsidR="008216F7" w:rsidRPr="00A76E6F" w:rsidRDefault="008216F7"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 temporary assessment order</w:t>
            </w:r>
          </w:p>
        </w:tc>
        <w:tc>
          <w:tcPr>
            <w:tcW w:w="2722" w:type="dxa"/>
            <w:tcBorders>
              <w:top w:val="single" w:sz="4" w:space="0" w:color="auto"/>
              <w:bottom w:val="single" w:sz="4" w:space="0" w:color="auto"/>
            </w:tcBorders>
          </w:tcPr>
          <w:p w14:paraId="40269958"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515(1)(h)</w:t>
            </w:r>
            <w:r w:rsidR="0004430A">
              <w:rPr>
                <w:rFonts w:ascii="Arial" w:hAnsi="Arial" w:cs="Arial"/>
                <w:color w:val="000000"/>
                <w:sz w:val="20"/>
              </w:rPr>
              <w:t>(iii)</w:t>
            </w:r>
            <w:r w:rsidRPr="00A76E6F">
              <w:rPr>
                <w:rFonts w:ascii="Arial" w:hAnsi="Arial" w:cs="Arial"/>
                <w:color w:val="000000"/>
                <w:sz w:val="20"/>
              </w:rPr>
              <w:t xml:space="preserve"> &amp; 235</w:t>
            </w:r>
          </w:p>
        </w:tc>
        <w:tc>
          <w:tcPr>
            <w:tcW w:w="964" w:type="dxa"/>
            <w:tcBorders>
              <w:top w:val="single" w:sz="4" w:space="0" w:color="auto"/>
              <w:bottom w:val="single" w:sz="4" w:space="0" w:color="auto"/>
            </w:tcBorders>
          </w:tcPr>
          <w:p w14:paraId="23D59931"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3</w:t>
            </w:r>
          </w:p>
        </w:tc>
      </w:tr>
      <w:tr w:rsidR="008216F7" w:rsidRPr="00A76E6F" w14:paraId="232E6EE1" w14:textId="77777777">
        <w:tc>
          <w:tcPr>
            <w:tcW w:w="510" w:type="dxa"/>
            <w:vMerge/>
          </w:tcPr>
          <w:p w14:paraId="679D0A99" w14:textId="77777777" w:rsidR="008216F7" w:rsidRPr="00A76E6F" w:rsidRDefault="008216F7"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0EAC8E70" w14:textId="77777777" w:rsidR="008216F7" w:rsidRPr="00A76E6F" w:rsidRDefault="008216F7"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an interim accommodation order</w:t>
            </w:r>
          </w:p>
        </w:tc>
        <w:tc>
          <w:tcPr>
            <w:tcW w:w="2722" w:type="dxa"/>
            <w:tcBorders>
              <w:top w:val="single" w:sz="4" w:space="0" w:color="auto"/>
              <w:bottom w:val="single" w:sz="4" w:space="0" w:color="auto"/>
            </w:tcBorders>
          </w:tcPr>
          <w:p w14:paraId="0CE12606"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515(1)(i) &amp; 268</w:t>
            </w:r>
          </w:p>
        </w:tc>
        <w:tc>
          <w:tcPr>
            <w:tcW w:w="964" w:type="dxa"/>
            <w:tcBorders>
              <w:top w:val="single" w:sz="4" w:space="0" w:color="auto"/>
              <w:bottom w:val="single" w:sz="4" w:space="0" w:color="auto"/>
            </w:tcBorders>
          </w:tcPr>
          <w:p w14:paraId="347C64A9"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15</w:t>
            </w:r>
          </w:p>
        </w:tc>
      </w:tr>
      <w:tr w:rsidR="008216F7" w:rsidRPr="00A76E6F" w14:paraId="5F3BA179" w14:textId="77777777">
        <w:tc>
          <w:tcPr>
            <w:tcW w:w="510" w:type="dxa"/>
            <w:vMerge/>
          </w:tcPr>
          <w:p w14:paraId="47606C27" w14:textId="77777777" w:rsidR="008216F7" w:rsidRPr="00A76E6F" w:rsidRDefault="008216F7"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5921F9C5" w14:textId="77777777" w:rsidR="008216F7" w:rsidRPr="00A76E6F" w:rsidRDefault="008216F7"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an undertaking</w:t>
            </w:r>
          </w:p>
        </w:tc>
        <w:tc>
          <w:tcPr>
            <w:tcW w:w="2722" w:type="dxa"/>
            <w:tcBorders>
              <w:top w:val="single" w:sz="4" w:space="0" w:color="auto"/>
              <w:bottom w:val="single" w:sz="4" w:space="0" w:color="auto"/>
            </w:tcBorders>
          </w:tcPr>
          <w:p w14:paraId="0777E019"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273 &amp; 279</w:t>
            </w:r>
          </w:p>
        </w:tc>
        <w:tc>
          <w:tcPr>
            <w:tcW w:w="964" w:type="dxa"/>
            <w:tcBorders>
              <w:top w:val="single" w:sz="4" w:space="0" w:color="auto"/>
              <w:bottom w:val="single" w:sz="4" w:space="0" w:color="auto"/>
            </w:tcBorders>
          </w:tcPr>
          <w:p w14:paraId="1CDCD748"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19</w:t>
            </w:r>
          </w:p>
        </w:tc>
      </w:tr>
      <w:tr w:rsidR="008216F7" w:rsidRPr="00A76E6F" w14:paraId="0AE3D1B0" w14:textId="77777777">
        <w:tc>
          <w:tcPr>
            <w:tcW w:w="510" w:type="dxa"/>
            <w:vMerge/>
          </w:tcPr>
          <w:p w14:paraId="0DAE8144" w14:textId="77777777" w:rsidR="008216F7" w:rsidRPr="00A76E6F" w:rsidRDefault="008216F7"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7AA1CD2A" w14:textId="77777777" w:rsidR="008216F7" w:rsidRPr="00A76E6F" w:rsidRDefault="008216F7"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 supervision order, custody to third party order, supervised custody order, custody to Secretary order or interim protection order</w:t>
            </w:r>
          </w:p>
        </w:tc>
        <w:tc>
          <w:tcPr>
            <w:tcW w:w="2722" w:type="dxa"/>
            <w:tcBorders>
              <w:top w:val="single" w:sz="4" w:space="0" w:color="auto"/>
              <w:bottom w:val="single" w:sz="4" w:space="0" w:color="auto"/>
            </w:tcBorders>
          </w:tcPr>
          <w:p w14:paraId="2C48BEB1"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515(1)(j) &amp; 30</w:t>
            </w:r>
            <w:r w:rsidR="00184413" w:rsidRPr="00A76E6F">
              <w:rPr>
                <w:rFonts w:ascii="Arial" w:hAnsi="Arial" w:cs="Arial"/>
                <w:color w:val="000000"/>
                <w:sz w:val="20"/>
              </w:rPr>
              <w:t>0</w:t>
            </w:r>
          </w:p>
        </w:tc>
        <w:tc>
          <w:tcPr>
            <w:tcW w:w="964" w:type="dxa"/>
            <w:tcBorders>
              <w:top w:val="single" w:sz="4" w:space="0" w:color="auto"/>
              <w:bottom w:val="single" w:sz="4" w:space="0" w:color="auto"/>
            </w:tcBorders>
          </w:tcPr>
          <w:p w14:paraId="7DC85EA5"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28</w:t>
            </w:r>
          </w:p>
        </w:tc>
      </w:tr>
      <w:tr w:rsidR="008216F7" w:rsidRPr="00A76E6F" w14:paraId="013FC101" w14:textId="77777777">
        <w:tc>
          <w:tcPr>
            <w:tcW w:w="510" w:type="dxa"/>
            <w:vMerge/>
          </w:tcPr>
          <w:p w14:paraId="60EFF639" w14:textId="77777777" w:rsidR="008216F7" w:rsidRPr="00A76E6F" w:rsidRDefault="008216F7"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70C5C5C4" w14:textId="77777777" w:rsidR="008216F7" w:rsidRPr="00A76E6F" w:rsidRDefault="008216F7"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 permanent care order</w:t>
            </w:r>
          </w:p>
        </w:tc>
        <w:tc>
          <w:tcPr>
            <w:tcW w:w="2722" w:type="dxa"/>
            <w:tcBorders>
              <w:top w:val="single" w:sz="4" w:space="0" w:color="auto"/>
              <w:bottom w:val="single" w:sz="4" w:space="0" w:color="auto"/>
            </w:tcBorders>
          </w:tcPr>
          <w:p w14:paraId="6E40E0F8"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515(1)(j) &amp; 326</w:t>
            </w:r>
          </w:p>
        </w:tc>
        <w:tc>
          <w:tcPr>
            <w:tcW w:w="964" w:type="dxa"/>
            <w:tcBorders>
              <w:top w:val="single" w:sz="4" w:space="0" w:color="auto"/>
              <w:bottom w:val="single" w:sz="4" w:space="0" w:color="auto"/>
            </w:tcBorders>
          </w:tcPr>
          <w:p w14:paraId="4A03722B"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33</w:t>
            </w:r>
          </w:p>
        </w:tc>
      </w:tr>
      <w:tr w:rsidR="008216F7" w:rsidRPr="00A76E6F" w14:paraId="40A6D866" w14:textId="77777777">
        <w:tc>
          <w:tcPr>
            <w:tcW w:w="510" w:type="dxa"/>
            <w:vMerge/>
            <w:tcBorders>
              <w:bottom w:val="single" w:sz="12" w:space="0" w:color="auto"/>
            </w:tcBorders>
          </w:tcPr>
          <w:p w14:paraId="05DBEDA0" w14:textId="77777777" w:rsidR="008216F7" w:rsidRPr="00A76E6F" w:rsidRDefault="008216F7" w:rsidP="0099670C">
            <w:pPr>
              <w:jc w:val="center"/>
              <w:rPr>
                <w:rFonts w:ascii="Arial" w:hAnsi="Arial" w:cs="Arial"/>
                <w:color w:val="000000"/>
                <w:sz w:val="20"/>
              </w:rPr>
            </w:pPr>
          </w:p>
        </w:tc>
        <w:tc>
          <w:tcPr>
            <w:tcW w:w="4820" w:type="dxa"/>
            <w:tcBorders>
              <w:top w:val="single" w:sz="4" w:space="0" w:color="auto"/>
              <w:bottom w:val="single" w:sz="12" w:space="0" w:color="auto"/>
            </w:tcBorders>
          </w:tcPr>
          <w:p w14:paraId="6137D7AF" w14:textId="77777777" w:rsidR="008216F7" w:rsidRPr="00A76E6F" w:rsidRDefault="008216F7"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 therapeutic treatment/TT(placement) order</w:t>
            </w:r>
          </w:p>
        </w:tc>
        <w:tc>
          <w:tcPr>
            <w:tcW w:w="2722" w:type="dxa"/>
            <w:tcBorders>
              <w:top w:val="single" w:sz="4" w:space="0" w:color="auto"/>
              <w:bottom w:val="single" w:sz="12" w:space="0" w:color="auto"/>
            </w:tcBorders>
          </w:tcPr>
          <w:p w14:paraId="365A41A1" w14:textId="77777777" w:rsidR="008216F7" w:rsidRPr="00A76E6F" w:rsidRDefault="008216F7" w:rsidP="0004430A">
            <w:pPr>
              <w:jc w:val="center"/>
              <w:rPr>
                <w:rFonts w:ascii="Arial" w:hAnsi="Arial" w:cs="Arial"/>
                <w:color w:val="000000"/>
                <w:sz w:val="20"/>
              </w:rPr>
            </w:pPr>
            <w:r w:rsidRPr="00A76E6F">
              <w:rPr>
                <w:rFonts w:ascii="Arial" w:hAnsi="Arial" w:cs="Arial"/>
                <w:color w:val="000000"/>
                <w:sz w:val="20"/>
              </w:rPr>
              <w:t>515(1)(h)</w:t>
            </w:r>
            <w:r w:rsidR="0004430A">
              <w:rPr>
                <w:rFonts w:ascii="Arial" w:hAnsi="Arial" w:cs="Arial"/>
                <w:color w:val="000000"/>
                <w:sz w:val="20"/>
              </w:rPr>
              <w:t>(i)/(ii)</w:t>
            </w:r>
            <w:r w:rsidRPr="00A76E6F">
              <w:rPr>
                <w:rFonts w:ascii="Arial" w:hAnsi="Arial" w:cs="Arial"/>
                <w:color w:val="000000"/>
                <w:sz w:val="20"/>
              </w:rPr>
              <w:t xml:space="preserve"> &amp; 2</w:t>
            </w:r>
            <w:r w:rsidR="0004430A">
              <w:rPr>
                <w:rFonts w:ascii="Arial" w:hAnsi="Arial" w:cs="Arial"/>
                <w:color w:val="000000"/>
                <w:sz w:val="20"/>
              </w:rPr>
              <w:t>57</w:t>
            </w:r>
          </w:p>
        </w:tc>
        <w:tc>
          <w:tcPr>
            <w:tcW w:w="964" w:type="dxa"/>
            <w:tcBorders>
              <w:top w:val="single" w:sz="4" w:space="0" w:color="auto"/>
              <w:bottom w:val="single" w:sz="12" w:space="0" w:color="auto"/>
            </w:tcBorders>
          </w:tcPr>
          <w:p w14:paraId="3F948B0A"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8</w:t>
            </w:r>
          </w:p>
        </w:tc>
      </w:tr>
      <w:tr w:rsidR="0099670C" w:rsidRPr="00A76E6F" w14:paraId="06FCADC4" w14:textId="77777777">
        <w:tc>
          <w:tcPr>
            <w:tcW w:w="510" w:type="dxa"/>
            <w:vMerge w:val="restart"/>
            <w:tcBorders>
              <w:top w:val="single" w:sz="12" w:space="0" w:color="auto"/>
              <w:bottom w:val="single" w:sz="4" w:space="0" w:color="auto"/>
            </w:tcBorders>
          </w:tcPr>
          <w:p w14:paraId="5BC88BC2" w14:textId="1AC394F2" w:rsidR="0099670C" w:rsidRPr="00A76E6F" w:rsidRDefault="0043197A" w:rsidP="0099670C">
            <w:pPr>
              <w:jc w:val="center"/>
              <w:rPr>
                <w:rFonts w:ascii="Arial" w:hAnsi="Arial" w:cs="Arial"/>
                <w:color w:val="000000"/>
                <w:sz w:val="20"/>
              </w:rPr>
            </w:pPr>
            <w:r>
              <w:rPr>
                <w:rFonts w:ascii="Arial" w:hAnsi="Arial" w:cs="Arial"/>
                <w:color w:val="000000"/>
                <w:sz w:val="20"/>
              </w:rPr>
              <w:t>9</w:t>
            </w:r>
          </w:p>
        </w:tc>
        <w:tc>
          <w:tcPr>
            <w:tcW w:w="8506" w:type="dxa"/>
            <w:gridSpan w:val="3"/>
            <w:tcBorders>
              <w:top w:val="single" w:sz="12" w:space="0" w:color="auto"/>
              <w:bottom w:val="single" w:sz="4" w:space="0" w:color="auto"/>
            </w:tcBorders>
          </w:tcPr>
          <w:p w14:paraId="37A66EFD" w14:textId="77777777" w:rsidR="0099670C" w:rsidRPr="00A76E6F" w:rsidRDefault="0099670C" w:rsidP="0099670C">
            <w:pPr>
              <w:jc w:val="both"/>
              <w:rPr>
                <w:rFonts w:ascii="Arial" w:hAnsi="Arial" w:cs="Arial"/>
                <w:color w:val="000000"/>
                <w:sz w:val="20"/>
              </w:rPr>
            </w:pPr>
            <w:r w:rsidRPr="00A76E6F">
              <w:rPr>
                <w:rFonts w:ascii="Arial" w:hAnsi="Arial" w:cs="Arial"/>
                <w:b/>
                <w:color w:val="000000"/>
                <w:sz w:val="20"/>
              </w:rPr>
              <w:t>Application to breach:</w:t>
            </w:r>
          </w:p>
        </w:tc>
      </w:tr>
      <w:tr w:rsidR="0099670C" w:rsidRPr="00A76E6F" w14:paraId="2E531ACD" w14:textId="77777777">
        <w:tc>
          <w:tcPr>
            <w:tcW w:w="510" w:type="dxa"/>
            <w:vMerge/>
            <w:tcBorders>
              <w:top w:val="single" w:sz="4" w:space="0" w:color="auto"/>
            </w:tcBorders>
          </w:tcPr>
          <w:p w14:paraId="26A2E11E" w14:textId="77777777" w:rsidR="0099670C" w:rsidRPr="00A76E6F" w:rsidRDefault="0099670C"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51A2F61E" w14:textId="77777777" w:rsidR="0099670C" w:rsidRPr="00A76E6F" w:rsidRDefault="0099670C"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an interim accommodation order</w:t>
            </w:r>
          </w:p>
        </w:tc>
        <w:tc>
          <w:tcPr>
            <w:tcW w:w="2722" w:type="dxa"/>
            <w:tcBorders>
              <w:top w:val="single" w:sz="4" w:space="0" w:color="auto"/>
              <w:bottom w:val="single" w:sz="4" w:space="0" w:color="auto"/>
            </w:tcBorders>
          </w:tcPr>
          <w:p w14:paraId="73C8BBE8" w14:textId="77777777" w:rsidR="0099670C" w:rsidRPr="00A76E6F" w:rsidRDefault="0099670C" w:rsidP="0099670C">
            <w:pPr>
              <w:jc w:val="center"/>
              <w:rPr>
                <w:rFonts w:ascii="Arial" w:hAnsi="Arial" w:cs="Arial"/>
                <w:color w:val="000000"/>
                <w:sz w:val="20"/>
              </w:rPr>
            </w:pPr>
            <w:r w:rsidRPr="00A76E6F">
              <w:rPr>
                <w:rFonts w:ascii="Arial" w:hAnsi="Arial" w:cs="Arial"/>
                <w:color w:val="000000"/>
                <w:sz w:val="20"/>
              </w:rPr>
              <w:t>515(1)(m) &amp; 269</w:t>
            </w:r>
          </w:p>
        </w:tc>
        <w:tc>
          <w:tcPr>
            <w:tcW w:w="964" w:type="dxa"/>
            <w:tcBorders>
              <w:top w:val="single" w:sz="4" w:space="0" w:color="auto"/>
              <w:bottom w:val="single" w:sz="4" w:space="0" w:color="auto"/>
            </w:tcBorders>
          </w:tcPr>
          <w:p w14:paraId="76DD9968" w14:textId="77777777" w:rsidR="0099670C" w:rsidRPr="00A76E6F" w:rsidRDefault="0099670C" w:rsidP="0099670C">
            <w:pPr>
              <w:jc w:val="center"/>
              <w:rPr>
                <w:rFonts w:ascii="Arial" w:hAnsi="Arial" w:cs="Arial"/>
                <w:color w:val="000000"/>
                <w:sz w:val="20"/>
              </w:rPr>
            </w:pPr>
            <w:r w:rsidRPr="00A76E6F">
              <w:rPr>
                <w:rFonts w:ascii="Arial" w:hAnsi="Arial" w:cs="Arial"/>
                <w:color w:val="000000"/>
                <w:sz w:val="20"/>
              </w:rPr>
              <w:t>16</w:t>
            </w:r>
            <w:r w:rsidR="00606239">
              <w:rPr>
                <w:rFonts w:ascii="Arial" w:hAnsi="Arial" w:cs="Arial"/>
                <w:color w:val="000000"/>
                <w:sz w:val="20"/>
              </w:rPr>
              <w:t xml:space="preserve"> | 17</w:t>
            </w:r>
          </w:p>
        </w:tc>
      </w:tr>
      <w:tr w:rsidR="0099670C" w:rsidRPr="00A76E6F" w14:paraId="778C33E0" w14:textId="77777777">
        <w:tc>
          <w:tcPr>
            <w:tcW w:w="510" w:type="dxa"/>
            <w:vMerge/>
            <w:tcBorders>
              <w:bottom w:val="single" w:sz="12" w:space="0" w:color="auto"/>
            </w:tcBorders>
          </w:tcPr>
          <w:p w14:paraId="4537F33A" w14:textId="77777777" w:rsidR="0099670C" w:rsidRPr="00A76E6F" w:rsidRDefault="0099670C" w:rsidP="0099670C">
            <w:pPr>
              <w:jc w:val="center"/>
              <w:rPr>
                <w:rFonts w:ascii="Arial" w:hAnsi="Arial" w:cs="Arial"/>
                <w:color w:val="000000"/>
                <w:sz w:val="20"/>
              </w:rPr>
            </w:pPr>
          </w:p>
        </w:tc>
        <w:tc>
          <w:tcPr>
            <w:tcW w:w="4820" w:type="dxa"/>
            <w:tcBorders>
              <w:top w:val="single" w:sz="4" w:space="0" w:color="auto"/>
              <w:bottom w:val="single" w:sz="12" w:space="0" w:color="auto"/>
            </w:tcBorders>
          </w:tcPr>
          <w:p w14:paraId="0E7AE039" w14:textId="77777777" w:rsidR="0099670C" w:rsidRPr="00A76E6F" w:rsidRDefault="0099670C" w:rsidP="00606239">
            <w:pPr>
              <w:numPr>
                <w:ilvl w:val="0"/>
                <w:numId w:val="6"/>
              </w:numPr>
              <w:tabs>
                <w:tab w:val="num" w:pos="227"/>
              </w:tabs>
              <w:jc w:val="both"/>
              <w:rPr>
                <w:rFonts w:ascii="Arial" w:hAnsi="Arial" w:cs="Arial"/>
                <w:color w:val="000000"/>
                <w:sz w:val="20"/>
              </w:rPr>
            </w:pPr>
            <w:r w:rsidRPr="00A76E6F">
              <w:rPr>
                <w:rFonts w:ascii="Arial" w:hAnsi="Arial" w:cs="Arial"/>
                <w:color w:val="000000"/>
                <w:sz w:val="20"/>
              </w:rPr>
              <w:t xml:space="preserve">a </w:t>
            </w:r>
            <w:r w:rsidR="00606239">
              <w:rPr>
                <w:rFonts w:ascii="Arial" w:hAnsi="Arial" w:cs="Arial"/>
                <w:color w:val="000000"/>
                <w:sz w:val="20"/>
              </w:rPr>
              <w:t xml:space="preserve">family preservation </w:t>
            </w:r>
            <w:r w:rsidRPr="00A76E6F">
              <w:rPr>
                <w:rFonts w:ascii="Arial" w:hAnsi="Arial" w:cs="Arial"/>
                <w:color w:val="000000"/>
                <w:sz w:val="20"/>
              </w:rPr>
              <w:t>order</w:t>
            </w:r>
          </w:p>
        </w:tc>
        <w:tc>
          <w:tcPr>
            <w:tcW w:w="2722" w:type="dxa"/>
            <w:tcBorders>
              <w:top w:val="single" w:sz="4" w:space="0" w:color="auto"/>
              <w:bottom w:val="single" w:sz="12" w:space="0" w:color="auto"/>
            </w:tcBorders>
          </w:tcPr>
          <w:p w14:paraId="1AF8B09E" w14:textId="77777777" w:rsidR="0099670C" w:rsidRPr="00A76E6F" w:rsidRDefault="0099670C" w:rsidP="0099670C">
            <w:pPr>
              <w:jc w:val="center"/>
              <w:rPr>
                <w:rFonts w:ascii="Arial" w:hAnsi="Arial" w:cs="Arial"/>
                <w:color w:val="000000"/>
                <w:sz w:val="20"/>
              </w:rPr>
            </w:pPr>
            <w:r w:rsidRPr="00A76E6F">
              <w:rPr>
                <w:rFonts w:ascii="Arial" w:hAnsi="Arial" w:cs="Arial"/>
                <w:color w:val="000000"/>
                <w:sz w:val="20"/>
              </w:rPr>
              <w:t>312-316</w:t>
            </w:r>
          </w:p>
        </w:tc>
        <w:tc>
          <w:tcPr>
            <w:tcW w:w="964" w:type="dxa"/>
            <w:tcBorders>
              <w:top w:val="single" w:sz="4" w:space="0" w:color="auto"/>
              <w:bottom w:val="single" w:sz="12" w:space="0" w:color="auto"/>
            </w:tcBorders>
          </w:tcPr>
          <w:p w14:paraId="519C62EE" w14:textId="77777777" w:rsidR="0099670C" w:rsidRPr="00A76E6F" w:rsidRDefault="0099670C" w:rsidP="00606239">
            <w:pPr>
              <w:jc w:val="center"/>
              <w:rPr>
                <w:rFonts w:ascii="Arial" w:hAnsi="Arial" w:cs="Arial"/>
                <w:color w:val="000000"/>
                <w:sz w:val="20"/>
              </w:rPr>
            </w:pPr>
            <w:r w:rsidRPr="00A76E6F">
              <w:rPr>
                <w:rFonts w:ascii="Arial" w:hAnsi="Arial" w:cs="Arial"/>
                <w:color w:val="000000"/>
                <w:sz w:val="20"/>
              </w:rPr>
              <w:t>3</w:t>
            </w:r>
            <w:r w:rsidR="00606239">
              <w:rPr>
                <w:rFonts w:ascii="Arial" w:hAnsi="Arial" w:cs="Arial"/>
                <w:color w:val="000000"/>
                <w:sz w:val="20"/>
              </w:rPr>
              <w:t>7</w:t>
            </w:r>
          </w:p>
        </w:tc>
      </w:tr>
      <w:tr w:rsidR="0099670C" w:rsidRPr="00A76E6F" w14:paraId="0F4E73D4" w14:textId="77777777">
        <w:tc>
          <w:tcPr>
            <w:tcW w:w="510" w:type="dxa"/>
            <w:tcBorders>
              <w:top w:val="single" w:sz="12" w:space="0" w:color="auto"/>
              <w:bottom w:val="single" w:sz="12" w:space="0" w:color="auto"/>
            </w:tcBorders>
          </w:tcPr>
          <w:p w14:paraId="58AF1C66" w14:textId="61EE0BAC" w:rsidR="0099670C" w:rsidRPr="00A76E6F" w:rsidRDefault="0043197A" w:rsidP="0099670C">
            <w:pPr>
              <w:jc w:val="center"/>
              <w:rPr>
                <w:rFonts w:ascii="Arial" w:hAnsi="Arial" w:cs="Arial"/>
                <w:color w:val="000000"/>
                <w:sz w:val="20"/>
              </w:rPr>
            </w:pPr>
            <w:r>
              <w:rPr>
                <w:rFonts w:ascii="Arial" w:hAnsi="Arial" w:cs="Arial"/>
                <w:color w:val="000000"/>
                <w:sz w:val="20"/>
              </w:rPr>
              <w:t>10</w:t>
            </w:r>
          </w:p>
        </w:tc>
        <w:tc>
          <w:tcPr>
            <w:tcW w:w="4820" w:type="dxa"/>
            <w:tcBorders>
              <w:top w:val="single" w:sz="12" w:space="0" w:color="auto"/>
              <w:bottom w:val="single" w:sz="12" w:space="0" w:color="auto"/>
            </w:tcBorders>
          </w:tcPr>
          <w:p w14:paraId="50E150FE" w14:textId="77777777" w:rsidR="0099670C" w:rsidRPr="00A76E6F" w:rsidRDefault="0099670C" w:rsidP="0099670C">
            <w:pPr>
              <w:jc w:val="both"/>
              <w:rPr>
                <w:rFonts w:ascii="Arial" w:hAnsi="Arial" w:cs="Arial"/>
                <w:b/>
                <w:color w:val="000000"/>
                <w:sz w:val="20"/>
                <w:u w:val="single"/>
              </w:rPr>
            </w:pPr>
            <w:r w:rsidRPr="00A76E6F">
              <w:rPr>
                <w:rFonts w:ascii="Arial" w:hAnsi="Arial" w:cs="Arial"/>
                <w:b/>
                <w:color w:val="000000"/>
                <w:sz w:val="20"/>
              </w:rPr>
              <w:t>Application for a new interim accommodation order</w:t>
            </w:r>
            <w:r w:rsidRPr="00A76E6F">
              <w:rPr>
                <w:rFonts w:ascii="Arial" w:hAnsi="Arial" w:cs="Arial"/>
                <w:b/>
                <w:color w:val="000000"/>
                <w:sz w:val="20"/>
                <w:u w:val="single"/>
              </w:rPr>
              <w:t xml:space="preserve"> </w:t>
            </w:r>
          </w:p>
        </w:tc>
        <w:tc>
          <w:tcPr>
            <w:tcW w:w="2722" w:type="dxa"/>
            <w:tcBorders>
              <w:top w:val="single" w:sz="12" w:space="0" w:color="auto"/>
              <w:bottom w:val="single" w:sz="12" w:space="0" w:color="auto"/>
            </w:tcBorders>
          </w:tcPr>
          <w:p w14:paraId="6EECF53D" w14:textId="77777777" w:rsidR="0099670C" w:rsidRPr="00A76E6F" w:rsidRDefault="0099670C" w:rsidP="0099670C">
            <w:pPr>
              <w:jc w:val="center"/>
              <w:rPr>
                <w:rFonts w:ascii="Arial" w:hAnsi="Arial" w:cs="Arial"/>
                <w:color w:val="000000"/>
                <w:sz w:val="20"/>
              </w:rPr>
            </w:pPr>
            <w:r w:rsidRPr="00A76E6F">
              <w:rPr>
                <w:rFonts w:ascii="Arial" w:hAnsi="Arial" w:cs="Arial"/>
                <w:color w:val="000000"/>
                <w:sz w:val="20"/>
              </w:rPr>
              <w:t>515(1)(a) &amp; 270</w:t>
            </w:r>
          </w:p>
        </w:tc>
        <w:tc>
          <w:tcPr>
            <w:tcW w:w="964" w:type="dxa"/>
            <w:tcBorders>
              <w:top w:val="single" w:sz="12" w:space="0" w:color="auto"/>
              <w:bottom w:val="single" w:sz="12" w:space="0" w:color="auto"/>
            </w:tcBorders>
          </w:tcPr>
          <w:p w14:paraId="1389249E" w14:textId="77777777" w:rsidR="0099670C" w:rsidRPr="00A76E6F" w:rsidRDefault="00375967" w:rsidP="0099670C">
            <w:pPr>
              <w:jc w:val="center"/>
              <w:rPr>
                <w:rFonts w:ascii="Arial" w:hAnsi="Arial" w:cs="Arial"/>
                <w:color w:val="000000"/>
                <w:sz w:val="20"/>
              </w:rPr>
            </w:pPr>
            <w:r>
              <w:rPr>
                <w:rFonts w:ascii="Arial" w:hAnsi="Arial" w:cs="Arial"/>
                <w:color w:val="000000"/>
                <w:sz w:val="20"/>
              </w:rPr>
              <w:t xml:space="preserve">14 | </w:t>
            </w:r>
            <w:r w:rsidR="0099670C" w:rsidRPr="00A76E6F">
              <w:rPr>
                <w:rFonts w:ascii="Arial" w:hAnsi="Arial" w:cs="Arial"/>
                <w:color w:val="000000"/>
                <w:sz w:val="20"/>
              </w:rPr>
              <w:t>15</w:t>
            </w:r>
          </w:p>
        </w:tc>
      </w:tr>
      <w:tr w:rsidR="003B4F7F" w:rsidRPr="00A76E6F" w14:paraId="14782124" w14:textId="77777777">
        <w:tc>
          <w:tcPr>
            <w:tcW w:w="510" w:type="dxa"/>
            <w:vMerge w:val="restart"/>
            <w:tcBorders>
              <w:top w:val="single" w:sz="12" w:space="0" w:color="auto"/>
            </w:tcBorders>
          </w:tcPr>
          <w:p w14:paraId="4FBE48DB" w14:textId="0EA9F981" w:rsidR="003B4F7F" w:rsidRPr="00A76E6F" w:rsidRDefault="00606239" w:rsidP="0073517A">
            <w:pPr>
              <w:keepNext/>
              <w:keepLines/>
              <w:jc w:val="center"/>
              <w:rPr>
                <w:rFonts w:ascii="Arial" w:hAnsi="Arial" w:cs="Arial"/>
                <w:color w:val="000000"/>
                <w:sz w:val="20"/>
              </w:rPr>
            </w:pPr>
            <w:r>
              <w:rPr>
                <w:rFonts w:ascii="Arial" w:hAnsi="Arial" w:cs="Arial"/>
                <w:color w:val="000000"/>
                <w:sz w:val="20"/>
              </w:rPr>
              <w:t>1</w:t>
            </w:r>
            <w:r w:rsidR="0043197A">
              <w:rPr>
                <w:rFonts w:ascii="Arial" w:hAnsi="Arial" w:cs="Arial"/>
                <w:color w:val="000000"/>
                <w:sz w:val="20"/>
              </w:rPr>
              <w:t>1</w:t>
            </w:r>
          </w:p>
        </w:tc>
        <w:tc>
          <w:tcPr>
            <w:tcW w:w="8506" w:type="dxa"/>
            <w:gridSpan w:val="3"/>
            <w:tcBorders>
              <w:top w:val="single" w:sz="12" w:space="0" w:color="auto"/>
              <w:bottom w:val="single" w:sz="4" w:space="0" w:color="auto"/>
            </w:tcBorders>
          </w:tcPr>
          <w:p w14:paraId="51FDE647" w14:textId="77777777" w:rsidR="003B4F7F" w:rsidRPr="00A76E6F" w:rsidRDefault="003B4F7F" w:rsidP="0099670C">
            <w:pPr>
              <w:jc w:val="both"/>
              <w:rPr>
                <w:rFonts w:ascii="Arial" w:hAnsi="Arial" w:cs="Arial"/>
                <w:color w:val="000000"/>
                <w:sz w:val="20"/>
              </w:rPr>
            </w:pPr>
            <w:r w:rsidRPr="00A76E6F">
              <w:rPr>
                <w:rFonts w:ascii="Arial" w:hAnsi="Arial" w:cs="Arial"/>
                <w:b/>
                <w:color w:val="000000"/>
                <w:sz w:val="20"/>
              </w:rPr>
              <w:t>Application to extend:</w:t>
            </w:r>
          </w:p>
        </w:tc>
      </w:tr>
      <w:tr w:rsidR="003B4F7F" w:rsidRPr="00A76E6F" w14:paraId="2DCABF98" w14:textId="77777777">
        <w:tc>
          <w:tcPr>
            <w:tcW w:w="510" w:type="dxa"/>
            <w:vMerge/>
          </w:tcPr>
          <w:p w14:paraId="5F9C1268" w14:textId="77777777" w:rsidR="003B4F7F" w:rsidRPr="00A76E6F" w:rsidRDefault="003B4F7F"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017AFFB2" w14:textId="77777777" w:rsidR="003B4F7F" w:rsidRPr="00A76E6F" w:rsidRDefault="003B4F7F"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an interim accommodation order</w:t>
            </w:r>
          </w:p>
        </w:tc>
        <w:tc>
          <w:tcPr>
            <w:tcW w:w="2722" w:type="dxa"/>
            <w:tcBorders>
              <w:top w:val="single" w:sz="4" w:space="0" w:color="auto"/>
              <w:bottom w:val="single" w:sz="4" w:space="0" w:color="auto"/>
            </w:tcBorders>
          </w:tcPr>
          <w:p w14:paraId="66AFEFF5" w14:textId="77777777" w:rsidR="003B4F7F" w:rsidRPr="00A76E6F" w:rsidRDefault="003B4F7F" w:rsidP="0099670C">
            <w:pPr>
              <w:jc w:val="center"/>
              <w:rPr>
                <w:rFonts w:ascii="Arial" w:hAnsi="Arial" w:cs="Arial"/>
                <w:color w:val="000000"/>
                <w:sz w:val="20"/>
              </w:rPr>
            </w:pPr>
            <w:r w:rsidRPr="00A76E6F">
              <w:rPr>
                <w:rFonts w:ascii="Arial" w:hAnsi="Arial" w:cs="Arial"/>
                <w:color w:val="000000"/>
                <w:sz w:val="20"/>
              </w:rPr>
              <w:t>515(1)(a) &amp; 267</w:t>
            </w:r>
          </w:p>
        </w:tc>
        <w:tc>
          <w:tcPr>
            <w:tcW w:w="964" w:type="dxa"/>
            <w:tcBorders>
              <w:top w:val="single" w:sz="4" w:space="0" w:color="auto"/>
              <w:bottom w:val="single" w:sz="4" w:space="0" w:color="auto"/>
            </w:tcBorders>
          </w:tcPr>
          <w:p w14:paraId="06956EDD" w14:textId="77777777" w:rsidR="003B4F7F" w:rsidRPr="00A76E6F" w:rsidRDefault="003B4F7F" w:rsidP="0099670C">
            <w:pPr>
              <w:jc w:val="center"/>
              <w:rPr>
                <w:rFonts w:ascii="Arial" w:hAnsi="Arial" w:cs="Arial"/>
                <w:color w:val="000000"/>
                <w:sz w:val="20"/>
              </w:rPr>
            </w:pPr>
            <w:r w:rsidRPr="00A76E6F">
              <w:rPr>
                <w:rFonts w:ascii="Arial" w:hAnsi="Arial" w:cs="Arial"/>
                <w:color w:val="000000"/>
                <w:sz w:val="20"/>
              </w:rPr>
              <w:t>---</w:t>
            </w:r>
          </w:p>
        </w:tc>
      </w:tr>
      <w:tr w:rsidR="003B4F7F" w:rsidRPr="00A76E6F" w14:paraId="22C99BBB" w14:textId="77777777">
        <w:tc>
          <w:tcPr>
            <w:tcW w:w="510" w:type="dxa"/>
            <w:vMerge/>
          </w:tcPr>
          <w:p w14:paraId="5625039B" w14:textId="77777777" w:rsidR="003B4F7F" w:rsidRPr="00A76E6F" w:rsidRDefault="003B4F7F"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650845E5" w14:textId="77777777" w:rsidR="003B4F7F" w:rsidRPr="00A76E6F" w:rsidRDefault="003B4F7F" w:rsidP="00606239">
            <w:pPr>
              <w:numPr>
                <w:ilvl w:val="0"/>
                <w:numId w:val="6"/>
              </w:numPr>
              <w:tabs>
                <w:tab w:val="num" w:pos="227"/>
              </w:tabs>
              <w:jc w:val="both"/>
              <w:rPr>
                <w:rFonts w:ascii="Arial" w:hAnsi="Arial" w:cs="Arial"/>
                <w:color w:val="000000"/>
                <w:sz w:val="20"/>
              </w:rPr>
            </w:pPr>
            <w:r w:rsidRPr="00A76E6F">
              <w:rPr>
                <w:rFonts w:ascii="Arial" w:hAnsi="Arial" w:cs="Arial"/>
                <w:color w:val="000000"/>
                <w:sz w:val="20"/>
              </w:rPr>
              <w:t xml:space="preserve">a </w:t>
            </w:r>
            <w:r w:rsidR="00606239">
              <w:rPr>
                <w:rFonts w:ascii="Arial" w:hAnsi="Arial" w:cs="Arial"/>
                <w:color w:val="000000"/>
                <w:sz w:val="20"/>
              </w:rPr>
              <w:t>family preservation order, a family reunification order or a care by Secretary order</w:t>
            </w:r>
          </w:p>
        </w:tc>
        <w:tc>
          <w:tcPr>
            <w:tcW w:w="2722" w:type="dxa"/>
            <w:tcBorders>
              <w:top w:val="single" w:sz="4" w:space="0" w:color="auto"/>
              <w:bottom w:val="single" w:sz="4" w:space="0" w:color="auto"/>
            </w:tcBorders>
          </w:tcPr>
          <w:p w14:paraId="096E5450" w14:textId="77777777" w:rsidR="003B4F7F" w:rsidRPr="00A76E6F" w:rsidRDefault="003B4F7F" w:rsidP="0099670C">
            <w:pPr>
              <w:jc w:val="center"/>
              <w:rPr>
                <w:rFonts w:ascii="Arial" w:hAnsi="Arial" w:cs="Arial"/>
                <w:color w:val="000000"/>
                <w:sz w:val="20"/>
              </w:rPr>
            </w:pPr>
            <w:r w:rsidRPr="00A76E6F">
              <w:rPr>
                <w:rFonts w:ascii="Arial" w:hAnsi="Arial" w:cs="Arial"/>
                <w:color w:val="000000"/>
                <w:sz w:val="20"/>
              </w:rPr>
              <w:t>515(1)(k) &amp; 293</w:t>
            </w:r>
          </w:p>
        </w:tc>
        <w:tc>
          <w:tcPr>
            <w:tcW w:w="964" w:type="dxa"/>
            <w:tcBorders>
              <w:top w:val="single" w:sz="4" w:space="0" w:color="auto"/>
              <w:bottom w:val="single" w:sz="4" w:space="0" w:color="auto"/>
            </w:tcBorders>
          </w:tcPr>
          <w:p w14:paraId="68A526AD" w14:textId="77777777" w:rsidR="003B4F7F" w:rsidRPr="00A76E6F" w:rsidRDefault="003B4F7F" w:rsidP="0099670C">
            <w:pPr>
              <w:jc w:val="center"/>
              <w:rPr>
                <w:rFonts w:ascii="Arial" w:hAnsi="Arial" w:cs="Arial"/>
                <w:color w:val="000000"/>
                <w:sz w:val="20"/>
              </w:rPr>
            </w:pPr>
            <w:r w:rsidRPr="00A76E6F">
              <w:rPr>
                <w:rFonts w:ascii="Arial" w:hAnsi="Arial" w:cs="Arial"/>
                <w:color w:val="000000"/>
                <w:sz w:val="20"/>
              </w:rPr>
              <w:t>27</w:t>
            </w:r>
          </w:p>
        </w:tc>
      </w:tr>
      <w:tr w:rsidR="003B4F7F" w:rsidRPr="00A76E6F" w14:paraId="70586D25" w14:textId="77777777" w:rsidTr="00AC4C49">
        <w:tc>
          <w:tcPr>
            <w:tcW w:w="510" w:type="dxa"/>
            <w:vMerge/>
            <w:tcBorders>
              <w:bottom w:val="single" w:sz="12" w:space="0" w:color="auto"/>
            </w:tcBorders>
          </w:tcPr>
          <w:p w14:paraId="2B682974" w14:textId="77777777" w:rsidR="003B4F7F" w:rsidRPr="00A76E6F" w:rsidRDefault="003B4F7F" w:rsidP="0099670C">
            <w:pPr>
              <w:jc w:val="center"/>
              <w:rPr>
                <w:rFonts w:ascii="Arial" w:hAnsi="Arial" w:cs="Arial"/>
                <w:color w:val="000000"/>
                <w:sz w:val="20"/>
              </w:rPr>
            </w:pPr>
          </w:p>
        </w:tc>
        <w:tc>
          <w:tcPr>
            <w:tcW w:w="4820" w:type="dxa"/>
            <w:tcBorders>
              <w:top w:val="single" w:sz="4" w:space="0" w:color="auto"/>
              <w:bottom w:val="single" w:sz="12" w:space="0" w:color="auto"/>
            </w:tcBorders>
          </w:tcPr>
          <w:p w14:paraId="560B1CC8" w14:textId="77777777" w:rsidR="003B4F7F" w:rsidRPr="00A76E6F" w:rsidRDefault="003B4F7F"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 therapeutic treatment order or therapeutic treatment (placement) order</w:t>
            </w:r>
          </w:p>
        </w:tc>
        <w:tc>
          <w:tcPr>
            <w:tcW w:w="2722" w:type="dxa"/>
            <w:tcBorders>
              <w:top w:val="single" w:sz="4" w:space="0" w:color="auto"/>
              <w:bottom w:val="single" w:sz="12" w:space="0" w:color="auto"/>
            </w:tcBorders>
          </w:tcPr>
          <w:p w14:paraId="035C161A" w14:textId="77777777" w:rsidR="003B4F7F" w:rsidRPr="00A76E6F" w:rsidRDefault="00024049" w:rsidP="002C4F57">
            <w:pPr>
              <w:jc w:val="center"/>
              <w:rPr>
                <w:rFonts w:ascii="Arial" w:hAnsi="Arial" w:cs="Arial"/>
                <w:color w:val="000000"/>
                <w:sz w:val="20"/>
              </w:rPr>
            </w:pPr>
            <w:r w:rsidRPr="00A76E6F">
              <w:rPr>
                <w:rFonts w:ascii="Arial" w:hAnsi="Arial" w:cs="Arial"/>
                <w:color w:val="000000"/>
                <w:sz w:val="20"/>
              </w:rPr>
              <w:t>255</w:t>
            </w:r>
          </w:p>
        </w:tc>
        <w:tc>
          <w:tcPr>
            <w:tcW w:w="964" w:type="dxa"/>
            <w:tcBorders>
              <w:top w:val="single" w:sz="4" w:space="0" w:color="auto"/>
              <w:bottom w:val="single" w:sz="12" w:space="0" w:color="auto"/>
            </w:tcBorders>
          </w:tcPr>
          <w:p w14:paraId="7EC89711" w14:textId="77777777" w:rsidR="003B4F7F" w:rsidRPr="00A76E6F" w:rsidRDefault="003B4F7F" w:rsidP="0099670C">
            <w:pPr>
              <w:jc w:val="center"/>
              <w:rPr>
                <w:rFonts w:ascii="Arial" w:hAnsi="Arial" w:cs="Arial"/>
                <w:color w:val="000000"/>
                <w:sz w:val="20"/>
              </w:rPr>
            </w:pPr>
            <w:r w:rsidRPr="00A76E6F">
              <w:rPr>
                <w:rFonts w:ascii="Arial" w:hAnsi="Arial" w:cs="Arial"/>
                <w:color w:val="000000"/>
                <w:sz w:val="20"/>
              </w:rPr>
              <w:t>9</w:t>
            </w:r>
          </w:p>
        </w:tc>
      </w:tr>
      <w:tr w:rsidR="003B4F7F" w:rsidRPr="00A76E6F" w14:paraId="7A1B6144" w14:textId="77777777" w:rsidTr="00AC4C49">
        <w:tc>
          <w:tcPr>
            <w:tcW w:w="510" w:type="dxa"/>
            <w:tcBorders>
              <w:top w:val="single" w:sz="12" w:space="0" w:color="auto"/>
              <w:bottom w:val="single" w:sz="12" w:space="0" w:color="auto"/>
            </w:tcBorders>
          </w:tcPr>
          <w:p w14:paraId="0B601BF5" w14:textId="7E392425" w:rsidR="003B4F7F" w:rsidRPr="00A76E6F" w:rsidRDefault="00AC4C49" w:rsidP="00616AAD">
            <w:pPr>
              <w:keepNext/>
              <w:keepLines/>
              <w:jc w:val="center"/>
              <w:rPr>
                <w:rFonts w:ascii="Arial" w:hAnsi="Arial" w:cs="Arial"/>
                <w:color w:val="000000"/>
                <w:sz w:val="20"/>
              </w:rPr>
            </w:pPr>
            <w:r>
              <w:rPr>
                <w:rFonts w:ascii="Arial" w:hAnsi="Arial" w:cs="Arial"/>
                <w:color w:val="000000"/>
                <w:sz w:val="20"/>
              </w:rPr>
              <w:t>1</w:t>
            </w:r>
            <w:r w:rsidR="0043197A">
              <w:rPr>
                <w:rFonts w:ascii="Arial" w:hAnsi="Arial" w:cs="Arial"/>
                <w:color w:val="000000"/>
                <w:sz w:val="20"/>
              </w:rPr>
              <w:t>2</w:t>
            </w:r>
          </w:p>
        </w:tc>
        <w:tc>
          <w:tcPr>
            <w:tcW w:w="4820" w:type="dxa"/>
            <w:tcBorders>
              <w:top w:val="single" w:sz="12" w:space="0" w:color="auto"/>
              <w:bottom w:val="single" w:sz="12" w:space="0" w:color="auto"/>
            </w:tcBorders>
          </w:tcPr>
          <w:p w14:paraId="011D2EB2" w14:textId="77777777" w:rsidR="003B4F7F" w:rsidRPr="00A76E6F" w:rsidRDefault="003B4F7F" w:rsidP="00616AAD">
            <w:pPr>
              <w:keepNext/>
              <w:keepLines/>
              <w:jc w:val="both"/>
              <w:rPr>
                <w:rFonts w:ascii="Arial" w:hAnsi="Arial" w:cs="Arial"/>
                <w:b/>
                <w:color w:val="000000"/>
                <w:sz w:val="20"/>
              </w:rPr>
            </w:pPr>
            <w:r w:rsidRPr="00A76E6F">
              <w:rPr>
                <w:rFonts w:ascii="Arial" w:hAnsi="Arial" w:cs="Arial"/>
                <w:b/>
                <w:color w:val="000000"/>
                <w:sz w:val="20"/>
              </w:rPr>
              <w:t xml:space="preserve">Application for an order regarding the exercise of any right, power or duty vested in a person as </w:t>
            </w:r>
            <w:r w:rsidR="002D0D54">
              <w:rPr>
                <w:rFonts w:ascii="Arial" w:hAnsi="Arial" w:cs="Arial"/>
                <w:b/>
                <w:color w:val="000000"/>
                <w:sz w:val="20"/>
              </w:rPr>
              <w:t xml:space="preserve">a person with </w:t>
            </w:r>
            <w:r w:rsidRPr="00A76E6F">
              <w:rPr>
                <w:rFonts w:ascii="Arial" w:hAnsi="Arial" w:cs="Arial"/>
                <w:b/>
                <w:color w:val="000000"/>
                <w:sz w:val="20"/>
              </w:rPr>
              <w:t xml:space="preserve">joint </w:t>
            </w:r>
            <w:r w:rsidR="002D0D54">
              <w:rPr>
                <w:rFonts w:ascii="Arial" w:hAnsi="Arial" w:cs="Arial"/>
                <w:b/>
                <w:color w:val="000000"/>
                <w:sz w:val="20"/>
              </w:rPr>
              <w:t xml:space="preserve">parental responsibility for </w:t>
            </w:r>
            <w:r w:rsidRPr="00A76E6F">
              <w:rPr>
                <w:rFonts w:ascii="Arial" w:hAnsi="Arial" w:cs="Arial"/>
                <w:b/>
                <w:color w:val="000000"/>
                <w:sz w:val="20"/>
              </w:rPr>
              <w:t>a child</w:t>
            </w:r>
          </w:p>
        </w:tc>
        <w:tc>
          <w:tcPr>
            <w:tcW w:w="2722" w:type="dxa"/>
            <w:tcBorders>
              <w:top w:val="single" w:sz="12" w:space="0" w:color="auto"/>
              <w:bottom w:val="single" w:sz="12" w:space="0" w:color="auto"/>
            </w:tcBorders>
          </w:tcPr>
          <w:p w14:paraId="579507FA" w14:textId="77777777" w:rsidR="003B4F7F" w:rsidRPr="00A76E6F" w:rsidRDefault="003B4F7F" w:rsidP="00616AAD">
            <w:pPr>
              <w:keepNext/>
              <w:keepLines/>
              <w:jc w:val="center"/>
              <w:rPr>
                <w:rFonts w:ascii="Arial" w:hAnsi="Arial" w:cs="Arial"/>
                <w:color w:val="000000"/>
                <w:sz w:val="20"/>
              </w:rPr>
            </w:pPr>
            <w:r w:rsidRPr="00A76E6F">
              <w:rPr>
                <w:rFonts w:ascii="Arial" w:hAnsi="Arial" w:cs="Arial"/>
                <w:color w:val="000000"/>
                <w:sz w:val="20"/>
              </w:rPr>
              <w:t>515(1)(n) &amp; 283(3), 325</w:t>
            </w:r>
          </w:p>
        </w:tc>
        <w:tc>
          <w:tcPr>
            <w:tcW w:w="964" w:type="dxa"/>
            <w:tcBorders>
              <w:top w:val="single" w:sz="12" w:space="0" w:color="auto"/>
              <w:bottom w:val="single" w:sz="12" w:space="0" w:color="auto"/>
            </w:tcBorders>
          </w:tcPr>
          <w:p w14:paraId="0B5FED32" w14:textId="77777777" w:rsidR="003B4F7F" w:rsidRPr="00A76E6F" w:rsidRDefault="003B4F7F" w:rsidP="00616AAD">
            <w:pPr>
              <w:keepNext/>
              <w:keepLines/>
              <w:jc w:val="center"/>
              <w:rPr>
                <w:rFonts w:ascii="Arial" w:hAnsi="Arial" w:cs="Arial"/>
                <w:color w:val="000000"/>
                <w:sz w:val="20"/>
              </w:rPr>
            </w:pPr>
            <w:r w:rsidRPr="00A76E6F">
              <w:rPr>
                <w:rFonts w:ascii="Arial" w:hAnsi="Arial" w:cs="Arial"/>
                <w:color w:val="000000"/>
                <w:sz w:val="20"/>
              </w:rPr>
              <w:t>---</w:t>
            </w:r>
          </w:p>
        </w:tc>
      </w:tr>
      <w:tr w:rsidR="003B4F7F" w:rsidRPr="00A76E6F" w14:paraId="3B8B6C94" w14:textId="77777777">
        <w:tc>
          <w:tcPr>
            <w:tcW w:w="510" w:type="dxa"/>
            <w:tcBorders>
              <w:top w:val="single" w:sz="12" w:space="0" w:color="auto"/>
              <w:bottom w:val="single" w:sz="12" w:space="0" w:color="auto"/>
            </w:tcBorders>
          </w:tcPr>
          <w:p w14:paraId="076F6033" w14:textId="5745F6A7" w:rsidR="003B4F7F" w:rsidRPr="00A76E6F" w:rsidRDefault="002D0D54" w:rsidP="00AC4C49">
            <w:pPr>
              <w:jc w:val="center"/>
              <w:rPr>
                <w:rFonts w:ascii="Arial" w:hAnsi="Arial" w:cs="Arial"/>
                <w:color w:val="000000"/>
                <w:sz w:val="20"/>
              </w:rPr>
            </w:pPr>
            <w:r>
              <w:rPr>
                <w:rFonts w:ascii="Arial" w:hAnsi="Arial" w:cs="Arial"/>
                <w:color w:val="000000"/>
                <w:sz w:val="20"/>
              </w:rPr>
              <w:t>1</w:t>
            </w:r>
            <w:r w:rsidR="0043197A">
              <w:rPr>
                <w:rFonts w:ascii="Arial" w:hAnsi="Arial" w:cs="Arial"/>
                <w:color w:val="000000"/>
                <w:sz w:val="20"/>
              </w:rPr>
              <w:t>3</w:t>
            </w:r>
          </w:p>
        </w:tc>
        <w:tc>
          <w:tcPr>
            <w:tcW w:w="4820" w:type="dxa"/>
            <w:tcBorders>
              <w:top w:val="single" w:sz="12" w:space="0" w:color="auto"/>
              <w:bottom w:val="single" w:sz="12" w:space="0" w:color="auto"/>
            </w:tcBorders>
          </w:tcPr>
          <w:p w14:paraId="56CA269E" w14:textId="77777777" w:rsidR="003B4F7F" w:rsidRPr="00A76E6F" w:rsidRDefault="003B4F7F" w:rsidP="002C4F57">
            <w:pPr>
              <w:jc w:val="both"/>
              <w:rPr>
                <w:rFonts w:ascii="Arial" w:hAnsi="Arial" w:cs="Arial"/>
                <w:b/>
                <w:color w:val="000000"/>
                <w:sz w:val="20"/>
              </w:rPr>
            </w:pPr>
            <w:r w:rsidRPr="00A76E6F">
              <w:rPr>
                <w:rFonts w:ascii="Arial" w:hAnsi="Arial" w:cs="Arial"/>
                <w:b/>
                <w:color w:val="000000"/>
                <w:sz w:val="20"/>
              </w:rPr>
              <w:t>Application for an order arising out of a child protection proceeding transferred to the Count under an interstate law</w:t>
            </w:r>
          </w:p>
        </w:tc>
        <w:tc>
          <w:tcPr>
            <w:tcW w:w="2722" w:type="dxa"/>
            <w:tcBorders>
              <w:top w:val="single" w:sz="12" w:space="0" w:color="auto"/>
              <w:bottom w:val="single" w:sz="12" w:space="0" w:color="auto"/>
            </w:tcBorders>
          </w:tcPr>
          <w:p w14:paraId="24386E0A" w14:textId="77777777" w:rsidR="003B4F7F" w:rsidRPr="00A76E6F" w:rsidRDefault="003B4F7F" w:rsidP="002C4F57">
            <w:pPr>
              <w:jc w:val="center"/>
              <w:rPr>
                <w:rFonts w:ascii="Arial" w:hAnsi="Arial" w:cs="Arial"/>
                <w:color w:val="000000"/>
                <w:sz w:val="20"/>
              </w:rPr>
            </w:pPr>
            <w:r w:rsidRPr="00A76E6F">
              <w:rPr>
                <w:rFonts w:ascii="Arial" w:hAnsi="Arial" w:cs="Arial"/>
                <w:color w:val="000000"/>
                <w:sz w:val="20"/>
              </w:rPr>
              <w:t>515(1)(o) &amp; Schedule 1</w:t>
            </w:r>
          </w:p>
        </w:tc>
        <w:tc>
          <w:tcPr>
            <w:tcW w:w="964" w:type="dxa"/>
            <w:tcBorders>
              <w:top w:val="single" w:sz="12" w:space="0" w:color="auto"/>
              <w:bottom w:val="single" w:sz="12" w:space="0" w:color="auto"/>
            </w:tcBorders>
          </w:tcPr>
          <w:p w14:paraId="23E24C07" w14:textId="77777777" w:rsidR="003B4F7F" w:rsidRPr="00A76E6F" w:rsidRDefault="003B4F7F" w:rsidP="0099670C">
            <w:pPr>
              <w:jc w:val="center"/>
              <w:rPr>
                <w:rFonts w:ascii="Arial" w:hAnsi="Arial" w:cs="Arial"/>
                <w:color w:val="000000"/>
                <w:sz w:val="20"/>
              </w:rPr>
            </w:pPr>
            <w:r w:rsidRPr="00A76E6F">
              <w:rPr>
                <w:rFonts w:ascii="Arial" w:hAnsi="Arial" w:cs="Arial"/>
                <w:color w:val="000000"/>
                <w:sz w:val="20"/>
              </w:rPr>
              <w:t>---</w:t>
            </w:r>
          </w:p>
        </w:tc>
      </w:tr>
    </w:tbl>
    <w:p w14:paraId="6ED140E8" w14:textId="77777777" w:rsidR="005D21CA" w:rsidRPr="00A76E6F" w:rsidRDefault="005D21CA" w:rsidP="005D21CA">
      <w:pPr>
        <w:rPr>
          <w:rFonts w:ascii="Arial" w:hAnsi="Arial" w:cs="Arial"/>
          <w:color w:val="000000"/>
          <w:sz w:val="20"/>
        </w:rPr>
      </w:pPr>
      <w:bookmarkStart w:id="169" w:name="_Toc30655115"/>
      <w:bookmarkStart w:id="170" w:name="_Toc30655372"/>
      <w:bookmarkStart w:id="171" w:name="_Toc30657050"/>
      <w:bookmarkStart w:id="172" w:name="_Toc30661799"/>
      <w:bookmarkStart w:id="173" w:name="_Toc30666487"/>
      <w:bookmarkStart w:id="174" w:name="_Toc30666717"/>
      <w:bookmarkStart w:id="175" w:name="_Toc30667892"/>
      <w:bookmarkStart w:id="176" w:name="_Toc30669270"/>
      <w:bookmarkStart w:id="177" w:name="_Toc30671486"/>
      <w:bookmarkStart w:id="178" w:name="_Toc30674013"/>
      <w:bookmarkStart w:id="179" w:name="_Toc30691235"/>
      <w:bookmarkStart w:id="180" w:name="_Toc30691608"/>
      <w:bookmarkStart w:id="181" w:name="_Toc30691988"/>
      <w:bookmarkStart w:id="182" w:name="_Toc30692747"/>
      <w:bookmarkStart w:id="183" w:name="_Toc30693126"/>
      <w:bookmarkStart w:id="184" w:name="_Toc30693504"/>
      <w:bookmarkStart w:id="185" w:name="_Toc30693882"/>
      <w:bookmarkStart w:id="186" w:name="_Toc30694263"/>
      <w:bookmarkStart w:id="187" w:name="_Toc30698852"/>
      <w:bookmarkStart w:id="188" w:name="_Toc30699230"/>
      <w:bookmarkStart w:id="189" w:name="_Toc30699615"/>
      <w:bookmarkStart w:id="190" w:name="_Toc30700770"/>
      <w:bookmarkStart w:id="191" w:name="_Toc30701157"/>
      <w:bookmarkStart w:id="192" w:name="_Toc30743768"/>
      <w:bookmarkStart w:id="193" w:name="_Toc30754591"/>
      <w:bookmarkStart w:id="194" w:name="_Toc30757031"/>
      <w:bookmarkStart w:id="195" w:name="_Toc30757579"/>
      <w:bookmarkStart w:id="196" w:name="_Toc30757979"/>
      <w:bookmarkStart w:id="197" w:name="_Toc30762740"/>
      <w:bookmarkStart w:id="198" w:name="_Toc30767394"/>
      <w:bookmarkStart w:id="199" w:name="_Toc34823411"/>
    </w:p>
    <w:p w14:paraId="6CB3E7A2" w14:textId="77777777" w:rsidR="005D21CA" w:rsidRPr="00A76E6F" w:rsidRDefault="005D21CA" w:rsidP="005D21CA">
      <w:pPr>
        <w:pStyle w:val="Heading3"/>
        <w:spacing w:after="120" w:line="240" w:lineRule="auto"/>
        <w:rPr>
          <w:rFonts w:ascii="Arial" w:hAnsi="Arial" w:cs="Arial"/>
          <w:b/>
          <w:bCs/>
          <w:color w:val="000000"/>
          <w:sz w:val="20"/>
        </w:rPr>
      </w:pPr>
      <w:bookmarkStart w:id="200" w:name="_5.3.3_No_inconsistency"/>
      <w:bookmarkEnd w:id="200"/>
      <w:r w:rsidRPr="00A76E6F">
        <w:rPr>
          <w:rFonts w:ascii="Arial" w:hAnsi="Arial" w:cs="Arial"/>
          <w:b/>
          <w:bCs/>
          <w:color w:val="000000"/>
          <w:sz w:val="20"/>
        </w:rPr>
        <w:t>5.</w:t>
      </w:r>
      <w:r>
        <w:rPr>
          <w:rFonts w:ascii="Arial" w:hAnsi="Arial" w:cs="Arial"/>
          <w:b/>
          <w:bCs/>
          <w:color w:val="000000"/>
          <w:sz w:val="20"/>
        </w:rPr>
        <w:t>3.3</w:t>
      </w:r>
      <w:r w:rsidRPr="00A76E6F">
        <w:rPr>
          <w:rFonts w:ascii="Arial" w:hAnsi="Arial" w:cs="Arial"/>
          <w:b/>
          <w:bCs/>
          <w:color w:val="000000"/>
          <w:sz w:val="20"/>
        </w:rPr>
        <w:tab/>
      </w:r>
      <w:r>
        <w:rPr>
          <w:rFonts w:ascii="Arial" w:hAnsi="Arial" w:cs="Arial"/>
          <w:b/>
          <w:bCs/>
          <w:color w:val="000000"/>
          <w:sz w:val="20"/>
        </w:rPr>
        <w:t xml:space="preserve">No inconsistency between </w:t>
      </w:r>
      <w:r w:rsidRPr="00A8514A">
        <w:rPr>
          <w:rFonts w:ascii="Arial" w:hAnsi="Arial" w:cs="Arial"/>
          <w:b/>
          <w:bCs/>
          <w:i/>
          <w:color w:val="000000"/>
          <w:sz w:val="20"/>
        </w:rPr>
        <w:t xml:space="preserve">Migration Act </w:t>
      </w:r>
      <w:r>
        <w:rPr>
          <w:rFonts w:ascii="Arial" w:hAnsi="Arial" w:cs="Arial"/>
          <w:b/>
          <w:bCs/>
          <w:color w:val="000000"/>
          <w:sz w:val="20"/>
        </w:rPr>
        <w:t>1958 (</w:t>
      </w:r>
      <w:proofErr w:type="spellStart"/>
      <w:r>
        <w:rPr>
          <w:rFonts w:ascii="Arial" w:hAnsi="Arial" w:cs="Arial"/>
          <w:b/>
          <w:bCs/>
          <w:color w:val="000000"/>
          <w:sz w:val="20"/>
        </w:rPr>
        <w:t>Cth</w:t>
      </w:r>
      <w:proofErr w:type="spellEnd"/>
      <w:r>
        <w:rPr>
          <w:rFonts w:ascii="Arial" w:hAnsi="Arial" w:cs="Arial"/>
          <w:b/>
          <w:bCs/>
          <w:color w:val="000000"/>
          <w:sz w:val="20"/>
        </w:rPr>
        <w:t>) &amp; CYFA provisions</w:t>
      </w:r>
    </w:p>
    <w:p w14:paraId="4CCA2CA9" w14:textId="77777777" w:rsidR="005D21CA" w:rsidRDefault="005D21CA" w:rsidP="005D21CA">
      <w:pPr>
        <w:jc w:val="both"/>
        <w:rPr>
          <w:rFonts w:ascii="Arial" w:hAnsi="Arial" w:cs="Arial"/>
          <w:color w:val="000000"/>
          <w:sz w:val="20"/>
        </w:rPr>
      </w:pPr>
      <w:r>
        <w:rPr>
          <w:rFonts w:ascii="Arial" w:hAnsi="Arial" w:cs="Arial"/>
          <w:color w:val="000000"/>
          <w:sz w:val="20"/>
        </w:rPr>
        <w:t xml:space="preserve">The case of </w:t>
      </w:r>
      <w:r w:rsidRPr="006427DC">
        <w:rPr>
          <w:rFonts w:ascii="Arial" w:hAnsi="Arial" w:cs="Arial"/>
          <w:i/>
          <w:color w:val="000000"/>
          <w:sz w:val="20"/>
        </w:rPr>
        <w:t xml:space="preserve">The Secretary of the </w:t>
      </w:r>
      <w:r>
        <w:rPr>
          <w:rFonts w:ascii="Arial" w:hAnsi="Arial" w:cs="Arial"/>
          <w:i/>
          <w:color w:val="000000"/>
          <w:sz w:val="20"/>
        </w:rPr>
        <w:t>D</w:t>
      </w:r>
      <w:r w:rsidRPr="006427DC">
        <w:rPr>
          <w:rFonts w:ascii="Arial" w:hAnsi="Arial" w:cs="Arial"/>
          <w:i/>
          <w:color w:val="000000"/>
          <w:sz w:val="20"/>
        </w:rPr>
        <w:t>epartment of Health and Human Services v AA and AB</w:t>
      </w:r>
      <w:r>
        <w:rPr>
          <w:rFonts w:ascii="Arial" w:hAnsi="Arial" w:cs="Arial"/>
          <w:color w:val="000000"/>
          <w:sz w:val="20"/>
        </w:rPr>
        <w:t xml:space="preserve"> [2017] VSC 34 involved the determination by </w:t>
      </w:r>
      <w:proofErr w:type="spellStart"/>
      <w:r>
        <w:rPr>
          <w:rFonts w:ascii="Arial" w:hAnsi="Arial" w:cs="Arial"/>
          <w:color w:val="000000"/>
          <w:sz w:val="20"/>
        </w:rPr>
        <w:t>Cavanough</w:t>
      </w:r>
      <w:proofErr w:type="spellEnd"/>
      <w:r>
        <w:rPr>
          <w:rFonts w:ascii="Arial" w:hAnsi="Arial" w:cs="Arial"/>
          <w:color w:val="000000"/>
          <w:sz w:val="20"/>
        </w:rPr>
        <w:t xml:space="preserve"> J of a special case stated by Judge Chambers under s.533 of the </w:t>
      </w:r>
      <w:r w:rsidRPr="008A7675">
        <w:rPr>
          <w:rFonts w:ascii="Arial" w:hAnsi="Arial" w:cs="Arial"/>
          <w:color w:val="000000"/>
          <w:sz w:val="20"/>
        </w:rPr>
        <w:t>CYFA</w:t>
      </w:r>
      <w:r>
        <w:rPr>
          <w:rFonts w:ascii="Arial" w:hAnsi="Arial" w:cs="Arial"/>
          <w:color w:val="000000"/>
          <w:sz w:val="20"/>
        </w:rPr>
        <w:t>.  The questions reserved were:</w:t>
      </w:r>
    </w:p>
    <w:p w14:paraId="03201E26" w14:textId="77777777" w:rsidR="005D21CA" w:rsidRDefault="005D21CA" w:rsidP="00AF6747">
      <w:pPr>
        <w:numPr>
          <w:ilvl w:val="1"/>
          <w:numId w:val="24"/>
        </w:numPr>
        <w:tabs>
          <w:tab w:val="clear" w:pos="723"/>
        </w:tabs>
        <w:spacing w:before="60"/>
        <w:ind w:left="363"/>
        <w:jc w:val="both"/>
        <w:rPr>
          <w:rFonts w:ascii="Arial" w:hAnsi="Arial" w:cs="Arial"/>
          <w:color w:val="000000"/>
          <w:sz w:val="20"/>
        </w:rPr>
      </w:pPr>
      <w:r>
        <w:rPr>
          <w:rFonts w:ascii="Arial" w:hAnsi="Arial" w:cs="Arial"/>
          <w:color w:val="000000"/>
          <w:sz w:val="20"/>
        </w:rPr>
        <w:t xml:space="preserve">Is s.241 of the CYFA invalid pursuant to s.109 of the </w:t>
      </w:r>
      <w:r w:rsidRPr="006427DC">
        <w:rPr>
          <w:rFonts w:ascii="Arial" w:hAnsi="Arial" w:cs="Arial"/>
          <w:i/>
          <w:color w:val="000000"/>
          <w:sz w:val="20"/>
        </w:rPr>
        <w:t>Commonwealth Constitution</w:t>
      </w:r>
      <w:r>
        <w:rPr>
          <w:rFonts w:ascii="Arial" w:hAnsi="Arial" w:cs="Arial"/>
          <w:color w:val="000000"/>
          <w:sz w:val="20"/>
        </w:rPr>
        <w:t xml:space="preserve">, to the extent that it authorised the Secretary to take the child into emergency care while the child was an unlawful non-citizen and the subject of residence determination under s.197AB of the </w:t>
      </w:r>
      <w:r w:rsidRPr="006427DC">
        <w:rPr>
          <w:rFonts w:ascii="Arial" w:hAnsi="Arial" w:cs="Arial"/>
          <w:i/>
          <w:color w:val="000000"/>
          <w:sz w:val="20"/>
        </w:rPr>
        <w:t xml:space="preserve">Migration Act </w:t>
      </w:r>
      <w:r>
        <w:rPr>
          <w:rFonts w:ascii="Arial" w:hAnsi="Arial" w:cs="Arial"/>
          <w:color w:val="000000"/>
          <w:sz w:val="20"/>
        </w:rPr>
        <w:t>1958 (</w:t>
      </w:r>
      <w:proofErr w:type="spellStart"/>
      <w:r>
        <w:rPr>
          <w:rFonts w:ascii="Arial" w:hAnsi="Arial" w:cs="Arial"/>
          <w:color w:val="000000"/>
          <w:sz w:val="20"/>
        </w:rPr>
        <w:t>Cth</w:t>
      </w:r>
      <w:proofErr w:type="spellEnd"/>
      <w:r>
        <w:rPr>
          <w:rFonts w:ascii="Arial" w:hAnsi="Arial" w:cs="Arial"/>
          <w:color w:val="000000"/>
          <w:sz w:val="20"/>
        </w:rPr>
        <w:t>)?</w:t>
      </w:r>
    </w:p>
    <w:p w14:paraId="0231479D" w14:textId="77777777" w:rsidR="005D21CA" w:rsidRDefault="005D21CA" w:rsidP="00AF6747">
      <w:pPr>
        <w:numPr>
          <w:ilvl w:val="1"/>
          <w:numId w:val="24"/>
        </w:numPr>
        <w:tabs>
          <w:tab w:val="clear" w:pos="723"/>
        </w:tabs>
        <w:spacing w:before="60"/>
        <w:ind w:left="363"/>
        <w:jc w:val="both"/>
        <w:rPr>
          <w:rFonts w:ascii="Arial" w:hAnsi="Arial" w:cs="Arial"/>
          <w:color w:val="000000"/>
          <w:sz w:val="20"/>
        </w:rPr>
      </w:pPr>
      <w:r>
        <w:rPr>
          <w:rFonts w:ascii="Arial" w:hAnsi="Arial" w:cs="Arial"/>
          <w:color w:val="000000"/>
          <w:sz w:val="20"/>
        </w:rPr>
        <w:t xml:space="preserve">Is s.267 of the CYFA (when read with ss.262 and 263 of the CYFA) invalid pursuant to s.109 of the </w:t>
      </w:r>
      <w:r w:rsidRPr="006427DC">
        <w:rPr>
          <w:rFonts w:ascii="Arial" w:hAnsi="Arial" w:cs="Arial"/>
          <w:i/>
          <w:color w:val="000000"/>
          <w:sz w:val="20"/>
        </w:rPr>
        <w:t>Commonwealth Constitution</w:t>
      </w:r>
      <w:r>
        <w:rPr>
          <w:rFonts w:ascii="Arial" w:hAnsi="Arial" w:cs="Arial"/>
          <w:color w:val="000000"/>
          <w:sz w:val="20"/>
        </w:rPr>
        <w:t>, to the extent that it authorises the Children’s Court to extend the 5</w:t>
      </w:r>
      <w:r w:rsidRPr="006427DC">
        <w:rPr>
          <w:rFonts w:ascii="Arial" w:hAnsi="Arial" w:cs="Arial"/>
          <w:color w:val="000000"/>
          <w:sz w:val="20"/>
          <w:vertAlign w:val="superscript"/>
        </w:rPr>
        <w:t>th</w:t>
      </w:r>
      <w:r>
        <w:rPr>
          <w:rFonts w:ascii="Arial" w:hAnsi="Arial" w:cs="Arial"/>
          <w:color w:val="000000"/>
          <w:sz w:val="20"/>
        </w:rPr>
        <w:t xml:space="preserve"> IAO while the child is:</w:t>
      </w:r>
    </w:p>
    <w:p w14:paraId="3795012B" w14:textId="77777777" w:rsidR="005D21CA" w:rsidRDefault="005D21CA" w:rsidP="005D21CA">
      <w:pPr>
        <w:keepNext/>
        <w:keepLines/>
        <w:numPr>
          <w:ilvl w:val="2"/>
          <w:numId w:val="24"/>
        </w:numPr>
        <w:tabs>
          <w:tab w:val="clear" w:pos="1440"/>
        </w:tabs>
        <w:ind w:left="714" w:hanging="357"/>
        <w:jc w:val="both"/>
        <w:rPr>
          <w:rFonts w:ascii="Arial" w:hAnsi="Arial" w:cs="Arial"/>
          <w:color w:val="000000"/>
          <w:sz w:val="20"/>
        </w:rPr>
      </w:pPr>
      <w:r>
        <w:rPr>
          <w:rFonts w:ascii="Arial" w:hAnsi="Arial" w:cs="Arial"/>
          <w:color w:val="000000"/>
          <w:sz w:val="20"/>
        </w:rPr>
        <w:t>an unlawful non-citizen; or</w:t>
      </w:r>
    </w:p>
    <w:p w14:paraId="6A5AA2C2" w14:textId="77777777" w:rsidR="005D21CA" w:rsidRDefault="00E30C43" w:rsidP="005D21CA">
      <w:pPr>
        <w:numPr>
          <w:ilvl w:val="2"/>
          <w:numId w:val="24"/>
        </w:numPr>
        <w:tabs>
          <w:tab w:val="clear" w:pos="1440"/>
        </w:tabs>
        <w:ind w:left="714" w:hanging="357"/>
        <w:jc w:val="both"/>
        <w:rPr>
          <w:rFonts w:ascii="Arial" w:hAnsi="Arial" w:cs="Arial"/>
          <w:color w:val="000000"/>
          <w:sz w:val="20"/>
        </w:rPr>
      </w:pPr>
      <w:r>
        <w:rPr>
          <w:rFonts w:ascii="Arial" w:hAnsi="Arial" w:cs="Arial"/>
          <w:color w:val="000000"/>
          <w:sz w:val="20"/>
        </w:rPr>
        <w:t>t</w:t>
      </w:r>
      <w:r w:rsidR="005D21CA">
        <w:rPr>
          <w:rFonts w:ascii="Arial" w:hAnsi="Arial" w:cs="Arial"/>
          <w:color w:val="000000"/>
          <w:sz w:val="20"/>
        </w:rPr>
        <w:t>he subject of residence determination?</w:t>
      </w:r>
    </w:p>
    <w:p w14:paraId="3222E45D" w14:textId="77777777" w:rsidR="005D21CA" w:rsidRDefault="005D21CA" w:rsidP="00AF6747">
      <w:pPr>
        <w:numPr>
          <w:ilvl w:val="1"/>
          <w:numId w:val="24"/>
        </w:numPr>
        <w:tabs>
          <w:tab w:val="clear" w:pos="723"/>
        </w:tabs>
        <w:spacing w:before="60"/>
        <w:ind w:left="363"/>
        <w:jc w:val="both"/>
        <w:rPr>
          <w:rFonts w:ascii="Arial" w:hAnsi="Arial" w:cs="Arial"/>
          <w:color w:val="000000"/>
          <w:sz w:val="20"/>
        </w:rPr>
      </w:pPr>
      <w:r>
        <w:rPr>
          <w:rFonts w:ascii="Arial" w:hAnsi="Arial" w:cs="Arial"/>
          <w:color w:val="000000"/>
          <w:sz w:val="20"/>
        </w:rPr>
        <w:t xml:space="preserve">Is s.280 of the CYFA (when read with ss.262 and 263 of the CYFA) invalid pursuant to s.109 of the </w:t>
      </w:r>
      <w:r w:rsidRPr="006427DC">
        <w:rPr>
          <w:rFonts w:ascii="Arial" w:hAnsi="Arial" w:cs="Arial"/>
          <w:i/>
          <w:color w:val="000000"/>
          <w:sz w:val="20"/>
        </w:rPr>
        <w:t>Commonwealth Constitution</w:t>
      </w:r>
      <w:r>
        <w:rPr>
          <w:rFonts w:ascii="Arial" w:hAnsi="Arial" w:cs="Arial"/>
          <w:color w:val="000000"/>
          <w:sz w:val="20"/>
        </w:rPr>
        <w:t>, to the extent that it authorises the Children’s Court to make a protection order in relation to the child while the child is:</w:t>
      </w:r>
    </w:p>
    <w:p w14:paraId="7F9F8F3C" w14:textId="77777777" w:rsidR="005D21CA" w:rsidRDefault="005D21CA" w:rsidP="005D21CA">
      <w:pPr>
        <w:numPr>
          <w:ilvl w:val="2"/>
          <w:numId w:val="24"/>
        </w:numPr>
        <w:tabs>
          <w:tab w:val="clear" w:pos="1440"/>
        </w:tabs>
        <w:ind w:left="714" w:hanging="357"/>
        <w:jc w:val="both"/>
        <w:rPr>
          <w:rFonts w:ascii="Arial" w:hAnsi="Arial" w:cs="Arial"/>
          <w:color w:val="000000"/>
          <w:sz w:val="20"/>
        </w:rPr>
      </w:pPr>
      <w:r>
        <w:rPr>
          <w:rFonts w:ascii="Arial" w:hAnsi="Arial" w:cs="Arial"/>
          <w:color w:val="000000"/>
          <w:sz w:val="20"/>
        </w:rPr>
        <w:t>an unlawful non-citizen; or</w:t>
      </w:r>
    </w:p>
    <w:p w14:paraId="2746EDA1" w14:textId="77777777" w:rsidR="005D21CA" w:rsidRDefault="00E30C43" w:rsidP="005D21CA">
      <w:pPr>
        <w:numPr>
          <w:ilvl w:val="2"/>
          <w:numId w:val="24"/>
        </w:numPr>
        <w:tabs>
          <w:tab w:val="clear" w:pos="1440"/>
        </w:tabs>
        <w:ind w:left="714" w:hanging="357"/>
        <w:jc w:val="both"/>
        <w:rPr>
          <w:rFonts w:ascii="Arial" w:hAnsi="Arial" w:cs="Arial"/>
          <w:color w:val="000000"/>
          <w:sz w:val="20"/>
        </w:rPr>
      </w:pPr>
      <w:r>
        <w:rPr>
          <w:rFonts w:ascii="Arial" w:hAnsi="Arial" w:cs="Arial"/>
          <w:color w:val="000000"/>
          <w:sz w:val="20"/>
        </w:rPr>
        <w:t>t</w:t>
      </w:r>
      <w:r w:rsidR="005D21CA">
        <w:rPr>
          <w:rFonts w:ascii="Arial" w:hAnsi="Arial" w:cs="Arial"/>
          <w:color w:val="000000"/>
          <w:sz w:val="20"/>
        </w:rPr>
        <w:t>he subject of residence determination?</w:t>
      </w:r>
    </w:p>
    <w:p w14:paraId="671704A4" w14:textId="77777777" w:rsidR="005D21CA" w:rsidRPr="00E30C43" w:rsidRDefault="00E30C43" w:rsidP="00E30C43">
      <w:pPr>
        <w:spacing w:before="120"/>
        <w:jc w:val="both"/>
        <w:rPr>
          <w:rFonts w:ascii="Arial" w:hAnsi="Arial" w:cs="Arial"/>
          <w:color w:val="000000"/>
          <w:sz w:val="20"/>
        </w:rPr>
      </w:pPr>
      <w:proofErr w:type="spellStart"/>
      <w:r>
        <w:rPr>
          <w:rFonts w:ascii="Arial" w:hAnsi="Arial" w:cs="Arial"/>
          <w:color w:val="000000"/>
          <w:sz w:val="20"/>
        </w:rPr>
        <w:t>Cavano</w:t>
      </w:r>
      <w:r w:rsidR="007F5791">
        <w:rPr>
          <w:rFonts w:ascii="Arial" w:hAnsi="Arial" w:cs="Arial"/>
          <w:color w:val="000000"/>
          <w:sz w:val="20"/>
        </w:rPr>
        <w:t>u</w:t>
      </w:r>
      <w:r>
        <w:rPr>
          <w:rFonts w:ascii="Arial" w:hAnsi="Arial" w:cs="Arial"/>
          <w:color w:val="000000"/>
          <w:sz w:val="20"/>
        </w:rPr>
        <w:t>gh</w:t>
      </w:r>
      <w:proofErr w:type="spellEnd"/>
      <w:r>
        <w:rPr>
          <w:rFonts w:ascii="Arial" w:hAnsi="Arial" w:cs="Arial"/>
          <w:color w:val="000000"/>
          <w:sz w:val="20"/>
        </w:rPr>
        <w:t xml:space="preserve"> J answered all three questions “No”, holding that there was no inconsistency between the relevant provisions of the CYFA and the relevant provisions of the Migration Act 1958 (</w:t>
      </w:r>
      <w:proofErr w:type="spellStart"/>
      <w:r>
        <w:rPr>
          <w:rFonts w:ascii="Arial" w:hAnsi="Arial" w:cs="Arial"/>
          <w:color w:val="000000"/>
          <w:sz w:val="20"/>
        </w:rPr>
        <w:t>Cth</w:t>
      </w:r>
      <w:proofErr w:type="spellEnd"/>
      <w:r>
        <w:rPr>
          <w:rFonts w:ascii="Arial" w:hAnsi="Arial" w:cs="Arial"/>
          <w:color w:val="000000"/>
          <w:sz w:val="20"/>
        </w:rPr>
        <w:t xml:space="preserve">) and hence there was no inconsistency </w:t>
      </w:r>
      <w:r w:rsidR="007F5791">
        <w:rPr>
          <w:rFonts w:ascii="Arial" w:hAnsi="Arial" w:cs="Arial"/>
          <w:color w:val="000000"/>
          <w:sz w:val="20"/>
        </w:rPr>
        <w:t xml:space="preserve">(whether ‘direct inconsistency’, ‘covering the field inconsistency’ or ‘operational inconsistency’) </w:t>
      </w:r>
      <w:r>
        <w:rPr>
          <w:rFonts w:ascii="Arial" w:hAnsi="Arial" w:cs="Arial"/>
          <w:color w:val="000000"/>
          <w:sz w:val="20"/>
        </w:rPr>
        <w:t xml:space="preserve">between the State and the Commonwealth legislation.  </w:t>
      </w:r>
      <w:r w:rsidR="00CF773D">
        <w:rPr>
          <w:rFonts w:ascii="Arial" w:hAnsi="Arial" w:cs="Arial"/>
          <w:color w:val="000000"/>
          <w:sz w:val="20"/>
        </w:rPr>
        <w:t>Accordingly</w:t>
      </w:r>
      <w:r>
        <w:rPr>
          <w:rFonts w:ascii="Arial" w:hAnsi="Arial" w:cs="Arial"/>
          <w:color w:val="000000"/>
          <w:sz w:val="20"/>
        </w:rPr>
        <w:t xml:space="preserve"> the relevant provisions of the CYFA were not invalid.</w:t>
      </w:r>
      <w:r w:rsidR="001E12AB">
        <w:rPr>
          <w:rFonts w:ascii="Arial" w:hAnsi="Arial" w:cs="Arial"/>
          <w:color w:val="000000"/>
          <w:sz w:val="20"/>
        </w:rPr>
        <w:t xml:space="preserve">  At [157]-[159] </w:t>
      </w:r>
      <w:proofErr w:type="spellStart"/>
      <w:r w:rsidR="001E12AB">
        <w:rPr>
          <w:rFonts w:ascii="Arial" w:hAnsi="Arial" w:cs="Arial"/>
          <w:color w:val="000000"/>
          <w:sz w:val="20"/>
        </w:rPr>
        <w:t>Cavanough</w:t>
      </w:r>
      <w:proofErr w:type="spellEnd"/>
      <w:r w:rsidR="001E12AB">
        <w:rPr>
          <w:rFonts w:ascii="Arial" w:hAnsi="Arial" w:cs="Arial"/>
          <w:color w:val="000000"/>
          <w:sz w:val="20"/>
        </w:rPr>
        <w:t xml:space="preserve"> J said:</w:t>
      </w:r>
    </w:p>
    <w:p w14:paraId="7919E888" w14:textId="77777777" w:rsidR="00E30C43" w:rsidRDefault="001E12AB" w:rsidP="001E12AB">
      <w:pPr>
        <w:spacing w:before="120"/>
        <w:ind w:left="357" w:right="357"/>
        <w:jc w:val="both"/>
        <w:rPr>
          <w:rFonts w:ascii="Arial" w:hAnsi="Arial" w:cs="Arial"/>
          <w:sz w:val="20"/>
        </w:rPr>
      </w:pPr>
      <w:r>
        <w:rPr>
          <w:rFonts w:ascii="Arial" w:hAnsi="Arial" w:cs="Arial"/>
          <w:color w:val="000000"/>
          <w:sz w:val="20"/>
        </w:rPr>
        <w:t>[157] “</w:t>
      </w:r>
      <w:r w:rsidR="00DB7BF4" w:rsidRPr="00DB7BF4">
        <w:rPr>
          <w:rFonts w:ascii="Arial" w:hAnsi="Arial" w:cs="Arial"/>
          <w:sz w:val="20"/>
        </w:rPr>
        <w:t>As to Question 1 in particular, s 241 of the CYF</w:t>
      </w:r>
      <w:r w:rsidR="00DB7BF4">
        <w:rPr>
          <w:rFonts w:ascii="Arial" w:hAnsi="Arial" w:cs="Arial"/>
          <w:sz w:val="20"/>
        </w:rPr>
        <w:t>A</w:t>
      </w:r>
      <w:r w:rsidR="00DB7BF4" w:rsidRPr="00DB7BF4">
        <w:rPr>
          <w:rFonts w:ascii="Arial" w:hAnsi="Arial" w:cs="Arial"/>
          <w:sz w:val="20"/>
        </w:rPr>
        <w:t xml:space="preserve"> is not invalid to the extent inquired after, in short because there is nothing in the Migration Act inconsistent with s 241 itself and because, so far as action was taken by the Secretary’s delegate to place AB in emergency care pursuant to s 241, the Commonwealth authorities took no step to interfere with that action.  Hence there was and is no ‘operational inconsistency’ vis-à-vis the administration of the Migration Act.  It is unnecessary to decide whether there are other reasons why s 241 is not invalid to the extent inquired after.</w:t>
      </w:r>
    </w:p>
    <w:p w14:paraId="71FAAB41" w14:textId="77777777" w:rsidR="00DB7BF4" w:rsidRDefault="00DB7BF4" w:rsidP="001E12AB">
      <w:pPr>
        <w:spacing w:before="120"/>
        <w:ind w:left="357" w:right="357"/>
        <w:jc w:val="both"/>
        <w:rPr>
          <w:rFonts w:ascii="Arial" w:hAnsi="Arial" w:cs="Arial"/>
          <w:sz w:val="20"/>
        </w:rPr>
      </w:pPr>
      <w:r>
        <w:rPr>
          <w:rFonts w:ascii="Arial" w:hAnsi="Arial" w:cs="Arial"/>
          <w:sz w:val="20"/>
        </w:rPr>
        <w:t xml:space="preserve">[158] </w:t>
      </w:r>
      <w:r w:rsidRPr="00DB7BF4">
        <w:rPr>
          <w:rFonts w:ascii="Arial" w:hAnsi="Arial" w:cs="Arial"/>
          <w:sz w:val="20"/>
        </w:rPr>
        <w:t>As to Question 2, s 267 of the</w:t>
      </w:r>
      <w:r>
        <w:rPr>
          <w:rFonts w:ascii="Arial" w:hAnsi="Arial" w:cs="Arial"/>
          <w:sz w:val="20"/>
        </w:rPr>
        <w:t xml:space="preserve"> CYFA</w:t>
      </w:r>
      <w:r w:rsidRPr="00DB7BF4">
        <w:rPr>
          <w:rFonts w:ascii="Arial" w:hAnsi="Arial" w:cs="Arial"/>
          <w:sz w:val="20"/>
        </w:rPr>
        <w:t xml:space="preserve"> (when read wi</w:t>
      </w:r>
      <w:r>
        <w:rPr>
          <w:rFonts w:ascii="Arial" w:hAnsi="Arial" w:cs="Arial"/>
          <w:sz w:val="20"/>
        </w:rPr>
        <w:t>th ss 262 and 263 of the CYFA</w:t>
      </w:r>
      <w:r w:rsidRPr="00DB7BF4">
        <w:rPr>
          <w:rFonts w:ascii="Arial" w:hAnsi="Arial" w:cs="Arial"/>
          <w:sz w:val="20"/>
        </w:rPr>
        <w:t>) is not invalid to the extent inquired after, in short because, once again, there is nothing in the Migration Act inconsistent with s 267 (as so read) itself, and because the power of the Children’s Court to make an order extending the fifth interim accommodation order is completely unaffected by the fact that AB is an unlawful non-citizen and completely unaffected by the fact that she is ‘the subject of the residence determination’.  Nothing in the material before the Court gives the slightest indication that there is likely to be any clash between an order for the extension of the fifth interim accommodation order and the administration of the Migration Act in relation to AB.  Nor is there any basis for considering that the putting into effect of an extension of the fifth interim accommodation order would or might involve ‘operational inconsistency’ vis-à-vis the administration of that Act. It is unnecessary to decide whether there are oth</w:t>
      </w:r>
      <w:r>
        <w:rPr>
          <w:rFonts w:ascii="Arial" w:hAnsi="Arial" w:cs="Arial"/>
          <w:sz w:val="20"/>
        </w:rPr>
        <w:t>er reasons why s 267 of the CYF</w:t>
      </w:r>
      <w:r w:rsidRPr="00DB7BF4">
        <w:rPr>
          <w:rFonts w:ascii="Arial" w:hAnsi="Arial" w:cs="Arial"/>
          <w:sz w:val="20"/>
        </w:rPr>
        <w:t>A (read with ss 262 and 263) is not invalid to the extent inquired after.</w:t>
      </w:r>
    </w:p>
    <w:p w14:paraId="3888D493" w14:textId="77777777" w:rsidR="00DB7BF4" w:rsidRDefault="00DB7BF4" w:rsidP="001E12AB">
      <w:pPr>
        <w:spacing w:before="120"/>
        <w:ind w:left="357" w:right="357"/>
        <w:jc w:val="both"/>
        <w:rPr>
          <w:rFonts w:ascii="Arial" w:hAnsi="Arial" w:cs="Arial"/>
          <w:color w:val="000000"/>
          <w:sz w:val="20"/>
        </w:rPr>
      </w:pPr>
      <w:r>
        <w:rPr>
          <w:rFonts w:ascii="Arial" w:hAnsi="Arial" w:cs="Arial"/>
          <w:sz w:val="20"/>
        </w:rPr>
        <w:t xml:space="preserve">[159] </w:t>
      </w:r>
      <w:r w:rsidRPr="00DB7BF4">
        <w:rPr>
          <w:rFonts w:ascii="Arial" w:hAnsi="Arial" w:cs="Arial"/>
          <w:sz w:val="20"/>
        </w:rPr>
        <w:t>As to Questi</w:t>
      </w:r>
      <w:r>
        <w:rPr>
          <w:rFonts w:ascii="Arial" w:hAnsi="Arial" w:cs="Arial"/>
          <w:sz w:val="20"/>
        </w:rPr>
        <w:t>on 3, s 280 of the CYFA</w:t>
      </w:r>
      <w:r w:rsidRPr="00DB7BF4">
        <w:rPr>
          <w:rFonts w:ascii="Arial" w:hAnsi="Arial" w:cs="Arial"/>
          <w:sz w:val="20"/>
        </w:rPr>
        <w:t xml:space="preserve"> is not invalid to the extent inquired after, in short because, yet again, there is nothing in the Migration Act inconsistent with s 280 and because the power of the Children’s Court to make a supervision order (or, now, a family preservation order) is completely unaffected by the fact that AB is an unlawful non-citizen and completely unaffected by the fact that she is ‘the subject of the residence determination’.  Yet again, there </w:t>
      </w:r>
      <w:r w:rsidRPr="00DB7BF4">
        <w:rPr>
          <w:rFonts w:ascii="Arial" w:hAnsi="Arial" w:cs="Arial"/>
          <w:sz w:val="20"/>
        </w:rPr>
        <w:lastRenderedPageBreak/>
        <w:t>is nothing in the material before the Court to give the slightest indication that there is likely to be any clash between the making of a supervision order (or, now, a family preservation order) in respect of AB and the administration of the Migration Act in relation to AB.  Nor is there any basis for considering that the putting into effect of a supervision order/family preservation order in respect of AB would or might involve ‘operational inconsistency’.  It is unnecessary to decide whether other reasons lead to the same result.</w:t>
      </w:r>
      <w:r>
        <w:rPr>
          <w:rFonts w:ascii="Arial" w:hAnsi="Arial" w:cs="Arial"/>
          <w:sz w:val="20"/>
        </w:rPr>
        <w:t>”</w:t>
      </w:r>
    </w:p>
    <w:p w14:paraId="744FDDE5" w14:textId="77777777" w:rsidR="001E12AB" w:rsidRPr="00E30C43" w:rsidRDefault="001E12AB">
      <w:pPr>
        <w:jc w:val="both"/>
        <w:rPr>
          <w:rFonts w:ascii="Arial" w:hAnsi="Arial" w:cs="Arial"/>
          <w:color w:val="000000"/>
          <w:sz w:val="20"/>
        </w:rPr>
      </w:pPr>
    </w:p>
    <w:p w14:paraId="370099DF" w14:textId="77777777" w:rsidR="00EC136B" w:rsidRPr="00F95799" w:rsidRDefault="00F85752" w:rsidP="00EC136B">
      <w:pPr>
        <w:pStyle w:val="Heading2"/>
        <w:keepNext/>
        <w:tabs>
          <w:tab w:val="left" w:pos="567"/>
        </w:tabs>
        <w:spacing w:line="240" w:lineRule="auto"/>
        <w:rPr>
          <w:rFonts w:ascii="Arial" w:hAnsi="Arial" w:cs="Arial"/>
          <w:b/>
          <w:bCs/>
          <w:color w:val="000000"/>
          <w:szCs w:val="24"/>
        </w:rPr>
      </w:pPr>
      <w:bookmarkStart w:id="201" w:name="_5.4_Temporary_assessment"/>
      <w:bookmarkStart w:id="202" w:name="B54"/>
      <w:bookmarkEnd w:id="201"/>
      <w:bookmarkEnd w:id="202"/>
      <w:r w:rsidRPr="00A76E6F">
        <w:rPr>
          <w:rFonts w:ascii="Arial" w:hAnsi="Arial" w:cs="Arial"/>
          <w:b/>
          <w:bCs/>
          <w:color w:val="000000"/>
        </w:rPr>
        <w:t>5.</w:t>
      </w:r>
      <w:r w:rsidR="002F056B">
        <w:rPr>
          <w:rFonts w:ascii="Arial" w:hAnsi="Arial" w:cs="Arial"/>
          <w:b/>
          <w:bCs/>
          <w:color w:val="000000"/>
        </w:rPr>
        <w:t>4</w:t>
      </w:r>
      <w:r w:rsidRPr="00A76E6F">
        <w:rPr>
          <w:rFonts w:ascii="Arial" w:hAnsi="Arial" w:cs="Arial"/>
          <w:b/>
          <w:bCs/>
          <w:color w:val="000000"/>
        </w:rPr>
        <w:tab/>
        <w:t>Temporary assessment order</w:t>
      </w:r>
    </w:p>
    <w:p w14:paraId="2D1BC745" w14:textId="77777777" w:rsidR="00BB404F" w:rsidRPr="00A76E6F" w:rsidRDefault="006A161F" w:rsidP="00BB404F">
      <w:pPr>
        <w:spacing w:before="120"/>
        <w:jc w:val="both"/>
        <w:rPr>
          <w:rFonts w:ascii="Arial" w:hAnsi="Arial" w:cs="Arial"/>
          <w:color w:val="000000"/>
          <w:sz w:val="20"/>
        </w:rPr>
      </w:pPr>
      <w:r w:rsidRPr="009D29B1">
        <w:rPr>
          <w:rFonts w:ascii="Arial" w:hAnsi="Arial" w:cs="Arial"/>
          <w:bCs/>
          <w:color w:val="000000"/>
          <w:sz w:val="20"/>
        </w:rPr>
        <w:t xml:space="preserve">A temporary assessment order [‘TAO’] </w:t>
      </w:r>
      <w:r w:rsidR="00BB404F" w:rsidRPr="009D29B1">
        <w:rPr>
          <w:rFonts w:ascii="Arial" w:hAnsi="Arial" w:cs="Arial"/>
          <w:bCs/>
          <w:color w:val="000000"/>
          <w:sz w:val="20"/>
        </w:rPr>
        <w:t>e</w:t>
      </w:r>
      <w:r w:rsidR="00BB404F" w:rsidRPr="009D29B1">
        <w:rPr>
          <w:rFonts w:ascii="Arial" w:hAnsi="Arial" w:cs="Arial"/>
          <w:color w:val="000000"/>
          <w:sz w:val="20"/>
        </w:rPr>
        <w:t>nables the Secretary to gather certain specific inf</w:t>
      </w:r>
      <w:r w:rsidR="0025741E" w:rsidRPr="009D29B1">
        <w:rPr>
          <w:rFonts w:ascii="Arial" w:hAnsi="Arial" w:cs="Arial"/>
          <w:color w:val="000000"/>
          <w:sz w:val="20"/>
        </w:rPr>
        <w:t>ormation in</w:t>
      </w:r>
      <w:r w:rsidR="0025741E" w:rsidRPr="00A76E6F">
        <w:rPr>
          <w:rFonts w:ascii="Arial" w:hAnsi="Arial" w:cs="Arial"/>
          <w:color w:val="000000"/>
          <w:sz w:val="20"/>
        </w:rPr>
        <w:t xml:space="preserve"> relation to a child who is suspected to be, or to be likely to be, in need of protection prior to deciding whether or not to issue a protection application.</w:t>
      </w:r>
      <w:r w:rsidR="00F07C01" w:rsidRPr="00A76E6F">
        <w:rPr>
          <w:rFonts w:ascii="Arial" w:hAnsi="Arial" w:cs="Arial"/>
          <w:color w:val="000000"/>
          <w:sz w:val="20"/>
        </w:rPr>
        <w:t xml:space="preserve">  The relevant statutory provisions are in ss.228-239 of the CYFA.</w:t>
      </w:r>
    </w:p>
    <w:p w14:paraId="1DB871F1" w14:textId="77777777" w:rsidR="00EC136B" w:rsidRPr="00A76E6F" w:rsidRDefault="00EC136B" w:rsidP="00EC136B">
      <w:pPr>
        <w:rPr>
          <w:rFonts w:ascii="Arial" w:hAnsi="Arial" w:cs="Arial"/>
          <w:b/>
          <w:bCs/>
          <w:color w:val="000000"/>
          <w:sz w:val="20"/>
        </w:rPr>
      </w:pPr>
    </w:p>
    <w:p w14:paraId="47F7F627" w14:textId="77777777" w:rsidR="0025741E" w:rsidRPr="00EC136B" w:rsidRDefault="0025741E" w:rsidP="00EC136B">
      <w:pPr>
        <w:pStyle w:val="Heading3"/>
        <w:spacing w:line="240" w:lineRule="auto"/>
        <w:rPr>
          <w:rFonts w:ascii="Arial" w:hAnsi="Arial" w:cs="Arial"/>
          <w:b/>
          <w:bCs/>
          <w:sz w:val="20"/>
          <w:szCs w:val="16"/>
        </w:rPr>
      </w:pPr>
      <w:bookmarkStart w:id="203" w:name="_5.4.1_Application"/>
      <w:bookmarkStart w:id="204" w:name="B541"/>
      <w:bookmarkEnd w:id="203"/>
      <w:bookmarkEnd w:id="204"/>
      <w:r w:rsidRPr="00EC136B">
        <w:rPr>
          <w:rFonts w:ascii="Arial" w:hAnsi="Arial" w:cs="Arial"/>
          <w:b/>
          <w:bCs/>
          <w:sz w:val="20"/>
          <w:szCs w:val="16"/>
        </w:rPr>
        <w:t>5.</w:t>
      </w:r>
      <w:r w:rsidR="002F056B" w:rsidRPr="00EC136B">
        <w:rPr>
          <w:rFonts w:ascii="Arial" w:hAnsi="Arial" w:cs="Arial"/>
          <w:b/>
          <w:bCs/>
          <w:sz w:val="20"/>
          <w:szCs w:val="16"/>
        </w:rPr>
        <w:t>4</w:t>
      </w:r>
      <w:r w:rsidRPr="00EC136B">
        <w:rPr>
          <w:rFonts w:ascii="Arial" w:hAnsi="Arial" w:cs="Arial"/>
          <w:b/>
          <w:bCs/>
          <w:sz w:val="20"/>
          <w:szCs w:val="16"/>
        </w:rPr>
        <w:t>.1</w:t>
      </w:r>
      <w:r w:rsidRPr="00EC136B">
        <w:rPr>
          <w:rFonts w:ascii="Arial" w:hAnsi="Arial" w:cs="Arial"/>
          <w:b/>
          <w:bCs/>
          <w:sz w:val="20"/>
          <w:szCs w:val="16"/>
        </w:rPr>
        <w:tab/>
        <w:t>Application</w:t>
      </w:r>
    </w:p>
    <w:p w14:paraId="0EAB1A93" w14:textId="77777777" w:rsidR="0025741E" w:rsidRPr="00A76E6F" w:rsidRDefault="0025741E" w:rsidP="00BB404F">
      <w:pPr>
        <w:spacing w:before="120"/>
        <w:jc w:val="both"/>
        <w:rPr>
          <w:rFonts w:ascii="Arial" w:hAnsi="Arial" w:cs="Arial"/>
          <w:color w:val="000000"/>
          <w:sz w:val="20"/>
        </w:rPr>
      </w:pPr>
      <w:r w:rsidRPr="00A76E6F">
        <w:rPr>
          <w:rFonts w:ascii="Arial" w:hAnsi="Arial" w:cs="Arial"/>
          <w:color w:val="000000"/>
          <w:sz w:val="20"/>
        </w:rPr>
        <w:t>The Secretary may apply to the Court for a temporary assessment order in respect of a child if the Secretary-</w:t>
      </w:r>
    </w:p>
    <w:p w14:paraId="55273C2A" w14:textId="77777777" w:rsidR="0025741E" w:rsidRPr="00A76E6F" w:rsidRDefault="0025741E" w:rsidP="00A224C2">
      <w:pPr>
        <w:tabs>
          <w:tab w:val="left" w:pos="363"/>
        </w:tabs>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has a reasonable suspicion that the child is, or is likely to be, in need of protection; and</w:t>
      </w:r>
    </w:p>
    <w:p w14:paraId="5D3BEB07" w14:textId="77777777" w:rsidR="0025741E" w:rsidRPr="00A76E6F" w:rsidRDefault="0025741E" w:rsidP="00F342AD">
      <w:pPr>
        <w:tabs>
          <w:tab w:val="left" w:pos="363"/>
        </w:tabs>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is of the opinion that further investigation and assessment of the matter is warranted; and</w:t>
      </w:r>
    </w:p>
    <w:p w14:paraId="5EB4483A" w14:textId="77777777" w:rsidR="0025741E" w:rsidRPr="00A76E6F" w:rsidRDefault="0025741E"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is of the opinion that the investigation and assessment cannot properly proceed unless a TAO is made.</w:t>
      </w:r>
    </w:p>
    <w:p w14:paraId="4543CD5C" w14:textId="77777777" w:rsidR="00153972" w:rsidRPr="00A76E6F" w:rsidRDefault="0025741E" w:rsidP="008A7675">
      <w:pPr>
        <w:keepNext/>
        <w:keepLines/>
        <w:spacing w:before="120"/>
        <w:jc w:val="both"/>
        <w:rPr>
          <w:rFonts w:ascii="Arial" w:hAnsi="Arial" w:cs="Arial"/>
          <w:color w:val="000000"/>
          <w:sz w:val="20"/>
        </w:rPr>
      </w:pPr>
      <w:r w:rsidRPr="00A76E6F">
        <w:rPr>
          <w:rFonts w:ascii="Arial" w:hAnsi="Arial" w:cs="Arial"/>
          <w:color w:val="000000"/>
          <w:sz w:val="20"/>
        </w:rPr>
        <w:t>The application may be made upon notice to child and parents [s.228] or without notice if the Secretary is satisfied that the giving of notice is inappropriate in the circumstances [s.229].</w:t>
      </w:r>
      <w:r w:rsidR="00153972" w:rsidRPr="00A76E6F">
        <w:rPr>
          <w:rFonts w:ascii="Arial" w:hAnsi="Arial" w:cs="Arial"/>
          <w:color w:val="000000"/>
          <w:sz w:val="20"/>
        </w:rPr>
        <w:t xml:space="preserve">  </w:t>
      </w:r>
      <w:r w:rsidR="009B041E" w:rsidRPr="00A76E6F">
        <w:rPr>
          <w:rFonts w:ascii="Arial" w:hAnsi="Arial" w:cs="Arial"/>
          <w:color w:val="000000"/>
          <w:sz w:val="20"/>
        </w:rPr>
        <w:t xml:space="preserve">Any such notice must be issued out of the Court by a registrar [s.228(4)(a)].  </w:t>
      </w:r>
      <w:r w:rsidR="00153972" w:rsidRPr="00A76E6F">
        <w:rPr>
          <w:rFonts w:ascii="Arial" w:hAnsi="Arial" w:cs="Arial"/>
          <w:color w:val="000000"/>
          <w:sz w:val="20"/>
        </w:rPr>
        <w:t>The Court may grant leave for the application to be dealt with without notice if satisfied that it is appropriate to do so [s.229(</w:t>
      </w:r>
      <w:r w:rsidR="003D1207" w:rsidRPr="00A76E6F">
        <w:rPr>
          <w:rFonts w:ascii="Arial" w:hAnsi="Arial" w:cs="Arial"/>
          <w:color w:val="000000"/>
          <w:sz w:val="20"/>
        </w:rPr>
        <w:t>3</w:t>
      </w:r>
      <w:r w:rsidR="00153972" w:rsidRPr="00A76E6F">
        <w:rPr>
          <w:rFonts w:ascii="Arial" w:hAnsi="Arial" w:cs="Arial"/>
          <w:color w:val="000000"/>
          <w:sz w:val="20"/>
        </w:rPr>
        <w:t>)].</w:t>
      </w:r>
    </w:p>
    <w:p w14:paraId="552A18AA" w14:textId="77777777" w:rsidR="0025741E" w:rsidRPr="00A76E6F" w:rsidRDefault="00153972" w:rsidP="00BB404F">
      <w:pPr>
        <w:spacing w:before="120"/>
        <w:jc w:val="both"/>
        <w:rPr>
          <w:rFonts w:ascii="Arial" w:hAnsi="Arial" w:cs="Arial"/>
          <w:color w:val="000000"/>
          <w:sz w:val="20"/>
        </w:rPr>
      </w:pPr>
      <w:r w:rsidRPr="00A76E6F">
        <w:rPr>
          <w:rFonts w:ascii="Arial" w:hAnsi="Arial" w:cs="Arial"/>
          <w:color w:val="000000"/>
          <w:sz w:val="20"/>
        </w:rPr>
        <w:t>An application for a TAO cannot be made if a protection order is in force in respect of the child or an application for a protection order has been made but has not been determined [ss.228(3) &amp; 229(2)].</w:t>
      </w:r>
    </w:p>
    <w:p w14:paraId="4B010E38" w14:textId="77777777" w:rsidR="0025741E" w:rsidRPr="00A76E6F" w:rsidRDefault="0025741E" w:rsidP="0025741E">
      <w:pPr>
        <w:rPr>
          <w:rFonts w:ascii="Arial" w:hAnsi="Arial" w:cs="Arial"/>
          <w:b/>
          <w:bCs/>
          <w:color w:val="000000"/>
          <w:sz w:val="20"/>
        </w:rPr>
      </w:pPr>
    </w:p>
    <w:p w14:paraId="028B59BB" w14:textId="77777777" w:rsidR="00EC136B" w:rsidRPr="00EC136B" w:rsidRDefault="0025741E" w:rsidP="00EC136B">
      <w:pPr>
        <w:pStyle w:val="Heading3"/>
        <w:spacing w:line="240" w:lineRule="auto"/>
        <w:rPr>
          <w:rFonts w:ascii="Arial" w:hAnsi="Arial" w:cs="Arial"/>
          <w:b/>
          <w:bCs/>
          <w:sz w:val="20"/>
          <w:szCs w:val="16"/>
        </w:rPr>
      </w:pPr>
      <w:bookmarkStart w:id="205" w:name="_5.4.2_Procedure_for"/>
      <w:bookmarkStart w:id="206" w:name="B542"/>
      <w:bookmarkEnd w:id="205"/>
      <w:bookmarkEnd w:id="206"/>
      <w:r w:rsidRPr="00A76E6F">
        <w:rPr>
          <w:rFonts w:ascii="Arial" w:hAnsi="Arial" w:cs="Arial"/>
          <w:b/>
          <w:bCs/>
          <w:color w:val="000000"/>
          <w:sz w:val="20"/>
        </w:rPr>
        <w:t>5.</w:t>
      </w:r>
      <w:r w:rsidR="002F056B">
        <w:rPr>
          <w:rFonts w:ascii="Arial" w:hAnsi="Arial" w:cs="Arial"/>
          <w:b/>
          <w:bCs/>
          <w:color w:val="000000"/>
          <w:sz w:val="20"/>
        </w:rPr>
        <w:t>4</w:t>
      </w:r>
      <w:r w:rsidRPr="00A76E6F">
        <w:rPr>
          <w:rFonts w:ascii="Arial" w:hAnsi="Arial" w:cs="Arial"/>
          <w:b/>
          <w:bCs/>
          <w:color w:val="000000"/>
          <w:sz w:val="20"/>
        </w:rPr>
        <w:t>.2</w:t>
      </w:r>
      <w:r w:rsidRPr="00A76E6F">
        <w:rPr>
          <w:rFonts w:ascii="Arial" w:hAnsi="Arial" w:cs="Arial"/>
          <w:b/>
          <w:bCs/>
          <w:color w:val="000000"/>
          <w:sz w:val="20"/>
        </w:rPr>
        <w:tab/>
      </w:r>
      <w:r w:rsidR="00C31D27" w:rsidRPr="00A76E6F">
        <w:rPr>
          <w:rFonts w:ascii="Arial" w:hAnsi="Arial" w:cs="Arial"/>
          <w:b/>
          <w:bCs/>
          <w:color w:val="000000"/>
          <w:sz w:val="20"/>
        </w:rPr>
        <w:t>Procedure for hearing of application</w:t>
      </w:r>
    </w:p>
    <w:p w14:paraId="36FE172D" w14:textId="77777777" w:rsidR="00C31D27" w:rsidRPr="00A76E6F" w:rsidRDefault="00C31D27" w:rsidP="00C31D27">
      <w:pPr>
        <w:spacing w:before="120"/>
        <w:jc w:val="both"/>
        <w:rPr>
          <w:rFonts w:ascii="Arial" w:hAnsi="Arial" w:cs="Arial"/>
          <w:color w:val="000000"/>
          <w:sz w:val="20"/>
        </w:rPr>
      </w:pPr>
      <w:r w:rsidRPr="00A76E6F">
        <w:rPr>
          <w:rFonts w:ascii="Arial" w:hAnsi="Arial" w:cs="Arial"/>
          <w:color w:val="000000"/>
          <w:sz w:val="20"/>
        </w:rPr>
        <w:t>No procedure is set out in the CYFA or the regulations governing the hearing of an application for a TAO.  It is the writer’s view that the making of a TAO is a judicial, not an administrative, function and so the application must be heard in open Court.  While ss.215(1)(b) &amp; 215(1)(d) permit the Court to proceed without regard to legal forms and to dispense with the rules of evidence, the writer is of the view that the Court is likely to require an application for a TAO to be supported by evidence on oath or affidavit</w:t>
      </w:r>
      <w:r w:rsidR="0061573C" w:rsidRPr="00A76E6F">
        <w:rPr>
          <w:rFonts w:ascii="Arial" w:hAnsi="Arial" w:cs="Arial"/>
          <w:color w:val="000000"/>
          <w:sz w:val="20"/>
        </w:rPr>
        <w:t>.  If the latter, the deponent will almost certainly be required to attend at the hearing of the application to answer questions by the presiding judicial officer and, in the case of an application on notice, by the parent, carer and/or child or by their legal representatives.</w:t>
      </w:r>
    </w:p>
    <w:p w14:paraId="4CCBF4B0" w14:textId="77777777" w:rsidR="00C31D27" w:rsidRPr="00A76E6F" w:rsidRDefault="00C31D27" w:rsidP="0025741E">
      <w:pPr>
        <w:rPr>
          <w:rFonts w:ascii="Arial" w:hAnsi="Arial" w:cs="Arial"/>
          <w:b/>
          <w:bCs/>
          <w:color w:val="000000"/>
          <w:sz w:val="20"/>
        </w:rPr>
      </w:pPr>
    </w:p>
    <w:p w14:paraId="4776DE87" w14:textId="77777777" w:rsidR="00EC136B" w:rsidRPr="00EC136B" w:rsidRDefault="00C31D27" w:rsidP="00EC136B">
      <w:pPr>
        <w:pStyle w:val="Heading3"/>
        <w:spacing w:line="240" w:lineRule="auto"/>
        <w:rPr>
          <w:rFonts w:ascii="Arial" w:hAnsi="Arial" w:cs="Arial"/>
          <w:b/>
          <w:bCs/>
          <w:sz w:val="20"/>
          <w:szCs w:val="16"/>
        </w:rPr>
      </w:pPr>
      <w:bookmarkStart w:id="207" w:name="_5.4.3_Matters_to"/>
      <w:bookmarkStart w:id="208" w:name="B543"/>
      <w:bookmarkEnd w:id="207"/>
      <w:bookmarkEnd w:id="208"/>
      <w:r w:rsidRPr="00A76E6F">
        <w:rPr>
          <w:rFonts w:ascii="Arial" w:hAnsi="Arial" w:cs="Arial"/>
          <w:b/>
          <w:bCs/>
          <w:color w:val="000000"/>
          <w:sz w:val="20"/>
        </w:rPr>
        <w:t>5.</w:t>
      </w:r>
      <w:r w:rsidR="002F056B">
        <w:rPr>
          <w:rFonts w:ascii="Arial" w:hAnsi="Arial" w:cs="Arial"/>
          <w:b/>
          <w:bCs/>
          <w:color w:val="000000"/>
          <w:sz w:val="20"/>
        </w:rPr>
        <w:t>4</w:t>
      </w:r>
      <w:r w:rsidRPr="00A76E6F">
        <w:rPr>
          <w:rFonts w:ascii="Arial" w:hAnsi="Arial" w:cs="Arial"/>
          <w:b/>
          <w:bCs/>
          <w:color w:val="000000"/>
          <w:sz w:val="20"/>
        </w:rPr>
        <w:t>.3</w:t>
      </w:r>
      <w:r w:rsidRPr="00A76E6F">
        <w:rPr>
          <w:rFonts w:ascii="Arial" w:hAnsi="Arial" w:cs="Arial"/>
          <w:b/>
          <w:bCs/>
          <w:color w:val="000000"/>
          <w:sz w:val="20"/>
        </w:rPr>
        <w:tab/>
      </w:r>
      <w:r w:rsidR="0025741E" w:rsidRPr="00A76E6F">
        <w:rPr>
          <w:rFonts w:ascii="Arial" w:hAnsi="Arial" w:cs="Arial"/>
          <w:b/>
          <w:bCs/>
          <w:color w:val="000000"/>
          <w:sz w:val="20"/>
        </w:rPr>
        <w:t>Matters to be considered by the Court</w:t>
      </w:r>
    </w:p>
    <w:p w14:paraId="3643ABAC" w14:textId="77777777" w:rsidR="0025741E" w:rsidRPr="00A76E6F" w:rsidRDefault="00C31D27" w:rsidP="00BB404F">
      <w:pPr>
        <w:spacing w:before="120"/>
        <w:jc w:val="both"/>
        <w:rPr>
          <w:rFonts w:ascii="Arial" w:hAnsi="Arial" w:cs="Arial"/>
          <w:color w:val="000000"/>
          <w:sz w:val="20"/>
        </w:rPr>
      </w:pPr>
      <w:r w:rsidRPr="00A76E6F">
        <w:rPr>
          <w:rFonts w:ascii="Arial" w:hAnsi="Arial" w:cs="Arial"/>
          <w:color w:val="000000"/>
          <w:sz w:val="20"/>
        </w:rPr>
        <w:t>Section 230 provides that in deciding whether or not to make a TAO, the Court must consider-</w:t>
      </w:r>
    </w:p>
    <w:p w14:paraId="5D1DBC06" w14:textId="77777777" w:rsidR="00C31D27" w:rsidRPr="00A76E6F" w:rsidRDefault="00C31D27"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whether there is information or evidence that would lead to a person having a reasonable suspicion that the child is, or is likely to be, in need of protection; and</w:t>
      </w:r>
    </w:p>
    <w:p w14:paraId="58C32A83" w14:textId="77777777" w:rsidR="00C31D27" w:rsidRPr="00A76E6F" w:rsidRDefault="00C31D27"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whether a further investigation and assessment of the matter is warranted; and</w:t>
      </w:r>
    </w:p>
    <w:p w14:paraId="5242D8DA" w14:textId="77777777" w:rsidR="00C31D27" w:rsidRPr="00A76E6F" w:rsidRDefault="00C31D27"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whether the Court is satisfied that the investigation and assessment cannot properly proceed unless a TAO is made; and</w:t>
      </w:r>
    </w:p>
    <w:p w14:paraId="6986074C" w14:textId="77777777" w:rsidR="00C31D27" w:rsidRPr="00A76E6F" w:rsidRDefault="00C31D27"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(d)</w:t>
      </w:r>
      <w:r w:rsidRPr="00A76E6F">
        <w:rPr>
          <w:rFonts w:ascii="Arial" w:hAnsi="Arial" w:cs="Arial"/>
          <w:color w:val="000000"/>
          <w:sz w:val="20"/>
        </w:rPr>
        <w:tab/>
        <w:t>whether the proposed investigation or assessment is likely to provide relevant information that is unlikely to be obtained elsewhere; and</w:t>
      </w:r>
    </w:p>
    <w:p w14:paraId="55D2E239" w14:textId="77777777" w:rsidR="00C31D27" w:rsidRPr="00A76E6F" w:rsidRDefault="00C31D27"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(e)</w:t>
      </w:r>
      <w:r w:rsidRPr="00A76E6F">
        <w:rPr>
          <w:rFonts w:ascii="Arial" w:hAnsi="Arial" w:cs="Arial"/>
          <w:color w:val="000000"/>
          <w:sz w:val="20"/>
        </w:rPr>
        <w:tab/>
        <w:t>whether any distress the investigation or assessment is likely to cause the child will be outweighed by the value of the information that might be obtained; and</w:t>
      </w:r>
    </w:p>
    <w:p w14:paraId="163D88F7" w14:textId="77777777" w:rsidR="00C31D27" w:rsidRPr="00A76E6F" w:rsidRDefault="00C31D27"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(f)</w:t>
      </w:r>
      <w:r w:rsidRPr="00A76E6F">
        <w:rPr>
          <w:rFonts w:ascii="Arial" w:hAnsi="Arial" w:cs="Arial"/>
          <w:color w:val="000000"/>
          <w:sz w:val="20"/>
        </w:rPr>
        <w:tab/>
        <w:t>any other matter that the Court considers relevant.</w:t>
      </w:r>
    </w:p>
    <w:p w14:paraId="51BC208E" w14:textId="77777777" w:rsidR="00C31D27" w:rsidRPr="00A76E6F" w:rsidRDefault="00C31D27" w:rsidP="00C31D27">
      <w:pPr>
        <w:rPr>
          <w:rFonts w:ascii="Arial" w:hAnsi="Arial" w:cs="Arial"/>
          <w:b/>
          <w:bCs/>
          <w:color w:val="000000"/>
          <w:sz w:val="20"/>
        </w:rPr>
      </w:pPr>
    </w:p>
    <w:p w14:paraId="3939C399" w14:textId="77777777" w:rsidR="00EC136B" w:rsidRPr="00EC136B" w:rsidRDefault="0025741E" w:rsidP="00EC136B">
      <w:pPr>
        <w:pStyle w:val="Heading3"/>
        <w:spacing w:line="240" w:lineRule="auto"/>
        <w:rPr>
          <w:rFonts w:ascii="Arial" w:hAnsi="Arial" w:cs="Arial"/>
          <w:b/>
          <w:bCs/>
          <w:sz w:val="20"/>
          <w:szCs w:val="16"/>
        </w:rPr>
      </w:pPr>
      <w:bookmarkStart w:id="209" w:name="_5.5.4_Pre-conditions_for"/>
      <w:bookmarkStart w:id="210" w:name="B544"/>
      <w:bookmarkEnd w:id="209"/>
      <w:bookmarkEnd w:id="210"/>
      <w:r w:rsidRPr="00A76E6F">
        <w:rPr>
          <w:rFonts w:ascii="Arial" w:hAnsi="Arial" w:cs="Arial"/>
          <w:b/>
          <w:bCs/>
          <w:color w:val="000000"/>
          <w:sz w:val="20"/>
        </w:rPr>
        <w:t>5.</w:t>
      </w:r>
      <w:r w:rsidR="00A53389">
        <w:rPr>
          <w:rFonts w:ascii="Arial" w:hAnsi="Arial" w:cs="Arial"/>
          <w:b/>
          <w:bCs/>
          <w:color w:val="000000"/>
          <w:sz w:val="20"/>
        </w:rPr>
        <w:t>4</w:t>
      </w:r>
      <w:r w:rsidRPr="00A76E6F">
        <w:rPr>
          <w:rFonts w:ascii="Arial" w:hAnsi="Arial" w:cs="Arial"/>
          <w:b/>
          <w:bCs/>
          <w:color w:val="000000"/>
          <w:sz w:val="20"/>
        </w:rPr>
        <w:t>.</w:t>
      </w:r>
      <w:r w:rsidR="00C31D27" w:rsidRPr="00A76E6F">
        <w:rPr>
          <w:rFonts w:ascii="Arial" w:hAnsi="Arial" w:cs="Arial"/>
          <w:b/>
          <w:bCs/>
          <w:color w:val="000000"/>
          <w:sz w:val="20"/>
        </w:rPr>
        <w:t>4</w:t>
      </w:r>
      <w:r w:rsidRPr="00A76E6F">
        <w:rPr>
          <w:rFonts w:ascii="Arial" w:hAnsi="Arial" w:cs="Arial"/>
          <w:b/>
          <w:bCs/>
          <w:color w:val="000000"/>
          <w:sz w:val="20"/>
        </w:rPr>
        <w:tab/>
        <w:t xml:space="preserve">Pre-conditions </w:t>
      </w:r>
      <w:r w:rsidR="008407FB" w:rsidRPr="00A76E6F">
        <w:rPr>
          <w:rFonts w:ascii="Arial" w:hAnsi="Arial" w:cs="Arial"/>
          <w:b/>
          <w:bCs/>
          <w:color w:val="000000"/>
          <w:sz w:val="20"/>
        </w:rPr>
        <w:t>for</w:t>
      </w:r>
      <w:r w:rsidRPr="00A76E6F">
        <w:rPr>
          <w:rFonts w:ascii="Arial" w:hAnsi="Arial" w:cs="Arial"/>
          <w:b/>
          <w:bCs/>
          <w:color w:val="000000"/>
          <w:sz w:val="20"/>
        </w:rPr>
        <w:t xml:space="preserve"> making of TAO</w:t>
      </w:r>
    </w:p>
    <w:p w14:paraId="7811A084" w14:textId="77777777" w:rsidR="0025741E" w:rsidRPr="00A76E6F" w:rsidRDefault="00F07C01" w:rsidP="00BB404F">
      <w:pPr>
        <w:spacing w:before="120"/>
        <w:jc w:val="both"/>
        <w:rPr>
          <w:rFonts w:ascii="Arial" w:hAnsi="Arial" w:cs="Arial"/>
          <w:bCs/>
          <w:color w:val="000000"/>
          <w:sz w:val="20"/>
        </w:rPr>
      </w:pPr>
      <w:r w:rsidRPr="00A76E6F">
        <w:rPr>
          <w:rFonts w:ascii="Arial" w:hAnsi="Arial" w:cs="Arial"/>
          <w:bCs/>
          <w:color w:val="000000"/>
          <w:sz w:val="20"/>
        </w:rPr>
        <w:t xml:space="preserve">The Court may only make a TAO if it is satisfied of the </w:t>
      </w:r>
      <w:r w:rsidR="00D34C7A">
        <w:rPr>
          <w:rFonts w:ascii="Arial" w:hAnsi="Arial" w:cs="Arial"/>
          <w:bCs/>
          <w:color w:val="000000"/>
          <w:sz w:val="20"/>
        </w:rPr>
        <w:t>three</w:t>
      </w:r>
      <w:r w:rsidRPr="00A76E6F">
        <w:rPr>
          <w:rFonts w:ascii="Arial" w:hAnsi="Arial" w:cs="Arial"/>
          <w:bCs/>
          <w:color w:val="000000"/>
          <w:sz w:val="20"/>
        </w:rPr>
        <w:t xml:space="preserve"> matters set out in s.231-</w:t>
      </w:r>
    </w:p>
    <w:p w14:paraId="5747E349" w14:textId="77777777" w:rsidR="00F07C01" w:rsidRPr="00A76E6F" w:rsidRDefault="00F07C01" w:rsidP="00A224C2">
      <w:pPr>
        <w:tabs>
          <w:tab w:val="left" w:pos="363"/>
        </w:tabs>
        <w:ind w:left="720" w:hanging="720"/>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making of the TAO is in the best interests of the child; and</w:t>
      </w:r>
    </w:p>
    <w:p w14:paraId="7BE740C1" w14:textId="77777777" w:rsidR="00F07C01" w:rsidRPr="00A76E6F" w:rsidRDefault="00F07C01" w:rsidP="00A224C2">
      <w:pPr>
        <w:tabs>
          <w:tab w:val="left" w:pos="363"/>
        </w:tabs>
        <w:ind w:left="720" w:hanging="720"/>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it is necessary for the Secretary to assess whether the child is in need of protection; and</w:t>
      </w:r>
    </w:p>
    <w:p w14:paraId="71AC3920" w14:textId="77777777" w:rsidR="00F07C01" w:rsidRPr="00A76E6F" w:rsidRDefault="00F07C01" w:rsidP="00A224C2">
      <w:pPr>
        <w:tabs>
          <w:tab w:val="left" w:pos="363"/>
        </w:tabs>
        <w:ind w:left="720" w:hanging="720"/>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the Secretary cannot properly carry out the investigation or assessment unless the TAO is made.</w:t>
      </w:r>
    </w:p>
    <w:p w14:paraId="77187B21" w14:textId="77777777" w:rsidR="00F07C01" w:rsidRPr="00A76E6F" w:rsidRDefault="00F07C01" w:rsidP="00F07C01">
      <w:pPr>
        <w:jc w:val="both"/>
        <w:rPr>
          <w:rFonts w:ascii="Arial" w:hAnsi="Arial" w:cs="Arial"/>
          <w:b/>
          <w:bCs/>
          <w:color w:val="000000"/>
          <w:sz w:val="20"/>
        </w:rPr>
      </w:pPr>
    </w:p>
    <w:p w14:paraId="0138A098" w14:textId="77777777" w:rsidR="00EC136B" w:rsidRPr="00EC136B" w:rsidRDefault="00C31D27" w:rsidP="0043197A">
      <w:pPr>
        <w:pStyle w:val="Heading3"/>
        <w:keepNext/>
        <w:keepLines/>
        <w:widowControl/>
        <w:spacing w:line="240" w:lineRule="auto"/>
        <w:rPr>
          <w:rFonts w:ascii="Arial" w:hAnsi="Arial" w:cs="Arial"/>
          <w:b/>
          <w:bCs/>
          <w:sz w:val="20"/>
          <w:szCs w:val="16"/>
        </w:rPr>
      </w:pPr>
      <w:bookmarkStart w:id="211" w:name="_5.4.5_What_TAO"/>
      <w:bookmarkStart w:id="212" w:name="B545"/>
      <w:bookmarkEnd w:id="211"/>
      <w:bookmarkEnd w:id="212"/>
      <w:r w:rsidRPr="00A76E6F">
        <w:rPr>
          <w:rFonts w:ascii="Arial" w:hAnsi="Arial" w:cs="Arial"/>
          <w:b/>
          <w:bCs/>
          <w:color w:val="000000"/>
          <w:sz w:val="20"/>
        </w:rPr>
        <w:lastRenderedPageBreak/>
        <w:t>5.</w:t>
      </w:r>
      <w:r w:rsidR="002F056B">
        <w:rPr>
          <w:rFonts w:ascii="Arial" w:hAnsi="Arial" w:cs="Arial"/>
          <w:b/>
          <w:bCs/>
          <w:color w:val="000000"/>
          <w:sz w:val="20"/>
        </w:rPr>
        <w:t>4</w:t>
      </w:r>
      <w:r w:rsidRPr="00A76E6F">
        <w:rPr>
          <w:rFonts w:ascii="Arial" w:hAnsi="Arial" w:cs="Arial"/>
          <w:b/>
          <w:bCs/>
          <w:color w:val="000000"/>
          <w:sz w:val="20"/>
        </w:rPr>
        <w:t>.5</w:t>
      </w:r>
      <w:r w:rsidRPr="00A76E6F">
        <w:rPr>
          <w:rFonts w:ascii="Arial" w:hAnsi="Arial" w:cs="Arial"/>
          <w:b/>
          <w:bCs/>
          <w:color w:val="000000"/>
          <w:sz w:val="20"/>
        </w:rPr>
        <w:tab/>
        <w:t>What TAO may provide for</w:t>
      </w:r>
    </w:p>
    <w:p w14:paraId="7475A794" w14:textId="77777777" w:rsidR="00F07C01" w:rsidRPr="00A76E6F" w:rsidRDefault="00F07C01" w:rsidP="00F07C01">
      <w:pPr>
        <w:spacing w:before="120"/>
        <w:jc w:val="both"/>
        <w:rPr>
          <w:rFonts w:ascii="Arial" w:hAnsi="Arial" w:cs="Arial"/>
          <w:bCs/>
          <w:color w:val="000000"/>
          <w:sz w:val="20"/>
        </w:rPr>
      </w:pPr>
      <w:r w:rsidRPr="00A76E6F">
        <w:rPr>
          <w:rFonts w:ascii="Arial" w:hAnsi="Arial" w:cs="Arial"/>
          <w:bCs/>
          <w:color w:val="000000"/>
          <w:sz w:val="20"/>
        </w:rPr>
        <w:t>Section 232(1)</w:t>
      </w:r>
      <w:r w:rsidR="00E11FF6" w:rsidRPr="00A76E6F">
        <w:rPr>
          <w:rFonts w:ascii="Arial" w:hAnsi="Arial" w:cs="Arial"/>
          <w:bCs/>
          <w:color w:val="000000"/>
          <w:sz w:val="20"/>
        </w:rPr>
        <w:t>, read in conjunction with ss.233 &amp; 234,</w:t>
      </w:r>
      <w:r w:rsidRPr="00A76E6F">
        <w:rPr>
          <w:rFonts w:ascii="Arial" w:hAnsi="Arial" w:cs="Arial"/>
          <w:bCs/>
          <w:color w:val="000000"/>
          <w:sz w:val="20"/>
        </w:rPr>
        <w:t xml:space="preserve"> permits a TAO to provide for any one or more of the following-</w:t>
      </w:r>
    </w:p>
    <w:p w14:paraId="60AADA17" w14:textId="77777777" w:rsidR="00E11FF6" w:rsidRPr="00A76E6F" w:rsidRDefault="00E11FF6" w:rsidP="00E11FF6">
      <w:pPr>
        <w:numPr>
          <w:ilvl w:val="0"/>
          <w:numId w:val="1"/>
        </w:numPr>
        <w:spacing w:before="60"/>
        <w:jc w:val="both"/>
        <w:rPr>
          <w:rFonts w:ascii="Arial" w:hAnsi="Arial" w:cs="Arial"/>
          <w:color w:val="000000"/>
          <w:sz w:val="20"/>
        </w:rPr>
      </w:pPr>
      <w:r w:rsidRPr="00A76E6F">
        <w:rPr>
          <w:rFonts w:ascii="Arial" w:hAnsi="Arial" w:cs="Arial"/>
          <w:b/>
          <w:bCs/>
          <w:color w:val="000000"/>
          <w:sz w:val="20"/>
        </w:rPr>
        <w:t>Entry to premises</w:t>
      </w:r>
      <w:r w:rsidRPr="00A76E6F">
        <w:rPr>
          <w:rFonts w:ascii="Arial" w:hAnsi="Arial" w:cs="Arial"/>
          <w:color w:val="000000"/>
          <w:sz w:val="20"/>
        </w:rPr>
        <w:t>: Authorise the Secretary to enter the premises where the child is living and/or require the parent or carer to permit the Secretary so to enter;</w:t>
      </w:r>
    </w:p>
    <w:p w14:paraId="157D9D5E" w14:textId="77777777" w:rsidR="00E11FF6" w:rsidRPr="00A76E6F" w:rsidRDefault="00E11FF6" w:rsidP="00E11FF6">
      <w:pPr>
        <w:numPr>
          <w:ilvl w:val="0"/>
          <w:numId w:val="1"/>
        </w:numPr>
        <w:spacing w:before="60"/>
        <w:jc w:val="both"/>
        <w:rPr>
          <w:rFonts w:ascii="Arial" w:hAnsi="Arial" w:cs="Arial"/>
          <w:color w:val="000000"/>
          <w:sz w:val="20"/>
        </w:rPr>
      </w:pPr>
      <w:r w:rsidRPr="00A76E6F">
        <w:rPr>
          <w:rFonts w:ascii="Arial" w:hAnsi="Arial" w:cs="Arial"/>
          <w:b/>
          <w:color w:val="000000"/>
          <w:sz w:val="20"/>
        </w:rPr>
        <w:t>Interview</w:t>
      </w:r>
      <w:r w:rsidRPr="00A76E6F">
        <w:rPr>
          <w:rFonts w:ascii="Arial" w:hAnsi="Arial" w:cs="Arial"/>
          <w:color w:val="000000"/>
          <w:sz w:val="20"/>
        </w:rPr>
        <w:t>: Require the parent or carer of the child to permit the Secretary to interview the child and to take the child to a place determined by the Secretary for that interview and/or require the parent or carer to attend an interview with the Secretary and, subject to the privilege against self-incrimination and legal professional privilege, to answer any questions put in the interview;</w:t>
      </w:r>
    </w:p>
    <w:p w14:paraId="0F0AE00A" w14:textId="77777777" w:rsidR="00E11FF6" w:rsidRPr="00A76E6F" w:rsidRDefault="00E11FF6" w:rsidP="00E11FF6">
      <w:pPr>
        <w:numPr>
          <w:ilvl w:val="0"/>
          <w:numId w:val="1"/>
        </w:numPr>
        <w:spacing w:before="60"/>
        <w:jc w:val="both"/>
        <w:rPr>
          <w:rFonts w:ascii="Arial" w:hAnsi="Arial" w:cs="Arial"/>
          <w:color w:val="000000"/>
          <w:sz w:val="20"/>
        </w:rPr>
      </w:pPr>
      <w:r w:rsidRPr="00A76E6F">
        <w:rPr>
          <w:rFonts w:ascii="Arial" w:hAnsi="Arial" w:cs="Arial"/>
          <w:b/>
          <w:color w:val="000000"/>
          <w:sz w:val="20"/>
        </w:rPr>
        <w:t>Medical examination</w:t>
      </w:r>
      <w:r w:rsidRPr="00A76E6F">
        <w:rPr>
          <w:rFonts w:ascii="Arial" w:hAnsi="Arial" w:cs="Arial"/>
          <w:color w:val="000000"/>
          <w:sz w:val="20"/>
        </w:rPr>
        <w:t>:  Authorise the examination of the child by a registered medical practitioner or registered psychologist unless the medical practitioner or psychologist is of the opinion that the child has sufficient understanding to give or refuse consent to the examination and the child refuses that consent;</w:t>
      </w:r>
      <w:r w:rsidR="00321B1C" w:rsidRPr="00A76E6F">
        <w:rPr>
          <w:rFonts w:ascii="Arial" w:hAnsi="Arial" w:cs="Arial"/>
          <w:color w:val="000000"/>
          <w:sz w:val="20"/>
        </w:rPr>
        <w:t xml:space="preserve"> may also direct the parent or carer to permit the Secretary to take the child for that medical examination and authorise the results of the medical examination to be given to the Secretary;</w:t>
      </w:r>
    </w:p>
    <w:p w14:paraId="2F419EA6" w14:textId="77777777" w:rsidR="00E11FF6" w:rsidRPr="00A76E6F" w:rsidRDefault="00E11FF6" w:rsidP="00E11FF6">
      <w:pPr>
        <w:numPr>
          <w:ilvl w:val="0"/>
          <w:numId w:val="1"/>
        </w:numPr>
        <w:spacing w:before="60"/>
        <w:jc w:val="both"/>
        <w:rPr>
          <w:rFonts w:ascii="Arial" w:hAnsi="Arial" w:cs="Arial"/>
          <w:color w:val="000000"/>
          <w:sz w:val="20"/>
        </w:rPr>
      </w:pPr>
      <w:r w:rsidRPr="00A76E6F">
        <w:rPr>
          <w:rFonts w:ascii="Arial" w:hAnsi="Arial" w:cs="Arial"/>
          <w:b/>
          <w:color w:val="000000"/>
          <w:sz w:val="20"/>
        </w:rPr>
        <w:t>Directions/Conditions</w:t>
      </w:r>
      <w:r w:rsidRPr="00A76E6F">
        <w:rPr>
          <w:rFonts w:ascii="Arial" w:hAnsi="Arial" w:cs="Arial"/>
          <w:color w:val="000000"/>
          <w:sz w:val="20"/>
        </w:rPr>
        <w:t>:  Give any direction or impose any conditions that the Court considers to be in the best interests of the child.</w:t>
      </w:r>
    </w:p>
    <w:p w14:paraId="037016EE" w14:textId="77777777" w:rsidR="00A224C2" w:rsidRPr="00A76E6F" w:rsidRDefault="00A224C2" w:rsidP="00A224C2">
      <w:pPr>
        <w:jc w:val="both"/>
        <w:rPr>
          <w:rFonts w:ascii="Arial" w:hAnsi="Arial" w:cs="Arial"/>
          <w:b/>
          <w:bCs/>
          <w:color w:val="000000"/>
          <w:sz w:val="20"/>
        </w:rPr>
      </w:pPr>
    </w:p>
    <w:p w14:paraId="7E2C6D04" w14:textId="77777777" w:rsidR="00EC136B" w:rsidRPr="00EC136B" w:rsidRDefault="00A224C2" w:rsidP="00EC136B">
      <w:pPr>
        <w:pStyle w:val="Heading3"/>
        <w:spacing w:line="240" w:lineRule="auto"/>
        <w:rPr>
          <w:rFonts w:ascii="Arial" w:hAnsi="Arial" w:cs="Arial"/>
          <w:b/>
          <w:bCs/>
          <w:sz w:val="20"/>
          <w:szCs w:val="16"/>
        </w:rPr>
      </w:pPr>
      <w:bookmarkStart w:id="213" w:name="_5.4.6_Report"/>
      <w:bookmarkStart w:id="214" w:name="B546"/>
      <w:bookmarkEnd w:id="213"/>
      <w:bookmarkEnd w:id="214"/>
      <w:r w:rsidRPr="00A76E6F">
        <w:rPr>
          <w:rFonts w:ascii="Arial" w:hAnsi="Arial" w:cs="Arial"/>
          <w:b/>
          <w:bCs/>
          <w:color w:val="000000"/>
          <w:sz w:val="20"/>
        </w:rPr>
        <w:t>5.</w:t>
      </w:r>
      <w:r w:rsidR="002F056B">
        <w:rPr>
          <w:rFonts w:ascii="Arial" w:hAnsi="Arial" w:cs="Arial"/>
          <w:b/>
          <w:bCs/>
          <w:color w:val="000000"/>
          <w:sz w:val="20"/>
        </w:rPr>
        <w:t>4</w:t>
      </w:r>
      <w:r w:rsidRPr="00A76E6F">
        <w:rPr>
          <w:rFonts w:ascii="Arial" w:hAnsi="Arial" w:cs="Arial"/>
          <w:b/>
          <w:bCs/>
          <w:color w:val="000000"/>
          <w:sz w:val="20"/>
        </w:rPr>
        <w:t>.6</w:t>
      </w:r>
      <w:r w:rsidRPr="00A76E6F">
        <w:rPr>
          <w:rFonts w:ascii="Arial" w:hAnsi="Arial" w:cs="Arial"/>
          <w:b/>
          <w:bCs/>
          <w:color w:val="000000"/>
          <w:sz w:val="20"/>
        </w:rPr>
        <w:tab/>
        <w:t>Report</w:t>
      </w:r>
    </w:p>
    <w:p w14:paraId="095F3A60" w14:textId="77777777" w:rsidR="00F7123E" w:rsidRPr="00A76E6F" w:rsidRDefault="00A224C2" w:rsidP="00A224C2">
      <w:pPr>
        <w:spacing w:before="120"/>
        <w:jc w:val="both"/>
        <w:rPr>
          <w:rFonts w:ascii="Arial" w:hAnsi="Arial" w:cs="Arial"/>
          <w:bCs/>
          <w:color w:val="000000"/>
          <w:sz w:val="20"/>
        </w:rPr>
      </w:pPr>
      <w:r w:rsidRPr="00A76E6F">
        <w:rPr>
          <w:rFonts w:ascii="Arial" w:hAnsi="Arial" w:cs="Arial"/>
          <w:bCs/>
          <w:color w:val="000000"/>
          <w:sz w:val="20"/>
        </w:rPr>
        <w:t>A</w:t>
      </w:r>
      <w:r w:rsidR="00321B1C" w:rsidRPr="00A76E6F">
        <w:rPr>
          <w:rFonts w:ascii="Arial" w:hAnsi="Arial" w:cs="Arial"/>
          <w:bCs/>
          <w:color w:val="000000"/>
          <w:sz w:val="20"/>
        </w:rPr>
        <w:t xml:space="preserve"> TAO must direct the Secretary to provide a report about the outcome of the investigation or assessment by a date spe</w:t>
      </w:r>
      <w:r w:rsidRPr="00A76E6F">
        <w:rPr>
          <w:rFonts w:ascii="Arial" w:hAnsi="Arial" w:cs="Arial"/>
          <w:bCs/>
          <w:color w:val="000000"/>
          <w:sz w:val="20"/>
        </w:rPr>
        <w:t>cified in the order [s.232(4)].</w:t>
      </w:r>
    </w:p>
    <w:p w14:paraId="254F3B89" w14:textId="77777777" w:rsidR="00321B1C" w:rsidRPr="00A76E6F" w:rsidRDefault="00A224C2" w:rsidP="009933EF">
      <w:pPr>
        <w:spacing w:before="120"/>
        <w:jc w:val="both"/>
        <w:rPr>
          <w:rFonts w:ascii="Arial" w:hAnsi="Arial" w:cs="Arial"/>
          <w:bCs/>
          <w:color w:val="000000"/>
          <w:sz w:val="20"/>
        </w:rPr>
      </w:pPr>
      <w:r w:rsidRPr="00A76E6F">
        <w:rPr>
          <w:rFonts w:ascii="Arial" w:hAnsi="Arial" w:cs="Arial"/>
          <w:bCs/>
          <w:color w:val="000000"/>
          <w:sz w:val="20"/>
        </w:rPr>
        <w:t>Section 238(2) requires the report to set out-</w:t>
      </w:r>
    </w:p>
    <w:p w14:paraId="6BABB542" w14:textId="77777777" w:rsidR="00A224C2" w:rsidRPr="00A76E6F" w:rsidRDefault="00A224C2"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details of any action taken by the Secretary under the order; and</w:t>
      </w:r>
    </w:p>
    <w:p w14:paraId="3555918C" w14:textId="77777777" w:rsidR="00A224C2" w:rsidRPr="00A76E6F" w:rsidRDefault="00A224C2"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the results of the investigation and assessment; and</w:t>
      </w:r>
    </w:p>
    <w:p w14:paraId="2EBD8958" w14:textId="77777777" w:rsidR="00A224C2" w:rsidRPr="00A76E6F" w:rsidRDefault="00A224C2"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any other information that the Secretary considers ought to be provided to the Court or that the Court directs to be included in the report.</w:t>
      </w:r>
    </w:p>
    <w:p w14:paraId="384AB482" w14:textId="77777777" w:rsidR="00A224C2" w:rsidRPr="00A76E6F" w:rsidRDefault="00A224C2" w:rsidP="009B293E">
      <w:pPr>
        <w:keepNext/>
        <w:keepLines/>
        <w:spacing w:before="120"/>
        <w:jc w:val="both"/>
        <w:rPr>
          <w:rFonts w:ascii="Arial" w:hAnsi="Arial" w:cs="Arial"/>
          <w:bCs/>
          <w:color w:val="000000"/>
          <w:sz w:val="20"/>
        </w:rPr>
      </w:pPr>
      <w:r w:rsidRPr="00A76E6F">
        <w:rPr>
          <w:rFonts w:ascii="Arial" w:hAnsi="Arial" w:cs="Arial"/>
          <w:bCs/>
          <w:color w:val="000000"/>
          <w:sz w:val="20"/>
        </w:rPr>
        <w:t>Section 238(3) requires the Secretary, unless otherwise directed by the Court, to cause a copy of the report to be given to each of the following-</w:t>
      </w:r>
    </w:p>
    <w:p w14:paraId="24FBBA44" w14:textId="77777777" w:rsidR="00A224C2" w:rsidRPr="00A76E6F" w:rsidRDefault="00A224C2" w:rsidP="009B293E">
      <w:pPr>
        <w:keepNext/>
        <w:keepLines/>
        <w:numPr>
          <w:ilvl w:val="0"/>
          <w:numId w:val="1"/>
        </w:numPr>
        <w:jc w:val="both"/>
        <w:rPr>
          <w:rFonts w:ascii="Arial" w:hAnsi="Arial" w:cs="Arial"/>
          <w:color w:val="000000"/>
          <w:sz w:val="20"/>
        </w:rPr>
      </w:pPr>
      <w:r w:rsidRPr="00A76E6F">
        <w:rPr>
          <w:rFonts w:ascii="Arial" w:hAnsi="Arial" w:cs="Arial"/>
          <w:bCs/>
          <w:color w:val="000000"/>
          <w:sz w:val="20"/>
        </w:rPr>
        <w:t>the child the subject of the report and his/her legal representatives;</w:t>
      </w:r>
    </w:p>
    <w:p w14:paraId="682590C7" w14:textId="77777777" w:rsidR="009E00F0" w:rsidRPr="00A76E6F" w:rsidRDefault="009E00F0" w:rsidP="00A224C2">
      <w:pPr>
        <w:numPr>
          <w:ilvl w:val="0"/>
          <w:numId w:val="1"/>
        </w:numPr>
        <w:jc w:val="both"/>
        <w:rPr>
          <w:rFonts w:ascii="Arial" w:hAnsi="Arial" w:cs="Arial"/>
          <w:color w:val="000000"/>
          <w:sz w:val="20"/>
        </w:rPr>
      </w:pPr>
      <w:r w:rsidRPr="00A76E6F">
        <w:rPr>
          <w:rFonts w:ascii="Arial" w:hAnsi="Arial" w:cs="Arial"/>
          <w:bCs/>
          <w:color w:val="000000"/>
          <w:sz w:val="20"/>
        </w:rPr>
        <w:t>the parent and his/her legal representatives; and</w:t>
      </w:r>
    </w:p>
    <w:p w14:paraId="0430067A" w14:textId="77777777" w:rsidR="009E00F0" w:rsidRPr="00A76E6F" w:rsidRDefault="009E00F0" w:rsidP="00A224C2">
      <w:pPr>
        <w:numPr>
          <w:ilvl w:val="0"/>
          <w:numId w:val="1"/>
        </w:numPr>
        <w:jc w:val="both"/>
        <w:rPr>
          <w:rFonts w:ascii="Arial" w:hAnsi="Arial" w:cs="Arial"/>
          <w:color w:val="000000"/>
          <w:sz w:val="20"/>
        </w:rPr>
      </w:pPr>
      <w:r w:rsidRPr="00A76E6F">
        <w:rPr>
          <w:rFonts w:ascii="Arial" w:hAnsi="Arial" w:cs="Arial"/>
          <w:bCs/>
          <w:color w:val="000000"/>
          <w:sz w:val="20"/>
        </w:rPr>
        <w:t>any other person specified by the Court.</w:t>
      </w:r>
    </w:p>
    <w:p w14:paraId="4175242D" w14:textId="77777777" w:rsidR="00321B1C" w:rsidRPr="00616AAD" w:rsidRDefault="00321B1C" w:rsidP="00F07C01">
      <w:pPr>
        <w:jc w:val="both"/>
        <w:rPr>
          <w:rFonts w:ascii="Arial" w:hAnsi="Arial" w:cs="Arial"/>
          <w:b/>
          <w:bCs/>
          <w:color w:val="000000"/>
          <w:sz w:val="20"/>
        </w:rPr>
      </w:pPr>
    </w:p>
    <w:p w14:paraId="45F9B27B" w14:textId="77777777" w:rsidR="00EC136B" w:rsidRPr="00EC136B" w:rsidRDefault="0025741E" w:rsidP="00EC136B">
      <w:pPr>
        <w:pStyle w:val="Heading3"/>
        <w:spacing w:line="240" w:lineRule="auto"/>
        <w:rPr>
          <w:rFonts w:ascii="Arial" w:hAnsi="Arial" w:cs="Arial"/>
          <w:b/>
          <w:bCs/>
          <w:sz w:val="20"/>
          <w:szCs w:val="16"/>
        </w:rPr>
      </w:pPr>
      <w:bookmarkStart w:id="215" w:name="_5.4.7_Duration"/>
      <w:bookmarkStart w:id="216" w:name="B547"/>
      <w:bookmarkEnd w:id="215"/>
      <w:bookmarkEnd w:id="216"/>
      <w:r w:rsidRPr="00A76E6F">
        <w:rPr>
          <w:rFonts w:ascii="Arial" w:hAnsi="Arial" w:cs="Arial"/>
          <w:b/>
          <w:bCs/>
          <w:color w:val="000000"/>
          <w:sz w:val="20"/>
        </w:rPr>
        <w:t>5.</w:t>
      </w:r>
      <w:r w:rsidR="002F056B">
        <w:rPr>
          <w:rFonts w:ascii="Arial" w:hAnsi="Arial" w:cs="Arial"/>
          <w:b/>
          <w:bCs/>
          <w:color w:val="000000"/>
          <w:sz w:val="20"/>
        </w:rPr>
        <w:t>4</w:t>
      </w:r>
      <w:r w:rsidR="009E00F0" w:rsidRPr="00A76E6F">
        <w:rPr>
          <w:rFonts w:ascii="Arial" w:hAnsi="Arial" w:cs="Arial"/>
          <w:b/>
          <w:bCs/>
          <w:color w:val="000000"/>
          <w:sz w:val="20"/>
        </w:rPr>
        <w:t>.7</w:t>
      </w:r>
      <w:r w:rsidRPr="00A76E6F">
        <w:rPr>
          <w:rFonts w:ascii="Arial" w:hAnsi="Arial" w:cs="Arial"/>
          <w:b/>
          <w:bCs/>
          <w:color w:val="000000"/>
          <w:sz w:val="20"/>
        </w:rPr>
        <w:tab/>
        <w:t>Duration</w:t>
      </w:r>
    </w:p>
    <w:p w14:paraId="1740F440" w14:textId="77777777" w:rsidR="00F07C01" w:rsidRPr="00A76E6F" w:rsidRDefault="00A224C2" w:rsidP="00F07C01">
      <w:pPr>
        <w:spacing w:before="120"/>
        <w:jc w:val="both"/>
        <w:rPr>
          <w:rFonts w:ascii="Arial" w:hAnsi="Arial" w:cs="Arial"/>
          <w:bCs/>
          <w:color w:val="000000"/>
          <w:sz w:val="20"/>
        </w:rPr>
      </w:pPr>
      <w:r w:rsidRPr="00A76E6F">
        <w:rPr>
          <w:rFonts w:ascii="Arial" w:hAnsi="Arial" w:cs="Arial"/>
          <w:bCs/>
          <w:color w:val="000000"/>
          <w:sz w:val="20"/>
        </w:rPr>
        <w:t>A TAO made on notice remains in force for a period not exceeding 21 days beginning on the date of the order that is spec</w:t>
      </w:r>
      <w:r w:rsidR="008407FB" w:rsidRPr="00A76E6F">
        <w:rPr>
          <w:rFonts w:ascii="Arial" w:hAnsi="Arial" w:cs="Arial"/>
          <w:bCs/>
          <w:color w:val="000000"/>
          <w:sz w:val="20"/>
        </w:rPr>
        <w:t>ified in the order [s.236(1)].</w:t>
      </w:r>
    </w:p>
    <w:p w14:paraId="31E6ED61" w14:textId="77777777" w:rsidR="0025741E" w:rsidRPr="00A76E6F" w:rsidRDefault="00A224C2" w:rsidP="00A224C2">
      <w:pPr>
        <w:spacing w:before="120"/>
        <w:jc w:val="both"/>
        <w:rPr>
          <w:rFonts w:ascii="Arial" w:hAnsi="Arial" w:cs="Arial"/>
          <w:b/>
          <w:bCs/>
          <w:color w:val="000000"/>
          <w:sz w:val="20"/>
        </w:rPr>
      </w:pPr>
      <w:r w:rsidRPr="00A76E6F">
        <w:rPr>
          <w:rFonts w:ascii="Arial" w:hAnsi="Arial" w:cs="Arial"/>
          <w:bCs/>
          <w:color w:val="000000"/>
          <w:sz w:val="20"/>
        </w:rPr>
        <w:t>A TAO made without notice remains in force for a period not exceeding 10 days beginning on the date of the order that is specified in the order [s.236(2)].</w:t>
      </w:r>
    </w:p>
    <w:p w14:paraId="032D6993" w14:textId="77777777" w:rsidR="00D85E02" w:rsidRPr="00A76E6F" w:rsidRDefault="00D85E02" w:rsidP="00D85E02">
      <w:pPr>
        <w:spacing w:before="120"/>
        <w:jc w:val="both"/>
        <w:rPr>
          <w:rFonts w:ascii="Arial" w:hAnsi="Arial" w:cs="Arial"/>
          <w:bCs/>
          <w:color w:val="000000"/>
          <w:sz w:val="20"/>
        </w:rPr>
      </w:pPr>
      <w:r w:rsidRPr="00A76E6F">
        <w:rPr>
          <w:rFonts w:ascii="Arial" w:hAnsi="Arial" w:cs="Arial"/>
          <w:bCs/>
          <w:color w:val="000000"/>
          <w:sz w:val="20"/>
        </w:rPr>
        <w:t>A TAO cannot be extended [s.236(3)] except in the special circumstances detailed in s.236(4).</w:t>
      </w:r>
    </w:p>
    <w:p w14:paraId="0037DCE3" w14:textId="77777777" w:rsidR="00A224C2" w:rsidRPr="00616AAD" w:rsidRDefault="00A224C2" w:rsidP="00A224C2">
      <w:pPr>
        <w:jc w:val="both"/>
        <w:rPr>
          <w:rFonts w:ascii="Arial" w:hAnsi="Arial" w:cs="Arial"/>
          <w:b/>
          <w:bCs/>
          <w:color w:val="000000"/>
          <w:sz w:val="20"/>
        </w:rPr>
      </w:pPr>
    </w:p>
    <w:p w14:paraId="7A219195" w14:textId="77777777" w:rsidR="00EC136B" w:rsidRPr="00EC136B" w:rsidRDefault="009E00F0" w:rsidP="00EC136B">
      <w:pPr>
        <w:pStyle w:val="Heading3"/>
        <w:spacing w:line="240" w:lineRule="auto"/>
        <w:rPr>
          <w:rFonts w:ascii="Arial" w:hAnsi="Arial" w:cs="Arial"/>
          <w:b/>
          <w:bCs/>
          <w:sz w:val="20"/>
          <w:szCs w:val="16"/>
        </w:rPr>
      </w:pPr>
      <w:bookmarkStart w:id="217" w:name="_5.4.8_Application_for"/>
      <w:bookmarkStart w:id="218" w:name="B548"/>
      <w:bookmarkEnd w:id="217"/>
      <w:bookmarkEnd w:id="218"/>
      <w:r w:rsidRPr="00A76E6F">
        <w:rPr>
          <w:rFonts w:ascii="Arial" w:hAnsi="Arial" w:cs="Arial"/>
          <w:b/>
          <w:bCs/>
          <w:color w:val="000000"/>
          <w:sz w:val="20"/>
        </w:rPr>
        <w:t>5.</w:t>
      </w:r>
      <w:r w:rsidR="002F056B">
        <w:rPr>
          <w:rFonts w:ascii="Arial" w:hAnsi="Arial" w:cs="Arial"/>
          <w:b/>
          <w:bCs/>
          <w:color w:val="000000"/>
          <w:sz w:val="20"/>
        </w:rPr>
        <w:t>4</w:t>
      </w:r>
      <w:r w:rsidRPr="00A76E6F">
        <w:rPr>
          <w:rFonts w:ascii="Arial" w:hAnsi="Arial" w:cs="Arial"/>
          <w:b/>
          <w:bCs/>
          <w:color w:val="000000"/>
          <w:sz w:val="20"/>
        </w:rPr>
        <w:t>.8</w:t>
      </w:r>
      <w:r w:rsidRPr="00A76E6F">
        <w:rPr>
          <w:rFonts w:ascii="Arial" w:hAnsi="Arial" w:cs="Arial"/>
          <w:b/>
          <w:bCs/>
          <w:color w:val="000000"/>
          <w:sz w:val="20"/>
        </w:rPr>
        <w:tab/>
        <w:t xml:space="preserve">Application for variation or revocation of an </w:t>
      </w:r>
      <w:r w:rsidRPr="00A76E6F">
        <w:rPr>
          <w:rFonts w:ascii="Arial" w:hAnsi="Arial" w:cs="Arial"/>
          <w:b/>
          <w:bCs/>
          <w:i/>
          <w:color w:val="000000"/>
          <w:sz w:val="20"/>
        </w:rPr>
        <w:t xml:space="preserve">ex </w:t>
      </w:r>
      <w:proofErr w:type="spellStart"/>
      <w:r w:rsidRPr="00A76E6F">
        <w:rPr>
          <w:rFonts w:ascii="Arial" w:hAnsi="Arial" w:cs="Arial"/>
          <w:b/>
          <w:bCs/>
          <w:i/>
          <w:color w:val="000000"/>
          <w:sz w:val="20"/>
        </w:rPr>
        <w:t>parte</w:t>
      </w:r>
      <w:proofErr w:type="spellEnd"/>
      <w:r w:rsidRPr="00A76E6F">
        <w:rPr>
          <w:rFonts w:ascii="Arial" w:hAnsi="Arial" w:cs="Arial"/>
          <w:b/>
          <w:bCs/>
          <w:color w:val="000000"/>
          <w:sz w:val="20"/>
        </w:rPr>
        <w:t xml:space="preserve"> TAO</w:t>
      </w:r>
    </w:p>
    <w:p w14:paraId="74DAFCE7" w14:textId="77777777" w:rsidR="009E00F0" w:rsidRPr="00A76E6F" w:rsidRDefault="009E00F0" w:rsidP="009E00F0">
      <w:pPr>
        <w:spacing w:before="120"/>
        <w:jc w:val="both"/>
        <w:rPr>
          <w:rFonts w:ascii="Arial" w:hAnsi="Arial" w:cs="Arial"/>
          <w:bCs/>
          <w:color w:val="000000"/>
          <w:sz w:val="20"/>
        </w:rPr>
      </w:pPr>
      <w:r w:rsidRPr="00A76E6F">
        <w:rPr>
          <w:rFonts w:ascii="Arial" w:hAnsi="Arial" w:cs="Arial"/>
          <w:bCs/>
          <w:color w:val="000000"/>
          <w:sz w:val="20"/>
        </w:rPr>
        <w:t>If a TAO has been made without notice to the child and the parent of the child, s.235(1) empowers the child or the parent to apply at any time to the Court for the variation or revocation of the TAO.  The applicant must serve a copy of the application on the Secretary and each other party to the TAO a reasonable time before the hearing of the application [s.235(2)].  The Court must hear such application expeditiously [s.235(3)] and may vary the TAO, revoke it or dismiss the application [s.235(4)].</w:t>
      </w:r>
    </w:p>
    <w:p w14:paraId="10251CA3" w14:textId="77777777" w:rsidR="009E00F0" w:rsidRPr="00616AAD" w:rsidRDefault="009E00F0" w:rsidP="00A224C2">
      <w:pPr>
        <w:jc w:val="both"/>
        <w:rPr>
          <w:rFonts w:ascii="Arial" w:hAnsi="Arial" w:cs="Arial"/>
          <w:b/>
          <w:bCs/>
          <w:color w:val="000000"/>
          <w:sz w:val="20"/>
        </w:rPr>
      </w:pPr>
    </w:p>
    <w:p w14:paraId="7AC85049" w14:textId="77777777" w:rsidR="00EC136B" w:rsidRPr="00EC136B" w:rsidRDefault="00EC136B" w:rsidP="00EC136B">
      <w:pPr>
        <w:pStyle w:val="Heading3"/>
        <w:spacing w:line="240" w:lineRule="auto"/>
        <w:rPr>
          <w:rFonts w:ascii="Arial" w:hAnsi="Arial" w:cs="Arial"/>
          <w:b/>
          <w:bCs/>
          <w:sz w:val="20"/>
          <w:szCs w:val="16"/>
        </w:rPr>
      </w:pPr>
      <w:bookmarkStart w:id="219" w:name="_5.4.9_Appeal"/>
      <w:bookmarkStart w:id="220" w:name="B549"/>
      <w:bookmarkEnd w:id="219"/>
      <w:bookmarkEnd w:id="220"/>
      <w:r>
        <w:rPr>
          <w:rFonts w:ascii="Arial" w:hAnsi="Arial" w:cs="Arial"/>
          <w:b/>
          <w:bCs/>
          <w:color w:val="000000"/>
          <w:sz w:val="20"/>
        </w:rPr>
        <w:t>5.4.9</w:t>
      </w:r>
      <w:r>
        <w:rPr>
          <w:rFonts w:ascii="Arial" w:hAnsi="Arial" w:cs="Arial"/>
          <w:b/>
          <w:bCs/>
          <w:color w:val="000000"/>
          <w:sz w:val="20"/>
        </w:rPr>
        <w:tab/>
      </w:r>
      <w:r w:rsidR="0025741E" w:rsidRPr="00A76E6F">
        <w:rPr>
          <w:rFonts w:ascii="Arial" w:hAnsi="Arial" w:cs="Arial"/>
          <w:b/>
          <w:bCs/>
          <w:color w:val="000000"/>
          <w:sz w:val="20"/>
        </w:rPr>
        <w:t>Appeal</w:t>
      </w:r>
    </w:p>
    <w:p w14:paraId="71BCEDC3" w14:textId="77777777" w:rsidR="009E00F0" w:rsidRPr="00A76E6F" w:rsidRDefault="009E00F0" w:rsidP="00F7123E">
      <w:pPr>
        <w:keepNext/>
        <w:keepLines/>
        <w:spacing w:before="120"/>
        <w:jc w:val="both"/>
        <w:rPr>
          <w:rFonts w:ascii="Arial" w:hAnsi="Arial" w:cs="Arial"/>
          <w:color w:val="000000"/>
          <w:sz w:val="20"/>
        </w:rPr>
      </w:pPr>
      <w:r w:rsidRPr="00A76E6F">
        <w:rPr>
          <w:rFonts w:ascii="Arial" w:hAnsi="Arial" w:cs="Arial"/>
          <w:color w:val="000000"/>
          <w:sz w:val="20"/>
        </w:rPr>
        <w:t xml:space="preserve">If the Court makes an </w:t>
      </w:r>
      <w:r w:rsidR="00F7123E" w:rsidRPr="00A76E6F">
        <w:rPr>
          <w:rFonts w:ascii="Arial" w:hAnsi="Arial" w:cs="Arial"/>
          <w:color w:val="000000"/>
          <w:sz w:val="20"/>
        </w:rPr>
        <w:t>T</w:t>
      </w:r>
      <w:r w:rsidRPr="00A76E6F">
        <w:rPr>
          <w:rFonts w:ascii="Arial" w:hAnsi="Arial" w:cs="Arial"/>
          <w:color w:val="000000"/>
          <w:sz w:val="20"/>
        </w:rPr>
        <w:t xml:space="preserve">AO or dismisses an application for an </w:t>
      </w:r>
      <w:r w:rsidR="00F7123E" w:rsidRPr="00A76E6F">
        <w:rPr>
          <w:rFonts w:ascii="Arial" w:hAnsi="Arial" w:cs="Arial"/>
          <w:color w:val="000000"/>
          <w:sz w:val="20"/>
        </w:rPr>
        <w:t>TAO in respect of a child-</w:t>
      </w:r>
    </w:p>
    <w:p w14:paraId="77FA4BBF" w14:textId="77777777" w:rsidR="009E00F0" w:rsidRPr="00A76E6F" w:rsidRDefault="009E00F0" w:rsidP="009E00F0">
      <w:pPr>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child; or</w:t>
      </w:r>
    </w:p>
    <w:p w14:paraId="5838CC9B" w14:textId="77777777" w:rsidR="009E00F0" w:rsidRPr="00A76E6F" w:rsidRDefault="009E00F0" w:rsidP="009E00F0">
      <w:pPr>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a parent of the child; or</w:t>
      </w:r>
    </w:p>
    <w:p w14:paraId="160E37A5" w14:textId="77777777" w:rsidR="009E00F0" w:rsidRPr="00A76E6F" w:rsidRDefault="009E00F0" w:rsidP="009E00F0">
      <w:pPr>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the Secretary</w:t>
      </w:r>
      <w:r w:rsidR="00F7123E" w:rsidRPr="00A76E6F">
        <w:rPr>
          <w:rFonts w:ascii="Arial" w:hAnsi="Arial" w:cs="Arial"/>
          <w:color w:val="000000"/>
          <w:sz w:val="20"/>
        </w:rPr>
        <w:t>-</w:t>
      </w:r>
    </w:p>
    <w:p w14:paraId="3A79668B" w14:textId="77777777" w:rsidR="009E00F0" w:rsidRPr="00A76E6F" w:rsidRDefault="009E00F0" w:rsidP="009E00F0">
      <w:pPr>
        <w:jc w:val="both"/>
        <w:rPr>
          <w:rFonts w:ascii="Arial" w:hAnsi="Arial" w:cs="Arial"/>
          <w:color w:val="000000"/>
          <w:sz w:val="20"/>
        </w:rPr>
      </w:pPr>
      <w:r w:rsidRPr="00A76E6F">
        <w:rPr>
          <w:rFonts w:ascii="Arial" w:hAnsi="Arial" w:cs="Arial"/>
          <w:color w:val="000000"/>
          <w:sz w:val="20"/>
        </w:rPr>
        <w:t xml:space="preserve">may appeal to the Supreme Court against the order or </w:t>
      </w:r>
      <w:r w:rsidR="00F7123E" w:rsidRPr="00A76E6F">
        <w:rPr>
          <w:rFonts w:ascii="Arial" w:hAnsi="Arial" w:cs="Arial"/>
          <w:color w:val="000000"/>
          <w:sz w:val="20"/>
        </w:rPr>
        <w:t>the dismissal [s.239(1)].</w:t>
      </w:r>
    </w:p>
    <w:p w14:paraId="5E5FC5C6" w14:textId="77777777" w:rsidR="00F7123E" w:rsidRPr="00A76E6F" w:rsidRDefault="00F7123E" w:rsidP="009933EF">
      <w:pPr>
        <w:spacing w:before="120"/>
        <w:jc w:val="both"/>
        <w:rPr>
          <w:rFonts w:ascii="Arial" w:hAnsi="Arial" w:cs="Arial"/>
          <w:bCs/>
          <w:color w:val="000000"/>
          <w:sz w:val="20"/>
        </w:rPr>
      </w:pPr>
      <w:r w:rsidRPr="00A76E6F">
        <w:rPr>
          <w:rFonts w:ascii="Arial" w:hAnsi="Arial" w:cs="Arial"/>
          <w:bCs/>
          <w:color w:val="000000"/>
          <w:sz w:val="20"/>
        </w:rPr>
        <w:t xml:space="preserve">If the Court makes an order dismissing an application by the Secretary for leave for the </w:t>
      </w:r>
      <w:r w:rsidRPr="00A76E6F">
        <w:rPr>
          <w:rFonts w:ascii="Arial" w:hAnsi="Arial" w:cs="Arial"/>
          <w:bCs/>
          <w:i/>
          <w:color w:val="000000"/>
          <w:sz w:val="20"/>
        </w:rPr>
        <w:t xml:space="preserve">ex </w:t>
      </w:r>
      <w:proofErr w:type="spellStart"/>
      <w:r w:rsidRPr="00A76E6F">
        <w:rPr>
          <w:rFonts w:ascii="Arial" w:hAnsi="Arial" w:cs="Arial"/>
          <w:bCs/>
          <w:i/>
          <w:color w:val="000000"/>
          <w:sz w:val="20"/>
        </w:rPr>
        <w:t>parte</w:t>
      </w:r>
      <w:proofErr w:type="spellEnd"/>
      <w:r w:rsidRPr="00A76E6F">
        <w:rPr>
          <w:rFonts w:ascii="Arial" w:hAnsi="Arial" w:cs="Arial"/>
          <w:bCs/>
          <w:color w:val="000000"/>
          <w:sz w:val="20"/>
        </w:rPr>
        <w:t xml:space="preserve"> hearing of an application for a TAO, the Secretary may appeal to the Supreme Court against that dismissal [s.239(2)].</w:t>
      </w:r>
      <w:r w:rsidR="009933EF">
        <w:rPr>
          <w:rFonts w:ascii="Arial" w:hAnsi="Arial" w:cs="Arial"/>
          <w:bCs/>
          <w:color w:val="000000"/>
          <w:sz w:val="20"/>
        </w:rPr>
        <w:t xml:space="preserve">  </w:t>
      </w:r>
      <w:r w:rsidRPr="00A76E6F">
        <w:rPr>
          <w:rFonts w:ascii="Arial" w:hAnsi="Arial" w:cs="Arial"/>
          <w:bCs/>
          <w:color w:val="000000"/>
          <w:sz w:val="20"/>
        </w:rPr>
        <w:t xml:space="preserve">The powers of the Supreme </w:t>
      </w:r>
      <w:r w:rsidR="009933EF">
        <w:rPr>
          <w:rFonts w:ascii="Arial" w:hAnsi="Arial" w:cs="Arial"/>
          <w:bCs/>
          <w:color w:val="000000"/>
          <w:sz w:val="20"/>
        </w:rPr>
        <w:t xml:space="preserve">Court on the appeal are </w:t>
      </w:r>
      <w:r w:rsidRPr="00A76E6F">
        <w:rPr>
          <w:rFonts w:ascii="Arial" w:hAnsi="Arial" w:cs="Arial"/>
          <w:bCs/>
          <w:color w:val="000000"/>
          <w:sz w:val="20"/>
        </w:rPr>
        <w:t>in ss.239(3) &amp; 239(4).</w:t>
      </w:r>
    </w:p>
    <w:p w14:paraId="1B33309F" w14:textId="77777777" w:rsidR="003006AD" w:rsidRPr="00616AAD" w:rsidRDefault="003006AD" w:rsidP="003006AD">
      <w:pPr>
        <w:jc w:val="both"/>
        <w:rPr>
          <w:rFonts w:ascii="Arial" w:hAnsi="Arial" w:cs="Arial"/>
          <w:b/>
          <w:bCs/>
          <w:color w:val="000000"/>
          <w:sz w:val="20"/>
        </w:rPr>
      </w:pPr>
    </w:p>
    <w:p w14:paraId="15DD08A0" w14:textId="77777777" w:rsidR="00EC136B" w:rsidRPr="00EC136B" w:rsidRDefault="00EC136B" w:rsidP="0073517A">
      <w:pPr>
        <w:pStyle w:val="Heading3"/>
        <w:keepNext/>
        <w:keepLines/>
        <w:widowControl/>
        <w:spacing w:line="240" w:lineRule="auto"/>
        <w:rPr>
          <w:rFonts w:ascii="Arial" w:hAnsi="Arial" w:cs="Arial"/>
          <w:b/>
          <w:bCs/>
          <w:sz w:val="20"/>
          <w:szCs w:val="16"/>
        </w:rPr>
      </w:pPr>
      <w:bookmarkStart w:id="221" w:name="_5.4.10_Statistics"/>
      <w:bookmarkStart w:id="222" w:name="B5410"/>
      <w:bookmarkEnd w:id="221"/>
      <w:bookmarkEnd w:id="222"/>
      <w:r>
        <w:rPr>
          <w:rFonts w:ascii="Arial" w:hAnsi="Arial" w:cs="Arial"/>
          <w:b/>
          <w:bCs/>
          <w:color w:val="000000"/>
          <w:sz w:val="20"/>
        </w:rPr>
        <w:lastRenderedPageBreak/>
        <w:t>5.4.10</w:t>
      </w:r>
      <w:r>
        <w:rPr>
          <w:rFonts w:ascii="Arial" w:hAnsi="Arial" w:cs="Arial"/>
          <w:b/>
          <w:bCs/>
          <w:color w:val="000000"/>
          <w:sz w:val="20"/>
        </w:rPr>
        <w:tab/>
      </w:r>
      <w:r w:rsidR="003006AD" w:rsidRPr="00A76E6F">
        <w:rPr>
          <w:rFonts w:ascii="Arial" w:hAnsi="Arial" w:cs="Arial"/>
          <w:b/>
          <w:bCs/>
          <w:color w:val="000000"/>
          <w:sz w:val="20"/>
        </w:rPr>
        <w:t>Statistics</w:t>
      </w:r>
    </w:p>
    <w:p w14:paraId="09DF992B" w14:textId="119F54AE" w:rsidR="00523338" w:rsidRDefault="003006AD" w:rsidP="003006AD">
      <w:pPr>
        <w:keepNext/>
        <w:keepLines/>
        <w:spacing w:before="120"/>
        <w:jc w:val="both"/>
        <w:rPr>
          <w:rFonts w:ascii="Arial" w:hAnsi="Arial" w:cs="Arial"/>
          <w:color w:val="000000"/>
          <w:sz w:val="20"/>
        </w:rPr>
      </w:pPr>
      <w:r w:rsidRPr="009D29B1">
        <w:rPr>
          <w:rFonts w:ascii="Arial" w:hAnsi="Arial" w:cs="Arial"/>
          <w:color w:val="000000"/>
          <w:sz w:val="20"/>
        </w:rPr>
        <w:t xml:space="preserve">There have been </w:t>
      </w:r>
      <w:r w:rsidR="00FF5C0D">
        <w:rPr>
          <w:rFonts w:ascii="Arial" w:hAnsi="Arial" w:cs="Arial"/>
          <w:color w:val="000000"/>
          <w:sz w:val="20"/>
        </w:rPr>
        <w:t xml:space="preserve">comparatively </w:t>
      </w:r>
      <w:r w:rsidRPr="009D29B1">
        <w:rPr>
          <w:rFonts w:ascii="Arial" w:hAnsi="Arial" w:cs="Arial"/>
          <w:color w:val="000000"/>
          <w:sz w:val="20"/>
        </w:rPr>
        <w:t>few applications for</w:t>
      </w:r>
      <w:r w:rsidR="0089029C" w:rsidRPr="009D29B1">
        <w:rPr>
          <w:rFonts w:ascii="Arial" w:hAnsi="Arial" w:cs="Arial"/>
          <w:color w:val="000000"/>
          <w:sz w:val="20"/>
        </w:rPr>
        <w:t xml:space="preserve"> temporary assessment orders.  From 01/10/2007 – when the order first became available – to 30/06/20</w:t>
      </w:r>
      <w:r w:rsidR="0090620F">
        <w:rPr>
          <w:rFonts w:ascii="Arial" w:hAnsi="Arial" w:cs="Arial"/>
          <w:color w:val="000000"/>
          <w:sz w:val="20"/>
        </w:rPr>
        <w:t>19</w:t>
      </w:r>
      <w:r w:rsidR="0089029C" w:rsidRPr="009D29B1">
        <w:rPr>
          <w:rFonts w:ascii="Arial" w:hAnsi="Arial" w:cs="Arial"/>
          <w:color w:val="000000"/>
          <w:sz w:val="20"/>
        </w:rPr>
        <w:t xml:space="preserve"> there were </w:t>
      </w:r>
      <w:r w:rsidR="00583606">
        <w:rPr>
          <w:rFonts w:ascii="Arial" w:hAnsi="Arial" w:cs="Arial"/>
          <w:color w:val="000000"/>
          <w:sz w:val="20"/>
        </w:rPr>
        <w:t>120</w:t>
      </w:r>
      <w:r w:rsidR="0089029C" w:rsidRPr="009D29B1">
        <w:rPr>
          <w:rFonts w:ascii="Arial" w:hAnsi="Arial" w:cs="Arial"/>
          <w:color w:val="000000"/>
          <w:sz w:val="20"/>
        </w:rPr>
        <w:t xml:space="preserve"> TAOs made.</w:t>
      </w:r>
      <w:r w:rsidR="0090620F">
        <w:rPr>
          <w:rFonts w:ascii="Arial" w:hAnsi="Arial" w:cs="Arial"/>
          <w:color w:val="000000"/>
          <w:sz w:val="20"/>
        </w:rPr>
        <w:t xml:space="preserve">  </w:t>
      </w:r>
      <w:r w:rsidR="00523338">
        <w:rPr>
          <w:rFonts w:ascii="Arial" w:hAnsi="Arial" w:cs="Arial"/>
          <w:color w:val="000000"/>
          <w:sz w:val="20"/>
        </w:rPr>
        <w:t>There were 16 TAOs made in the financial year 2019/20 and 13 in 2020/21.</w:t>
      </w:r>
    </w:p>
    <w:p w14:paraId="3A2DAB67" w14:textId="77777777" w:rsidR="00F85752" w:rsidRPr="00A76E6F" w:rsidRDefault="00F85752" w:rsidP="00F85752">
      <w:pPr>
        <w:jc w:val="both"/>
        <w:rPr>
          <w:rFonts w:ascii="Arial" w:hAnsi="Arial" w:cs="Arial"/>
          <w:color w:val="000000"/>
          <w:sz w:val="20"/>
        </w:rPr>
      </w:pPr>
    </w:p>
    <w:p w14:paraId="051566D6" w14:textId="77777777" w:rsidR="007106DC" w:rsidRPr="00A76E6F" w:rsidRDefault="007106DC" w:rsidP="00577620">
      <w:pPr>
        <w:pStyle w:val="Heading2"/>
        <w:keepNext/>
        <w:keepLines/>
        <w:widowControl/>
        <w:tabs>
          <w:tab w:val="left" w:pos="567"/>
        </w:tabs>
        <w:spacing w:line="240" w:lineRule="auto"/>
        <w:rPr>
          <w:rFonts w:ascii="Arial" w:hAnsi="Arial" w:cs="Arial"/>
          <w:b/>
          <w:bCs/>
          <w:color w:val="000000"/>
        </w:rPr>
      </w:pPr>
      <w:bookmarkStart w:id="223" w:name="_5.5_Protection_application"/>
      <w:bookmarkStart w:id="224" w:name="B55"/>
      <w:bookmarkEnd w:id="223"/>
      <w:bookmarkEnd w:id="224"/>
      <w:r w:rsidRPr="00A76E6F">
        <w:rPr>
          <w:rFonts w:ascii="Arial" w:hAnsi="Arial" w:cs="Arial"/>
          <w:b/>
          <w:bCs/>
          <w:color w:val="000000"/>
        </w:rPr>
        <w:t>5.</w:t>
      </w:r>
      <w:r w:rsidR="002F056B">
        <w:rPr>
          <w:rFonts w:ascii="Arial" w:hAnsi="Arial" w:cs="Arial"/>
          <w:b/>
          <w:bCs/>
          <w:color w:val="000000"/>
        </w:rPr>
        <w:t>5</w:t>
      </w:r>
      <w:r w:rsidRPr="00A76E6F">
        <w:rPr>
          <w:rFonts w:ascii="Arial" w:hAnsi="Arial" w:cs="Arial"/>
          <w:b/>
          <w:bCs/>
          <w:color w:val="000000"/>
        </w:rPr>
        <w:tab/>
        <w:t>Protection application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2116E01C" w14:textId="77777777" w:rsidR="007106DC" w:rsidRPr="00A76E6F" w:rsidRDefault="007106DC" w:rsidP="00577620">
      <w:pPr>
        <w:keepNext/>
        <w:keepLines/>
        <w:jc w:val="both"/>
        <w:rPr>
          <w:rFonts w:ascii="Arial" w:hAnsi="Arial" w:cs="Arial"/>
          <w:color w:val="000000"/>
          <w:sz w:val="20"/>
        </w:rPr>
      </w:pPr>
    </w:p>
    <w:p w14:paraId="05A046C7" w14:textId="77777777" w:rsidR="00FB1E46" w:rsidRPr="00FB1E46" w:rsidRDefault="007106DC">
      <w:pPr>
        <w:jc w:val="both"/>
        <w:rPr>
          <w:rFonts w:ascii="Arial" w:hAnsi="Arial" w:cs="Arial"/>
          <w:color w:val="000000"/>
          <w:sz w:val="20"/>
          <w:szCs w:val="20"/>
        </w:rPr>
      </w:pPr>
      <w:r w:rsidRPr="00A76E6F">
        <w:rPr>
          <w:rFonts w:ascii="Arial" w:hAnsi="Arial" w:cs="Arial"/>
          <w:color w:val="000000"/>
          <w:sz w:val="20"/>
        </w:rPr>
        <w:t xml:space="preserve">The principal way in which a case involving allegations of child abuse is commenced in the Court is by a protection application being filed with the Court by a protective intervener. </w:t>
      </w:r>
      <w:r w:rsidR="00FB1E46">
        <w:rPr>
          <w:rFonts w:ascii="Arial" w:hAnsi="Arial" w:cs="Arial"/>
          <w:color w:val="000000"/>
          <w:sz w:val="20"/>
        </w:rPr>
        <w:t xml:space="preserve"> In </w:t>
      </w:r>
      <w:r w:rsidR="00FB1E46" w:rsidRPr="00FB1E46">
        <w:rPr>
          <w:rFonts w:ascii="Arial" w:hAnsi="Arial" w:cs="Arial"/>
          <w:i/>
          <w:color w:val="000000"/>
          <w:sz w:val="20"/>
        </w:rPr>
        <w:t>DOHS v Sanding</w:t>
      </w:r>
      <w:r w:rsidR="00FB1E46">
        <w:rPr>
          <w:rFonts w:ascii="Arial" w:hAnsi="Arial" w:cs="Arial"/>
          <w:color w:val="000000"/>
          <w:sz w:val="20"/>
        </w:rPr>
        <w:t xml:space="preserve"> [2011] VSC 42; (2011) 36 VR 221 at [185] Bell J described protection applications as “</w:t>
      </w:r>
      <w:r w:rsidR="00FB1E46" w:rsidRPr="00FB1E46">
        <w:rPr>
          <w:rFonts w:ascii="Arial" w:hAnsi="Arial" w:cs="Arial"/>
          <w:sz w:val="20"/>
          <w:szCs w:val="20"/>
        </w:rPr>
        <w:t xml:space="preserve">statutory proceedings for the best interests of the child, akin to that of the traditional </w:t>
      </w:r>
      <w:proofErr w:type="spellStart"/>
      <w:r w:rsidR="00FB1E46" w:rsidRPr="00FB1E46">
        <w:rPr>
          <w:rFonts w:ascii="Arial" w:eastAsia="Book Antiqua" w:hAnsi="Arial" w:cs="Arial"/>
          <w:i/>
          <w:sz w:val="20"/>
          <w:szCs w:val="20"/>
        </w:rPr>
        <w:t>parens</w:t>
      </w:r>
      <w:proofErr w:type="spellEnd"/>
      <w:r w:rsidR="00FB1E46" w:rsidRPr="00FB1E46">
        <w:rPr>
          <w:rFonts w:ascii="Arial" w:eastAsia="Book Antiqua" w:hAnsi="Arial" w:cs="Arial"/>
          <w:i/>
          <w:sz w:val="20"/>
          <w:szCs w:val="20"/>
        </w:rPr>
        <w:t xml:space="preserve"> patriae</w:t>
      </w:r>
      <w:r w:rsidR="00FB1E46" w:rsidRPr="00FB1E46">
        <w:rPr>
          <w:rFonts w:ascii="Arial" w:hAnsi="Arial" w:cs="Arial"/>
          <w:sz w:val="20"/>
          <w:szCs w:val="20"/>
        </w:rPr>
        <w:t xml:space="preserve"> jurisdiction and not for the resolution of the private legal rights of those involved. Such proceedings are neither </w:t>
      </w:r>
      <w:r w:rsidR="00FB1E46" w:rsidRPr="00FB1E46">
        <w:rPr>
          <w:rFonts w:ascii="Arial" w:eastAsia="Book Antiqua" w:hAnsi="Arial" w:cs="Arial"/>
          <w:i/>
          <w:sz w:val="20"/>
          <w:szCs w:val="20"/>
        </w:rPr>
        <w:t xml:space="preserve">inter </w:t>
      </w:r>
      <w:proofErr w:type="spellStart"/>
      <w:r w:rsidR="00FB1E46" w:rsidRPr="00FB1E46">
        <w:rPr>
          <w:rFonts w:ascii="Arial" w:eastAsia="Book Antiqua" w:hAnsi="Arial" w:cs="Arial"/>
          <w:i/>
          <w:sz w:val="20"/>
          <w:szCs w:val="20"/>
        </w:rPr>
        <w:t>partes</w:t>
      </w:r>
      <w:proofErr w:type="spellEnd"/>
      <w:r w:rsidR="00FB1E46" w:rsidRPr="00FB1E46">
        <w:rPr>
          <w:rFonts w:ascii="Arial" w:hAnsi="Arial" w:cs="Arial"/>
          <w:sz w:val="20"/>
          <w:szCs w:val="20"/>
        </w:rPr>
        <w:t xml:space="preserve"> nor adversarial in the ordinary sense that judicial proceedings usually are.</w:t>
      </w:r>
      <w:r w:rsidR="00FB1E46">
        <w:rPr>
          <w:rFonts w:ascii="Arial" w:hAnsi="Arial" w:cs="Arial"/>
          <w:sz w:val="20"/>
          <w:szCs w:val="20"/>
        </w:rPr>
        <w:t>”</w:t>
      </w:r>
    </w:p>
    <w:p w14:paraId="70C7E109" w14:textId="77777777" w:rsidR="00FB1E46" w:rsidRDefault="00FB1E46">
      <w:pPr>
        <w:jc w:val="both"/>
        <w:rPr>
          <w:rFonts w:ascii="Arial" w:hAnsi="Arial" w:cs="Arial"/>
          <w:color w:val="000000"/>
          <w:sz w:val="20"/>
        </w:rPr>
      </w:pPr>
    </w:p>
    <w:p w14:paraId="3F10FE92"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 Section </w:t>
      </w:r>
      <w:r w:rsidR="00316E87" w:rsidRPr="00A76E6F">
        <w:rPr>
          <w:rFonts w:ascii="Arial" w:hAnsi="Arial" w:cs="Arial"/>
          <w:color w:val="000000"/>
          <w:sz w:val="20"/>
        </w:rPr>
        <w:t>181</w:t>
      </w:r>
      <w:r w:rsidRPr="00A76E6F">
        <w:rPr>
          <w:rFonts w:ascii="Arial" w:hAnsi="Arial" w:cs="Arial"/>
          <w:color w:val="000000"/>
          <w:sz w:val="20"/>
        </w:rPr>
        <w:t xml:space="preserve"> of the CY</w:t>
      </w:r>
      <w:r w:rsidR="00F07C01" w:rsidRPr="00A76E6F">
        <w:rPr>
          <w:rFonts w:ascii="Arial" w:hAnsi="Arial" w:cs="Arial"/>
          <w:color w:val="000000"/>
          <w:sz w:val="20"/>
        </w:rPr>
        <w:t>F</w:t>
      </w:r>
      <w:r w:rsidRPr="00A76E6F">
        <w:rPr>
          <w:rFonts w:ascii="Arial" w:hAnsi="Arial" w:cs="Arial"/>
          <w:color w:val="000000"/>
          <w:sz w:val="20"/>
        </w:rPr>
        <w:t>A provides that the following persons are protective interveners:</w:t>
      </w:r>
    </w:p>
    <w:p w14:paraId="0A02FAE3" w14:textId="77777777" w:rsidR="007106DC" w:rsidRPr="00A76E6F" w:rsidRDefault="007106DC">
      <w:pPr>
        <w:numPr>
          <w:ilvl w:val="0"/>
          <w:numId w:val="1"/>
        </w:numPr>
        <w:jc w:val="both"/>
        <w:rPr>
          <w:rFonts w:ascii="Arial" w:hAnsi="Arial" w:cs="Arial"/>
          <w:color w:val="000000"/>
          <w:sz w:val="20"/>
        </w:rPr>
      </w:pPr>
      <w:r w:rsidRPr="00A76E6F">
        <w:rPr>
          <w:rFonts w:ascii="Arial" w:hAnsi="Arial" w:cs="Arial"/>
          <w:color w:val="000000"/>
          <w:sz w:val="20"/>
        </w:rPr>
        <w:t xml:space="preserve">the Secretary to the Department of </w:t>
      </w:r>
      <w:r w:rsidR="0062763B">
        <w:rPr>
          <w:rFonts w:ascii="Arial" w:hAnsi="Arial" w:cs="Arial"/>
          <w:color w:val="000000"/>
          <w:sz w:val="20"/>
        </w:rPr>
        <w:t xml:space="preserve">Health &amp; </w:t>
      </w:r>
      <w:r w:rsidRPr="00A76E6F">
        <w:rPr>
          <w:rFonts w:ascii="Arial" w:hAnsi="Arial" w:cs="Arial"/>
          <w:color w:val="000000"/>
          <w:sz w:val="20"/>
        </w:rPr>
        <w:t>Human Services or his or her nominee [see also s.</w:t>
      </w:r>
      <w:r w:rsidR="00316E87" w:rsidRPr="00A76E6F">
        <w:rPr>
          <w:rFonts w:ascii="Arial" w:hAnsi="Arial" w:cs="Arial"/>
          <w:color w:val="000000"/>
          <w:sz w:val="20"/>
        </w:rPr>
        <w:t>1</w:t>
      </w:r>
      <w:r w:rsidRPr="00A76E6F">
        <w:rPr>
          <w:rFonts w:ascii="Arial" w:hAnsi="Arial" w:cs="Arial"/>
          <w:color w:val="000000"/>
          <w:sz w:val="20"/>
        </w:rPr>
        <w:t>7];</w:t>
      </w:r>
    </w:p>
    <w:p w14:paraId="2F5F93C2" w14:textId="77777777" w:rsidR="007106DC" w:rsidRPr="00A76E6F" w:rsidRDefault="007106DC">
      <w:pPr>
        <w:numPr>
          <w:ilvl w:val="0"/>
          <w:numId w:val="1"/>
        </w:numPr>
        <w:jc w:val="both"/>
        <w:rPr>
          <w:rFonts w:ascii="Arial" w:hAnsi="Arial" w:cs="Arial"/>
          <w:color w:val="000000"/>
          <w:sz w:val="20"/>
        </w:rPr>
      </w:pPr>
      <w:r w:rsidRPr="00A76E6F">
        <w:rPr>
          <w:rFonts w:ascii="Arial" w:hAnsi="Arial" w:cs="Arial"/>
          <w:color w:val="000000"/>
          <w:sz w:val="20"/>
        </w:rPr>
        <w:t>all members of the police force.</w:t>
      </w:r>
    </w:p>
    <w:p w14:paraId="00B44349" w14:textId="77777777" w:rsidR="007106DC" w:rsidRPr="00A76E6F" w:rsidRDefault="007106DC" w:rsidP="006B4849">
      <w:pPr>
        <w:keepNext/>
        <w:keepLines/>
        <w:jc w:val="both"/>
        <w:rPr>
          <w:rFonts w:ascii="Arial" w:hAnsi="Arial" w:cs="Arial"/>
          <w:color w:val="000000"/>
          <w:sz w:val="20"/>
        </w:rPr>
      </w:pPr>
      <w:r w:rsidRPr="00A76E6F">
        <w:rPr>
          <w:rFonts w:ascii="Arial" w:hAnsi="Arial" w:cs="Arial"/>
          <w:color w:val="000000"/>
          <w:sz w:val="20"/>
        </w:rPr>
        <w:t>Notwithstanding this provision</w:t>
      </w:r>
      <w:r w:rsidR="00316E87" w:rsidRPr="00A76E6F">
        <w:rPr>
          <w:rFonts w:ascii="Arial" w:hAnsi="Arial" w:cs="Arial"/>
          <w:color w:val="000000"/>
          <w:sz w:val="20"/>
        </w:rPr>
        <w:t xml:space="preserve"> and an identical provision in s.64(2) of the </w:t>
      </w:r>
      <w:r w:rsidR="00375967" w:rsidRPr="00375967">
        <w:rPr>
          <w:rFonts w:ascii="Arial" w:hAnsi="Arial" w:cs="Arial"/>
          <w:color w:val="000000"/>
          <w:sz w:val="20"/>
          <w:u w:val="single"/>
        </w:rPr>
        <w:t>Children and Young Persons Act 1989 (Vic)</w:t>
      </w:r>
      <w:r w:rsidR="00375967">
        <w:rPr>
          <w:rFonts w:ascii="Arial" w:hAnsi="Arial" w:cs="Arial"/>
          <w:color w:val="000000"/>
          <w:sz w:val="20"/>
        </w:rPr>
        <w:t xml:space="preserve"> [‘the </w:t>
      </w:r>
      <w:r w:rsidR="00316E87" w:rsidRPr="00A76E6F">
        <w:rPr>
          <w:rFonts w:ascii="Arial" w:hAnsi="Arial" w:cs="Arial"/>
          <w:color w:val="000000"/>
          <w:sz w:val="20"/>
        </w:rPr>
        <w:t>CYPA</w:t>
      </w:r>
      <w:r w:rsidR="00375967">
        <w:rPr>
          <w:rFonts w:ascii="Arial" w:hAnsi="Arial" w:cs="Arial"/>
          <w:color w:val="000000"/>
          <w:sz w:val="20"/>
        </w:rPr>
        <w:t>’]</w:t>
      </w:r>
      <w:r w:rsidRPr="00A76E6F">
        <w:rPr>
          <w:rFonts w:ascii="Arial" w:hAnsi="Arial" w:cs="Arial"/>
          <w:color w:val="000000"/>
          <w:sz w:val="20"/>
        </w:rPr>
        <w:t xml:space="preserve">, a protocol has been in place since 1992 between the Department of </w:t>
      </w:r>
      <w:r w:rsidR="0062763B">
        <w:rPr>
          <w:rFonts w:ascii="Arial" w:hAnsi="Arial" w:cs="Arial"/>
          <w:color w:val="000000"/>
          <w:sz w:val="20"/>
        </w:rPr>
        <w:t xml:space="preserve">Health &amp; </w:t>
      </w:r>
      <w:r w:rsidRPr="00A76E6F">
        <w:rPr>
          <w:rFonts w:ascii="Arial" w:hAnsi="Arial" w:cs="Arial"/>
          <w:color w:val="000000"/>
          <w:sz w:val="20"/>
        </w:rPr>
        <w:t>Human Services and Victoria Police, the effect of which is that only delegates of the Department act as protective interveners in Victoria.</w:t>
      </w:r>
    </w:p>
    <w:p w14:paraId="1E85F7C7" w14:textId="77777777" w:rsidR="007106DC" w:rsidRPr="00A76E6F" w:rsidRDefault="007106DC">
      <w:pPr>
        <w:jc w:val="both"/>
        <w:rPr>
          <w:rFonts w:ascii="Arial" w:hAnsi="Arial" w:cs="Arial"/>
          <w:color w:val="000000"/>
          <w:sz w:val="18"/>
        </w:rPr>
      </w:pPr>
    </w:p>
    <w:p w14:paraId="147F3FE0" w14:textId="77777777" w:rsidR="007A3F70" w:rsidRPr="00A76E6F" w:rsidRDefault="007A3F70">
      <w:pPr>
        <w:jc w:val="both"/>
        <w:rPr>
          <w:rFonts w:ascii="Arial" w:hAnsi="Arial" w:cs="Arial"/>
          <w:color w:val="000000"/>
          <w:sz w:val="20"/>
        </w:rPr>
      </w:pPr>
      <w:r w:rsidRPr="00A76E6F">
        <w:rPr>
          <w:rFonts w:ascii="Arial" w:hAnsi="Arial" w:cs="Arial"/>
          <w:color w:val="000000"/>
          <w:sz w:val="20"/>
        </w:rPr>
        <w:t xml:space="preserve">Most </w:t>
      </w:r>
      <w:r w:rsidR="00F73397" w:rsidRPr="00A76E6F">
        <w:rPr>
          <w:rFonts w:ascii="Arial" w:hAnsi="Arial" w:cs="Arial"/>
          <w:color w:val="000000"/>
          <w:sz w:val="20"/>
        </w:rPr>
        <w:t xml:space="preserve">protection applications </w:t>
      </w:r>
      <w:r w:rsidRPr="00A76E6F">
        <w:rPr>
          <w:rFonts w:ascii="Arial" w:hAnsi="Arial" w:cs="Arial"/>
          <w:color w:val="000000"/>
          <w:sz w:val="20"/>
        </w:rPr>
        <w:t xml:space="preserve">are initiated by a protective intervener as a consequence of a report </w:t>
      </w:r>
      <w:r w:rsidR="007B3D34" w:rsidRPr="00A76E6F">
        <w:rPr>
          <w:rFonts w:ascii="Arial" w:hAnsi="Arial" w:cs="Arial"/>
          <w:color w:val="000000"/>
          <w:sz w:val="20"/>
        </w:rPr>
        <w:t xml:space="preserve">of suspected child abuse </w:t>
      </w:r>
      <w:r w:rsidRPr="00A76E6F">
        <w:rPr>
          <w:rFonts w:ascii="Arial" w:hAnsi="Arial" w:cs="Arial"/>
          <w:color w:val="000000"/>
          <w:sz w:val="20"/>
        </w:rPr>
        <w:t xml:space="preserve">received by </w:t>
      </w:r>
      <w:r w:rsidR="007B3D34" w:rsidRPr="00A76E6F">
        <w:rPr>
          <w:rFonts w:ascii="Arial" w:hAnsi="Arial" w:cs="Arial"/>
          <w:color w:val="000000"/>
          <w:sz w:val="20"/>
        </w:rPr>
        <w:t>the Department</w:t>
      </w:r>
      <w:r w:rsidRPr="00A76E6F">
        <w:rPr>
          <w:rFonts w:ascii="Arial" w:hAnsi="Arial" w:cs="Arial"/>
          <w:color w:val="000000"/>
          <w:sz w:val="20"/>
        </w:rPr>
        <w:t>.  Very occasionally the trigger may be a referral from the Criminal Division of the Court under s.349(1) of the CYFA.</w:t>
      </w:r>
    </w:p>
    <w:p w14:paraId="70C2244A" w14:textId="77777777" w:rsidR="007A3F70" w:rsidRPr="00A76E6F" w:rsidRDefault="007A3F70">
      <w:pPr>
        <w:jc w:val="both"/>
        <w:rPr>
          <w:rFonts w:ascii="Arial" w:hAnsi="Arial" w:cs="Arial"/>
          <w:color w:val="000000"/>
          <w:sz w:val="18"/>
        </w:rPr>
      </w:pPr>
    </w:p>
    <w:p w14:paraId="62F71E02" w14:textId="77777777" w:rsidR="007106DC" w:rsidRPr="009D29B1" w:rsidRDefault="007106DC">
      <w:pPr>
        <w:jc w:val="both"/>
        <w:rPr>
          <w:rFonts w:ascii="Arial" w:hAnsi="Arial" w:cs="Arial"/>
          <w:color w:val="000000"/>
        </w:rPr>
      </w:pPr>
      <w:r w:rsidRPr="009D29B1">
        <w:rPr>
          <w:rFonts w:ascii="Arial" w:hAnsi="Arial" w:cs="Arial"/>
          <w:color w:val="000000"/>
          <w:sz w:val="20"/>
        </w:rPr>
        <w:t xml:space="preserve">There are </w:t>
      </w:r>
      <w:r w:rsidR="00002923" w:rsidRPr="009D29B1">
        <w:rPr>
          <w:rFonts w:ascii="Arial" w:hAnsi="Arial" w:cs="Arial"/>
          <w:color w:val="000000"/>
          <w:sz w:val="20"/>
        </w:rPr>
        <w:t>two</w:t>
      </w:r>
      <w:r w:rsidRPr="009D29B1">
        <w:rPr>
          <w:rFonts w:ascii="Arial" w:hAnsi="Arial" w:cs="Arial"/>
          <w:color w:val="000000"/>
          <w:sz w:val="20"/>
        </w:rPr>
        <w:t xml:space="preserve"> alternate mechanisms for protective intervention, the choice depending on the surrounding circumstances, in particular the magnitude of the perceived risk, the parental attitude to voluntary compliance with D</w:t>
      </w:r>
      <w:r w:rsidR="008846A1">
        <w:rPr>
          <w:rFonts w:ascii="Arial" w:hAnsi="Arial" w:cs="Arial"/>
          <w:color w:val="000000"/>
          <w:sz w:val="20"/>
        </w:rPr>
        <w:t>FFH</w:t>
      </w:r>
      <w:r w:rsidRPr="009D29B1">
        <w:rPr>
          <w:rFonts w:ascii="Arial" w:hAnsi="Arial" w:cs="Arial"/>
          <w:color w:val="000000"/>
          <w:sz w:val="20"/>
        </w:rPr>
        <w:t xml:space="preserve"> and the nature of the alleged harm:</w:t>
      </w:r>
    </w:p>
    <w:p w14:paraId="3D472358" w14:textId="77777777" w:rsidR="007106DC" w:rsidRPr="009D29B1" w:rsidRDefault="007106DC">
      <w:pPr>
        <w:numPr>
          <w:ilvl w:val="0"/>
          <w:numId w:val="1"/>
        </w:numPr>
        <w:jc w:val="both"/>
        <w:rPr>
          <w:rFonts w:ascii="Arial" w:hAnsi="Arial" w:cs="Arial"/>
          <w:color w:val="000000"/>
          <w:sz w:val="20"/>
        </w:rPr>
      </w:pPr>
      <w:r w:rsidRPr="009D29B1">
        <w:rPr>
          <w:rFonts w:ascii="Arial" w:hAnsi="Arial" w:cs="Arial"/>
          <w:b/>
          <w:bCs/>
          <w:color w:val="000000"/>
          <w:sz w:val="20"/>
        </w:rPr>
        <w:t>Notice</w:t>
      </w:r>
      <w:r w:rsidRPr="009D29B1">
        <w:rPr>
          <w:rFonts w:ascii="Arial" w:hAnsi="Arial" w:cs="Arial"/>
          <w:color w:val="000000"/>
          <w:sz w:val="20"/>
        </w:rPr>
        <w:t xml:space="preserve">: A notice is served on the parent and, if the child is at least 12 years old, on the child </w:t>
      </w:r>
      <w:r w:rsidR="00002923" w:rsidRPr="009D29B1">
        <w:rPr>
          <w:rFonts w:ascii="Arial" w:hAnsi="Arial" w:cs="Arial"/>
          <w:color w:val="000000"/>
          <w:sz w:val="20"/>
        </w:rPr>
        <w:t>stating that a protection application in respect of the child will be made to the Court</w:t>
      </w:r>
      <w:r w:rsidRPr="009D29B1">
        <w:rPr>
          <w:rFonts w:ascii="Arial" w:hAnsi="Arial" w:cs="Arial"/>
          <w:color w:val="000000"/>
          <w:sz w:val="20"/>
        </w:rPr>
        <w:t xml:space="preserve"> [ss.</w:t>
      </w:r>
      <w:r w:rsidR="00316E87" w:rsidRPr="009D29B1">
        <w:rPr>
          <w:rFonts w:ascii="Arial" w:hAnsi="Arial" w:cs="Arial"/>
          <w:color w:val="000000"/>
          <w:sz w:val="20"/>
        </w:rPr>
        <w:t>240</w:t>
      </w:r>
      <w:r w:rsidRPr="009D29B1">
        <w:rPr>
          <w:rFonts w:ascii="Arial" w:hAnsi="Arial" w:cs="Arial"/>
          <w:color w:val="000000"/>
          <w:sz w:val="20"/>
        </w:rPr>
        <w:t xml:space="preserve">(1)(a) &amp; </w:t>
      </w:r>
      <w:r w:rsidR="00316E87" w:rsidRPr="009D29B1">
        <w:rPr>
          <w:rFonts w:ascii="Arial" w:hAnsi="Arial" w:cs="Arial"/>
          <w:color w:val="000000"/>
          <w:sz w:val="20"/>
        </w:rPr>
        <w:t>243</w:t>
      </w:r>
      <w:r w:rsidRPr="009D29B1">
        <w:rPr>
          <w:rFonts w:ascii="Arial" w:hAnsi="Arial" w:cs="Arial"/>
          <w:color w:val="000000"/>
          <w:sz w:val="20"/>
        </w:rPr>
        <w:t>].</w:t>
      </w:r>
    </w:p>
    <w:p w14:paraId="6D23C108" w14:textId="77777777" w:rsidR="007106DC" w:rsidRPr="009D29B1" w:rsidRDefault="00D34C7A" w:rsidP="0089029C">
      <w:pPr>
        <w:numPr>
          <w:ilvl w:val="0"/>
          <w:numId w:val="1"/>
        </w:numPr>
        <w:spacing w:after="120"/>
        <w:jc w:val="both"/>
        <w:rPr>
          <w:rFonts w:ascii="Arial" w:hAnsi="Arial" w:cs="Arial"/>
          <w:color w:val="000000"/>
          <w:sz w:val="20"/>
        </w:rPr>
      </w:pPr>
      <w:r w:rsidRPr="009D29B1">
        <w:rPr>
          <w:rFonts w:ascii="Arial" w:hAnsi="Arial" w:cs="Arial"/>
          <w:b/>
          <w:bCs/>
          <w:color w:val="000000"/>
          <w:sz w:val="20"/>
        </w:rPr>
        <w:t>Apprehension and p</w:t>
      </w:r>
      <w:r w:rsidR="005F36B2" w:rsidRPr="009D29B1">
        <w:rPr>
          <w:rFonts w:ascii="Arial" w:hAnsi="Arial" w:cs="Arial"/>
          <w:b/>
          <w:bCs/>
          <w:color w:val="000000"/>
          <w:sz w:val="20"/>
        </w:rPr>
        <w:t>lacement in emergency care</w:t>
      </w:r>
      <w:r w:rsidR="007106DC" w:rsidRPr="009D29B1">
        <w:rPr>
          <w:rFonts w:ascii="Arial" w:hAnsi="Arial" w:cs="Arial"/>
          <w:color w:val="000000"/>
          <w:sz w:val="20"/>
        </w:rPr>
        <w:t xml:space="preserve">: The child is </w:t>
      </w:r>
      <w:r w:rsidR="00627D21" w:rsidRPr="009D29B1">
        <w:rPr>
          <w:rFonts w:ascii="Arial" w:hAnsi="Arial" w:cs="Arial"/>
          <w:color w:val="000000"/>
          <w:sz w:val="20"/>
        </w:rPr>
        <w:t>placed in emergency care</w:t>
      </w:r>
      <w:r w:rsidR="007106DC" w:rsidRPr="009D29B1">
        <w:rPr>
          <w:rFonts w:ascii="Arial" w:hAnsi="Arial" w:cs="Arial"/>
          <w:color w:val="000000"/>
          <w:sz w:val="20"/>
        </w:rPr>
        <w:t xml:space="preserve"> by the protective intervener, either</w:t>
      </w:r>
      <w:r w:rsidR="005F36B2" w:rsidRPr="009D29B1">
        <w:rPr>
          <w:rFonts w:ascii="Arial" w:hAnsi="Arial" w:cs="Arial"/>
          <w:color w:val="000000"/>
          <w:sz w:val="20"/>
        </w:rPr>
        <w:t xml:space="preserve"> with or without a </w:t>
      </w:r>
      <w:r w:rsidR="007106DC" w:rsidRPr="009D29B1">
        <w:rPr>
          <w:rFonts w:ascii="Arial" w:hAnsi="Arial" w:cs="Arial"/>
          <w:color w:val="000000"/>
          <w:sz w:val="20"/>
        </w:rPr>
        <w:t>warrant, pending the hearing of a protection application [ss.</w:t>
      </w:r>
      <w:r w:rsidR="00316E87" w:rsidRPr="009D29B1">
        <w:rPr>
          <w:rFonts w:ascii="Arial" w:hAnsi="Arial" w:cs="Arial"/>
          <w:color w:val="000000"/>
          <w:sz w:val="20"/>
        </w:rPr>
        <w:t>240</w:t>
      </w:r>
      <w:r w:rsidR="007106DC" w:rsidRPr="009D29B1">
        <w:rPr>
          <w:rFonts w:ascii="Arial" w:hAnsi="Arial" w:cs="Arial"/>
          <w:color w:val="000000"/>
          <w:sz w:val="20"/>
        </w:rPr>
        <w:t xml:space="preserve">(1)(b) &amp; </w:t>
      </w:r>
      <w:r w:rsidR="00316E87" w:rsidRPr="009D29B1">
        <w:rPr>
          <w:rFonts w:ascii="Arial" w:hAnsi="Arial" w:cs="Arial"/>
          <w:color w:val="000000"/>
          <w:sz w:val="20"/>
        </w:rPr>
        <w:t>241-242</w:t>
      </w:r>
      <w:r w:rsidR="007106DC" w:rsidRPr="009D29B1">
        <w:rPr>
          <w:rFonts w:ascii="Arial" w:hAnsi="Arial" w:cs="Arial"/>
          <w:color w:val="000000"/>
          <w:sz w:val="20"/>
        </w:rPr>
        <w:t>]</w:t>
      </w:r>
      <w:r w:rsidR="005F36B2" w:rsidRPr="009D29B1">
        <w:rPr>
          <w:rFonts w:ascii="Arial" w:hAnsi="Arial" w:cs="Arial"/>
          <w:color w:val="000000"/>
          <w:sz w:val="20"/>
        </w:rPr>
        <w:t>.  I</w:t>
      </w:r>
      <w:r w:rsidR="007106DC" w:rsidRPr="009D29B1">
        <w:rPr>
          <w:rFonts w:ascii="Arial" w:hAnsi="Arial" w:cs="Arial"/>
          <w:color w:val="000000"/>
          <w:sz w:val="20"/>
        </w:rPr>
        <w:t xml:space="preserve">n such a case the </w:t>
      </w:r>
      <w:r w:rsidR="005F36B2" w:rsidRPr="009D29B1">
        <w:rPr>
          <w:rFonts w:ascii="Arial" w:hAnsi="Arial" w:cs="Arial"/>
          <w:color w:val="000000"/>
          <w:sz w:val="20"/>
        </w:rPr>
        <w:t>Court must hear an application for an</w:t>
      </w:r>
      <w:r w:rsidR="005F36B2" w:rsidRPr="005F36B2">
        <w:rPr>
          <w:rFonts w:ascii="Arial" w:hAnsi="Arial" w:cs="Arial"/>
          <w:color w:val="FF0000"/>
          <w:sz w:val="20"/>
        </w:rPr>
        <w:t xml:space="preserve"> </w:t>
      </w:r>
      <w:r w:rsidR="005F36B2" w:rsidRPr="009D29B1">
        <w:rPr>
          <w:rFonts w:ascii="Arial" w:hAnsi="Arial" w:cs="Arial"/>
          <w:color w:val="000000"/>
          <w:sz w:val="20"/>
        </w:rPr>
        <w:t xml:space="preserve">interim accommodation order as soon as practicable and in any event within one working day after the child was placed in emergency care.  Unless the Court hears </w:t>
      </w:r>
      <w:r w:rsidR="009306DF" w:rsidRPr="009D29B1">
        <w:rPr>
          <w:rFonts w:ascii="Arial" w:hAnsi="Arial" w:cs="Arial"/>
          <w:color w:val="000000"/>
          <w:sz w:val="20"/>
        </w:rPr>
        <w:t>such an application within 24</w:t>
      </w:r>
      <w:r w:rsidRPr="009D29B1">
        <w:rPr>
          <w:rFonts w:ascii="Arial" w:hAnsi="Arial" w:cs="Arial"/>
          <w:color w:val="000000"/>
          <w:sz w:val="20"/>
        </w:rPr>
        <w:t> </w:t>
      </w:r>
      <w:r w:rsidR="009306DF" w:rsidRPr="009D29B1">
        <w:rPr>
          <w:rFonts w:ascii="Arial" w:hAnsi="Arial" w:cs="Arial"/>
          <w:color w:val="000000"/>
          <w:sz w:val="20"/>
        </w:rPr>
        <w:t>hours after the child was placed in emergency care, a bail justice must hear an application for an interim accommodation order in respect of the child as soon as possible within that period of 24</w:t>
      </w:r>
      <w:r w:rsidRPr="009D29B1">
        <w:rPr>
          <w:rFonts w:ascii="Arial" w:hAnsi="Arial" w:cs="Arial"/>
          <w:color w:val="000000"/>
          <w:sz w:val="20"/>
        </w:rPr>
        <w:t> </w:t>
      </w:r>
      <w:r w:rsidR="009306DF" w:rsidRPr="009D29B1">
        <w:rPr>
          <w:rFonts w:ascii="Arial" w:hAnsi="Arial" w:cs="Arial"/>
          <w:color w:val="000000"/>
          <w:sz w:val="20"/>
        </w:rPr>
        <w:t>hours.</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950"/>
        <w:gridCol w:w="950"/>
        <w:gridCol w:w="950"/>
        <w:gridCol w:w="951"/>
        <w:gridCol w:w="951"/>
        <w:gridCol w:w="951"/>
        <w:gridCol w:w="951"/>
        <w:gridCol w:w="951"/>
      </w:tblGrid>
      <w:tr w:rsidR="00350C8A" w:rsidRPr="00B25095" w14:paraId="6EEADC9B" w14:textId="77777777" w:rsidTr="0076279A">
        <w:tc>
          <w:tcPr>
            <w:tcW w:w="759" w:type="pct"/>
            <w:vMerge w:val="restart"/>
          </w:tcPr>
          <w:p w14:paraId="0FB1367D" w14:textId="77777777" w:rsidR="00616AAD" w:rsidRDefault="00616AAD" w:rsidP="00B25095">
            <w:pPr>
              <w:spacing w:before="40"/>
              <w:jc w:val="center"/>
              <w:rPr>
                <w:rFonts w:ascii="Arial" w:hAnsi="Arial" w:cs="Arial"/>
                <w:b/>
                <w:color w:val="000000"/>
                <w:sz w:val="18"/>
              </w:rPr>
            </w:pPr>
          </w:p>
          <w:p w14:paraId="1C840027" w14:textId="77777777" w:rsidR="00BF7F15" w:rsidRPr="00B25095" w:rsidRDefault="00616AAD" w:rsidP="00616AAD">
            <w:pPr>
              <w:spacing w:before="40"/>
              <w:jc w:val="center"/>
              <w:rPr>
                <w:rFonts w:ascii="Arial" w:hAnsi="Arial" w:cs="Arial"/>
                <w:b/>
                <w:color w:val="000000"/>
                <w:sz w:val="20"/>
              </w:rPr>
            </w:pPr>
            <w:r>
              <w:rPr>
                <w:rFonts w:ascii="Arial" w:hAnsi="Arial" w:cs="Arial"/>
                <w:b/>
                <w:color w:val="000000"/>
                <w:sz w:val="18"/>
              </w:rPr>
              <w:t>PERCENTAGE</w:t>
            </w:r>
            <w:r w:rsidR="00BF7F15" w:rsidRPr="00B25095">
              <w:rPr>
                <w:rFonts w:ascii="Arial" w:hAnsi="Arial" w:cs="Arial"/>
                <w:b/>
                <w:color w:val="000000"/>
                <w:sz w:val="18"/>
              </w:rPr>
              <w:t xml:space="preserve"> </w:t>
            </w:r>
            <w:r>
              <w:rPr>
                <w:rFonts w:ascii="Arial" w:hAnsi="Arial" w:cs="Arial"/>
                <w:b/>
                <w:color w:val="000000"/>
                <w:sz w:val="18"/>
              </w:rPr>
              <w:t xml:space="preserve">BY </w:t>
            </w:r>
            <w:r w:rsidR="00BF7F15" w:rsidRPr="00B25095">
              <w:rPr>
                <w:rFonts w:ascii="Arial" w:hAnsi="Arial" w:cs="Arial"/>
                <w:b/>
                <w:color w:val="000000"/>
                <w:sz w:val="18"/>
              </w:rPr>
              <w:t>EMERGENCY CARE</w:t>
            </w:r>
          </w:p>
        </w:tc>
        <w:tc>
          <w:tcPr>
            <w:tcW w:w="530" w:type="pct"/>
            <w:shd w:val="clear" w:color="auto" w:fill="DDDDDD"/>
          </w:tcPr>
          <w:p w14:paraId="0F068820"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2005</w:t>
            </w:r>
          </w:p>
          <w:p w14:paraId="08A0F0B2"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/06</w:t>
            </w:r>
          </w:p>
        </w:tc>
        <w:tc>
          <w:tcPr>
            <w:tcW w:w="530" w:type="pct"/>
            <w:shd w:val="clear" w:color="auto" w:fill="DDDDDD"/>
          </w:tcPr>
          <w:p w14:paraId="213E9191"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2006</w:t>
            </w:r>
          </w:p>
          <w:p w14:paraId="7863244A"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/07</w:t>
            </w:r>
          </w:p>
        </w:tc>
        <w:tc>
          <w:tcPr>
            <w:tcW w:w="530" w:type="pct"/>
            <w:shd w:val="clear" w:color="auto" w:fill="DDDDDD"/>
          </w:tcPr>
          <w:p w14:paraId="0E742911"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2007</w:t>
            </w:r>
          </w:p>
          <w:p w14:paraId="19582029"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/08</w:t>
            </w:r>
          </w:p>
        </w:tc>
        <w:tc>
          <w:tcPr>
            <w:tcW w:w="530" w:type="pct"/>
            <w:shd w:val="clear" w:color="auto" w:fill="DDDDDD"/>
          </w:tcPr>
          <w:p w14:paraId="64D67419"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2008</w:t>
            </w:r>
          </w:p>
          <w:p w14:paraId="1230CD8F"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/09</w:t>
            </w:r>
          </w:p>
        </w:tc>
        <w:tc>
          <w:tcPr>
            <w:tcW w:w="530" w:type="pct"/>
            <w:shd w:val="clear" w:color="auto" w:fill="DDDDDD"/>
          </w:tcPr>
          <w:p w14:paraId="754A9EB1"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2009</w:t>
            </w:r>
          </w:p>
          <w:p w14:paraId="4AB6F1E6"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/10</w:t>
            </w:r>
          </w:p>
        </w:tc>
        <w:tc>
          <w:tcPr>
            <w:tcW w:w="530" w:type="pct"/>
            <w:shd w:val="clear" w:color="auto" w:fill="DDDDDD"/>
          </w:tcPr>
          <w:p w14:paraId="676AD94C"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2010</w:t>
            </w:r>
          </w:p>
          <w:p w14:paraId="091F2329"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/11</w:t>
            </w:r>
          </w:p>
        </w:tc>
        <w:tc>
          <w:tcPr>
            <w:tcW w:w="530" w:type="pct"/>
            <w:shd w:val="clear" w:color="auto" w:fill="DDDDDD"/>
          </w:tcPr>
          <w:p w14:paraId="0A949A9D"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2011</w:t>
            </w:r>
          </w:p>
          <w:p w14:paraId="01FC2DCA"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/12</w:t>
            </w:r>
          </w:p>
        </w:tc>
        <w:tc>
          <w:tcPr>
            <w:tcW w:w="530" w:type="pct"/>
            <w:shd w:val="clear" w:color="auto" w:fill="DDDDDD"/>
          </w:tcPr>
          <w:p w14:paraId="42754D10"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2012</w:t>
            </w:r>
          </w:p>
          <w:p w14:paraId="291A3EE0"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/13</w:t>
            </w:r>
          </w:p>
        </w:tc>
      </w:tr>
      <w:tr w:rsidR="00350C8A" w:rsidRPr="00B25095" w14:paraId="673EE78D" w14:textId="77777777" w:rsidTr="00606239">
        <w:tc>
          <w:tcPr>
            <w:tcW w:w="759" w:type="pct"/>
            <w:vMerge/>
          </w:tcPr>
          <w:p w14:paraId="431E2038" w14:textId="77777777" w:rsidR="00BF7F15" w:rsidRPr="00B25095" w:rsidRDefault="00BF7F15" w:rsidP="00B25095">
            <w:pPr>
              <w:jc w:val="both"/>
              <w:rPr>
                <w:rFonts w:ascii="Arial" w:hAnsi="Arial" w:cs="Arial"/>
                <w:color w:val="000000"/>
                <w:sz w:val="20"/>
              </w:rPr>
            </w:pPr>
          </w:p>
        </w:tc>
        <w:tc>
          <w:tcPr>
            <w:tcW w:w="530" w:type="pct"/>
          </w:tcPr>
          <w:p w14:paraId="75C6CC32" w14:textId="77777777" w:rsidR="00BF7F15" w:rsidRPr="00B25095" w:rsidRDefault="00BF7F15" w:rsidP="00B25095">
            <w:pPr>
              <w:jc w:val="center"/>
              <w:rPr>
                <w:rFonts w:ascii="Arial" w:hAnsi="Arial" w:cs="Arial"/>
                <w:color w:val="000000"/>
                <w:sz w:val="20"/>
              </w:rPr>
            </w:pPr>
            <w:r w:rsidRPr="00B25095">
              <w:rPr>
                <w:rFonts w:ascii="Arial" w:hAnsi="Arial" w:cs="Arial"/>
                <w:color w:val="000000"/>
                <w:sz w:val="20"/>
              </w:rPr>
              <w:t>51.8%</w:t>
            </w:r>
          </w:p>
        </w:tc>
        <w:tc>
          <w:tcPr>
            <w:tcW w:w="530" w:type="pct"/>
          </w:tcPr>
          <w:p w14:paraId="6694A1C8" w14:textId="77777777" w:rsidR="00BF7F15" w:rsidRPr="00B25095" w:rsidRDefault="00BF7F15" w:rsidP="00B25095">
            <w:pPr>
              <w:jc w:val="center"/>
              <w:rPr>
                <w:rFonts w:ascii="Arial" w:hAnsi="Arial" w:cs="Arial"/>
                <w:color w:val="000000"/>
                <w:sz w:val="20"/>
              </w:rPr>
            </w:pPr>
            <w:r w:rsidRPr="00B25095">
              <w:rPr>
                <w:rFonts w:ascii="Arial" w:hAnsi="Arial" w:cs="Arial"/>
                <w:color w:val="000000"/>
                <w:sz w:val="20"/>
              </w:rPr>
              <w:t>54.8%</w:t>
            </w:r>
          </w:p>
        </w:tc>
        <w:tc>
          <w:tcPr>
            <w:tcW w:w="530" w:type="pct"/>
          </w:tcPr>
          <w:p w14:paraId="6F0F6D2A" w14:textId="77777777" w:rsidR="00BF7F15" w:rsidRPr="00B25095" w:rsidRDefault="00BF7F15" w:rsidP="00B25095">
            <w:pPr>
              <w:jc w:val="center"/>
              <w:rPr>
                <w:rFonts w:ascii="Arial" w:hAnsi="Arial" w:cs="Arial"/>
                <w:color w:val="000000"/>
                <w:sz w:val="20"/>
              </w:rPr>
            </w:pPr>
            <w:r w:rsidRPr="00B25095">
              <w:rPr>
                <w:rFonts w:ascii="Arial" w:hAnsi="Arial" w:cs="Arial"/>
                <w:color w:val="000000"/>
                <w:sz w:val="20"/>
              </w:rPr>
              <w:t>62.7%</w:t>
            </w:r>
          </w:p>
        </w:tc>
        <w:tc>
          <w:tcPr>
            <w:tcW w:w="530" w:type="pct"/>
          </w:tcPr>
          <w:p w14:paraId="3DDBD999" w14:textId="77777777" w:rsidR="00BF7F15" w:rsidRPr="00B25095" w:rsidRDefault="00BF7F15" w:rsidP="00B25095">
            <w:pPr>
              <w:jc w:val="center"/>
              <w:rPr>
                <w:rFonts w:ascii="Arial" w:hAnsi="Arial" w:cs="Arial"/>
                <w:color w:val="000000"/>
                <w:sz w:val="20"/>
              </w:rPr>
            </w:pPr>
            <w:r w:rsidRPr="00B25095">
              <w:rPr>
                <w:rFonts w:ascii="Arial" w:hAnsi="Arial" w:cs="Arial"/>
                <w:color w:val="000000"/>
                <w:sz w:val="20"/>
              </w:rPr>
              <w:t>64.3%</w:t>
            </w:r>
          </w:p>
        </w:tc>
        <w:tc>
          <w:tcPr>
            <w:tcW w:w="530" w:type="pct"/>
          </w:tcPr>
          <w:p w14:paraId="36378771" w14:textId="77777777" w:rsidR="00BF7F15" w:rsidRPr="00B25095" w:rsidRDefault="00BF7F15" w:rsidP="00B25095">
            <w:pPr>
              <w:jc w:val="center"/>
              <w:rPr>
                <w:rFonts w:ascii="Arial" w:hAnsi="Arial" w:cs="Arial"/>
                <w:color w:val="000000"/>
                <w:sz w:val="20"/>
              </w:rPr>
            </w:pPr>
            <w:r w:rsidRPr="00B25095">
              <w:rPr>
                <w:rFonts w:ascii="Arial" w:hAnsi="Arial" w:cs="Arial"/>
                <w:color w:val="000000"/>
                <w:sz w:val="20"/>
              </w:rPr>
              <w:t>66.7%</w:t>
            </w:r>
          </w:p>
        </w:tc>
        <w:tc>
          <w:tcPr>
            <w:tcW w:w="530" w:type="pct"/>
          </w:tcPr>
          <w:p w14:paraId="0B53D11F" w14:textId="77777777" w:rsidR="00BF7F15" w:rsidRPr="00B25095" w:rsidRDefault="00BF7F15" w:rsidP="00B25095">
            <w:pPr>
              <w:jc w:val="center"/>
              <w:rPr>
                <w:rFonts w:ascii="Arial" w:hAnsi="Arial" w:cs="Arial"/>
                <w:color w:val="000000"/>
                <w:sz w:val="20"/>
              </w:rPr>
            </w:pPr>
            <w:r w:rsidRPr="00B25095">
              <w:rPr>
                <w:rFonts w:ascii="Arial" w:hAnsi="Arial" w:cs="Arial"/>
                <w:color w:val="000000"/>
                <w:sz w:val="20"/>
              </w:rPr>
              <w:t>64.0%</w:t>
            </w:r>
          </w:p>
        </w:tc>
        <w:tc>
          <w:tcPr>
            <w:tcW w:w="530" w:type="pct"/>
          </w:tcPr>
          <w:p w14:paraId="298A4849" w14:textId="77777777" w:rsidR="00BF7F15" w:rsidRPr="00B25095" w:rsidRDefault="00BF7F15" w:rsidP="00B25095">
            <w:pPr>
              <w:jc w:val="center"/>
              <w:rPr>
                <w:rFonts w:ascii="Arial" w:hAnsi="Arial" w:cs="Arial"/>
                <w:color w:val="000000"/>
                <w:sz w:val="20"/>
              </w:rPr>
            </w:pPr>
            <w:r w:rsidRPr="00B25095">
              <w:rPr>
                <w:rFonts w:ascii="Arial" w:hAnsi="Arial" w:cs="Arial"/>
                <w:color w:val="000000"/>
                <w:sz w:val="20"/>
              </w:rPr>
              <w:t>67.6%</w:t>
            </w:r>
          </w:p>
        </w:tc>
        <w:tc>
          <w:tcPr>
            <w:tcW w:w="530" w:type="pct"/>
          </w:tcPr>
          <w:p w14:paraId="3903F0F0" w14:textId="77777777" w:rsidR="00BF7F15" w:rsidRPr="00B25095" w:rsidRDefault="0006478F" w:rsidP="00B25095">
            <w:pPr>
              <w:jc w:val="center"/>
              <w:rPr>
                <w:rFonts w:ascii="Arial" w:hAnsi="Arial" w:cs="Arial"/>
                <w:color w:val="000000"/>
                <w:sz w:val="20"/>
              </w:rPr>
            </w:pPr>
            <w:r w:rsidRPr="00B25095">
              <w:rPr>
                <w:rFonts w:ascii="Arial" w:hAnsi="Arial" w:cs="Arial"/>
                <w:color w:val="000000"/>
                <w:sz w:val="20"/>
              </w:rPr>
              <w:t>67.8%</w:t>
            </w:r>
          </w:p>
        </w:tc>
      </w:tr>
      <w:tr w:rsidR="00606239" w:rsidRPr="00B25095" w14:paraId="3CE973FE" w14:textId="77777777" w:rsidTr="0076279A">
        <w:tc>
          <w:tcPr>
            <w:tcW w:w="759" w:type="pct"/>
            <w:vMerge/>
          </w:tcPr>
          <w:p w14:paraId="7345E72F" w14:textId="77777777" w:rsidR="00606239" w:rsidRPr="00B25095" w:rsidRDefault="00606239" w:rsidP="00E717BE">
            <w:pPr>
              <w:spacing w:before="40"/>
              <w:jc w:val="center"/>
              <w:rPr>
                <w:rFonts w:ascii="Arial" w:hAnsi="Arial" w:cs="Arial"/>
                <w:b/>
                <w:color w:val="000000"/>
                <w:sz w:val="20"/>
              </w:rPr>
            </w:pPr>
            <w:r w:rsidRPr="00B25095">
              <w:rPr>
                <w:rFonts w:ascii="Arial" w:hAnsi="Arial" w:cs="Arial"/>
                <w:b/>
                <w:color w:val="000000"/>
                <w:sz w:val="18"/>
              </w:rPr>
              <w:t>% EMERGENCY CARE</w:t>
            </w:r>
          </w:p>
        </w:tc>
        <w:tc>
          <w:tcPr>
            <w:tcW w:w="530" w:type="pct"/>
            <w:tcBorders>
              <w:top w:val="single" w:sz="4" w:space="0" w:color="auto"/>
              <w:left w:val="single" w:sz="4" w:space="0" w:color="auto"/>
              <w:bottom w:val="single" w:sz="4" w:space="0" w:color="auto"/>
              <w:right w:val="single" w:sz="4" w:space="0" w:color="auto"/>
            </w:tcBorders>
            <w:shd w:val="clear" w:color="auto" w:fill="DDDDDD"/>
          </w:tcPr>
          <w:p w14:paraId="5BC2E38B" w14:textId="77777777" w:rsidR="00606239" w:rsidRPr="00606239" w:rsidRDefault="00606239" w:rsidP="00027BF2">
            <w:pPr>
              <w:jc w:val="center"/>
              <w:rPr>
                <w:rFonts w:ascii="Arial" w:hAnsi="Arial" w:cs="Arial"/>
                <w:b/>
                <w:color w:val="000000"/>
                <w:sz w:val="20"/>
              </w:rPr>
            </w:pPr>
            <w:r w:rsidRPr="00606239">
              <w:rPr>
                <w:rFonts w:ascii="Arial" w:hAnsi="Arial" w:cs="Arial"/>
                <w:b/>
                <w:color w:val="000000"/>
                <w:sz w:val="20"/>
              </w:rPr>
              <w:t>20</w:t>
            </w:r>
            <w:r w:rsidR="00027BF2">
              <w:rPr>
                <w:rFonts w:ascii="Arial" w:hAnsi="Arial" w:cs="Arial"/>
                <w:b/>
                <w:color w:val="000000"/>
                <w:sz w:val="20"/>
              </w:rPr>
              <w:t>13</w:t>
            </w:r>
          </w:p>
          <w:p w14:paraId="5EA033DF" w14:textId="77777777" w:rsidR="00606239" w:rsidRPr="00606239" w:rsidRDefault="00027BF2" w:rsidP="00027BF2">
            <w:pPr>
              <w:jc w:val="center"/>
              <w:rPr>
                <w:rFonts w:ascii="Arial" w:hAnsi="Arial" w:cs="Arial"/>
                <w:b/>
                <w:color w:val="000000"/>
                <w:sz w:val="20"/>
              </w:rPr>
            </w:pPr>
            <w:r>
              <w:rPr>
                <w:rFonts w:ascii="Arial" w:hAnsi="Arial" w:cs="Arial"/>
                <w:b/>
                <w:color w:val="000000"/>
                <w:sz w:val="20"/>
              </w:rPr>
              <w:t>/14</w:t>
            </w:r>
          </w:p>
        </w:tc>
        <w:tc>
          <w:tcPr>
            <w:tcW w:w="530" w:type="pct"/>
            <w:tcBorders>
              <w:top w:val="single" w:sz="4" w:space="0" w:color="auto"/>
              <w:left w:val="single" w:sz="4" w:space="0" w:color="auto"/>
              <w:bottom w:val="single" w:sz="4" w:space="0" w:color="auto"/>
              <w:right w:val="single" w:sz="4" w:space="0" w:color="auto"/>
            </w:tcBorders>
            <w:shd w:val="clear" w:color="auto" w:fill="DDDDDD"/>
          </w:tcPr>
          <w:p w14:paraId="42F2CCD3" w14:textId="77777777" w:rsidR="00606239" w:rsidRPr="00B25095" w:rsidRDefault="00606239" w:rsidP="00E717BE">
            <w:pPr>
              <w:jc w:val="center"/>
              <w:rPr>
                <w:rFonts w:ascii="Arial" w:hAnsi="Arial" w:cs="Arial"/>
                <w:b/>
                <w:color w:val="000000"/>
                <w:sz w:val="20"/>
              </w:rPr>
            </w:pPr>
            <w:r w:rsidRPr="00B25095">
              <w:rPr>
                <w:rFonts w:ascii="Arial" w:hAnsi="Arial" w:cs="Arial"/>
                <w:b/>
                <w:color w:val="000000"/>
                <w:sz w:val="20"/>
              </w:rPr>
              <w:t>20</w:t>
            </w:r>
            <w:r w:rsidR="00027BF2">
              <w:rPr>
                <w:rFonts w:ascii="Arial" w:hAnsi="Arial" w:cs="Arial"/>
                <w:b/>
                <w:color w:val="000000"/>
                <w:sz w:val="20"/>
              </w:rPr>
              <w:t>14</w:t>
            </w:r>
          </w:p>
          <w:p w14:paraId="77A89A2F" w14:textId="77777777" w:rsidR="00606239" w:rsidRPr="00B25095" w:rsidRDefault="00606239" w:rsidP="00027BF2">
            <w:pPr>
              <w:jc w:val="center"/>
              <w:rPr>
                <w:rFonts w:ascii="Arial" w:hAnsi="Arial" w:cs="Arial"/>
                <w:b/>
                <w:color w:val="000000"/>
                <w:sz w:val="20"/>
              </w:rPr>
            </w:pPr>
            <w:r w:rsidRPr="00B25095">
              <w:rPr>
                <w:rFonts w:ascii="Arial" w:hAnsi="Arial" w:cs="Arial"/>
                <w:b/>
                <w:color w:val="000000"/>
                <w:sz w:val="20"/>
              </w:rPr>
              <w:t>/</w:t>
            </w:r>
            <w:r w:rsidR="00027BF2">
              <w:rPr>
                <w:rFonts w:ascii="Arial" w:hAnsi="Arial" w:cs="Arial"/>
                <w:b/>
                <w:color w:val="000000"/>
                <w:sz w:val="20"/>
              </w:rPr>
              <w:t>15</w:t>
            </w:r>
          </w:p>
        </w:tc>
        <w:tc>
          <w:tcPr>
            <w:tcW w:w="530" w:type="pct"/>
            <w:tcBorders>
              <w:top w:val="single" w:sz="4" w:space="0" w:color="auto"/>
              <w:left w:val="single" w:sz="4" w:space="0" w:color="auto"/>
              <w:bottom w:val="single" w:sz="4" w:space="0" w:color="auto"/>
              <w:right w:val="single" w:sz="4" w:space="0" w:color="auto"/>
            </w:tcBorders>
            <w:shd w:val="clear" w:color="auto" w:fill="DDDDDD"/>
          </w:tcPr>
          <w:p w14:paraId="1A2FED9F" w14:textId="77777777" w:rsidR="00606239" w:rsidRDefault="00027BF2" w:rsidP="00E717BE">
            <w:pPr>
              <w:jc w:val="center"/>
              <w:rPr>
                <w:rFonts w:ascii="Arial" w:hAnsi="Arial" w:cs="Arial"/>
                <w:b/>
                <w:color w:val="000000"/>
                <w:sz w:val="20"/>
              </w:rPr>
            </w:pPr>
            <w:r>
              <w:rPr>
                <w:rFonts w:ascii="Arial" w:hAnsi="Arial" w:cs="Arial"/>
                <w:b/>
                <w:color w:val="000000"/>
                <w:sz w:val="20"/>
              </w:rPr>
              <w:t>2015</w:t>
            </w:r>
          </w:p>
          <w:p w14:paraId="3BBB99A5" w14:textId="77777777" w:rsidR="00027BF2" w:rsidRPr="00B25095" w:rsidRDefault="00027BF2" w:rsidP="00E717BE">
            <w:pPr>
              <w:jc w:val="center"/>
              <w:rPr>
                <w:rFonts w:ascii="Arial" w:hAnsi="Arial" w:cs="Arial"/>
                <w:b/>
                <w:color w:val="000000"/>
                <w:sz w:val="20"/>
              </w:rPr>
            </w:pPr>
            <w:r>
              <w:rPr>
                <w:rFonts w:ascii="Arial" w:hAnsi="Arial" w:cs="Arial"/>
                <w:b/>
                <w:color w:val="000000"/>
                <w:sz w:val="20"/>
              </w:rPr>
              <w:t>/16</w:t>
            </w:r>
          </w:p>
        </w:tc>
        <w:tc>
          <w:tcPr>
            <w:tcW w:w="530" w:type="pct"/>
            <w:tcBorders>
              <w:top w:val="single" w:sz="4" w:space="0" w:color="auto"/>
              <w:left w:val="single" w:sz="4" w:space="0" w:color="auto"/>
              <w:bottom w:val="single" w:sz="4" w:space="0" w:color="auto"/>
              <w:right w:val="single" w:sz="4" w:space="0" w:color="auto"/>
            </w:tcBorders>
          </w:tcPr>
          <w:p w14:paraId="27022137" w14:textId="77777777" w:rsidR="009B4EFD" w:rsidRPr="00B25095" w:rsidRDefault="009B4EFD" w:rsidP="00E717BE">
            <w:pPr>
              <w:jc w:val="center"/>
              <w:rPr>
                <w:rFonts w:ascii="Arial" w:hAnsi="Arial" w:cs="Arial"/>
                <w:b/>
                <w:color w:val="0000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DDDDDD"/>
          </w:tcPr>
          <w:p w14:paraId="17C0FF65" w14:textId="77777777" w:rsidR="009B4EFD" w:rsidRDefault="000608C2" w:rsidP="00E717BE">
            <w:pPr>
              <w:jc w:val="center"/>
              <w:rPr>
                <w:rFonts w:ascii="Arial" w:hAnsi="Arial" w:cs="Arial"/>
                <w:b/>
                <w:color w:val="000000"/>
                <w:sz w:val="20"/>
              </w:rPr>
            </w:pPr>
            <w:r>
              <w:rPr>
                <w:rFonts w:ascii="Arial" w:hAnsi="Arial" w:cs="Arial"/>
                <w:b/>
                <w:color w:val="000000"/>
                <w:sz w:val="20"/>
              </w:rPr>
              <w:t>2019</w:t>
            </w:r>
          </w:p>
          <w:p w14:paraId="621272F2" w14:textId="77777777" w:rsidR="000608C2" w:rsidRPr="00B25095" w:rsidRDefault="000608C2" w:rsidP="00E717BE">
            <w:pPr>
              <w:jc w:val="center"/>
              <w:rPr>
                <w:rFonts w:ascii="Arial" w:hAnsi="Arial" w:cs="Arial"/>
                <w:b/>
                <w:color w:val="000000"/>
                <w:sz w:val="20"/>
              </w:rPr>
            </w:pPr>
            <w:r>
              <w:rPr>
                <w:rFonts w:ascii="Arial" w:hAnsi="Arial" w:cs="Arial"/>
                <w:b/>
                <w:color w:val="000000"/>
                <w:sz w:val="20"/>
              </w:rPr>
              <w:t>/20</w:t>
            </w:r>
          </w:p>
        </w:tc>
        <w:tc>
          <w:tcPr>
            <w:tcW w:w="530" w:type="pct"/>
            <w:tcBorders>
              <w:top w:val="single" w:sz="4" w:space="0" w:color="auto"/>
              <w:left w:val="single" w:sz="4" w:space="0" w:color="auto"/>
              <w:bottom w:val="single" w:sz="4" w:space="0" w:color="auto"/>
              <w:right w:val="single" w:sz="4" w:space="0" w:color="auto"/>
            </w:tcBorders>
            <w:shd w:val="clear" w:color="auto" w:fill="DDDDDD"/>
          </w:tcPr>
          <w:p w14:paraId="2BB5C19E" w14:textId="77777777" w:rsidR="00606239" w:rsidRDefault="00523338" w:rsidP="00E717BE">
            <w:pPr>
              <w:jc w:val="center"/>
              <w:rPr>
                <w:rFonts w:ascii="Arial" w:hAnsi="Arial" w:cs="Arial"/>
                <w:b/>
                <w:color w:val="000000"/>
                <w:sz w:val="20"/>
              </w:rPr>
            </w:pPr>
            <w:r>
              <w:rPr>
                <w:rFonts w:ascii="Arial" w:hAnsi="Arial" w:cs="Arial"/>
                <w:b/>
                <w:color w:val="000000"/>
                <w:sz w:val="20"/>
              </w:rPr>
              <w:t>2020/</w:t>
            </w:r>
          </w:p>
          <w:p w14:paraId="78D0A306" w14:textId="31A5B19A" w:rsidR="00523338" w:rsidRPr="00B25095" w:rsidRDefault="00523338" w:rsidP="00E717BE">
            <w:pPr>
              <w:jc w:val="center"/>
              <w:rPr>
                <w:rFonts w:ascii="Arial" w:hAnsi="Arial" w:cs="Arial"/>
                <w:b/>
                <w:color w:val="000000"/>
                <w:sz w:val="20"/>
              </w:rPr>
            </w:pPr>
            <w:r>
              <w:rPr>
                <w:rFonts w:ascii="Arial" w:hAnsi="Arial" w:cs="Arial"/>
                <w:b/>
                <w:color w:val="000000"/>
                <w:sz w:val="20"/>
              </w:rPr>
              <w:t>21</w:t>
            </w:r>
          </w:p>
        </w:tc>
        <w:tc>
          <w:tcPr>
            <w:tcW w:w="530" w:type="pct"/>
            <w:tcBorders>
              <w:top w:val="single" w:sz="4" w:space="0" w:color="auto"/>
              <w:left w:val="single" w:sz="4" w:space="0" w:color="auto"/>
              <w:bottom w:val="single" w:sz="4" w:space="0" w:color="auto"/>
              <w:right w:val="single" w:sz="4" w:space="0" w:color="auto"/>
            </w:tcBorders>
          </w:tcPr>
          <w:p w14:paraId="770B19B5" w14:textId="77777777" w:rsidR="00606239" w:rsidRPr="00B25095" w:rsidRDefault="00606239" w:rsidP="00E717BE">
            <w:pPr>
              <w:jc w:val="center"/>
              <w:rPr>
                <w:rFonts w:ascii="Arial" w:hAnsi="Arial" w:cs="Arial"/>
                <w:b/>
                <w:color w:val="000000"/>
                <w:sz w:val="20"/>
              </w:rPr>
            </w:pPr>
          </w:p>
        </w:tc>
        <w:tc>
          <w:tcPr>
            <w:tcW w:w="530" w:type="pct"/>
            <w:tcBorders>
              <w:top w:val="single" w:sz="4" w:space="0" w:color="auto"/>
              <w:left w:val="single" w:sz="4" w:space="0" w:color="auto"/>
              <w:bottom w:val="single" w:sz="4" w:space="0" w:color="auto"/>
              <w:right w:val="single" w:sz="4" w:space="0" w:color="auto"/>
            </w:tcBorders>
          </w:tcPr>
          <w:p w14:paraId="7FE630C2" w14:textId="77777777" w:rsidR="00606239" w:rsidRPr="00B25095" w:rsidRDefault="00606239" w:rsidP="00E717BE">
            <w:pPr>
              <w:jc w:val="center"/>
              <w:rPr>
                <w:rFonts w:ascii="Arial" w:hAnsi="Arial" w:cs="Arial"/>
                <w:b/>
                <w:color w:val="000000"/>
                <w:sz w:val="20"/>
              </w:rPr>
            </w:pPr>
          </w:p>
        </w:tc>
      </w:tr>
      <w:tr w:rsidR="00606239" w:rsidRPr="00B25095" w14:paraId="07971F5F" w14:textId="77777777" w:rsidTr="00606239">
        <w:tc>
          <w:tcPr>
            <w:tcW w:w="759" w:type="pct"/>
            <w:vMerge/>
          </w:tcPr>
          <w:p w14:paraId="6313B84E" w14:textId="77777777" w:rsidR="00606239" w:rsidRPr="00B25095" w:rsidRDefault="00606239" w:rsidP="00E717BE">
            <w:pPr>
              <w:jc w:val="both"/>
              <w:rPr>
                <w:rFonts w:ascii="Arial" w:hAnsi="Arial" w:cs="Arial"/>
                <w:color w:val="000000"/>
                <w:sz w:val="20"/>
              </w:rPr>
            </w:pPr>
          </w:p>
        </w:tc>
        <w:tc>
          <w:tcPr>
            <w:tcW w:w="530" w:type="pct"/>
            <w:tcBorders>
              <w:top w:val="single" w:sz="4" w:space="0" w:color="auto"/>
              <w:left w:val="single" w:sz="4" w:space="0" w:color="auto"/>
              <w:bottom w:val="single" w:sz="4" w:space="0" w:color="auto"/>
              <w:right w:val="single" w:sz="4" w:space="0" w:color="auto"/>
            </w:tcBorders>
          </w:tcPr>
          <w:p w14:paraId="06926ACC" w14:textId="77777777" w:rsidR="00606239" w:rsidRPr="00616AAD" w:rsidRDefault="002F056B" w:rsidP="00027BF2">
            <w:pPr>
              <w:jc w:val="center"/>
              <w:rPr>
                <w:rFonts w:ascii="Arial" w:hAnsi="Arial" w:cs="Arial"/>
                <w:color w:val="000000"/>
                <w:sz w:val="20"/>
                <w:szCs w:val="20"/>
              </w:rPr>
            </w:pPr>
            <w:r>
              <w:rPr>
                <w:rFonts w:ascii="Arial" w:hAnsi="Arial" w:cs="Arial"/>
                <w:color w:val="000000"/>
                <w:sz w:val="20"/>
                <w:szCs w:val="20"/>
              </w:rPr>
              <w:t>71.5</w:t>
            </w:r>
            <w:r w:rsidR="00616AAD">
              <w:rPr>
                <w:rFonts w:ascii="Arial" w:hAnsi="Arial" w:cs="Arial"/>
                <w:color w:val="000000"/>
                <w:sz w:val="20"/>
                <w:szCs w:val="20"/>
              </w:rPr>
              <w:t>%</w:t>
            </w:r>
          </w:p>
        </w:tc>
        <w:tc>
          <w:tcPr>
            <w:tcW w:w="530" w:type="pct"/>
            <w:tcBorders>
              <w:top w:val="single" w:sz="4" w:space="0" w:color="auto"/>
              <w:left w:val="single" w:sz="4" w:space="0" w:color="auto"/>
              <w:bottom w:val="single" w:sz="4" w:space="0" w:color="auto"/>
              <w:right w:val="single" w:sz="4" w:space="0" w:color="auto"/>
            </w:tcBorders>
          </w:tcPr>
          <w:p w14:paraId="3A17BB26" w14:textId="77777777" w:rsidR="00606239" w:rsidRPr="00616AAD" w:rsidRDefault="00616AAD" w:rsidP="00027BF2">
            <w:pPr>
              <w:jc w:val="center"/>
              <w:rPr>
                <w:rFonts w:ascii="Arial" w:hAnsi="Arial" w:cs="Arial"/>
                <w:color w:val="000000"/>
                <w:sz w:val="20"/>
                <w:szCs w:val="20"/>
              </w:rPr>
            </w:pPr>
            <w:r w:rsidRPr="00616AAD">
              <w:rPr>
                <w:rFonts w:ascii="Arial" w:hAnsi="Arial" w:cs="Arial"/>
                <w:color w:val="000000"/>
                <w:sz w:val="20"/>
                <w:szCs w:val="20"/>
              </w:rPr>
              <w:t>71.3%</w:t>
            </w:r>
          </w:p>
        </w:tc>
        <w:tc>
          <w:tcPr>
            <w:tcW w:w="530" w:type="pct"/>
            <w:tcBorders>
              <w:top w:val="single" w:sz="4" w:space="0" w:color="auto"/>
              <w:left w:val="single" w:sz="4" w:space="0" w:color="auto"/>
              <w:bottom w:val="single" w:sz="4" w:space="0" w:color="auto"/>
              <w:right w:val="single" w:sz="4" w:space="0" w:color="auto"/>
            </w:tcBorders>
          </w:tcPr>
          <w:p w14:paraId="3B736CA2" w14:textId="77777777" w:rsidR="00606239" w:rsidRPr="00616AAD" w:rsidRDefault="00616AAD" w:rsidP="00E717BE">
            <w:pPr>
              <w:jc w:val="center"/>
              <w:rPr>
                <w:rFonts w:ascii="Arial" w:hAnsi="Arial" w:cs="Arial"/>
                <w:color w:val="000000"/>
                <w:sz w:val="20"/>
              </w:rPr>
            </w:pPr>
            <w:r w:rsidRPr="00616AAD">
              <w:rPr>
                <w:rFonts w:ascii="Arial" w:hAnsi="Arial" w:cs="Arial"/>
                <w:color w:val="000000"/>
                <w:sz w:val="20"/>
              </w:rPr>
              <w:t>72.1%</w:t>
            </w:r>
          </w:p>
        </w:tc>
        <w:tc>
          <w:tcPr>
            <w:tcW w:w="530" w:type="pct"/>
            <w:tcBorders>
              <w:top w:val="single" w:sz="4" w:space="0" w:color="auto"/>
              <w:left w:val="single" w:sz="4" w:space="0" w:color="auto"/>
              <w:bottom w:val="single" w:sz="4" w:space="0" w:color="auto"/>
              <w:right w:val="single" w:sz="4" w:space="0" w:color="auto"/>
            </w:tcBorders>
          </w:tcPr>
          <w:p w14:paraId="561B55CC" w14:textId="77777777" w:rsidR="00606239" w:rsidRPr="00606239" w:rsidRDefault="00606239" w:rsidP="00E717BE">
            <w:pPr>
              <w:jc w:val="center"/>
              <w:rPr>
                <w:rFonts w:ascii="Arial" w:hAnsi="Arial" w:cs="Arial"/>
                <w:b/>
                <w:color w:val="000000"/>
                <w:sz w:val="20"/>
              </w:rPr>
            </w:pPr>
          </w:p>
        </w:tc>
        <w:tc>
          <w:tcPr>
            <w:tcW w:w="530" w:type="pct"/>
            <w:tcBorders>
              <w:top w:val="single" w:sz="4" w:space="0" w:color="auto"/>
              <w:left w:val="single" w:sz="4" w:space="0" w:color="auto"/>
              <w:bottom w:val="single" w:sz="4" w:space="0" w:color="auto"/>
              <w:right w:val="single" w:sz="4" w:space="0" w:color="auto"/>
            </w:tcBorders>
          </w:tcPr>
          <w:p w14:paraId="71B74FDE" w14:textId="77777777" w:rsidR="00606239" w:rsidRPr="0090620F" w:rsidRDefault="00FF5C0D" w:rsidP="00E717BE">
            <w:pPr>
              <w:jc w:val="center"/>
              <w:rPr>
                <w:rFonts w:ascii="Arial" w:hAnsi="Arial" w:cs="Arial"/>
                <w:bCs/>
                <w:color w:val="000000"/>
                <w:sz w:val="20"/>
              </w:rPr>
            </w:pPr>
            <w:r>
              <w:rPr>
                <w:rFonts w:ascii="Arial" w:hAnsi="Arial" w:cs="Arial"/>
                <w:bCs/>
                <w:color w:val="000000"/>
                <w:sz w:val="20"/>
              </w:rPr>
              <w:t>8</w:t>
            </w:r>
            <w:r w:rsidR="001F5464">
              <w:rPr>
                <w:rFonts w:ascii="Arial" w:hAnsi="Arial" w:cs="Arial"/>
                <w:bCs/>
                <w:color w:val="000000"/>
                <w:sz w:val="20"/>
              </w:rPr>
              <w:t>1.7</w:t>
            </w:r>
            <w:r w:rsidR="0090620F" w:rsidRPr="0090620F">
              <w:rPr>
                <w:rFonts w:ascii="Arial" w:hAnsi="Arial" w:cs="Arial"/>
                <w:bCs/>
                <w:color w:val="000000"/>
                <w:sz w:val="20"/>
              </w:rPr>
              <w:t>%</w:t>
            </w:r>
          </w:p>
        </w:tc>
        <w:tc>
          <w:tcPr>
            <w:tcW w:w="530" w:type="pct"/>
            <w:tcBorders>
              <w:top w:val="single" w:sz="4" w:space="0" w:color="auto"/>
              <w:left w:val="single" w:sz="4" w:space="0" w:color="auto"/>
              <w:bottom w:val="single" w:sz="4" w:space="0" w:color="auto"/>
              <w:right w:val="single" w:sz="4" w:space="0" w:color="auto"/>
            </w:tcBorders>
          </w:tcPr>
          <w:p w14:paraId="207FF2E8" w14:textId="446A5CA7" w:rsidR="00606239" w:rsidRPr="00523338" w:rsidRDefault="00523338" w:rsidP="00E717BE">
            <w:pPr>
              <w:jc w:val="center"/>
              <w:rPr>
                <w:rFonts w:ascii="Arial" w:hAnsi="Arial" w:cs="Arial"/>
                <w:bCs/>
                <w:color w:val="000000"/>
                <w:sz w:val="20"/>
              </w:rPr>
            </w:pPr>
            <w:r w:rsidRPr="00523338">
              <w:rPr>
                <w:rFonts w:ascii="Arial" w:hAnsi="Arial" w:cs="Arial"/>
                <w:bCs/>
                <w:color w:val="000000"/>
                <w:sz w:val="20"/>
              </w:rPr>
              <w:t>88.8%</w:t>
            </w:r>
          </w:p>
        </w:tc>
        <w:tc>
          <w:tcPr>
            <w:tcW w:w="530" w:type="pct"/>
            <w:tcBorders>
              <w:top w:val="single" w:sz="4" w:space="0" w:color="auto"/>
              <w:left w:val="single" w:sz="4" w:space="0" w:color="auto"/>
              <w:bottom w:val="single" w:sz="4" w:space="0" w:color="auto"/>
              <w:right w:val="single" w:sz="4" w:space="0" w:color="auto"/>
            </w:tcBorders>
          </w:tcPr>
          <w:p w14:paraId="6796807A" w14:textId="77777777" w:rsidR="00606239" w:rsidRPr="00606239" w:rsidRDefault="00606239" w:rsidP="00E717BE">
            <w:pPr>
              <w:jc w:val="center"/>
              <w:rPr>
                <w:rFonts w:ascii="Arial" w:hAnsi="Arial" w:cs="Arial"/>
                <w:b/>
                <w:color w:val="000000"/>
                <w:sz w:val="20"/>
              </w:rPr>
            </w:pPr>
          </w:p>
        </w:tc>
        <w:tc>
          <w:tcPr>
            <w:tcW w:w="530" w:type="pct"/>
            <w:tcBorders>
              <w:top w:val="single" w:sz="4" w:space="0" w:color="auto"/>
              <w:left w:val="single" w:sz="4" w:space="0" w:color="auto"/>
              <w:bottom w:val="single" w:sz="4" w:space="0" w:color="auto"/>
              <w:right w:val="single" w:sz="4" w:space="0" w:color="auto"/>
            </w:tcBorders>
          </w:tcPr>
          <w:p w14:paraId="13CBAC21" w14:textId="77777777" w:rsidR="00606239" w:rsidRPr="00606239" w:rsidRDefault="00606239" w:rsidP="00E717BE">
            <w:pPr>
              <w:jc w:val="center"/>
              <w:rPr>
                <w:rFonts w:ascii="Arial" w:hAnsi="Arial" w:cs="Arial"/>
                <w:b/>
                <w:color w:val="000000"/>
                <w:sz w:val="20"/>
              </w:rPr>
            </w:pPr>
          </w:p>
        </w:tc>
      </w:tr>
    </w:tbl>
    <w:p w14:paraId="4B9B2786" w14:textId="77777777" w:rsidR="009D4054" w:rsidRPr="009D29B1" w:rsidRDefault="009D4054">
      <w:pPr>
        <w:ind w:left="363" w:hanging="363"/>
        <w:jc w:val="both"/>
        <w:rPr>
          <w:rFonts w:ascii="Arial" w:hAnsi="Arial" w:cs="Arial"/>
          <w:color w:val="000000"/>
          <w:sz w:val="20"/>
        </w:rPr>
      </w:pPr>
    </w:p>
    <w:p w14:paraId="1A48195F" w14:textId="77777777" w:rsidR="00F70F4D" w:rsidRPr="009D29B1" w:rsidRDefault="007D17AD" w:rsidP="007D17AD">
      <w:pPr>
        <w:jc w:val="both"/>
        <w:rPr>
          <w:rFonts w:ascii="Arial" w:hAnsi="Arial" w:cs="Arial"/>
          <w:color w:val="000000"/>
          <w:sz w:val="20"/>
        </w:rPr>
      </w:pPr>
      <w:r w:rsidRPr="009D29B1">
        <w:rPr>
          <w:rFonts w:ascii="Arial" w:hAnsi="Arial" w:cs="Arial"/>
          <w:color w:val="000000"/>
          <w:sz w:val="20"/>
        </w:rPr>
        <w:t>If, other than under s.172(3), a child is placed in emergency care or apprehended without a warrant and an application is to be made to the Court in respect of the child, s.587 of the CYFA imposes an obligation on the person who placed the child in emergency care or apprehended the child to file with the appropriate registrar as soon as possible after doing so and before the application is made, a notice setting out the grounds for placing the child in emergency care or apprehending the child.</w:t>
      </w:r>
    </w:p>
    <w:p w14:paraId="5B02153F" w14:textId="77777777" w:rsidR="00F70F4D" w:rsidRPr="00473C1E" w:rsidRDefault="00F70F4D">
      <w:pPr>
        <w:ind w:left="363" w:hanging="363"/>
        <w:jc w:val="both"/>
        <w:rPr>
          <w:rFonts w:ascii="Arial" w:hAnsi="Arial" w:cs="Arial"/>
          <w:color w:val="000000"/>
          <w:sz w:val="20"/>
        </w:rPr>
      </w:pPr>
    </w:p>
    <w:p w14:paraId="79F5F384" w14:textId="77777777" w:rsidR="007106DC" w:rsidRPr="00A76E6F" w:rsidRDefault="007106DC">
      <w:pPr>
        <w:pStyle w:val="Heading3"/>
        <w:keepNext/>
        <w:spacing w:after="80" w:line="240" w:lineRule="auto"/>
        <w:rPr>
          <w:rFonts w:ascii="Arial" w:hAnsi="Arial" w:cs="Arial"/>
          <w:b/>
          <w:bCs/>
          <w:color w:val="000000"/>
          <w:sz w:val="20"/>
        </w:rPr>
      </w:pPr>
      <w:bookmarkStart w:id="225" w:name="_5.5.1_Grounds_for"/>
      <w:bookmarkStart w:id="226" w:name="B551"/>
      <w:bookmarkStart w:id="227" w:name="_Toc30757032"/>
      <w:bookmarkStart w:id="228" w:name="_Toc30757580"/>
      <w:bookmarkStart w:id="229" w:name="_Toc30757980"/>
      <w:bookmarkStart w:id="230" w:name="_Toc30762741"/>
      <w:bookmarkStart w:id="231" w:name="_Toc30767395"/>
      <w:bookmarkStart w:id="232" w:name="_Toc34823412"/>
      <w:bookmarkEnd w:id="225"/>
      <w:bookmarkEnd w:id="226"/>
      <w:r w:rsidRPr="00A76E6F">
        <w:rPr>
          <w:rFonts w:ascii="Arial" w:hAnsi="Arial" w:cs="Arial"/>
          <w:b/>
          <w:bCs/>
          <w:color w:val="000000"/>
          <w:sz w:val="20"/>
        </w:rPr>
        <w:t>5.</w:t>
      </w:r>
      <w:r w:rsidR="002F056B">
        <w:rPr>
          <w:rFonts w:ascii="Arial" w:hAnsi="Arial" w:cs="Arial"/>
          <w:b/>
          <w:bCs/>
          <w:color w:val="000000"/>
          <w:sz w:val="20"/>
        </w:rPr>
        <w:t>5</w:t>
      </w:r>
      <w:r w:rsidRPr="00A76E6F">
        <w:rPr>
          <w:rFonts w:ascii="Arial" w:hAnsi="Arial" w:cs="Arial"/>
          <w:b/>
          <w:bCs/>
          <w:color w:val="000000"/>
          <w:sz w:val="20"/>
        </w:rPr>
        <w:t>.1</w:t>
      </w:r>
      <w:r w:rsidRPr="00A76E6F">
        <w:rPr>
          <w:rFonts w:ascii="Arial" w:hAnsi="Arial" w:cs="Arial"/>
          <w:b/>
          <w:bCs/>
          <w:color w:val="000000"/>
          <w:sz w:val="20"/>
        </w:rPr>
        <w:tab/>
        <w:t>Grounds for initiating protection proceedings</w:t>
      </w:r>
      <w:bookmarkEnd w:id="227"/>
      <w:bookmarkEnd w:id="228"/>
      <w:bookmarkEnd w:id="229"/>
      <w:bookmarkEnd w:id="230"/>
      <w:bookmarkEnd w:id="231"/>
      <w:bookmarkEnd w:id="232"/>
    </w:p>
    <w:p w14:paraId="6B8C02CA" w14:textId="77777777" w:rsidR="007106DC" w:rsidRPr="00A76E6F" w:rsidRDefault="007106DC">
      <w:pPr>
        <w:spacing w:after="120"/>
        <w:jc w:val="both"/>
        <w:rPr>
          <w:rFonts w:ascii="Arial" w:hAnsi="Arial" w:cs="Arial"/>
          <w:color w:val="000000"/>
          <w:sz w:val="20"/>
        </w:rPr>
      </w:pPr>
      <w:r w:rsidRPr="00A76E6F">
        <w:rPr>
          <w:rFonts w:ascii="Arial" w:hAnsi="Arial" w:cs="Arial"/>
          <w:color w:val="000000"/>
          <w:sz w:val="20"/>
        </w:rPr>
        <w:t xml:space="preserve">A protection application [Form </w:t>
      </w:r>
      <w:r w:rsidR="00DB3A87" w:rsidRPr="00A76E6F">
        <w:rPr>
          <w:rFonts w:ascii="Arial" w:hAnsi="Arial" w:cs="Arial"/>
          <w:color w:val="000000"/>
          <w:sz w:val="20"/>
        </w:rPr>
        <w:t>10</w:t>
      </w:r>
      <w:r w:rsidRPr="00A76E6F">
        <w:rPr>
          <w:rFonts w:ascii="Arial" w:hAnsi="Arial" w:cs="Arial"/>
          <w:color w:val="000000"/>
          <w:sz w:val="20"/>
        </w:rPr>
        <w:t>] is a notice alleging that a child is in need of protection on any one or more of the 6 grounds set out in s.</w:t>
      </w:r>
      <w:r w:rsidR="00DB3A87" w:rsidRPr="00A76E6F">
        <w:rPr>
          <w:rFonts w:ascii="Arial" w:hAnsi="Arial" w:cs="Arial"/>
          <w:color w:val="000000"/>
          <w:sz w:val="20"/>
        </w:rPr>
        <w:t>1</w:t>
      </w:r>
      <w:r w:rsidRPr="00A76E6F">
        <w:rPr>
          <w:rFonts w:ascii="Arial" w:hAnsi="Arial" w:cs="Arial"/>
          <w:color w:val="000000"/>
          <w:sz w:val="20"/>
        </w:rPr>
        <w:t>6</w:t>
      </w:r>
      <w:r w:rsidR="00DB3A87" w:rsidRPr="00A76E6F">
        <w:rPr>
          <w:rFonts w:ascii="Arial" w:hAnsi="Arial" w:cs="Arial"/>
          <w:color w:val="000000"/>
          <w:sz w:val="20"/>
        </w:rPr>
        <w:t>2(1)</w:t>
      </w:r>
      <w:r w:rsidRPr="00A76E6F">
        <w:rPr>
          <w:rFonts w:ascii="Arial" w:hAnsi="Arial" w:cs="Arial"/>
          <w:color w:val="000000"/>
          <w:sz w:val="20"/>
        </w:rPr>
        <w:t xml:space="preserve"> </w:t>
      </w:r>
      <w:r w:rsidR="00DB3A87" w:rsidRPr="00A76E6F">
        <w:rPr>
          <w:rFonts w:ascii="Arial" w:hAnsi="Arial" w:cs="Arial"/>
          <w:color w:val="000000"/>
          <w:sz w:val="20"/>
        </w:rPr>
        <w:t>of the CYFA</w:t>
      </w:r>
      <w:r w:rsidR="004F6C8A" w:rsidRPr="00A76E6F">
        <w:rPr>
          <w:rFonts w:ascii="Arial" w:hAnsi="Arial" w:cs="Arial"/>
          <w:color w:val="000000"/>
          <w:sz w:val="20"/>
        </w:rPr>
        <w:t>.  Since these grounds are in identical terms to those which were in s.63 of the CYPA, the case law on that section is equally relevant to its predecessor s.162(1) of the CYFA:</w:t>
      </w:r>
    </w:p>
    <w:tbl>
      <w:tblPr>
        <w:tblW w:w="0" w:type="auto"/>
        <w:tblInd w:w="2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51"/>
        <w:gridCol w:w="1616"/>
        <w:gridCol w:w="6583"/>
      </w:tblGrid>
      <w:tr w:rsidR="007106DC" w:rsidRPr="00A76E6F" w14:paraId="7618C9A6" w14:textId="77777777" w:rsidTr="00833EC8">
        <w:tc>
          <w:tcPr>
            <w:tcW w:w="2167" w:type="dxa"/>
            <w:gridSpan w:val="2"/>
            <w:tcBorders>
              <w:top w:val="single" w:sz="12" w:space="0" w:color="auto"/>
              <w:bottom w:val="single" w:sz="12" w:space="0" w:color="auto"/>
            </w:tcBorders>
            <w:shd w:val="pct10" w:color="auto" w:fill="auto"/>
          </w:tcPr>
          <w:p w14:paraId="7553F8B0" w14:textId="77777777" w:rsidR="007106DC" w:rsidRPr="00A76E6F" w:rsidRDefault="004F6C8A" w:rsidP="0061573C">
            <w:pPr>
              <w:keepNext/>
              <w:keepLines/>
              <w:spacing w:before="60"/>
              <w:jc w:val="center"/>
              <w:rPr>
                <w:rFonts w:ascii="Arial" w:hAnsi="Arial" w:cs="Arial"/>
                <w:b/>
                <w:bCs/>
                <w:color w:val="000000"/>
                <w:sz w:val="20"/>
              </w:rPr>
            </w:pPr>
            <w:r w:rsidRPr="00A76E6F">
              <w:rPr>
                <w:rFonts w:ascii="Arial" w:hAnsi="Arial" w:cs="Arial"/>
                <w:b/>
                <w:bCs/>
                <w:color w:val="000000"/>
                <w:sz w:val="20"/>
              </w:rPr>
              <w:t>CYFA/s.162(1)</w:t>
            </w:r>
          </w:p>
        </w:tc>
        <w:tc>
          <w:tcPr>
            <w:tcW w:w="6583" w:type="dxa"/>
            <w:tcBorders>
              <w:top w:val="single" w:sz="12" w:space="0" w:color="auto"/>
              <w:bottom w:val="single" w:sz="12" w:space="0" w:color="auto"/>
            </w:tcBorders>
            <w:shd w:val="pct10" w:color="auto" w:fill="auto"/>
          </w:tcPr>
          <w:p w14:paraId="31787B23" w14:textId="77777777" w:rsidR="007106DC" w:rsidRPr="00A76E6F" w:rsidRDefault="007106DC" w:rsidP="0061573C">
            <w:pPr>
              <w:keepNext/>
              <w:keepLines/>
              <w:spacing w:before="60"/>
              <w:jc w:val="center"/>
              <w:rPr>
                <w:rFonts w:ascii="Arial" w:hAnsi="Arial" w:cs="Arial"/>
                <w:b/>
                <w:bCs/>
                <w:color w:val="000000"/>
                <w:sz w:val="20"/>
              </w:rPr>
            </w:pPr>
            <w:r w:rsidRPr="00A76E6F">
              <w:rPr>
                <w:rFonts w:ascii="Arial" w:hAnsi="Arial" w:cs="Arial"/>
                <w:b/>
                <w:bCs/>
                <w:color w:val="000000"/>
                <w:sz w:val="20"/>
              </w:rPr>
              <w:t>PRE-REQUISITES</w:t>
            </w:r>
          </w:p>
        </w:tc>
      </w:tr>
      <w:tr w:rsidR="007106DC" w:rsidRPr="00A76E6F" w14:paraId="2EB1780C" w14:textId="77777777" w:rsidTr="00833EC8">
        <w:tc>
          <w:tcPr>
            <w:tcW w:w="551" w:type="dxa"/>
            <w:tcBorders>
              <w:top w:val="single" w:sz="12" w:space="0" w:color="auto"/>
              <w:bottom w:val="single" w:sz="4" w:space="0" w:color="auto"/>
            </w:tcBorders>
          </w:tcPr>
          <w:p w14:paraId="2FFCE0A3" w14:textId="77777777" w:rsidR="007106DC" w:rsidRPr="00A76E6F" w:rsidRDefault="007106DC">
            <w:pPr>
              <w:spacing w:before="40"/>
              <w:jc w:val="both"/>
              <w:rPr>
                <w:rFonts w:ascii="Arial" w:hAnsi="Arial" w:cs="Arial"/>
                <w:color w:val="000000"/>
                <w:sz w:val="20"/>
              </w:rPr>
            </w:pPr>
            <w:r w:rsidRPr="00A76E6F">
              <w:rPr>
                <w:rFonts w:ascii="Arial" w:hAnsi="Arial" w:cs="Arial"/>
                <w:color w:val="000000"/>
                <w:sz w:val="20"/>
              </w:rPr>
              <w:t>(a)</w:t>
            </w:r>
          </w:p>
        </w:tc>
        <w:tc>
          <w:tcPr>
            <w:tcW w:w="1616" w:type="dxa"/>
            <w:tcBorders>
              <w:top w:val="single" w:sz="12" w:space="0" w:color="auto"/>
              <w:bottom w:val="single" w:sz="4" w:space="0" w:color="auto"/>
            </w:tcBorders>
          </w:tcPr>
          <w:p w14:paraId="1342A675" w14:textId="77777777" w:rsidR="007106DC" w:rsidRPr="00A76E6F" w:rsidRDefault="007106DC">
            <w:pPr>
              <w:spacing w:before="40"/>
              <w:jc w:val="both"/>
              <w:rPr>
                <w:rFonts w:ascii="Arial" w:hAnsi="Arial" w:cs="Arial"/>
                <w:color w:val="000000"/>
                <w:sz w:val="20"/>
              </w:rPr>
            </w:pPr>
            <w:r w:rsidRPr="00A76E6F">
              <w:rPr>
                <w:rFonts w:ascii="Arial" w:hAnsi="Arial" w:cs="Arial"/>
                <w:b/>
                <w:bCs/>
                <w:color w:val="000000"/>
                <w:sz w:val="20"/>
              </w:rPr>
              <w:t>Abandonment</w:t>
            </w:r>
            <w:r w:rsidRPr="00A76E6F">
              <w:rPr>
                <w:rFonts w:ascii="Arial" w:hAnsi="Arial" w:cs="Arial"/>
                <w:color w:val="000000"/>
                <w:sz w:val="20"/>
              </w:rPr>
              <w:t>:</w:t>
            </w:r>
          </w:p>
        </w:tc>
        <w:tc>
          <w:tcPr>
            <w:tcW w:w="6583" w:type="dxa"/>
            <w:tcBorders>
              <w:top w:val="single" w:sz="12" w:space="0" w:color="auto"/>
              <w:bottom w:val="single" w:sz="4" w:space="0" w:color="auto"/>
            </w:tcBorders>
          </w:tcPr>
          <w:p w14:paraId="7EF896CA" w14:textId="77777777" w:rsidR="007106DC" w:rsidRPr="00A76E6F" w:rsidRDefault="007106DC">
            <w:pPr>
              <w:jc w:val="both"/>
              <w:rPr>
                <w:rFonts w:ascii="Arial" w:hAnsi="Arial" w:cs="Arial"/>
                <w:color w:val="000000"/>
                <w:sz w:val="20"/>
              </w:rPr>
            </w:pPr>
            <w:r w:rsidRPr="00A76E6F">
              <w:rPr>
                <w:rFonts w:ascii="Arial" w:hAnsi="Arial" w:cs="Arial"/>
                <w:color w:val="000000"/>
                <w:sz w:val="20"/>
              </w:rPr>
              <w:t>The child has been abandoned by his or her parents and after reasonable inquiries:</w:t>
            </w:r>
          </w:p>
          <w:p w14:paraId="21BDBDBE" w14:textId="77777777" w:rsidR="007106DC" w:rsidRPr="00A76E6F" w:rsidRDefault="007106DC">
            <w:pPr>
              <w:ind w:left="363" w:hanging="363"/>
              <w:jc w:val="both"/>
              <w:rPr>
                <w:rFonts w:ascii="Arial" w:hAnsi="Arial" w:cs="Arial"/>
                <w:color w:val="000000"/>
                <w:sz w:val="20"/>
              </w:rPr>
            </w:pPr>
            <w:r w:rsidRPr="00A76E6F">
              <w:rPr>
                <w:rFonts w:ascii="Arial" w:hAnsi="Arial" w:cs="Arial"/>
                <w:color w:val="000000"/>
                <w:sz w:val="20"/>
              </w:rPr>
              <w:t xml:space="preserve">(i) </w:t>
            </w:r>
            <w:r w:rsidRPr="00A76E6F">
              <w:rPr>
                <w:rFonts w:ascii="Arial" w:hAnsi="Arial" w:cs="Arial"/>
                <w:color w:val="000000"/>
                <w:sz w:val="20"/>
              </w:rPr>
              <w:tab/>
              <w:t>the parents cannot be found; and</w:t>
            </w:r>
          </w:p>
          <w:p w14:paraId="0724ED55" w14:textId="77777777" w:rsidR="007106DC" w:rsidRPr="00A76E6F" w:rsidRDefault="007106DC">
            <w:pPr>
              <w:ind w:left="363" w:hanging="363"/>
              <w:jc w:val="both"/>
              <w:rPr>
                <w:rFonts w:ascii="Arial" w:hAnsi="Arial" w:cs="Arial"/>
                <w:color w:val="000000"/>
                <w:sz w:val="20"/>
              </w:rPr>
            </w:pPr>
            <w:r w:rsidRPr="00A76E6F">
              <w:rPr>
                <w:rFonts w:ascii="Arial" w:hAnsi="Arial" w:cs="Arial"/>
                <w:color w:val="000000"/>
                <w:sz w:val="20"/>
              </w:rPr>
              <w:lastRenderedPageBreak/>
              <w:t>(ii)</w:t>
            </w:r>
            <w:r w:rsidRPr="00A76E6F">
              <w:rPr>
                <w:rFonts w:ascii="Arial" w:hAnsi="Arial" w:cs="Arial"/>
                <w:color w:val="000000"/>
                <w:sz w:val="20"/>
              </w:rPr>
              <w:tab/>
              <w:t>no other suitable person can be found who is willing and able to care for the child.</w:t>
            </w:r>
          </w:p>
        </w:tc>
      </w:tr>
      <w:tr w:rsidR="007106DC" w:rsidRPr="00A76E6F" w14:paraId="51FD0794" w14:textId="77777777" w:rsidTr="00833EC8">
        <w:tc>
          <w:tcPr>
            <w:tcW w:w="8750" w:type="dxa"/>
            <w:gridSpan w:val="3"/>
            <w:tcBorders>
              <w:top w:val="single" w:sz="4" w:space="0" w:color="auto"/>
              <w:bottom w:val="single" w:sz="12" w:space="0" w:color="auto"/>
            </w:tcBorders>
            <w:shd w:val="pct10" w:color="auto" w:fill="auto"/>
          </w:tcPr>
          <w:p w14:paraId="6957379A" w14:textId="77777777" w:rsidR="007106DC" w:rsidRPr="00A76E6F" w:rsidRDefault="007106DC">
            <w:pPr>
              <w:spacing w:before="40" w:after="40"/>
              <w:jc w:val="both"/>
              <w:rPr>
                <w:rFonts w:ascii="Arial" w:hAnsi="Arial" w:cs="Arial"/>
                <w:color w:val="000000"/>
                <w:sz w:val="20"/>
              </w:rPr>
            </w:pPr>
            <w:r w:rsidRPr="00A76E6F">
              <w:rPr>
                <w:rFonts w:ascii="Arial" w:hAnsi="Arial" w:cs="Arial"/>
                <w:color w:val="000000"/>
                <w:sz w:val="20"/>
              </w:rPr>
              <w:lastRenderedPageBreak/>
              <w:t>Note:  All 3 pre-requisites must be made out before a finding can be made on this ground.  It is not sufficient that the child has been abandoned if there is another suitable person willing and able to care for the child.</w:t>
            </w:r>
          </w:p>
        </w:tc>
      </w:tr>
      <w:tr w:rsidR="007106DC" w:rsidRPr="00A76E6F" w14:paraId="4B50FE74" w14:textId="77777777" w:rsidTr="00833EC8">
        <w:tc>
          <w:tcPr>
            <w:tcW w:w="551" w:type="dxa"/>
            <w:tcBorders>
              <w:top w:val="single" w:sz="12" w:space="0" w:color="auto"/>
              <w:bottom w:val="single" w:sz="4" w:space="0" w:color="auto"/>
            </w:tcBorders>
          </w:tcPr>
          <w:p w14:paraId="7318A389" w14:textId="77777777" w:rsidR="007106DC" w:rsidRPr="00A76E6F" w:rsidRDefault="007106DC">
            <w:pPr>
              <w:spacing w:before="40"/>
              <w:jc w:val="both"/>
              <w:rPr>
                <w:rFonts w:ascii="Arial" w:hAnsi="Arial" w:cs="Arial"/>
                <w:color w:val="000000"/>
                <w:sz w:val="20"/>
              </w:rPr>
            </w:pPr>
            <w:r w:rsidRPr="00A76E6F">
              <w:rPr>
                <w:rFonts w:ascii="Arial" w:hAnsi="Arial" w:cs="Arial"/>
                <w:color w:val="000000"/>
                <w:sz w:val="20"/>
              </w:rPr>
              <w:t>(b)</w:t>
            </w:r>
          </w:p>
        </w:tc>
        <w:tc>
          <w:tcPr>
            <w:tcW w:w="1616" w:type="dxa"/>
            <w:tcBorders>
              <w:top w:val="single" w:sz="12" w:space="0" w:color="auto"/>
              <w:bottom w:val="single" w:sz="4" w:space="0" w:color="auto"/>
            </w:tcBorders>
          </w:tcPr>
          <w:p w14:paraId="1346B8C1" w14:textId="77777777" w:rsidR="007106DC" w:rsidRPr="00A76E6F" w:rsidRDefault="007106DC">
            <w:pPr>
              <w:spacing w:before="60"/>
              <w:jc w:val="both"/>
              <w:rPr>
                <w:rFonts w:ascii="Arial" w:hAnsi="Arial" w:cs="Arial"/>
                <w:color w:val="000000"/>
                <w:sz w:val="20"/>
              </w:rPr>
            </w:pPr>
            <w:r w:rsidRPr="00A76E6F">
              <w:rPr>
                <w:rFonts w:ascii="Arial" w:hAnsi="Arial" w:cs="Arial"/>
                <w:b/>
                <w:bCs/>
                <w:color w:val="000000"/>
                <w:sz w:val="20"/>
              </w:rPr>
              <w:t>Death or Incapacity</w:t>
            </w:r>
            <w:r w:rsidRPr="00A76E6F">
              <w:rPr>
                <w:rFonts w:ascii="Arial" w:hAnsi="Arial" w:cs="Arial"/>
                <w:color w:val="000000"/>
                <w:sz w:val="20"/>
              </w:rPr>
              <w:t>:</w:t>
            </w:r>
          </w:p>
        </w:tc>
        <w:tc>
          <w:tcPr>
            <w:tcW w:w="6583" w:type="dxa"/>
            <w:tcBorders>
              <w:top w:val="single" w:sz="12" w:space="0" w:color="auto"/>
              <w:bottom w:val="single" w:sz="4" w:space="0" w:color="auto"/>
            </w:tcBorders>
          </w:tcPr>
          <w:p w14:paraId="1B2A92DE" w14:textId="77777777" w:rsidR="007106DC" w:rsidRPr="00A76E6F" w:rsidRDefault="007106DC">
            <w:pPr>
              <w:spacing w:before="40" w:after="40"/>
              <w:jc w:val="both"/>
              <w:rPr>
                <w:rFonts w:ascii="Arial" w:hAnsi="Arial" w:cs="Arial"/>
                <w:color w:val="000000"/>
                <w:sz w:val="20"/>
              </w:rPr>
            </w:pPr>
            <w:r w:rsidRPr="00A76E6F">
              <w:rPr>
                <w:rFonts w:ascii="Arial" w:hAnsi="Arial" w:cs="Arial"/>
                <w:color w:val="000000"/>
                <w:sz w:val="20"/>
              </w:rPr>
              <w:t>The child's parents are dead or incapacitated and there is no other person willing and able to care for the child.</w:t>
            </w:r>
          </w:p>
        </w:tc>
      </w:tr>
      <w:tr w:rsidR="007106DC" w:rsidRPr="00A76E6F" w14:paraId="6166935B" w14:textId="77777777" w:rsidTr="00833EC8">
        <w:tc>
          <w:tcPr>
            <w:tcW w:w="8750" w:type="dxa"/>
            <w:gridSpan w:val="3"/>
            <w:tcBorders>
              <w:top w:val="single" w:sz="4" w:space="0" w:color="auto"/>
              <w:bottom w:val="single" w:sz="12" w:space="0" w:color="auto"/>
            </w:tcBorders>
            <w:shd w:val="pct10" w:color="auto" w:fill="auto"/>
          </w:tcPr>
          <w:p w14:paraId="7D3E7DA1" w14:textId="77777777" w:rsidR="007106DC" w:rsidRPr="00A76E6F" w:rsidRDefault="007106DC">
            <w:pPr>
              <w:spacing w:before="40" w:after="40"/>
              <w:jc w:val="both"/>
              <w:rPr>
                <w:rFonts w:ascii="Arial" w:hAnsi="Arial" w:cs="Arial"/>
                <w:color w:val="000000"/>
                <w:sz w:val="20"/>
              </w:rPr>
            </w:pPr>
            <w:r w:rsidRPr="00A76E6F">
              <w:rPr>
                <w:rFonts w:ascii="Arial" w:hAnsi="Arial" w:cs="Arial"/>
                <w:color w:val="000000"/>
                <w:sz w:val="20"/>
              </w:rPr>
              <w:t>Note: Both pre-requisites must be made out before a finding can be made on this ground</w:t>
            </w:r>
            <w:r w:rsidR="00243DEA">
              <w:rPr>
                <w:rFonts w:ascii="Arial" w:hAnsi="Arial" w:cs="Arial"/>
                <w:color w:val="000000"/>
                <w:sz w:val="20"/>
              </w:rPr>
              <w:t xml:space="preserve">: see </w:t>
            </w:r>
            <w:r w:rsidR="00243DEA" w:rsidRPr="00243DEA">
              <w:rPr>
                <w:rFonts w:ascii="Arial" w:hAnsi="Arial" w:cs="Arial"/>
                <w:i/>
                <w:iCs/>
                <w:color w:val="000000"/>
                <w:sz w:val="20"/>
              </w:rPr>
              <w:t>Re CL</w:t>
            </w:r>
            <w:r w:rsidR="00243DEA">
              <w:rPr>
                <w:rFonts w:ascii="Arial" w:hAnsi="Arial" w:cs="Arial"/>
                <w:color w:val="000000"/>
                <w:sz w:val="20"/>
              </w:rPr>
              <w:t xml:space="preserve"> [</w:t>
            </w:r>
            <w:proofErr w:type="spellStart"/>
            <w:r w:rsidR="00243DEA">
              <w:rPr>
                <w:rFonts w:ascii="Arial" w:hAnsi="Arial" w:cs="Arial"/>
                <w:color w:val="000000"/>
                <w:sz w:val="20"/>
              </w:rPr>
              <w:t>ChCV</w:t>
            </w:r>
            <w:proofErr w:type="spellEnd"/>
            <w:r w:rsidR="00243DEA">
              <w:rPr>
                <w:rFonts w:ascii="Arial" w:hAnsi="Arial" w:cs="Arial"/>
                <w:color w:val="000000"/>
                <w:sz w:val="20"/>
              </w:rPr>
              <w:t>, 05/02/2021] at p.16</w:t>
            </w:r>
            <w:r w:rsidRPr="00A76E6F">
              <w:rPr>
                <w:rFonts w:ascii="Arial" w:hAnsi="Arial" w:cs="Arial"/>
                <w:color w:val="000000"/>
                <w:sz w:val="20"/>
              </w:rPr>
              <w:t>.  Incapacity is frequently a consequence of the custodial parent being admitted to a psychiatric hospital as an inpatient or having a drug overdose.</w:t>
            </w:r>
          </w:p>
        </w:tc>
      </w:tr>
      <w:tr w:rsidR="007106DC" w:rsidRPr="00A76E6F" w14:paraId="641D75CD" w14:textId="77777777" w:rsidTr="00833EC8">
        <w:tc>
          <w:tcPr>
            <w:tcW w:w="551" w:type="dxa"/>
            <w:tcBorders>
              <w:top w:val="single" w:sz="12" w:space="0" w:color="auto"/>
              <w:bottom w:val="single" w:sz="12" w:space="0" w:color="auto"/>
            </w:tcBorders>
          </w:tcPr>
          <w:p w14:paraId="372FEC4A" w14:textId="77777777" w:rsidR="007106DC" w:rsidRPr="00A76E6F" w:rsidRDefault="007106DC">
            <w:pPr>
              <w:spacing w:before="40"/>
              <w:jc w:val="both"/>
              <w:rPr>
                <w:rFonts w:ascii="Arial" w:hAnsi="Arial" w:cs="Arial"/>
                <w:color w:val="000000"/>
                <w:sz w:val="20"/>
              </w:rPr>
            </w:pPr>
            <w:r w:rsidRPr="00A76E6F">
              <w:rPr>
                <w:rFonts w:ascii="Arial" w:hAnsi="Arial" w:cs="Arial"/>
                <w:color w:val="000000"/>
                <w:sz w:val="20"/>
              </w:rPr>
              <w:t>(c)</w:t>
            </w:r>
          </w:p>
        </w:tc>
        <w:tc>
          <w:tcPr>
            <w:tcW w:w="1616" w:type="dxa"/>
            <w:tcBorders>
              <w:top w:val="single" w:sz="12" w:space="0" w:color="auto"/>
              <w:bottom w:val="single" w:sz="12" w:space="0" w:color="auto"/>
            </w:tcBorders>
          </w:tcPr>
          <w:p w14:paraId="4488B1BE" w14:textId="77777777" w:rsidR="007106DC" w:rsidRPr="00A76E6F" w:rsidRDefault="007106DC">
            <w:pPr>
              <w:spacing w:before="40"/>
              <w:jc w:val="both"/>
              <w:rPr>
                <w:rFonts w:ascii="Arial" w:hAnsi="Arial" w:cs="Arial"/>
                <w:color w:val="000000"/>
                <w:sz w:val="20"/>
              </w:rPr>
            </w:pPr>
            <w:r w:rsidRPr="00A76E6F">
              <w:rPr>
                <w:rFonts w:ascii="Arial" w:hAnsi="Arial" w:cs="Arial"/>
                <w:b/>
                <w:bCs/>
                <w:color w:val="000000"/>
                <w:sz w:val="20"/>
              </w:rPr>
              <w:t>Physical abuse</w:t>
            </w:r>
            <w:r w:rsidRPr="00A76E6F">
              <w:rPr>
                <w:rFonts w:ascii="Arial" w:hAnsi="Arial" w:cs="Arial"/>
                <w:color w:val="000000"/>
                <w:sz w:val="20"/>
              </w:rPr>
              <w:t>:</w:t>
            </w:r>
          </w:p>
        </w:tc>
        <w:tc>
          <w:tcPr>
            <w:tcW w:w="6583" w:type="dxa"/>
            <w:tcBorders>
              <w:top w:val="single" w:sz="12" w:space="0" w:color="auto"/>
              <w:bottom w:val="single" w:sz="12" w:space="0" w:color="auto"/>
            </w:tcBorders>
          </w:tcPr>
          <w:p w14:paraId="4B179E37" w14:textId="77777777" w:rsidR="007106DC" w:rsidRPr="00A76E6F" w:rsidRDefault="007106DC">
            <w:pPr>
              <w:jc w:val="both"/>
              <w:rPr>
                <w:rFonts w:ascii="Arial" w:hAnsi="Arial" w:cs="Arial"/>
                <w:color w:val="000000"/>
                <w:sz w:val="20"/>
              </w:rPr>
            </w:pPr>
            <w:r w:rsidRPr="00A76E6F">
              <w:rPr>
                <w:rFonts w:ascii="Arial" w:hAnsi="Arial" w:cs="Arial"/>
                <w:color w:val="000000"/>
                <w:sz w:val="20"/>
              </w:rPr>
              <w:t>The child has suffered, or is likely to suffer, significant harm as a result of physical injury and the child's parents have not protected, or are unlikely to protect, the child from harm of that type.</w:t>
            </w:r>
          </w:p>
        </w:tc>
      </w:tr>
      <w:tr w:rsidR="007106DC" w:rsidRPr="00A76E6F" w14:paraId="480D80A9" w14:textId="77777777" w:rsidTr="00833EC8">
        <w:tc>
          <w:tcPr>
            <w:tcW w:w="551" w:type="dxa"/>
            <w:tcBorders>
              <w:top w:val="single" w:sz="12" w:space="0" w:color="auto"/>
              <w:bottom w:val="single" w:sz="4" w:space="0" w:color="auto"/>
            </w:tcBorders>
          </w:tcPr>
          <w:p w14:paraId="593D20CC" w14:textId="77777777" w:rsidR="007106DC" w:rsidRPr="00A76E6F" w:rsidRDefault="007106DC" w:rsidP="006B4849">
            <w:pPr>
              <w:keepNext/>
              <w:keepLines/>
              <w:spacing w:before="40"/>
              <w:jc w:val="both"/>
              <w:rPr>
                <w:rFonts w:ascii="Arial" w:hAnsi="Arial" w:cs="Arial"/>
                <w:color w:val="000000"/>
                <w:sz w:val="20"/>
              </w:rPr>
            </w:pPr>
            <w:r w:rsidRPr="00A76E6F">
              <w:rPr>
                <w:rFonts w:ascii="Arial" w:hAnsi="Arial" w:cs="Arial"/>
                <w:color w:val="000000"/>
                <w:sz w:val="20"/>
              </w:rPr>
              <w:t>(d)</w:t>
            </w:r>
          </w:p>
        </w:tc>
        <w:tc>
          <w:tcPr>
            <w:tcW w:w="1616" w:type="dxa"/>
            <w:tcBorders>
              <w:top w:val="single" w:sz="12" w:space="0" w:color="auto"/>
              <w:bottom w:val="single" w:sz="4" w:space="0" w:color="auto"/>
            </w:tcBorders>
          </w:tcPr>
          <w:p w14:paraId="19201E75" w14:textId="77777777" w:rsidR="007106DC" w:rsidRPr="00A76E6F" w:rsidRDefault="007106DC" w:rsidP="00F7123E">
            <w:pPr>
              <w:keepNext/>
              <w:keepLines/>
              <w:spacing w:before="40"/>
              <w:jc w:val="both"/>
              <w:rPr>
                <w:rFonts w:ascii="Arial" w:hAnsi="Arial" w:cs="Arial"/>
                <w:color w:val="000000"/>
                <w:sz w:val="20"/>
              </w:rPr>
            </w:pPr>
            <w:r w:rsidRPr="00A76E6F">
              <w:rPr>
                <w:rFonts w:ascii="Arial" w:hAnsi="Arial" w:cs="Arial"/>
                <w:b/>
                <w:bCs/>
                <w:color w:val="000000"/>
                <w:sz w:val="20"/>
              </w:rPr>
              <w:t>Sexual abuse</w:t>
            </w:r>
            <w:r w:rsidRPr="00A76E6F">
              <w:rPr>
                <w:rFonts w:ascii="Arial" w:hAnsi="Arial" w:cs="Arial"/>
                <w:color w:val="000000"/>
                <w:sz w:val="20"/>
              </w:rPr>
              <w:t>:</w:t>
            </w:r>
          </w:p>
        </w:tc>
        <w:tc>
          <w:tcPr>
            <w:tcW w:w="6583" w:type="dxa"/>
            <w:tcBorders>
              <w:top w:val="single" w:sz="12" w:space="0" w:color="auto"/>
              <w:bottom w:val="single" w:sz="4" w:space="0" w:color="auto"/>
            </w:tcBorders>
          </w:tcPr>
          <w:p w14:paraId="003D3B03" w14:textId="77777777" w:rsidR="007106DC" w:rsidRPr="00A76E6F" w:rsidRDefault="007106DC" w:rsidP="00F7123E">
            <w:pPr>
              <w:keepNext/>
              <w:keepLines/>
              <w:jc w:val="both"/>
              <w:rPr>
                <w:rFonts w:ascii="Arial" w:hAnsi="Arial" w:cs="Arial"/>
                <w:color w:val="000000"/>
                <w:sz w:val="20"/>
              </w:rPr>
            </w:pPr>
            <w:r w:rsidRPr="00A76E6F">
              <w:rPr>
                <w:rFonts w:ascii="Arial" w:hAnsi="Arial" w:cs="Arial"/>
                <w:color w:val="000000"/>
                <w:sz w:val="20"/>
              </w:rPr>
              <w:t>The child has suffered, or is likely to suffer, significant harm as a result of sexual abuse and the child's parents have not protected, or are unlikely to protect, the child from harm of that type.</w:t>
            </w:r>
          </w:p>
        </w:tc>
      </w:tr>
      <w:tr w:rsidR="007106DC" w:rsidRPr="00A76E6F" w14:paraId="78BD7422" w14:textId="77777777" w:rsidTr="00833EC8">
        <w:tc>
          <w:tcPr>
            <w:tcW w:w="8750" w:type="dxa"/>
            <w:gridSpan w:val="3"/>
            <w:tcBorders>
              <w:top w:val="single" w:sz="4" w:space="0" w:color="auto"/>
              <w:bottom w:val="single" w:sz="12" w:space="0" w:color="auto"/>
            </w:tcBorders>
            <w:shd w:val="pct10" w:color="auto" w:fill="auto"/>
          </w:tcPr>
          <w:p w14:paraId="490DB16E" w14:textId="77777777" w:rsidR="00831103" w:rsidRDefault="003C22E0" w:rsidP="0036283B">
            <w:pPr>
              <w:numPr>
                <w:ilvl w:val="0"/>
                <w:numId w:val="94"/>
              </w:numPr>
              <w:spacing w:before="40"/>
              <w:ind w:left="357" w:hanging="357"/>
              <w:jc w:val="both"/>
              <w:rPr>
                <w:rFonts w:ascii="Arial" w:hAnsi="Arial" w:cs="Arial"/>
                <w:color w:val="000000"/>
                <w:sz w:val="20"/>
              </w:rPr>
            </w:pPr>
            <w:r>
              <w:rPr>
                <w:rFonts w:ascii="Arial" w:hAnsi="Arial" w:cs="Arial"/>
                <w:color w:val="000000"/>
                <w:sz w:val="20"/>
              </w:rPr>
              <w:t>I</w:t>
            </w:r>
            <w:r w:rsidRPr="00A76E6F">
              <w:rPr>
                <w:rFonts w:ascii="Arial" w:hAnsi="Arial" w:cs="Arial"/>
                <w:color w:val="000000"/>
                <w:sz w:val="20"/>
              </w:rPr>
              <w:t>n relation to a finding of unacceptable risk of sexual abuse</w:t>
            </w:r>
            <w:r>
              <w:rPr>
                <w:rFonts w:ascii="Arial" w:hAnsi="Arial" w:cs="Arial"/>
                <w:color w:val="000000"/>
                <w:sz w:val="20"/>
              </w:rPr>
              <w:t xml:space="preserve"> s</w:t>
            </w:r>
            <w:r w:rsidR="007106DC" w:rsidRPr="00A76E6F">
              <w:rPr>
                <w:rFonts w:ascii="Arial" w:hAnsi="Arial" w:cs="Arial"/>
                <w:color w:val="000000"/>
                <w:sz w:val="20"/>
              </w:rPr>
              <w:t xml:space="preserve">ee </w:t>
            </w:r>
            <w:r w:rsidR="007106DC" w:rsidRPr="00A76E6F">
              <w:rPr>
                <w:rFonts w:ascii="Arial" w:hAnsi="Arial" w:cs="Arial"/>
                <w:i/>
                <w:iCs/>
                <w:color w:val="000000"/>
                <w:sz w:val="20"/>
              </w:rPr>
              <w:t>M v M</w:t>
            </w:r>
            <w:r w:rsidR="007106DC" w:rsidRPr="00A76E6F">
              <w:rPr>
                <w:rFonts w:ascii="Arial" w:hAnsi="Arial" w:cs="Arial"/>
                <w:color w:val="000000"/>
                <w:sz w:val="20"/>
              </w:rPr>
              <w:t xml:space="preserve"> (1988) 166 CLR 69.</w:t>
            </w:r>
          </w:p>
          <w:p w14:paraId="2D5CAF9D" w14:textId="77777777" w:rsidR="007106DC" w:rsidRDefault="003C22E0" w:rsidP="0036283B">
            <w:pPr>
              <w:numPr>
                <w:ilvl w:val="0"/>
                <w:numId w:val="94"/>
              </w:numPr>
              <w:spacing w:after="40"/>
              <w:ind w:left="357" w:hanging="357"/>
              <w:jc w:val="both"/>
              <w:rPr>
                <w:rFonts w:ascii="Arial" w:hAnsi="Arial" w:cs="Arial"/>
                <w:color w:val="000000"/>
                <w:sz w:val="20"/>
              </w:rPr>
            </w:pPr>
            <w:r>
              <w:rPr>
                <w:rFonts w:ascii="Arial" w:hAnsi="Arial" w:cs="Arial"/>
                <w:color w:val="000000"/>
                <w:sz w:val="20"/>
              </w:rPr>
              <w:t>I</w:t>
            </w:r>
            <w:r w:rsidRPr="00A76E6F">
              <w:rPr>
                <w:rFonts w:ascii="Arial" w:hAnsi="Arial" w:cs="Arial"/>
                <w:color w:val="000000"/>
                <w:sz w:val="20"/>
              </w:rPr>
              <w:t>n re</w:t>
            </w:r>
            <w:r>
              <w:rPr>
                <w:rFonts w:ascii="Arial" w:hAnsi="Arial" w:cs="Arial"/>
                <w:color w:val="000000"/>
                <w:sz w:val="20"/>
              </w:rPr>
              <w:t>lation to proof of sexual abuse, s</w:t>
            </w:r>
            <w:r w:rsidR="007106DC" w:rsidRPr="00A76E6F">
              <w:rPr>
                <w:rFonts w:ascii="Arial" w:hAnsi="Arial" w:cs="Arial"/>
                <w:color w:val="000000"/>
                <w:sz w:val="20"/>
              </w:rPr>
              <w:t xml:space="preserve">ee </w:t>
            </w:r>
            <w:r w:rsidR="007106DC" w:rsidRPr="00A76E6F">
              <w:rPr>
                <w:rFonts w:ascii="Arial" w:hAnsi="Arial" w:cs="Arial"/>
                <w:i/>
                <w:iCs/>
                <w:color w:val="000000"/>
                <w:sz w:val="20"/>
              </w:rPr>
              <w:t>Re W (Sex Abuse: Standard of Proof)</w:t>
            </w:r>
            <w:r w:rsidR="007106DC" w:rsidRPr="00A76E6F">
              <w:rPr>
                <w:rFonts w:ascii="Arial" w:hAnsi="Arial" w:cs="Arial"/>
                <w:color w:val="000000"/>
                <w:sz w:val="20"/>
              </w:rPr>
              <w:t xml:space="preserve"> [2004] </w:t>
            </w:r>
            <w:proofErr w:type="spellStart"/>
            <w:r w:rsidR="007106DC" w:rsidRPr="00A76E6F">
              <w:rPr>
                <w:rFonts w:ascii="Arial" w:hAnsi="Arial" w:cs="Arial"/>
                <w:color w:val="000000"/>
                <w:sz w:val="20"/>
              </w:rPr>
              <w:t>FamCA</w:t>
            </w:r>
            <w:proofErr w:type="spellEnd"/>
            <w:r w:rsidR="007106DC" w:rsidRPr="00A76E6F">
              <w:rPr>
                <w:rFonts w:ascii="Arial" w:hAnsi="Arial" w:cs="Arial"/>
                <w:color w:val="000000"/>
                <w:sz w:val="20"/>
              </w:rPr>
              <w:t xml:space="preserve"> 768</w:t>
            </w:r>
            <w:r>
              <w:rPr>
                <w:rFonts w:ascii="Arial" w:hAnsi="Arial" w:cs="Arial"/>
                <w:color w:val="000000"/>
                <w:sz w:val="20"/>
              </w:rPr>
              <w:t>;</w:t>
            </w:r>
            <w:r w:rsidR="007106DC" w:rsidRPr="00A76E6F">
              <w:rPr>
                <w:rFonts w:ascii="Arial" w:hAnsi="Arial" w:cs="Arial"/>
                <w:color w:val="000000"/>
                <w:sz w:val="20"/>
              </w:rPr>
              <w:t xml:space="preserve"> </w:t>
            </w:r>
            <w:r w:rsidR="007106DC" w:rsidRPr="00A76E6F">
              <w:rPr>
                <w:rFonts w:ascii="Arial" w:hAnsi="Arial" w:cs="Arial"/>
                <w:i/>
                <w:iCs/>
                <w:color w:val="000000"/>
                <w:sz w:val="20"/>
              </w:rPr>
              <w:t>Re W Abuse Allegations; Expert Evidence</w:t>
            </w:r>
            <w:r w:rsidR="007106DC" w:rsidRPr="00A76E6F">
              <w:rPr>
                <w:rFonts w:ascii="Arial" w:hAnsi="Arial" w:cs="Arial"/>
                <w:color w:val="000000"/>
                <w:sz w:val="20"/>
              </w:rPr>
              <w:t xml:space="preserve"> (2001) FLC 93-085</w:t>
            </w:r>
            <w:r w:rsidR="00455EB9">
              <w:rPr>
                <w:rFonts w:ascii="Arial" w:hAnsi="Arial" w:cs="Arial"/>
                <w:color w:val="000000"/>
                <w:sz w:val="20"/>
              </w:rPr>
              <w:t xml:space="preserve">; </w:t>
            </w:r>
            <w:r w:rsidR="00455EB9" w:rsidRPr="00081850">
              <w:rPr>
                <w:rFonts w:ascii="Arial" w:hAnsi="Arial" w:cs="Arial"/>
                <w:i/>
                <w:color w:val="000000"/>
                <w:sz w:val="20"/>
              </w:rPr>
              <w:t>DHHS v County Court</w:t>
            </w:r>
            <w:r w:rsidR="00455EB9">
              <w:rPr>
                <w:rFonts w:ascii="Arial" w:hAnsi="Arial" w:cs="Arial"/>
                <w:color w:val="000000"/>
                <w:sz w:val="20"/>
              </w:rPr>
              <w:t xml:space="preserve"> [2018] VSC 322</w:t>
            </w:r>
          </w:p>
          <w:p w14:paraId="57C9EE07" w14:textId="77777777" w:rsidR="000601A4" w:rsidRPr="0075380C" w:rsidRDefault="0075380C" w:rsidP="0036283B">
            <w:pPr>
              <w:numPr>
                <w:ilvl w:val="0"/>
                <w:numId w:val="94"/>
              </w:numPr>
              <w:spacing w:after="40"/>
              <w:ind w:left="357" w:hanging="357"/>
              <w:jc w:val="both"/>
              <w:rPr>
                <w:rFonts w:ascii="Arial" w:hAnsi="Arial" w:cs="Arial"/>
                <w:color w:val="000000"/>
                <w:sz w:val="20"/>
              </w:rPr>
            </w:pPr>
            <w:r>
              <w:rPr>
                <w:rFonts w:ascii="Arial" w:hAnsi="Arial" w:cs="Arial"/>
                <w:color w:val="000000"/>
                <w:sz w:val="20"/>
              </w:rPr>
              <w:t>The meaning of ‘sexual abuse’ is discussed further in section 5.5.6.</w:t>
            </w:r>
          </w:p>
        </w:tc>
      </w:tr>
      <w:tr w:rsidR="007106DC" w:rsidRPr="00A76E6F" w14:paraId="0B0B9D5B" w14:textId="77777777" w:rsidTr="00833EC8">
        <w:tc>
          <w:tcPr>
            <w:tcW w:w="551" w:type="dxa"/>
            <w:tcBorders>
              <w:top w:val="single" w:sz="12" w:space="0" w:color="auto"/>
              <w:bottom w:val="single" w:sz="12" w:space="0" w:color="auto"/>
            </w:tcBorders>
          </w:tcPr>
          <w:p w14:paraId="171D2448" w14:textId="77777777" w:rsidR="007106DC" w:rsidRPr="00A76E6F" w:rsidRDefault="007106DC" w:rsidP="008A7675">
            <w:pPr>
              <w:keepNext/>
              <w:keepLines/>
              <w:spacing w:before="60"/>
              <w:jc w:val="both"/>
              <w:rPr>
                <w:rFonts w:ascii="Arial" w:hAnsi="Arial" w:cs="Arial"/>
                <w:color w:val="000000"/>
                <w:sz w:val="20"/>
              </w:rPr>
            </w:pPr>
            <w:r w:rsidRPr="00A76E6F">
              <w:rPr>
                <w:rFonts w:ascii="Arial" w:hAnsi="Arial" w:cs="Arial"/>
                <w:color w:val="000000"/>
                <w:sz w:val="20"/>
              </w:rPr>
              <w:t>(e)</w:t>
            </w:r>
          </w:p>
        </w:tc>
        <w:tc>
          <w:tcPr>
            <w:tcW w:w="1616" w:type="dxa"/>
            <w:tcBorders>
              <w:top w:val="single" w:sz="12" w:space="0" w:color="auto"/>
              <w:bottom w:val="single" w:sz="12" w:space="0" w:color="auto"/>
            </w:tcBorders>
          </w:tcPr>
          <w:p w14:paraId="54058F3C" w14:textId="77777777" w:rsidR="007106DC" w:rsidRPr="00A76E6F" w:rsidRDefault="007106DC">
            <w:pPr>
              <w:spacing w:before="60"/>
              <w:jc w:val="both"/>
              <w:rPr>
                <w:rFonts w:ascii="Arial" w:hAnsi="Arial" w:cs="Arial"/>
                <w:b/>
                <w:bCs/>
                <w:color w:val="000000"/>
                <w:sz w:val="20"/>
                <w:u w:val="single"/>
              </w:rPr>
            </w:pPr>
            <w:r w:rsidRPr="00A76E6F">
              <w:rPr>
                <w:rFonts w:ascii="Arial" w:hAnsi="Arial" w:cs="Arial"/>
                <w:b/>
                <w:bCs/>
                <w:color w:val="000000"/>
                <w:sz w:val="20"/>
                <w:u w:val="single"/>
              </w:rPr>
              <w:t>Emotional/</w:t>
            </w:r>
          </w:p>
          <w:p w14:paraId="7454C9A9" w14:textId="77777777" w:rsidR="007106DC" w:rsidRPr="00A76E6F" w:rsidRDefault="007106DC">
            <w:pPr>
              <w:jc w:val="both"/>
              <w:rPr>
                <w:rFonts w:ascii="Arial" w:hAnsi="Arial" w:cs="Arial"/>
                <w:color w:val="000000"/>
                <w:sz w:val="20"/>
              </w:rPr>
            </w:pPr>
            <w:r w:rsidRPr="00A76E6F">
              <w:rPr>
                <w:rFonts w:ascii="Arial" w:hAnsi="Arial" w:cs="Arial"/>
                <w:b/>
                <w:bCs/>
                <w:color w:val="000000"/>
                <w:sz w:val="20"/>
                <w:u w:val="single"/>
              </w:rPr>
              <w:t>psychological abuse</w:t>
            </w:r>
            <w:r w:rsidRPr="00A76E6F">
              <w:rPr>
                <w:rFonts w:ascii="Arial" w:hAnsi="Arial" w:cs="Arial"/>
                <w:color w:val="000000"/>
                <w:sz w:val="20"/>
              </w:rPr>
              <w:t>:</w:t>
            </w:r>
          </w:p>
        </w:tc>
        <w:tc>
          <w:tcPr>
            <w:tcW w:w="6583" w:type="dxa"/>
            <w:tcBorders>
              <w:top w:val="single" w:sz="12" w:space="0" w:color="auto"/>
              <w:bottom w:val="single" w:sz="12" w:space="0" w:color="auto"/>
            </w:tcBorders>
          </w:tcPr>
          <w:p w14:paraId="73C94291" w14:textId="77777777" w:rsidR="007106DC" w:rsidRPr="00A76E6F" w:rsidRDefault="007106DC">
            <w:pPr>
              <w:keepLines/>
              <w:spacing w:before="40" w:after="40"/>
              <w:jc w:val="both"/>
              <w:rPr>
                <w:rFonts w:ascii="Arial" w:hAnsi="Arial" w:cs="Arial"/>
                <w:color w:val="000000"/>
                <w:sz w:val="20"/>
              </w:rPr>
            </w:pPr>
            <w:r w:rsidRPr="00A76E6F">
              <w:rPr>
                <w:rFonts w:ascii="Arial" w:hAnsi="Arial" w:cs="Arial"/>
                <w:color w:val="000000"/>
                <w:sz w:val="20"/>
              </w:rPr>
              <w:t>The child has suffered, or is likely to suffer, significant emotional or psychological harm of such a kind that the child's emotional or intellectual development is, or is likely to be, significantly damaged and the child's parents have not protected, or are unlikely to protect, the child from harm of that type.</w:t>
            </w:r>
          </w:p>
        </w:tc>
      </w:tr>
      <w:tr w:rsidR="007106DC" w:rsidRPr="00A76E6F" w14:paraId="614DA7BA" w14:textId="77777777" w:rsidTr="00833EC8">
        <w:tc>
          <w:tcPr>
            <w:tcW w:w="551" w:type="dxa"/>
            <w:tcBorders>
              <w:top w:val="single" w:sz="12" w:space="0" w:color="auto"/>
              <w:bottom w:val="single" w:sz="4" w:space="0" w:color="auto"/>
            </w:tcBorders>
          </w:tcPr>
          <w:p w14:paraId="57A05618" w14:textId="77777777" w:rsidR="007106DC" w:rsidRPr="00A76E6F" w:rsidRDefault="007106DC">
            <w:pPr>
              <w:spacing w:before="60"/>
              <w:jc w:val="both"/>
              <w:rPr>
                <w:rFonts w:ascii="Arial" w:hAnsi="Arial" w:cs="Arial"/>
                <w:color w:val="000000"/>
                <w:sz w:val="20"/>
              </w:rPr>
            </w:pPr>
            <w:r w:rsidRPr="00A76E6F">
              <w:rPr>
                <w:rFonts w:ascii="Arial" w:hAnsi="Arial" w:cs="Arial"/>
                <w:color w:val="000000"/>
                <w:sz w:val="20"/>
              </w:rPr>
              <w:t>(f)</w:t>
            </w:r>
          </w:p>
        </w:tc>
        <w:tc>
          <w:tcPr>
            <w:tcW w:w="1616" w:type="dxa"/>
            <w:tcBorders>
              <w:top w:val="single" w:sz="12" w:space="0" w:color="auto"/>
              <w:bottom w:val="single" w:sz="4" w:space="0" w:color="auto"/>
            </w:tcBorders>
          </w:tcPr>
          <w:p w14:paraId="3D13ACBD" w14:textId="77777777" w:rsidR="007106DC" w:rsidRPr="00A76E6F" w:rsidRDefault="007106DC">
            <w:pPr>
              <w:spacing w:before="60"/>
              <w:jc w:val="both"/>
              <w:rPr>
                <w:rFonts w:ascii="Arial" w:hAnsi="Arial" w:cs="Arial"/>
                <w:color w:val="000000"/>
                <w:sz w:val="20"/>
              </w:rPr>
            </w:pPr>
            <w:r w:rsidRPr="00A76E6F">
              <w:rPr>
                <w:rFonts w:ascii="Arial" w:hAnsi="Arial" w:cs="Arial"/>
                <w:b/>
                <w:bCs/>
                <w:color w:val="000000"/>
                <w:sz w:val="20"/>
              </w:rPr>
              <w:t>Neglect</w:t>
            </w:r>
            <w:r w:rsidRPr="00A76E6F">
              <w:rPr>
                <w:rFonts w:ascii="Arial" w:hAnsi="Arial" w:cs="Arial"/>
                <w:color w:val="000000"/>
                <w:sz w:val="20"/>
              </w:rPr>
              <w:t>:</w:t>
            </w:r>
          </w:p>
        </w:tc>
        <w:tc>
          <w:tcPr>
            <w:tcW w:w="6583" w:type="dxa"/>
            <w:tcBorders>
              <w:top w:val="single" w:sz="12" w:space="0" w:color="auto"/>
              <w:bottom w:val="single" w:sz="4" w:space="0" w:color="auto"/>
            </w:tcBorders>
          </w:tcPr>
          <w:p w14:paraId="36D69638" w14:textId="77777777" w:rsidR="007106DC" w:rsidRPr="00A76E6F" w:rsidRDefault="007106DC">
            <w:pPr>
              <w:jc w:val="both"/>
              <w:rPr>
                <w:rFonts w:ascii="Arial" w:hAnsi="Arial" w:cs="Arial"/>
                <w:color w:val="000000"/>
                <w:sz w:val="20"/>
              </w:rPr>
            </w:pPr>
            <w:r w:rsidRPr="00A76E6F">
              <w:rPr>
                <w:rFonts w:ascii="Arial" w:hAnsi="Arial" w:cs="Arial"/>
                <w:color w:val="000000"/>
                <w:sz w:val="20"/>
              </w:rPr>
              <w:t>The child's physical development or health has been, or is likely to be, significantly harmed and the child's parents have not provided, arranged or allowed the provision of, or are unlikely to provide, arrange or allow the provision of, basic care or effective medical, surgical or other remedial care.</w:t>
            </w:r>
          </w:p>
        </w:tc>
      </w:tr>
      <w:tr w:rsidR="007106DC" w:rsidRPr="00A76E6F" w14:paraId="58C614A0" w14:textId="77777777" w:rsidTr="00833EC8">
        <w:tc>
          <w:tcPr>
            <w:tcW w:w="8750" w:type="dxa"/>
            <w:gridSpan w:val="3"/>
            <w:tcBorders>
              <w:top w:val="single" w:sz="4" w:space="0" w:color="auto"/>
              <w:bottom w:val="single" w:sz="12" w:space="0" w:color="auto"/>
            </w:tcBorders>
            <w:shd w:val="pct10" w:color="auto" w:fill="auto"/>
          </w:tcPr>
          <w:p w14:paraId="7B286C0C" w14:textId="77777777" w:rsidR="007106DC" w:rsidRPr="00A76E6F" w:rsidRDefault="007106DC">
            <w:pPr>
              <w:spacing w:before="40" w:after="40"/>
              <w:jc w:val="both"/>
              <w:rPr>
                <w:rFonts w:ascii="Arial" w:hAnsi="Arial" w:cs="Arial"/>
                <w:color w:val="000000"/>
                <w:sz w:val="20"/>
              </w:rPr>
            </w:pPr>
            <w:r w:rsidRPr="00A76E6F">
              <w:rPr>
                <w:rFonts w:ascii="Arial" w:hAnsi="Arial" w:cs="Arial"/>
                <w:color w:val="000000"/>
                <w:sz w:val="20"/>
              </w:rPr>
              <w:t>Note:  Most cases involving a failure to provide basic care involve chronically filthy homes.  Cases of failure to provide appropriate medical &amp;c. care are fairly uncommon and sometimes involve a parent with a moral or religious objection to contemporary medical procedures.</w:t>
            </w:r>
          </w:p>
        </w:tc>
      </w:tr>
    </w:tbl>
    <w:p w14:paraId="4212192A" w14:textId="77777777" w:rsidR="00AC1EAF" w:rsidRDefault="00AC1EAF">
      <w:pPr>
        <w:ind w:left="363" w:hanging="363"/>
        <w:jc w:val="both"/>
        <w:rPr>
          <w:rFonts w:ascii="Arial" w:hAnsi="Arial" w:cs="Arial"/>
          <w:color w:val="000000"/>
          <w:sz w:val="20"/>
        </w:rPr>
      </w:pPr>
    </w:p>
    <w:p w14:paraId="4B5C2E55" w14:textId="77777777" w:rsidR="007106DC" w:rsidRPr="00A76E6F" w:rsidRDefault="00F07C01" w:rsidP="009D29B1">
      <w:pPr>
        <w:pStyle w:val="Heading3"/>
        <w:keepNext/>
        <w:spacing w:after="120" w:line="240" w:lineRule="auto"/>
        <w:rPr>
          <w:rFonts w:ascii="Arial" w:hAnsi="Arial" w:cs="Arial"/>
          <w:b/>
          <w:bCs/>
          <w:color w:val="000000"/>
          <w:sz w:val="20"/>
        </w:rPr>
      </w:pPr>
      <w:bookmarkStart w:id="233" w:name="_5.5.2_Actual_or"/>
      <w:bookmarkStart w:id="234" w:name="B552"/>
      <w:bookmarkStart w:id="235" w:name="_Toc30657051"/>
      <w:bookmarkStart w:id="236" w:name="_Toc30661800"/>
      <w:bookmarkStart w:id="237" w:name="_Toc30666488"/>
      <w:bookmarkStart w:id="238" w:name="_Toc30666718"/>
      <w:bookmarkStart w:id="239" w:name="_Toc30667893"/>
      <w:bookmarkStart w:id="240" w:name="_Toc30669271"/>
      <w:bookmarkStart w:id="241" w:name="_Toc30671487"/>
      <w:bookmarkStart w:id="242" w:name="_Toc30674014"/>
      <w:bookmarkStart w:id="243" w:name="_Toc30691236"/>
      <w:bookmarkStart w:id="244" w:name="_Toc30691609"/>
      <w:bookmarkStart w:id="245" w:name="_Toc30691989"/>
      <w:bookmarkStart w:id="246" w:name="_Toc30692748"/>
      <w:bookmarkStart w:id="247" w:name="_Toc30693127"/>
      <w:bookmarkStart w:id="248" w:name="_Toc30693505"/>
      <w:bookmarkStart w:id="249" w:name="_Toc30693883"/>
      <w:bookmarkStart w:id="250" w:name="_Toc30694264"/>
      <w:bookmarkStart w:id="251" w:name="_Toc30698853"/>
      <w:bookmarkStart w:id="252" w:name="_Toc30699231"/>
      <w:bookmarkStart w:id="253" w:name="_Toc30699616"/>
      <w:bookmarkStart w:id="254" w:name="_Toc30700771"/>
      <w:bookmarkStart w:id="255" w:name="_Toc30701158"/>
      <w:bookmarkStart w:id="256" w:name="_Toc30743769"/>
      <w:bookmarkStart w:id="257" w:name="_Toc30754592"/>
      <w:bookmarkStart w:id="258" w:name="_Toc30757033"/>
      <w:bookmarkStart w:id="259" w:name="_Toc30757581"/>
      <w:bookmarkStart w:id="260" w:name="_Toc30757981"/>
      <w:bookmarkStart w:id="261" w:name="_Toc30762742"/>
      <w:bookmarkStart w:id="262" w:name="_Toc30767396"/>
      <w:bookmarkStart w:id="263" w:name="_Toc34823413"/>
      <w:bookmarkEnd w:id="233"/>
      <w:bookmarkEnd w:id="234"/>
      <w:r w:rsidRPr="00A76E6F">
        <w:rPr>
          <w:rFonts w:ascii="Arial" w:hAnsi="Arial" w:cs="Arial"/>
          <w:b/>
          <w:bCs/>
          <w:color w:val="000000"/>
          <w:sz w:val="20"/>
        </w:rPr>
        <w:t>5.</w:t>
      </w:r>
      <w:r w:rsidR="002F056B">
        <w:rPr>
          <w:rFonts w:ascii="Arial" w:hAnsi="Arial" w:cs="Arial"/>
          <w:b/>
          <w:bCs/>
          <w:color w:val="000000"/>
          <w:sz w:val="20"/>
        </w:rPr>
        <w:t>5</w:t>
      </w:r>
      <w:r w:rsidR="007106DC" w:rsidRPr="00A76E6F">
        <w:rPr>
          <w:rFonts w:ascii="Arial" w:hAnsi="Arial" w:cs="Arial"/>
          <w:b/>
          <w:bCs/>
          <w:color w:val="000000"/>
          <w:sz w:val="20"/>
        </w:rPr>
        <w:t>.2</w:t>
      </w:r>
      <w:r w:rsidR="007106DC" w:rsidRPr="00A76E6F">
        <w:rPr>
          <w:rFonts w:ascii="Arial" w:hAnsi="Arial" w:cs="Arial"/>
          <w:b/>
          <w:bCs/>
          <w:color w:val="000000"/>
          <w:sz w:val="20"/>
        </w:rPr>
        <w:tab/>
        <w:t>Actual or likely harm</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2A6A570F" w14:textId="77777777" w:rsidR="007106DC" w:rsidRPr="00A76E6F" w:rsidRDefault="007106DC">
      <w:pPr>
        <w:jc w:val="both"/>
        <w:rPr>
          <w:rFonts w:ascii="Arial" w:hAnsi="Arial" w:cs="Arial"/>
          <w:color w:val="000000"/>
          <w:sz w:val="20"/>
        </w:rPr>
      </w:pPr>
      <w:r w:rsidRPr="00A76E6F">
        <w:rPr>
          <w:rFonts w:ascii="Arial" w:hAnsi="Arial" w:cs="Arial"/>
          <w:color w:val="000000"/>
          <w:sz w:val="20"/>
        </w:rPr>
        <w:t>Each of the grounds of physical abuse [s.</w:t>
      </w:r>
      <w:r w:rsidR="00F85752" w:rsidRPr="00A76E6F">
        <w:rPr>
          <w:rFonts w:ascii="Arial" w:hAnsi="Arial" w:cs="Arial"/>
          <w:color w:val="000000"/>
          <w:sz w:val="20"/>
        </w:rPr>
        <w:t>162(1)</w:t>
      </w:r>
      <w:r w:rsidRPr="00A76E6F">
        <w:rPr>
          <w:rFonts w:ascii="Arial" w:hAnsi="Arial" w:cs="Arial"/>
          <w:color w:val="000000"/>
          <w:sz w:val="20"/>
        </w:rPr>
        <w:t>(c)], sexual abuse [s.</w:t>
      </w:r>
      <w:r w:rsidR="00F85752" w:rsidRPr="00A76E6F">
        <w:rPr>
          <w:rFonts w:ascii="Arial" w:hAnsi="Arial" w:cs="Arial"/>
          <w:color w:val="000000"/>
          <w:sz w:val="20"/>
        </w:rPr>
        <w:t>162(1)(</w:t>
      </w:r>
      <w:r w:rsidRPr="00A76E6F">
        <w:rPr>
          <w:rFonts w:ascii="Arial" w:hAnsi="Arial" w:cs="Arial"/>
          <w:color w:val="000000"/>
          <w:sz w:val="20"/>
        </w:rPr>
        <w:t>d)], emotional/psychological abuse [s.</w:t>
      </w:r>
      <w:r w:rsidR="00F85752" w:rsidRPr="00A76E6F">
        <w:rPr>
          <w:rFonts w:ascii="Arial" w:hAnsi="Arial" w:cs="Arial"/>
          <w:color w:val="000000"/>
          <w:sz w:val="20"/>
        </w:rPr>
        <w:t>162(1)(</w:t>
      </w:r>
      <w:r w:rsidRPr="00A76E6F">
        <w:rPr>
          <w:rFonts w:ascii="Arial" w:hAnsi="Arial" w:cs="Arial"/>
          <w:color w:val="000000"/>
          <w:sz w:val="20"/>
        </w:rPr>
        <w:t>e)] and neglect [s.</w:t>
      </w:r>
      <w:r w:rsidR="00F85752" w:rsidRPr="00A76E6F">
        <w:rPr>
          <w:rFonts w:ascii="Arial" w:hAnsi="Arial" w:cs="Arial"/>
          <w:color w:val="000000"/>
          <w:sz w:val="20"/>
        </w:rPr>
        <w:t>162(1)(</w:t>
      </w:r>
      <w:r w:rsidRPr="00A76E6F">
        <w:rPr>
          <w:rFonts w:ascii="Arial" w:hAnsi="Arial" w:cs="Arial"/>
          <w:color w:val="000000"/>
          <w:sz w:val="20"/>
        </w:rPr>
        <w:t>f)] may be proved on the basis of:</w:t>
      </w:r>
    </w:p>
    <w:p w14:paraId="4C9AAEAB" w14:textId="77777777" w:rsidR="007106DC" w:rsidRPr="00A76E6F" w:rsidRDefault="007106DC">
      <w:pPr>
        <w:numPr>
          <w:ilvl w:val="0"/>
          <w:numId w:val="11"/>
        </w:numPr>
        <w:jc w:val="both"/>
        <w:rPr>
          <w:rFonts w:ascii="Arial" w:hAnsi="Arial" w:cs="Arial"/>
          <w:color w:val="000000"/>
          <w:sz w:val="20"/>
        </w:rPr>
      </w:pPr>
      <w:r w:rsidRPr="00A76E6F">
        <w:rPr>
          <w:rFonts w:ascii="Arial" w:hAnsi="Arial" w:cs="Arial"/>
          <w:color w:val="000000"/>
          <w:sz w:val="20"/>
        </w:rPr>
        <w:t>actual harm; and/or</w:t>
      </w:r>
    </w:p>
    <w:p w14:paraId="652BB641" w14:textId="77777777" w:rsidR="007106DC" w:rsidRPr="00A76E6F" w:rsidRDefault="007106DC">
      <w:pPr>
        <w:numPr>
          <w:ilvl w:val="0"/>
          <w:numId w:val="11"/>
        </w:numPr>
        <w:jc w:val="both"/>
        <w:rPr>
          <w:rFonts w:ascii="Arial" w:hAnsi="Arial" w:cs="Arial"/>
          <w:color w:val="000000"/>
          <w:sz w:val="20"/>
        </w:rPr>
      </w:pPr>
      <w:r w:rsidRPr="00A76E6F">
        <w:rPr>
          <w:rFonts w:ascii="Arial" w:hAnsi="Arial" w:cs="Arial"/>
          <w:color w:val="000000"/>
          <w:sz w:val="20"/>
        </w:rPr>
        <w:t>likelihood of harm.</w:t>
      </w:r>
    </w:p>
    <w:p w14:paraId="58FBB72D" w14:textId="77777777" w:rsidR="00492103" w:rsidRPr="00A76E6F" w:rsidRDefault="00492103" w:rsidP="00492103">
      <w:pPr>
        <w:jc w:val="both"/>
        <w:rPr>
          <w:rFonts w:ascii="Arial" w:hAnsi="Arial" w:cs="Arial"/>
          <w:color w:val="000000"/>
          <w:sz w:val="16"/>
        </w:rPr>
      </w:pPr>
      <w:r w:rsidRPr="00A76E6F">
        <w:rPr>
          <w:rFonts w:ascii="Arial" w:hAnsi="Arial" w:cs="Arial"/>
          <w:color w:val="000000"/>
          <w:sz w:val="20"/>
        </w:rPr>
        <w:t>New s.162(2) provides that for the purposes of ss.162(1)(c) to 162(1)(f) the harm may be constituted by a single act, omission or circumstance or accumulate through a series of acts, omissions or circumstances.</w:t>
      </w:r>
    </w:p>
    <w:p w14:paraId="4BAF11D6" w14:textId="77777777" w:rsidR="007106DC" w:rsidRPr="00A76E6F" w:rsidRDefault="007106DC">
      <w:pPr>
        <w:spacing w:before="120"/>
        <w:jc w:val="both"/>
        <w:rPr>
          <w:rFonts w:ascii="Arial" w:hAnsi="Arial" w:cs="Arial"/>
          <w:color w:val="000000"/>
          <w:sz w:val="20"/>
        </w:rPr>
      </w:pPr>
      <w:r w:rsidRPr="00A76E6F">
        <w:rPr>
          <w:rFonts w:ascii="Arial" w:hAnsi="Arial" w:cs="Arial"/>
          <w:color w:val="000000"/>
          <w:sz w:val="20"/>
        </w:rPr>
        <w:t>The rationale for this two-limbed system</w:t>
      </w:r>
      <w:r w:rsidR="00492103" w:rsidRPr="00A76E6F">
        <w:rPr>
          <w:rFonts w:ascii="Arial" w:hAnsi="Arial" w:cs="Arial"/>
          <w:color w:val="000000"/>
          <w:sz w:val="20"/>
        </w:rPr>
        <w:t xml:space="preserve"> [i.e. (1) past or present harm or (2) likely future harm]</w:t>
      </w:r>
      <w:r w:rsidRPr="00A76E6F">
        <w:rPr>
          <w:rFonts w:ascii="Arial" w:hAnsi="Arial" w:cs="Arial"/>
          <w:color w:val="000000"/>
          <w:sz w:val="20"/>
        </w:rPr>
        <w:t xml:space="preserve"> is clear and was explained in the Second Reading Speech </w:t>
      </w:r>
      <w:r w:rsidR="001E269F" w:rsidRPr="00A76E6F">
        <w:rPr>
          <w:rFonts w:ascii="Arial" w:hAnsi="Arial" w:cs="Arial"/>
          <w:color w:val="000000"/>
          <w:sz w:val="20"/>
        </w:rPr>
        <w:t>for</w:t>
      </w:r>
      <w:r w:rsidR="001A07B7" w:rsidRPr="00A76E6F">
        <w:rPr>
          <w:rFonts w:ascii="Arial" w:hAnsi="Arial" w:cs="Arial"/>
          <w:color w:val="000000"/>
          <w:sz w:val="20"/>
        </w:rPr>
        <w:t xml:space="preserve"> the CYPA </w:t>
      </w:r>
      <w:r w:rsidRPr="00A76E6F">
        <w:rPr>
          <w:rFonts w:ascii="Arial" w:hAnsi="Arial" w:cs="Arial"/>
          <w:color w:val="000000"/>
          <w:sz w:val="20"/>
        </w:rPr>
        <w:t>[08/12/1988, p.1152] as follows:</w:t>
      </w:r>
    </w:p>
    <w:p w14:paraId="164C2C71" w14:textId="77777777" w:rsidR="007106DC" w:rsidRPr="00A76E6F" w:rsidRDefault="007106DC">
      <w:pPr>
        <w:spacing w:before="60"/>
        <w:ind w:left="454" w:right="454"/>
        <w:jc w:val="both"/>
        <w:rPr>
          <w:rFonts w:ascii="Arial" w:hAnsi="Arial" w:cs="Arial"/>
          <w:color w:val="000000"/>
          <w:sz w:val="20"/>
        </w:rPr>
      </w:pPr>
      <w:r w:rsidRPr="00A76E6F">
        <w:rPr>
          <w:rFonts w:ascii="Arial" w:hAnsi="Arial" w:cs="Arial"/>
          <w:color w:val="000000"/>
          <w:sz w:val="20"/>
        </w:rPr>
        <w:t>"The proposed legislation introduces revised grounds for protection applications, similar to those proposed by the Carney report, but expanded to include the probability that a child will be harmed, so that protective intervention can be initiated, where appropriate, before a child has actually been harmed."</w:t>
      </w:r>
    </w:p>
    <w:p w14:paraId="03519B89" w14:textId="77777777" w:rsidR="007106DC" w:rsidRPr="00A76E6F" w:rsidRDefault="007106DC">
      <w:pPr>
        <w:spacing w:before="120"/>
        <w:jc w:val="both"/>
        <w:rPr>
          <w:rFonts w:ascii="Arial" w:hAnsi="Arial" w:cs="Arial"/>
          <w:color w:val="000000"/>
          <w:sz w:val="20"/>
        </w:rPr>
      </w:pPr>
      <w:r w:rsidRPr="00A76E6F">
        <w:rPr>
          <w:rFonts w:ascii="Arial" w:hAnsi="Arial" w:cs="Arial"/>
          <w:color w:val="000000"/>
          <w:sz w:val="20"/>
        </w:rPr>
        <w:t xml:space="preserve">In providing protection for children from likely future abuse as well as in relation to past abuse, </w:t>
      </w:r>
      <w:r w:rsidR="001A07B7" w:rsidRPr="00A76E6F">
        <w:rPr>
          <w:rFonts w:ascii="Arial" w:hAnsi="Arial" w:cs="Arial"/>
          <w:color w:val="000000"/>
          <w:sz w:val="20"/>
        </w:rPr>
        <w:t xml:space="preserve">both </w:t>
      </w:r>
      <w:r w:rsidRPr="009D29B1">
        <w:rPr>
          <w:rFonts w:ascii="Arial" w:hAnsi="Arial" w:cs="Arial"/>
          <w:color w:val="000000"/>
          <w:sz w:val="20"/>
        </w:rPr>
        <w:t xml:space="preserve">the CYPA </w:t>
      </w:r>
      <w:r w:rsidR="001A07B7" w:rsidRPr="009D29B1">
        <w:rPr>
          <w:rFonts w:ascii="Arial" w:hAnsi="Arial" w:cs="Arial"/>
          <w:color w:val="000000"/>
          <w:sz w:val="20"/>
        </w:rPr>
        <w:t>and the CYFA are</w:t>
      </w:r>
      <w:r w:rsidRPr="009D29B1">
        <w:rPr>
          <w:rFonts w:ascii="Arial" w:hAnsi="Arial" w:cs="Arial"/>
          <w:color w:val="000000"/>
          <w:sz w:val="20"/>
        </w:rPr>
        <w:t xml:space="preserve"> similar to s.31 of the </w:t>
      </w:r>
      <w:r w:rsidRPr="009D29B1">
        <w:rPr>
          <w:rFonts w:ascii="Arial" w:hAnsi="Arial" w:cs="Arial"/>
          <w:color w:val="000000"/>
          <w:sz w:val="20"/>
          <w:u w:val="single"/>
        </w:rPr>
        <w:t>Children Act 1989 (</w:t>
      </w:r>
      <w:proofErr w:type="spellStart"/>
      <w:r w:rsidRPr="009D29B1">
        <w:rPr>
          <w:rFonts w:ascii="Arial" w:hAnsi="Arial" w:cs="Arial"/>
          <w:color w:val="000000"/>
          <w:sz w:val="20"/>
          <w:u w:val="single"/>
        </w:rPr>
        <w:t>Eng</w:t>
      </w:r>
      <w:proofErr w:type="spellEnd"/>
      <w:r w:rsidRPr="009D29B1">
        <w:rPr>
          <w:rFonts w:ascii="Arial" w:hAnsi="Arial" w:cs="Arial"/>
          <w:color w:val="000000"/>
          <w:sz w:val="20"/>
          <w:u w:val="single"/>
        </w:rPr>
        <w:t>)</w:t>
      </w:r>
      <w:r w:rsidRPr="009D29B1">
        <w:rPr>
          <w:rFonts w:ascii="Arial" w:hAnsi="Arial" w:cs="Arial"/>
          <w:color w:val="000000"/>
          <w:sz w:val="20"/>
        </w:rPr>
        <w:t xml:space="preserve">.  A </w:t>
      </w:r>
      <w:r w:rsidR="00F93F1F" w:rsidRPr="009D29B1">
        <w:rPr>
          <w:rFonts w:ascii="Arial" w:hAnsi="Arial" w:cs="Arial"/>
          <w:color w:val="000000"/>
          <w:sz w:val="20"/>
        </w:rPr>
        <w:t xml:space="preserve">much </w:t>
      </w:r>
      <w:r w:rsidRPr="009D29B1">
        <w:rPr>
          <w:rFonts w:ascii="Arial" w:hAnsi="Arial" w:cs="Arial"/>
          <w:color w:val="000000"/>
          <w:sz w:val="20"/>
        </w:rPr>
        <w:t>greater proportion</w:t>
      </w:r>
      <w:r w:rsidRPr="00A76E6F">
        <w:rPr>
          <w:rFonts w:ascii="Arial" w:hAnsi="Arial" w:cs="Arial"/>
          <w:color w:val="000000"/>
          <w:sz w:val="20"/>
        </w:rPr>
        <w:t xml:space="preserve"> of protection applications in </w:t>
      </w:r>
      <w:smartTag w:uri="urn:schemas-microsoft-com:office:smarttags" w:element="State">
        <w:smartTag w:uri="urn:schemas-microsoft-com:office:smarttags" w:element="place">
          <w:r w:rsidRPr="00A76E6F">
            <w:rPr>
              <w:rFonts w:ascii="Arial" w:hAnsi="Arial" w:cs="Arial"/>
              <w:color w:val="000000"/>
              <w:sz w:val="20"/>
            </w:rPr>
            <w:t>Victoria</w:t>
          </w:r>
        </w:smartTag>
      </w:smartTag>
      <w:r w:rsidRPr="00A76E6F">
        <w:rPr>
          <w:rFonts w:ascii="Arial" w:hAnsi="Arial" w:cs="Arial"/>
          <w:color w:val="000000"/>
          <w:sz w:val="20"/>
        </w:rPr>
        <w:t xml:space="preserve"> are based on allegations of likelihood of harm than of actual harm.</w:t>
      </w:r>
    </w:p>
    <w:p w14:paraId="6CC877E3" w14:textId="77777777" w:rsidR="007106DC" w:rsidRPr="00A76E6F" w:rsidRDefault="007106DC">
      <w:pPr>
        <w:jc w:val="both"/>
        <w:rPr>
          <w:rFonts w:ascii="Arial" w:hAnsi="Arial" w:cs="Arial"/>
          <w:color w:val="000000"/>
          <w:sz w:val="20"/>
        </w:rPr>
      </w:pPr>
    </w:p>
    <w:p w14:paraId="61AC243E" w14:textId="77777777" w:rsidR="007106DC" w:rsidRPr="00A76E6F" w:rsidRDefault="00F07C01" w:rsidP="001F53FD">
      <w:pPr>
        <w:pStyle w:val="Heading3"/>
        <w:widowControl/>
        <w:spacing w:after="120" w:line="240" w:lineRule="auto"/>
        <w:rPr>
          <w:rFonts w:ascii="Arial" w:hAnsi="Arial" w:cs="Arial"/>
          <w:b/>
          <w:bCs/>
          <w:color w:val="000000"/>
          <w:sz w:val="20"/>
        </w:rPr>
      </w:pPr>
      <w:bookmarkStart w:id="264" w:name="_5.5.3_Proof_of"/>
      <w:bookmarkStart w:id="265" w:name="_5.5.3_Determination_of"/>
      <w:bookmarkStart w:id="266" w:name="B553"/>
      <w:bookmarkStart w:id="267" w:name="_Toc34823414"/>
      <w:bookmarkStart w:id="268" w:name="_Toc30657052"/>
      <w:bookmarkStart w:id="269" w:name="_Toc30661801"/>
      <w:bookmarkStart w:id="270" w:name="_Toc30666489"/>
      <w:bookmarkStart w:id="271" w:name="_Toc30666719"/>
      <w:bookmarkStart w:id="272" w:name="_Toc30667894"/>
      <w:bookmarkStart w:id="273" w:name="_Toc30669272"/>
      <w:bookmarkStart w:id="274" w:name="_Toc30671488"/>
      <w:bookmarkStart w:id="275" w:name="_Toc30674015"/>
      <w:bookmarkStart w:id="276" w:name="_Toc30691237"/>
      <w:bookmarkStart w:id="277" w:name="_Toc30691610"/>
      <w:bookmarkStart w:id="278" w:name="_Toc30691990"/>
      <w:bookmarkStart w:id="279" w:name="_Toc30692749"/>
      <w:bookmarkStart w:id="280" w:name="_Toc30693128"/>
      <w:bookmarkStart w:id="281" w:name="_Toc30693506"/>
      <w:bookmarkStart w:id="282" w:name="_Toc30693884"/>
      <w:bookmarkStart w:id="283" w:name="_Toc30694265"/>
      <w:bookmarkStart w:id="284" w:name="_Toc30698854"/>
      <w:bookmarkStart w:id="285" w:name="_Toc30699232"/>
      <w:bookmarkStart w:id="286" w:name="_Toc30699617"/>
      <w:bookmarkStart w:id="287" w:name="_Toc30700772"/>
      <w:bookmarkStart w:id="288" w:name="_Toc30701159"/>
      <w:bookmarkStart w:id="289" w:name="_Toc30743770"/>
      <w:bookmarkStart w:id="290" w:name="_Toc30754593"/>
      <w:bookmarkStart w:id="291" w:name="_Toc30757034"/>
      <w:bookmarkStart w:id="292" w:name="_Toc30757582"/>
      <w:bookmarkStart w:id="293" w:name="_Toc30757982"/>
      <w:bookmarkStart w:id="294" w:name="_Toc30762743"/>
      <w:bookmarkStart w:id="295" w:name="_Toc30767397"/>
      <w:bookmarkEnd w:id="264"/>
      <w:bookmarkEnd w:id="265"/>
      <w:bookmarkEnd w:id="266"/>
      <w:r w:rsidRPr="00A76E6F">
        <w:rPr>
          <w:rFonts w:ascii="Arial" w:hAnsi="Arial" w:cs="Arial"/>
          <w:b/>
          <w:bCs/>
          <w:color w:val="000000"/>
          <w:sz w:val="20"/>
        </w:rPr>
        <w:t>5.</w:t>
      </w:r>
      <w:r w:rsidR="002F056B">
        <w:rPr>
          <w:rFonts w:ascii="Arial" w:hAnsi="Arial" w:cs="Arial"/>
          <w:b/>
          <w:bCs/>
          <w:color w:val="000000"/>
          <w:sz w:val="20"/>
        </w:rPr>
        <w:t>5</w:t>
      </w:r>
      <w:r w:rsidR="007106DC" w:rsidRPr="00A76E6F">
        <w:rPr>
          <w:rFonts w:ascii="Arial" w:hAnsi="Arial" w:cs="Arial"/>
          <w:b/>
          <w:bCs/>
          <w:color w:val="000000"/>
          <w:sz w:val="20"/>
        </w:rPr>
        <w:t>.3</w:t>
      </w:r>
      <w:r w:rsidR="007106DC" w:rsidRPr="00A76E6F">
        <w:rPr>
          <w:rFonts w:ascii="Arial" w:hAnsi="Arial" w:cs="Arial"/>
          <w:b/>
          <w:bCs/>
          <w:color w:val="000000"/>
          <w:sz w:val="20"/>
        </w:rPr>
        <w:tab/>
      </w:r>
      <w:r w:rsidR="00AE2D7B">
        <w:rPr>
          <w:rFonts w:ascii="Arial" w:hAnsi="Arial" w:cs="Arial"/>
          <w:b/>
          <w:bCs/>
          <w:color w:val="000000"/>
          <w:sz w:val="20"/>
        </w:rPr>
        <w:t>Determination</w:t>
      </w:r>
      <w:r w:rsidR="007106DC" w:rsidRPr="00A76E6F">
        <w:rPr>
          <w:rFonts w:ascii="Arial" w:hAnsi="Arial" w:cs="Arial"/>
          <w:b/>
          <w:bCs/>
          <w:color w:val="000000"/>
          <w:sz w:val="20"/>
        </w:rPr>
        <w:t xml:space="preserve"> </w:t>
      </w:r>
      <w:bookmarkEnd w:id="267"/>
      <w:r w:rsidR="00F42CAE">
        <w:rPr>
          <w:rFonts w:ascii="Arial" w:hAnsi="Arial" w:cs="Arial"/>
          <w:b/>
          <w:bCs/>
          <w:color w:val="000000"/>
          <w:sz w:val="20"/>
        </w:rPr>
        <w:t>whether a child is in need of protection</w:t>
      </w:r>
    </w:p>
    <w:p w14:paraId="23F75B22" w14:textId="77777777" w:rsidR="00833EC8" w:rsidRDefault="007106DC" w:rsidP="001F53FD">
      <w:pPr>
        <w:jc w:val="both"/>
        <w:rPr>
          <w:rFonts w:ascii="Arial" w:hAnsi="Arial" w:cs="Arial"/>
          <w:color w:val="000000"/>
          <w:sz w:val="20"/>
        </w:rPr>
      </w:pPr>
      <w:r w:rsidRPr="00A76E6F">
        <w:rPr>
          <w:rFonts w:ascii="Arial" w:hAnsi="Arial" w:cs="Arial"/>
          <w:color w:val="000000"/>
          <w:sz w:val="20"/>
        </w:rPr>
        <w:t>The question of whether any of the grounds under s.</w:t>
      </w:r>
      <w:r w:rsidR="001A07B7" w:rsidRPr="00A76E6F">
        <w:rPr>
          <w:rFonts w:ascii="Arial" w:hAnsi="Arial" w:cs="Arial"/>
          <w:color w:val="000000"/>
          <w:sz w:val="20"/>
        </w:rPr>
        <w:t>162(1)</w:t>
      </w:r>
      <w:r w:rsidRPr="00A76E6F">
        <w:rPr>
          <w:rFonts w:ascii="Arial" w:hAnsi="Arial" w:cs="Arial"/>
          <w:color w:val="000000"/>
          <w:sz w:val="20"/>
        </w:rPr>
        <w:t xml:space="preserve"> of the CY</w:t>
      </w:r>
      <w:r w:rsidR="001A07B7" w:rsidRPr="00A76E6F">
        <w:rPr>
          <w:rFonts w:ascii="Arial" w:hAnsi="Arial" w:cs="Arial"/>
          <w:color w:val="000000"/>
          <w:sz w:val="20"/>
        </w:rPr>
        <w:t>F</w:t>
      </w:r>
      <w:r w:rsidRPr="00A76E6F">
        <w:rPr>
          <w:rFonts w:ascii="Arial" w:hAnsi="Arial" w:cs="Arial"/>
          <w:color w:val="000000"/>
          <w:sz w:val="20"/>
        </w:rPr>
        <w:t xml:space="preserve">A are established </w:t>
      </w:r>
      <w:r w:rsidR="009B0A04">
        <w:rPr>
          <w:rFonts w:ascii="Arial" w:hAnsi="Arial" w:cs="Arial"/>
          <w:color w:val="000000"/>
          <w:sz w:val="20"/>
        </w:rPr>
        <w:t>“</w:t>
      </w:r>
      <w:r w:rsidRPr="00A76E6F">
        <w:rPr>
          <w:rFonts w:ascii="Arial" w:hAnsi="Arial" w:cs="Arial"/>
          <w:color w:val="000000"/>
          <w:sz w:val="20"/>
        </w:rPr>
        <w:t>is to be determine</w:t>
      </w:r>
      <w:r w:rsidR="009B0A04">
        <w:rPr>
          <w:rFonts w:ascii="Arial" w:hAnsi="Arial" w:cs="Arial"/>
          <w:color w:val="000000"/>
          <w:sz w:val="20"/>
        </w:rPr>
        <w:t xml:space="preserve">d </w:t>
      </w:r>
      <w:r w:rsidRPr="00A76E6F">
        <w:rPr>
          <w:rFonts w:ascii="Arial" w:hAnsi="Arial" w:cs="Arial"/>
          <w:color w:val="000000"/>
          <w:sz w:val="20"/>
        </w:rPr>
        <w:t>objectively</w:t>
      </w:r>
      <w:r w:rsidR="009B0A04">
        <w:rPr>
          <w:rFonts w:ascii="Arial" w:hAnsi="Arial" w:cs="Arial"/>
          <w:color w:val="000000"/>
          <w:sz w:val="20"/>
        </w:rPr>
        <w:t>”</w:t>
      </w:r>
      <w:r w:rsidRPr="00A76E6F">
        <w:rPr>
          <w:rFonts w:ascii="Arial" w:hAnsi="Arial" w:cs="Arial"/>
          <w:color w:val="000000"/>
          <w:sz w:val="20"/>
        </w:rPr>
        <w:t xml:space="preserve"> </w:t>
      </w:r>
      <w:r w:rsidR="00F355B9">
        <w:rPr>
          <w:rFonts w:ascii="Arial" w:hAnsi="Arial" w:cs="Arial"/>
          <w:color w:val="000000"/>
          <w:sz w:val="20"/>
        </w:rPr>
        <w:t>–</w:t>
      </w:r>
      <w:r w:rsidRPr="00A76E6F">
        <w:rPr>
          <w:rFonts w:ascii="Arial" w:hAnsi="Arial" w:cs="Arial"/>
          <w:color w:val="000000"/>
          <w:sz w:val="20"/>
        </w:rPr>
        <w:t xml:space="preserve"> as</w:t>
      </w:r>
      <w:r w:rsidR="00F355B9">
        <w:rPr>
          <w:rFonts w:ascii="Arial" w:hAnsi="Arial" w:cs="Arial"/>
          <w:color w:val="000000"/>
          <w:sz w:val="20"/>
        </w:rPr>
        <w:t xml:space="preserve"> </w:t>
      </w:r>
      <w:r w:rsidRPr="00A76E6F">
        <w:rPr>
          <w:rFonts w:ascii="Arial" w:hAnsi="Arial" w:cs="Arial"/>
          <w:color w:val="000000"/>
          <w:sz w:val="20"/>
        </w:rPr>
        <w:t>opposed to deciding whether such risk or harm was intended by the parent(s)' actions</w:t>
      </w:r>
      <w:r w:rsidR="003F35F4">
        <w:rPr>
          <w:rFonts w:ascii="Arial" w:hAnsi="Arial" w:cs="Arial"/>
          <w:color w:val="000000"/>
          <w:sz w:val="20"/>
        </w:rPr>
        <w:t xml:space="preserve">: </w:t>
      </w:r>
      <w:r w:rsidR="003F35F4" w:rsidRPr="00A76E6F">
        <w:rPr>
          <w:rFonts w:ascii="Arial" w:hAnsi="Arial" w:cs="Arial"/>
          <w:i/>
          <w:iCs/>
          <w:color w:val="000000"/>
          <w:sz w:val="20"/>
        </w:rPr>
        <w:t>MS &amp; BS v DOHS</w:t>
      </w:r>
      <w:r w:rsidR="003F35F4" w:rsidRPr="00A76E6F">
        <w:rPr>
          <w:rFonts w:ascii="Arial" w:hAnsi="Arial" w:cs="Arial"/>
          <w:color w:val="000000"/>
          <w:sz w:val="20"/>
        </w:rPr>
        <w:t xml:space="preserve"> [County Court of Victoria, unreported, 18/10/2002]</w:t>
      </w:r>
      <w:r w:rsidR="003F35F4">
        <w:rPr>
          <w:rFonts w:ascii="Arial" w:hAnsi="Arial" w:cs="Arial"/>
          <w:color w:val="000000"/>
          <w:sz w:val="20"/>
        </w:rPr>
        <w:t xml:space="preserve"> per Judge </w:t>
      </w:r>
      <w:r w:rsidR="003F35F4">
        <w:rPr>
          <w:rFonts w:ascii="Arial" w:hAnsi="Arial" w:cs="Arial"/>
          <w:color w:val="000000"/>
          <w:sz w:val="20"/>
        </w:rPr>
        <w:lastRenderedPageBreak/>
        <w:t xml:space="preserve">Cohen at p.18.  </w:t>
      </w:r>
      <w:r w:rsidR="009B0A04">
        <w:rPr>
          <w:rFonts w:ascii="Arial" w:hAnsi="Arial" w:cs="Arial"/>
          <w:color w:val="000000"/>
          <w:sz w:val="20"/>
        </w:rPr>
        <w:t>Judge Cohen also held that the question of whether any of the grounds are established “is to be determined as at the time the protection application was made”.</w:t>
      </w:r>
    </w:p>
    <w:p w14:paraId="636FDD73" w14:textId="77777777" w:rsidR="00833EC8" w:rsidRDefault="00833EC8" w:rsidP="001F53FD">
      <w:pPr>
        <w:jc w:val="both"/>
        <w:rPr>
          <w:rFonts w:ascii="Arial" w:hAnsi="Arial" w:cs="Arial"/>
          <w:color w:val="000000"/>
          <w:sz w:val="20"/>
        </w:rPr>
      </w:pPr>
    </w:p>
    <w:p w14:paraId="558F6429" w14:textId="77777777" w:rsidR="003F35F4" w:rsidRDefault="001E00C8" w:rsidP="001F53FD">
      <w:pPr>
        <w:jc w:val="both"/>
        <w:rPr>
          <w:rFonts w:ascii="Arial" w:hAnsi="Arial" w:cs="Arial"/>
          <w:color w:val="000000"/>
          <w:sz w:val="20"/>
        </w:rPr>
      </w:pPr>
      <w:r>
        <w:rPr>
          <w:rFonts w:ascii="Arial" w:hAnsi="Arial" w:cs="Arial"/>
          <w:color w:val="000000"/>
          <w:sz w:val="20"/>
        </w:rPr>
        <w:t>In</w:t>
      </w:r>
      <w:r w:rsidR="009B0A04">
        <w:rPr>
          <w:rFonts w:ascii="Arial" w:hAnsi="Arial" w:cs="Arial"/>
          <w:color w:val="000000"/>
          <w:sz w:val="20"/>
        </w:rPr>
        <w:t xml:space="preserve"> </w:t>
      </w:r>
      <w:r w:rsidRPr="00A76E6F">
        <w:rPr>
          <w:rFonts w:ascii="Arial" w:hAnsi="Arial" w:cs="Arial"/>
          <w:i/>
          <w:iCs/>
          <w:color w:val="000000"/>
          <w:sz w:val="20"/>
        </w:rPr>
        <w:t>Mr &amp; Mrs X v Secretary to DOHS</w:t>
      </w:r>
      <w:r>
        <w:rPr>
          <w:rFonts w:ascii="Arial" w:hAnsi="Arial" w:cs="Arial"/>
          <w:i/>
          <w:iCs/>
          <w:color w:val="000000"/>
          <w:sz w:val="20"/>
        </w:rPr>
        <w:t xml:space="preserve"> &amp; Anor</w:t>
      </w:r>
      <w:r w:rsidRPr="00A76E6F">
        <w:rPr>
          <w:rFonts w:ascii="Arial" w:hAnsi="Arial" w:cs="Arial"/>
          <w:color w:val="000000"/>
          <w:sz w:val="20"/>
        </w:rPr>
        <w:t xml:space="preserve"> [2003] VSC 140</w:t>
      </w:r>
      <w:r>
        <w:rPr>
          <w:rFonts w:ascii="Arial" w:hAnsi="Arial" w:cs="Arial"/>
          <w:color w:val="000000"/>
          <w:sz w:val="20"/>
        </w:rPr>
        <w:t xml:space="preserve"> Gillard J dismissed two applications by the parents for judicial review of Judge Cohen’s decisions and orders.  The grounds to which Judge Cohen and Gillard J referred are those in s.63 of the CYPA which are </w:t>
      </w:r>
      <w:r w:rsidRPr="00A76E6F">
        <w:rPr>
          <w:rFonts w:ascii="Arial" w:hAnsi="Arial" w:cs="Arial"/>
          <w:color w:val="000000"/>
          <w:sz w:val="20"/>
        </w:rPr>
        <w:t>in identical terms to th</w:t>
      </w:r>
      <w:r>
        <w:rPr>
          <w:rFonts w:ascii="Arial" w:hAnsi="Arial" w:cs="Arial"/>
          <w:color w:val="000000"/>
          <w:sz w:val="20"/>
        </w:rPr>
        <w:t>e grounds now</w:t>
      </w:r>
      <w:r w:rsidRPr="00A76E6F">
        <w:rPr>
          <w:rFonts w:ascii="Arial" w:hAnsi="Arial" w:cs="Arial"/>
          <w:color w:val="000000"/>
          <w:sz w:val="20"/>
        </w:rPr>
        <w:t xml:space="preserve"> in s.</w:t>
      </w:r>
      <w:r>
        <w:rPr>
          <w:rFonts w:ascii="Arial" w:hAnsi="Arial" w:cs="Arial"/>
          <w:color w:val="000000"/>
          <w:sz w:val="20"/>
        </w:rPr>
        <w:t>162(1)</w:t>
      </w:r>
      <w:r w:rsidRPr="00A76E6F">
        <w:rPr>
          <w:rFonts w:ascii="Arial" w:hAnsi="Arial" w:cs="Arial"/>
          <w:color w:val="000000"/>
          <w:sz w:val="20"/>
        </w:rPr>
        <w:t xml:space="preserve"> of the CY</w:t>
      </w:r>
      <w:r>
        <w:rPr>
          <w:rFonts w:ascii="Arial" w:hAnsi="Arial" w:cs="Arial"/>
          <w:color w:val="000000"/>
          <w:sz w:val="20"/>
        </w:rPr>
        <w:t>F</w:t>
      </w:r>
      <w:r w:rsidRPr="00A76E6F">
        <w:rPr>
          <w:rFonts w:ascii="Arial" w:hAnsi="Arial" w:cs="Arial"/>
          <w:color w:val="000000"/>
          <w:sz w:val="20"/>
        </w:rPr>
        <w:t>A</w:t>
      </w:r>
      <w:r>
        <w:rPr>
          <w:rFonts w:ascii="Arial" w:hAnsi="Arial" w:cs="Arial"/>
          <w:color w:val="000000"/>
          <w:sz w:val="20"/>
        </w:rPr>
        <w:t>.  Although upholding Judge Cohen’s decisions and orders</w:t>
      </w:r>
      <w:r w:rsidR="00363056">
        <w:rPr>
          <w:rFonts w:ascii="Arial" w:hAnsi="Arial" w:cs="Arial"/>
          <w:color w:val="000000"/>
          <w:sz w:val="20"/>
        </w:rPr>
        <w:t>,</w:t>
      </w:r>
      <w:r>
        <w:rPr>
          <w:rFonts w:ascii="Arial" w:hAnsi="Arial" w:cs="Arial"/>
          <w:color w:val="000000"/>
          <w:sz w:val="20"/>
        </w:rPr>
        <w:t xml:space="preserve"> Gillard J preferred</w:t>
      </w:r>
      <w:r w:rsidR="0031351A">
        <w:rPr>
          <w:rFonts w:ascii="Arial" w:hAnsi="Arial" w:cs="Arial"/>
          <w:color w:val="000000"/>
          <w:sz w:val="20"/>
        </w:rPr>
        <w:t xml:space="preserve"> the view</w:t>
      </w:r>
      <w:r>
        <w:rPr>
          <w:rFonts w:ascii="Arial" w:hAnsi="Arial" w:cs="Arial"/>
          <w:color w:val="000000"/>
          <w:sz w:val="20"/>
        </w:rPr>
        <w:t xml:space="preserve"> – without formally deciding – that </w:t>
      </w:r>
      <w:r w:rsidRPr="00E13CE2">
        <w:rPr>
          <w:rFonts w:ascii="Arial" w:hAnsi="Arial" w:cs="Arial"/>
          <w:b/>
          <w:bCs/>
          <w:color w:val="000000"/>
          <w:sz w:val="20"/>
        </w:rPr>
        <w:t>determination of the grounds of a protection application is not confined to the date when the protection application was taken out but could take into account any relevant matters up to the time when the determination was actually made</w:t>
      </w:r>
      <w:r>
        <w:rPr>
          <w:rFonts w:ascii="Arial" w:hAnsi="Arial" w:cs="Arial"/>
          <w:color w:val="000000"/>
          <w:sz w:val="20"/>
        </w:rPr>
        <w:t xml:space="preserve">.  </w:t>
      </w:r>
      <w:r w:rsidR="00AE2D7B">
        <w:rPr>
          <w:rFonts w:ascii="Arial" w:hAnsi="Arial" w:cs="Arial"/>
          <w:color w:val="000000"/>
          <w:sz w:val="20"/>
        </w:rPr>
        <w:t xml:space="preserve">At [66]-[68] </w:t>
      </w:r>
      <w:r w:rsidR="003F35F4">
        <w:rPr>
          <w:rFonts w:ascii="Arial" w:hAnsi="Arial" w:cs="Arial"/>
          <w:color w:val="000000"/>
          <w:sz w:val="20"/>
        </w:rPr>
        <w:t xml:space="preserve">Gillard J said </w:t>
      </w:r>
      <w:r w:rsidR="00B22A6B">
        <w:rPr>
          <w:rFonts w:ascii="Arial" w:hAnsi="Arial" w:cs="Arial"/>
          <w:color w:val="000000"/>
          <w:sz w:val="20"/>
        </w:rPr>
        <w:t>[emphasis added]</w:t>
      </w:r>
      <w:r w:rsidR="003F35F4">
        <w:rPr>
          <w:rFonts w:ascii="Arial" w:hAnsi="Arial" w:cs="Arial"/>
          <w:color w:val="000000"/>
          <w:sz w:val="20"/>
        </w:rPr>
        <w:t>:</w:t>
      </w:r>
    </w:p>
    <w:p w14:paraId="79025B7F" w14:textId="77777777" w:rsidR="003F35F4" w:rsidRPr="00A76E6F" w:rsidRDefault="000C559B" w:rsidP="003F35F4">
      <w:pPr>
        <w:spacing w:before="60"/>
        <w:ind w:left="454" w:right="454"/>
        <w:jc w:val="both"/>
        <w:rPr>
          <w:rFonts w:ascii="Arial" w:hAnsi="Arial" w:cs="Arial"/>
          <w:color w:val="000000"/>
          <w:sz w:val="20"/>
        </w:rPr>
      </w:pPr>
      <w:r>
        <w:rPr>
          <w:rFonts w:ascii="Arial" w:hAnsi="Arial" w:cs="Arial"/>
          <w:color w:val="000000"/>
          <w:sz w:val="20"/>
        </w:rPr>
        <w:t xml:space="preserve">[66] </w:t>
      </w:r>
      <w:r w:rsidR="003F35F4">
        <w:rPr>
          <w:rFonts w:ascii="Arial" w:hAnsi="Arial" w:cs="Arial"/>
          <w:color w:val="000000"/>
          <w:sz w:val="20"/>
        </w:rPr>
        <w:t>“</w:t>
      </w:r>
      <w:r w:rsidR="009B0A04" w:rsidRPr="009B0A04">
        <w:rPr>
          <w:rFonts w:ascii="Arial" w:hAnsi="Arial" w:cs="Arial"/>
          <w:sz w:val="20"/>
          <w:szCs w:val="16"/>
        </w:rPr>
        <w:t xml:space="preserve">At p.18, the learned judge </w:t>
      </w:r>
      <w:r w:rsidR="00B22A6B">
        <w:rPr>
          <w:rFonts w:ascii="Arial" w:hAnsi="Arial" w:cs="Arial"/>
          <w:sz w:val="20"/>
          <w:szCs w:val="16"/>
        </w:rPr>
        <w:t xml:space="preserve">[Cohen] </w:t>
      </w:r>
      <w:r w:rsidR="009B0A04" w:rsidRPr="009B0A04">
        <w:rPr>
          <w:rFonts w:ascii="Arial" w:hAnsi="Arial" w:cs="Arial"/>
          <w:sz w:val="20"/>
          <w:szCs w:val="16"/>
        </w:rPr>
        <w:t>said–</w:t>
      </w:r>
    </w:p>
    <w:p w14:paraId="6A7D18D6" w14:textId="77777777" w:rsidR="000C559B" w:rsidRDefault="000C559B" w:rsidP="00BE0076">
      <w:pPr>
        <w:pStyle w:val="Quote1"/>
        <w:spacing w:before="60"/>
        <w:ind w:left="907" w:right="907" w:firstLine="0"/>
        <w:rPr>
          <w:rFonts w:ascii="Arial" w:hAnsi="Arial" w:cs="Arial"/>
          <w:sz w:val="20"/>
          <w:szCs w:val="16"/>
        </w:rPr>
      </w:pPr>
      <w:r>
        <w:rPr>
          <w:rFonts w:ascii="Arial" w:hAnsi="Arial" w:cs="Arial"/>
          <w:sz w:val="20"/>
          <w:szCs w:val="16"/>
        </w:rPr>
        <w:t>‘</w:t>
      </w:r>
      <w:r w:rsidRPr="009B0A04">
        <w:rPr>
          <w:rFonts w:ascii="Arial" w:hAnsi="Arial" w:cs="Arial"/>
          <w:sz w:val="20"/>
          <w:szCs w:val="16"/>
        </w:rPr>
        <w:t>On my reading of s.63, the question of whether grounds are established is to be determined objectively … and is to be determined as at the time when the protection application was made.  In this case, although more than 15 months has passed in the meantime, I am to consider whether sub-parts (e) and/or (f) are established as at 30 June 2001, being the approximate date on which the respondent made the protection application.</w:t>
      </w:r>
    </w:p>
    <w:p w14:paraId="5C2EB3C4" w14:textId="77777777" w:rsidR="000C559B" w:rsidRPr="009B0A04" w:rsidRDefault="000C559B" w:rsidP="00BE0076">
      <w:pPr>
        <w:pStyle w:val="Quote1"/>
        <w:spacing w:before="60"/>
        <w:ind w:left="907" w:right="907" w:firstLine="0"/>
        <w:rPr>
          <w:rFonts w:ascii="Arial" w:hAnsi="Arial" w:cs="Arial"/>
          <w:sz w:val="20"/>
          <w:szCs w:val="16"/>
        </w:rPr>
      </w:pPr>
      <w:r w:rsidRPr="009B0A04">
        <w:rPr>
          <w:rFonts w:ascii="Arial" w:hAnsi="Arial" w:cs="Arial"/>
          <w:sz w:val="20"/>
          <w:szCs w:val="16"/>
        </w:rPr>
        <w:t>I have reached the conclusion that each of the grounds in s.63(e) and s.63(f) is established in respect of A.</w:t>
      </w:r>
      <w:r>
        <w:rPr>
          <w:rFonts w:ascii="Arial" w:hAnsi="Arial" w:cs="Arial"/>
          <w:sz w:val="20"/>
          <w:szCs w:val="16"/>
        </w:rPr>
        <w:t>’</w:t>
      </w:r>
    </w:p>
    <w:p w14:paraId="06B340DF" w14:textId="77777777" w:rsidR="000C559B" w:rsidRDefault="000C559B" w:rsidP="000C559B">
      <w:pPr>
        <w:spacing w:before="120"/>
        <w:ind w:left="454" w:right="454"/>
        <w:jc w:val="both"/>
        <w:rPr>
          <w:rFonts w:ascii="Arial" w:hAnsi="Arial" w:cs="Arial"/>
          <w:sz w:val="20"/>
          <w:szCs w:val="16"/>
        </w:rPr>
      </w:pPr>
      <w:r>
        <w:rPr>
          <w:rFonts w:ascii="Arial" w:hAnsi="Arial" w:cs="Arial"/>
          <w:color w:val="000000"/>
          <w:sz w:val="20"/>
        </w:rPr>
        <w:t xml:space="preserve">[67] </w:t>
      </w:r>
      <w:r w:rsidRPr="009B0A04">
        <w:rPr>
          <w:rFonts w:ascii="Arial" w:hAnsi="Arial" w:cs="Arial"/>
          <w:sz w:val="20"/>
          <w:szCs w:val="16"/>
        </w:rPr>
        <w:t>The learned judge posed the same question in relation to the child B.  See p.29 of reasons.</w:t>
      </w:r>
    </w:p>
    <w:p w14:paraId="25CC563F" w14:textId="77777777" w:rsidR="000C559B" w:rsidRPr="00A76E6F" w:rsidRDefault="000C559B" w:rsidP="000C559B">
      <w:pPr>
        <w:spacing w:before="120"/>
        <w:ind w:left="454" w:right="454"/>
        <w:jc w:val="both"/>
        <w:rPr>
          <w:rFonts w:ascii="Arial" w:hAnsi="Arial" w:cs="Arial"/>
          <w:color w:val="000000"/>
          <w:sz w:val="20"/>
        </w:rPr>
      </w:pPr>
      <w:r>
        <w:rPr>
          <w:rFonts w:ascii="Arial" w:hAnsi="Arial" w:cs="Arial"/>
          <w:sz w:val="20"/>
          <w:szCs w:val="16"/>
        </w:rPr>
        <w:t xml:space="preserve">[68] </w:t>
      </w:r>
      <w:r w:rsidRPr="009B0A04">
        <w:rPr>
          <w:rFonts w:ascii="Arial" w:hAnsi="Arial" w:cs="Arial"/>
          <w:sz w:val="20"/>
          <w:szCs w:val="16"/>
        </w:rPr>
        <w:t xml:space="preserve">In my view, whether or not the children required protection as at the date when the interim order was made on 30 June 2001, or whether the children required protection on 31 January 2002 being the date of the Children’s Court orders, are not the questions on the appeal.  However, it is important to consider the learned judge’s reasons as a whole.  </w:t>
      </w:r>
      <w:r w:rsidRPr="00AE2D7B">
        <w:rPr>
          <w:rFonts w:ascii="Arial" w:hAnsi="Arial" w:cs="Arial"/>
          <w:b/>
          <w:bCs/>
          <w:sz w:val="20"/>
          <w:szCs w:val="16"/>
        </w:rPr>
        <w:t>It is very clear that the learned judge considered and determined the question in light of all the evidence adduced in the appeal in September 2002.</w:t>
      </w:r>
      <w:r w:rsidRPr="009B0A04">
        <w:rPr>
          <w:rFonts w:ascii="Arial" w:hAnsi="Arial" w:cs="Arial"/>
          <w:sz w:val="20"/>
          <w:szCs w:val="16"/>
        </w:rPr>
        <w:t xml:space="preserve">  I refer in particular to p.10 dealing with A’s schooling, and p.17 et seq relating to her health.  In respect to B, I refer in particular to p.27 et seq.  </w:t>
      </w:r>
      <w:r w:rsidRPr="00B22A6B">
        <w:rPr>
          <w:rFonts w:ascii="Arial" w:hAnsi="Arial" w:cs="Arial"/>
          <w:b/>
          <w:bCs/>
          <w:sz w:val="20"/>
          <w:szCs w:val="16"/>
        </w:rPr>
        <w:t>It is clear from her reasons given under the heading “Appropriate Disposition” (p.30) and her conclusion (p.37 et seq) that her Honour did consider the facts as at the date of the appeal and came to the view that she should make a protection order in respect of each child based on the circumstances then existing.</w:t>
      </w:r>
      <w:r>
        <w:rPr>
          <w:rFonts w:ascii="Arial" w:hAnsi="Arial" w:cs="Arial"/>
          <w:sz w:val="20"/>
          <w:szCs w:val="16"/>
        </w:rPr>
        <w:t>”</w:t>
      </w:r>
    </w:p>
    <w:p w14:paraId="2B15814F" w14:textId="77777777" w:rsidR="003F35F4" w:rsidRDefault="003F35F4" w:rsidP="001F53FD">
      <w:pPr>
        <w:jc w:val="both"/>
        <w:rPr>
          <w:rFonts w:ascii="Arial" w:hAnsi="Arial" w:cs="Arial"/>
          <w:color w:val="000000"/>
          <w:sz w:val="20"/>
        </w:rPr>
      </w:pPr>
    </w:p>
    <w:p w14:paraId="730E860B" w14:textId="77777777" w:rsidR="00384361" w:rsidRDefault="00B22A6B" w:rsidP="001F53FD">
      <w:pPr>
        <w:jc w:val="both"/>
        <w:rPr>
          <w:rFonts w:ascii="Arial" w:hAnsi="Arial" w:cs="Arial"/>
          <w:color w:val="000000"/>
          <w:sz w:val="20"/>
        </w:rPr>
      </w:pPr>
      <w:r>
        <w:rPr>
          <w:rFonts w:ascii="Arial" w:hAnsi="Arial" w:cs="Arial"/>
          <w:color w:val="000000"/>
          <w:sz w:val="20"/>
        </w:rPr>
        <w:t xml:space="preserve">This issue arose before Hubble M </w:t>
      </w:r>
      <w:r w:rsidR="00674F2B">
        <w:rPr>
          <w:rFonts w:ascii="Arial" w:hAnsi="Arial" w:cs="Arial"/>
          <w:color w:val="000000"/>
          <w:sz w:val="20"/>
        </w:rPr>
        <w:t xml:space="preserve">in </w:t>
      </w:r>
      <w:r>
        <w:rPr>
          <w:rFonts w:ascii="Arial" w:hAnsi="Arial" w:cs="Arial"/>
          <w:color w:val="000000"/>
          <w:sz w:val="20"/>
        </w:rPr>
        <w:t xml:space="preserve">the case of </w:t>
      </w:r>
      <w:r w:rsidRPr="00B22A6B">
        <w:rPr>
          <w:rFonts w:ascii="Arial" w:hAnsi="Arial" w:cs="Arial"/>
          <w:i/>
          <w:iCs/>
          <w:color w:val="000000"/>
          <w:sz w:val="20"/>
        </w:rPr>
        <w:t>DHHS v C1, C2 &amp; C3</w:t>
      </w:r>
      <w:r>
        <w:rPr>
          <w:rFonts w:ascii="Arial" w:hAnsi="Arial" w:cs="Arial"/>
          <w:color w:val="000000"/>
          <w:sz w:val="20"/>
        </w:rPr>
        <w:t xml:space="preserve"> [2020] </w:t>
      </w:r>
      <w:proofErr w:type="spellStart"/>
      <w:r>
        <w:rPr>
          <w:rFonts w:ascii="Arial" w:hAnsi="Arial" w:cs="Arial"/>
          <w:color w:val="000000"/>
          <w:sz w:val="20"/>
        </w:rPr>
        <w:t>VChC</w:t>
      </w:r>
      <w:proofErr w:type="spellEnd"/>
      <w:r>
        <w:rPr>
          <w:rFonts w:ascii="Arial" w:hAnsi="Arial" w:cs="Arial"/>
          <w:color w:val="000000"/>
          <w:sz w:val="20"/>
        </w:rPr>
        <w:t xml:space="preserve"> </w:t>
      </w:r>
      <w:r w:rsidR="00F22EE8">
        <w:rPr>
          <w:rFonts w:ascii="Arial" w:hAnsi="Arial" w:cs="Arial"/>
          <w:color w:val="000000"/>
          <w:sz w:val="20"/>
        </w:rPr>
        <w:t>7</w:t>
      </w:r>
      <w:r>
        <w:rPr>
          <w:rFonts w:ascii="Arial" w:hAnsi="Arial" w:cs="Arial"/>
          <w:color w:val="000000"/>
          <w:sz w:val="20"/>
        </w:rPr>
        <w:t xml:space="preserve"> in the following </w:t>
      </w:r>
      <w:r w:rsidR="00363056">
        <w:rPr>
          <w:rFonts w:ascii="Arial" w:hAnsi="Arial" w:cs="Arial"/>
          <w:color w:val="000000"/>
          <w:sz w:val="20"/>
        </w:rPr>
        <w:t>way</w:t>
      </w:r>
      <w:r>
        <w:rPr>
          <w:rFonts w:ascii="Arial" w:hAnsi="Arial" w:cs="Arial"/>
          <w:color w:val="000000"/>
          <w:sz w:val="20"/>
        </w:rPr>
        <w:t xml:space="preserve">.  </w:t>
      </w:r>
      <w:r w:rsidR="00384361">
        <w:rPr>
          <w:rFonts w:ascii="Arial" w:hAnsi="Arial" w:cs="Arial"/>
          <w:color w:val="000000"/>
          <w:sz w:val="20"/>
        </w:rPr>
        <w:t>C1 (born 08/08/2005), C2 (born 01/12/2005) and C3 (born 21/04/2012) are the daughters of the father F</w:t>
      </w:r>
      <w:r w:rsidR="00363056">
        <w:rPr>
          <w:rFonts w:ascii="Arial" w:hAnsi="Arial" w:cs="Arial"/>
          <w:color w:val="000000"/>
          <w:sz w:val="20"/>
        </w:rPr>
        <w:t xml:space="preserve"> and the mother</w:t>
      </w:r>
      <w:r w:rsidR="00384361">
        <w:rPr>
          <w:rFonts w:ascii="Arial" w:hAnsi="Arial" w:cs="Arial"/>
          <w:color w:val="000000"/>
          <w:sz w:val="20"/>
        </w:rPr>
        <w:t xml:space="preserve">.  On 05/03/2019 </w:t>
      </w:r>
      <w:r w:rsidR="007E09B1">
        <w:rPr>
          <w:rFonts w:ascii="Arial" w:hAnsi="Arial" w:cs="Arial"/>
          <w:color w:val="000000"/>
          <w:sz w:val="20"/>
        </w:rPr>
        <w:t>the Department</w:t>
      </w:r>
      <w:r w:rsidR="00384361">
        <w:rPr>
          <w:rFonts w:ascii="Arial" w:hAnsi="Arial" w:cs="Arial"/>
          <w:color w:val="000000"/>
          <w:sz w:val="20"/>
        </w:rPr>
        <w:t xml:space="preserve"> </w:t>
      </w:r>
      <w:r w:rsidR="00674F2B">
        <w:rPr>
          <w:rFonts w:ascii="Arial" w:hAnsi="Arial" w:cs="Arial"/>
          <w:color w:val="000000"/>
          <w:sz w:val="20"/>
        </w:rPr>
        <w:t xml:space="preserve">had </w:t>
      </w:r>
      <w:r w:rsidR="00384361">
        <w:rPr>
          <w:rFonts w:ascii="Arial" w:hAnsi="Arial" w:cs="Arial"/>
          <w:color w:val="000000"/>
          <w:sz w:val="20"/>
        </w:rPr>
        <w:t>filed protection applications by emergency care for each of the three children, alleging that they had suffered or were likely to suffer physical, sexual and emotional harm pursuant to ss.162(1)(c), 162(1)(d) &amp; 162(1)(e) of the CYFA.</w:t>
      </w:r>
    </w:p>
    <w:p w14:paraId="0F3945BE" w14:textId="77777777" w:rsidR="00B22A6B" w:rsidRDefault="00384361" w:rsidP="00384361">
      <w:pPr>
        <w:spacing w:before="120"/>
        <w:jc w:val="both"/>
        <w:rPr>
          <w:rFonts w:ascii="Arial" w:hAnsi="Arial" w:cs="Arial"/>
          <w:color w:val="000000"/>
          <w:sz w:val="20"/>
        </w:rPr>
      </w:pPr>
      <w:r>
        <w:rPr>
          <w:rFonts w:ascii="Arial" w:hAnsi="Arial" w:cs="Arial"/>
          <w:color w:val="000000"/>
          <w:sz w:val="20"/>
        </w:rPr>
        <w:t xml:space="preserve">The protective concerns relied on by </w:t>
      </w:r>
      <w:r w:rsidR="007E09B1">
        <w:rPr>
          <w:rFonts w:ascii="Arial" w:hAnsi="Arial" w:cs="Arial"/>
          <w:color w:val="000000"/>
          <w:sz w:val="20"/>
        </w:rPr>
        <w:t>the Department</w:t>
      </w:r>
      <w:r>
        <w:rPr>
          <w:rFonts w:ascii="Arial" w:hAnsi="Arial" w:cs="Arial"/>
          <w:color w:val="000000"/>
          <w:sz w:val="20"/>
        </w:rPr>
        <w:t xml:space="preserve"> in filing the protection applications related to disclosures made by C1 and C2 to police in December 2018 that F had, for some time, been subjecting them to unwanted sexual attention. These disclosures also prompted the police </w:t>
      </w:r>
      <w:r w:rsidR="00721F68">
        <w:rPr>
          <w:rFonts w:ascii="Arial" w:hAnsi="Arial" w:cs="Arial"/>
          <w:color w:val="000000"/>
          <w:sz w:val="20"/>
        </w:rPr>
        <w:t xml:space="preserve">to file an application for an intervention order against F under the </w:t>
      </w:r>
      <w:r w:rsidR="00721F68" w:rsidRPr="00721F68">
        <w:rPr>
          <w:rFonts w:ascii="Arial" w:hAnsi="Arial" w:cs="Arial"/>
          <w:i/>
          <w:iCs/>
          <w:color w:val="000000"/>
          <w:sz w:val="20"/>
        </w:rPr>
        <w:t>Family Violence Protection Act 2008</w:t>
      </w:r>
      <w:r w:rsidR="00721F68">
        <w:rPr>
          <w:rFonts w:ascii="Arial" w:hAnsi="Arial" w:cs="Arial"/>
          <w:color w:val="000000"/>
          <w:sz w:val="20"/>
        </w:rPr>
        <w:t xml:space="preserve">.  After a contested hearing before Hubble M in October 2019 her Honour </w:t>
      </w:r>
      <w:r w:rsidR="00721F68" w:rsidRPr="00721F68">
        <w:rPr>
          <w:rFonts w:ascii="Arial" w:hAnsi="Arial" w:cs="Arial"/>
          <w:sz w:val="20"/>
          <w:szCs w:val="20"/>
        </w:rPr>
        <w:t xml:space="preserve">found that it was more likely than not that </w:t>
      </w:r>
      <w:r w:rsidR="00721F68">
        <w:rPr>
          <w:rFonts w:ascii="Arial" w:hAnsi="Arial" w:cs="Arial"/>
          <w:sz w:val="20"/>
          <w:szCs w:val="20"/>
        </w:rPr>
        <w:t>F</w:t>
      </w:r>
      <w:r w:rsidR="00721F68" w:rsidRPr="00721F68">
        <w:rPr>
          <w:rFonts w:ascii="Arial" w:hAnsi="Arial" w:cs="Arial"/>
          <w:sz w:val="20"/>
          <w:szCs w:val="20"/>
        </w:rPr>
        <w:t xml:space="preserve"> did commit family violence against C1 and C2, and that the girls should be protected by an </w:t>
      </w:r>
      <w:r w:rsidR="00721F68">
        <w:rPr>
          <w:rFonts w:ascii="Arial" w:hAnsi="Arial" w:cs="Arial"/>
          <w:sz w:val="20"/>
          <w:szCs w:val="20"/>
        </w:rPr>
        <w:t>i</w:t>
      </w:r>
      <w:r w:rsidR="00721F68" w:rsidRPr="00721F68">
        <w:rPr>
          <w:rFonts w:ascii="Arial" w:hAnsi="Arial" w:cs="Arial"/>
          <w:sz w:val="20"/>
          <w:szCs w:val="20"/>
        </w:rPr>
        <w:t xml:space="preserve">ntervention </w:t>
      </w:r>
      <w:r w:rsidR="00721F68">
        <w:rPr>
          <w:rFonts w:ascii="Arial" w:hAnsi="Arial" w:cs="Arial"/>
          <w:sz w:val="20"/>
          <w:szCs w:val="20"/>
        </w:rPr>
        <w:t>o</w:t>
      </w:r>
      <w:r w:rsidR="00721F68" w:rsidRPr="00721F68">
        <w:rPr>
          <w:rFonts w:ascii="Arial" w:hAnsi="Arial" w:cs="Arial"/>
          <w:sz w:val="20"/>
          <w:szCs w:val="20"/>
        </w:rPr>
        <w:t xml:space="preserve">rder until </w:t>
      </w:r>
      <w:r w:rsidR="00721F68">
        <w:rPr>
          <w:rFonts w:ascii="Arial" w:hAnsi="Arial" w:cs="Arial"/>
          <w:sz w:val="20"/>
          <w:szCs w:val="20"/>
        </w:rPr>
        <w:t>07/11/2021.  This order</w:t>
      </w:r>
      <w:r w:rsidR="00721F68" w:rsidRPr="00721F68">
        <w:rPr>
          <w:rFonts w:ascii="Arial" w:hAnsi="Arial" w:cs="Arial"/>
          <w:sz w:val="20"/>
          <w:szCs w:val="20"/>
        </w:rPr>
        <w:t xml:space="preserve"> co</w:t>
      </w:r>
      <w:r w:rsidR="00721F68">
        <w:rPr>
          <w:rFonts w:ascii="Arial" w:hAnsi="Arial" w:cs="Arial"/>
          <w:sz w:val="20"/>
          <w:szCs w:val="20"/>
        </w:rPr>
        <w:t xml:space="preserve">ntained </w:t>
      </w:r>
      <w:r w:rsidR="00721F68" w:rsidRPr="00721F68">
        <w:rPr>
          <w:rFonts w:ascii="Arial" w:hAnsi="Arial" w:cs="Arial"/>
          <w:sz w:val="20"/>
          <w:szCs w:val="20"/>
        </w:rPr>
        <w:t>two conditions:</w:t>
      </w:r>
    </w:p>
    <w:p w14:paraId="23353350" w14:textId="77777777" w:rsidR="00721F68" w:rsidRDefault="00721F68" w:rsidP="00276783">
      <w:pPr>
        <w:numPr>
          <w:ilvl w:val="0"/>
          <w:numId w:val="120"/>
        </w:numPr>
        <w:ind w:left="782" w:hanging="357"/>
        <w:jc w:val="both"/>
        <w:rPr>
          <w:rFonts w:ascii="Arial" w:hAnsi="Arial" w:cs="Arial"/>
          <w:sz w:val="20"/>
          <w:szCs w:val="20"/>
        </w:rPr>
      </w:pPr>
      <w:r>
        <w:rPr>
          <w:rFonts w:ascii="Arial" w:hAnsi="Arial" w:cs="Arial"/>
          <w:sz w:val="20"/>
          <w:szCs w:val="20"/>
        </w:rPr>
        <w:t>F must not commit family violence in relation to C1 &amp; C2.</w:t>
      </w:r>
    </w:p>
    <w:p w14:paraId="4AFE3AC3" w14:textId="77777777" w:rsidR="00721F68" w:rsidRDefault="00721F68" w:rsidP="00276783">
      <w:pPr>
        <w:numPr>
          <w:ilvl w:val="0"/>
          <w:numId w:val="120"/>
        </w:numPr>
        <w:ind w:left="709" w:hanging="284"/>
        <w:jc w:val="both"/>
        <w:rPr>
          <w:rFonts w:ascii="Arial" w:hAnsi="Arial" w:cs="Arial"/>
          <w:sz w:val="20"/>
          <w:szCs w:val="20"/>
        </w:rPr>
      </w:pPr>
      <w:r>
        <w:rPr>
          <w:rFonts w:ascii="Arial" w:hAnsi="Arial" w:cs="Arial"/>
          <w:sz w:val="20"/>
          <w:szCs w:val="20"/>
        </w:rPr>
        <w:t>F must comply with any restrictions on contact with C1 &amp; C2 contained in a child protection order.</w:t>
      </w:r>
    </w:p>
    <w:p w14:paraId="1621153F" w14:textId="77777777" w:rsidR="00721F68" w:rsidRPr="0056723B" w:rsidRDefault="007764CB" w:rsidP="00721F68">
      <w:pPr>
        <w:spacing w:before="120"/>
        <w:jc w:val="both"/>
        <w:rPr>
          <w:rFonts w:ascii="Arial" w:hAnsi="Arial" w:cs="Arial"/>
          <w:sz w:val="20"/>
          <w:szCs w:val="20"/>
        </w:rPr>
      </w:pPr>
      <w:r>
        <w:rPr>
          <w:rFonts w:ascii="Arial" w:hAnsi="Arial" w:cs="Arial"/>
          <w:sz w:val="20"/>
          <w:szCs w:val="20"/>
        </w:rPr>
        <w:t>Subsequently</w:t>
      </w:r>
      <w:r w:rsidR="00721F68" w:rsidRPr="00721F68">
        <w:rPr>
          <w:rFonts w:ascii="Arial" w:hAnsi="Arial" w:cs="Arial"/>
          <w:sz w:val="20"/>
          <w:szCs w:val="20"/>
        </w:rPr>
        <w:t>, on or around 27</w:t>
      </w:r>
      <w:r>
        <w:rPr>
          <w:rFonts w:ascii="Arial" w:hAnsi="Arial" w:cs="Arial"/>
          <w:sz w:val="20"/>
          <w:szCs w:val="20"/>
        </w:rPr>
        <w:t>/05/</w:t>
      </w:r>
      <w:r w:rsidR="00721F68" w:rsidRPr="00721F68">
        <w:rPr>
          <w:rFonts w:ascii="Arial" w:hAnsi="Arial" w:cs="Arial"/>
          <w:sz w:val="20"/>
          <w:szCs w:val="20"/>
        </w:rPr>
        <w:t xml:space="preserve">2020, a further protective concern arose when </w:t>
      </w:r>
      <w:r w:rsidR="007E09B1">
        <w:rPr>
          <w:rFonts w:ascii="Arial" w:hAnsi="Arial" w:cs="Arial"/>
          <w:sz w:val="20"/>
          <w:szCs w:val="20"/>
        </w:rPr>
        <w:t>the Department</w:t>
      </w:r>
      <w:r w:rsidR="00721F68" w:rsidRPr="00721F68">
        <w:rPr>
          <w:rFonts w:ascii="Arial" w:hAnsi="Arial" w:cs="Arial"/>
          <w:sz w:val="20"/>
          <w:szCs w:val="20"/>
        </w:rPr>
        <w:t xml:space="preserve"> received a report that C1 had been subject</w:t>
      </w:r>
      <w:r w:rsidR="00744971">
        <w:rPr>
          <w:rFonts w:ascii="Arial" w:hAnsi="Arial" w:cs="Arial"/>
          <w:sz w:val="20"/>
          <w:szCs w:val="20"/>
        </w:rPr>
        <w:t>ed</w:t>
      </w:r>
      <w:r w:rsidR="00721F68" w:rsidRPr="00721F68">
        <w:rPr>
          <w:rFonts w:ascii="Arial" w:hAnsi="Arial" w:cs="Arial"/>
          <w:sz w:val="20"/>
          <w:szCs w:val="20"/>
        </w:rPr>
        <w:t xml:space="preserve"> to physical abuse by </w:t>
      </w:r>
      <w:r w:rsidR="00721F68">
        <w:rPr>
          <w:rFonts w:ascii="Arial" w:hAnsi="Arial" w:cs="Arial"/>
          <w:sz w:val="20"/>
          <w:szCs w:val="20"/>
        </w:rPr>
        <w:t>F</w:t>
      </w:r>
      <w:r w:rsidR="00721F68" w:rsidRPr="00721F68">
        <w:rPr>
          <w:rFonts w:ascii="Arial" w:hAnsi="Arial" w:cs="Arial"/>
          <w:sz w:val="20"/>
          <w:szCs w:val="20"/>
        </w:rPr>
        <w:t>.</w:t>
      </w:r>
      <w:r w:rsidR="00721F68">
        <w:rPr>
          <w:rFonts w:ascii="Arial" w:hAnsi="Arial" w:cs="Arial"/>
          <w:sz w:val="20"/>
          <w:szCs w:val="20"/>
        </w:rPr>
        <w:t xml:space="preserve">  This gave rise to the </w:t>
      </w:r>
      <w:r>
        <w:rPr>
          <w:rFonts w:ascii="Arial" w:hAnsi="Arial" w:cs="Arial"/>
          <w:sz w:val="20"/>
          <w:szCs w:val="20"/>
        </w:rPr>
        <w:t xml:space="preserve">question whether evidence of this </w:t>
      </w:r>
      <w:r w:rsidR="0031351A">
        <w:rPr>
          <w:rFonts w:ascii="Arial" w:hAnsi="Arial" w:cs="Arial"/>
          <w:sz w:val="20"/>
          <w:szCs w:val="20"/>
        </w:rPr>
        <w:t>abuse</w:t>
      </w:r>
      <w:r>
        <w:rPr>
          <w:rFonts w:ascii="Arial" w:hAnsi="Arial" w:cs="Arial"/>
          <w:sz w:val="20"/>
          <w:szCs w:val="20"/>
        </w:rPr>
        <w:t xml:space="preserve"> – which occurred nearly 15 months after the filing of the protection application – could ground an independent determination under s</w:t>
      </w:r>
      <w:r w:rsidR="00877798">
        <w:rPr>
          <w:rFonts w:ascii="Arial" w:hAnsi="Arial" w:cs="Arial"/>
          <w:sz w:val="20"/>
          <w:szCs w:val="20"/>
        </w:rPr>
        <w:t>s</w:t>
      </w:r>
      <w:r>
        <w:rPr>
          <w:rFonts w:ascii="Arial" w:hAnsi="Arial" w:cs="Arial"/>
          <w:sz w:val="20"/>
          <w:szCs w:val="20"/>
        </w:rPr>
        <w:t>.</w:t>
      </w:r>
      <w:r w:rsidR="00877798">
        <w:rPr>
          <w:rFonts w:ascii="Arial" w:hAnsi="Arial" w:cs="Arial"/>
          <w:sz w:val="20"/>
          <w:szCs w:val="20"/>
        </w:rPr>
        <w:t xml:space="preserve">162(1)(c) &amp; </w:t>
      </w:r>
      <w:r>
        <w:rPr>
          <w:rFonts w:ascii="Arial" w:hAnsi="Arial" w:cs="Arial"/>
          <w:sz w:val="20"/>
          <w:szCs w:val="20"/>
        </w:rPr>
        <w:t>274 that C1 was in need of protection from actual physical harm caused by F.</w:t>
      </w:r>
      <w:r w:rsidR="00721F68">
        <w:rPr>
          <w:rFonts w:ascii="Arial" w:hAnsi="Arial" w:cs="Arial"/>
          <w:sz w:val="20"/>
          <w:szCs w:val="20"/>
        </w:rPr>
        <w:t xml:space="preserve"> </w:t>
      </w:r>
      <w:r>
        <w:rPr>
          <w:rFonts w:ascii="Arial" w:hAnsi="Arial" w:cs="Arial"/>
          <w:sz w:val="20"/>
          <w:szCs w:val="20"/>
        </w:rPr>
        <w:t xml:space="preserve"> In the event Hubble M </w:t>
      </w:r>
      <w:r w:rsidR="00DC1412">
        <w:rPr>
          <w:rFonts w:ascii="Arial" w:hAnsi="Arial" w:cs="Arial"/>
          <w:sz w:val="20"/>
          <w:szCs w:val="20"/>
        </w:rPr>
        <w:t>held</w:t>
      </w:r>
      <w:r>
        <w:rPr>
          <w:rFonts w:ascii="Arial" w:hAnsi="Arial" w:cs="Arial"/>
          <w:sz w:val="20"/>
          <w:szCs w:val="20"/>
        </w:rPr>
        <w:t xml:space="preserve"> that </w:t>
      </w:r>
      <w:r w:rsidR="0031351A">
        <w:rPr>
          <w:rFonts w:ascii="Arial" w:hAnsi="Arial" w:cs="Arial"/>
          <w:sz w:val="20"/>
          <w:szCs w:val="20"/>
        </w:rPr>
        <w:t>it could</w:t>
      </w:r>
      <w:r w:rsidR="00D51224">
        <w:rPr>
          <w:rFonts w:ascii="Arial" w:hAnsi="Arial" w:cs="Arial"/>
          <w:sz w:val="20"/>
          <w:szCs w:val="20"/>
        </w:rPr>
        <w:t xml:space="preserve">, saying </w:t>
      </w:r>
      <w:r w:rsidR="00674F2B">
        <w:rPr>
          <w:rFonts w:ascii="Arial" w:hAnsi="Arial" w:cs="Arial"/>
          <w:sz w:val="20"/>
          <w:szCs w:val="20"/>
        </w:rPr>
        <w:t xml:space="preserve">on 11/12/2020 </w:t>
      </w:r>
      <w:r w:rsidR="00D51224">
        <w:rPr>
          <w:rFonts w:ascii="Arial" w:hAnsi="Arial" w:cs="Arial"/>
          <w:sz w:val="20"/>
          <w:szCs w:val="20"/>
        </w:rPr>
        <w:t>at [17]-[19]:</w:t>
      </w:r>
    </w:p>
    <w:p w14:paraId="0E38D387" w14:textId="77777777" w:rsidR="0031351A" w:rsidRDefault="0031351A" w:rsidP="0031351A">
      <w:pPr>
        <w:spacing w:before="60"/>
        <w:ind w:left="454" w:right="454"/>
        <w:jc w:val="both"/>
        <w:rPr>
          <w:rFonts w:ascii="Arial" w:hAnsi="Arial" w:cs="Arial"/>
          <w:color w:val="000000"/>
          <w:sz w:val="20"/>
          <w:szCs w:val="20"/>
        </w:rPr>
      </w:pPr>
      <w:r>
        <w:rPr>
          <w:rFonts w:ascii="Arial" w:hAnsi="Arial" w:cs="Arial"/>
          <w:color w:val="000000"/>
          <w:sz w:val="20"/>
        </w:rPr>
        <w:t>[17] “</w:t>
      </w:r>
      <w:r w:rsidRPr="00DC03B9">
        <w:rPr>
          <w:rFonts w:ascii="Arial" w:hAnsi="Arial" w:cs="Arial"/>
          <w:color w:val="000000"/>
          <w:sz w:val="20"/>
          <w:szCs w:val="20"/>
        </w:rPr>
        <w:t>The question of whether any of the grounds under s.162(1) of the Act are established is to be determined objectively.  It has also been said that the question is to be determined as at the time when the protection application was made: see</w:t>
      </w:r>
      <w:r w:rsidRPr="00DC03B9">
        <w:rPr>
          <w:rFonts w:ascii="Arial" w:hAnsi="Arial" w:cs="Arial"/>
          <w:i/>
          <w:iCs/>
          <w:color w:val="000000"/>
          <w:sz w:val="20"/>
          <w:szCs w:val="20"/>
        </w:rPr>
        <w:t xml:space="preserve"> MS &amp; BS v DOHS</w:t>
      </w:r>
      <w:r w:rsidRPr="00DC03B9">
        <w:rPr>
          <w:rFonts w:ascii="Arial" w:hAnsi="Arial" w:cs="Arial"/>
          <w:color w:val="000000"/>
          <w:sz w:val="20"/>
          <w:szCs w:val="20"/>
        </w:rPr>
        <w:t xml:space="preserve"> [County Court of Victoria, unreported, 18/10/2002] per Judge Cohen at p.18. </w:t>
      </w:r>
      <w:r w:rsidRPr="0031351A">
        <w:rPr>
          <w:rFonts w:ascii="Arial" w:hAnsi="Arial" w:cs="Arial"/>
          <w:b/>
          <w:bCs/>
          <w:color w:val="000000"/>
          <w:sz w:val="20"/>
          <w:szCs w:val="20"/>
        </w:rPr>
        <w:t>In my view, it is by no means clear that the decision of Judge Cohen on the timing of ‘proof’ is correct. In</w:t>
      </w:r>
      <w:r w:rsidR="00877798">
        <w:rPr>
          <w:rFonts w:ascii="Arial" w:hAnsi="Arial" w:cs="Arial"/>
          <w:b/>
          <w:bCs/>
          <w:color w:val="000000"/>
          <w:sz w:val="20"/>
          <w:szCs w:val="20"/>
        </w:rPr>
        <w:t> </w:t>
      </w:r>
      <w:r w:rsidRPr="0031351A">
        <w:rPr>
          <w:rFonts w:ascii="Arial" w:hAnsi="Arial" w:cs="Arial"/>
          <w:b/>
          <w:bCs/>
          <w:color w:val="000000"/>
          <w:sz w:val="20"/>
          <w:szCs w:val="20"/>
        </w:rPr>
        <w:t xml:space="preserve">fact, I lean </w:t>
      </w:r>
      <w:r w:rsidRPr="0031351A">
        <w:rPr>
          <w:rFonts w:ascii="Arial" w:hAnsi="Arial" w:cs="Arial"/>
          <w:b/>
          <w:bCs/>
          <w:color w:val="000000"/>
          <w:sz w:val="20"/>
          <w:szCs w:val="20"/>
        </w:rPr>
        <w:lastRenderedPageBreak/>
        <w:t>towards the view that the court can take into account events which post-date the filing of a protection application in determining the question whether a child is in need of protection.</w:t>
      </w:r>
      <w:r w:rsidRPr="00DC03B9">
        <w:rPr>
          <w:rFonts w:ascii="Arial" w:hAnsi="Arial" w:cs="Arial"/>
          <w:color w:val="000000"/>
          <w:sz w:val="20"/>
          <w:szCs w:val="20"/>
        </w:rPr>
        <w:t xml:space="preserve"> The grounds set out in section 162 simply provide the statutory criteria for a finding that ‘a child is in need of protection’</w:t>
      </w:r>
      <w:r w:rsidR="00744971">
        <w:rPr>
          <w:rFonts w:ascii="Arial" w:hAnsi="Arial" w:cs="Arial"/>
          <w:color w:val="000000"/>
          <w:sz w:val="20"/>
          <w:szCs w:val="20"/>
        </w:rPr>
        <w:t>.</w:t>
      </w:r>
      <w:r w:rsidRPr="00DC03B9">
        <w:rPr>
          <w:rFonts w:ascii="Arial" w:hAnsi="Arial" w:cs="Arial"/>
          <w:color w:val="000000"/>
          <w:sz w:val="20"/>
          <w:szCs w:val="20"/>
        </w:rPr>
        <w:t xml:space="preserve"> The question whether a child is in need of protection arises in several contexts. First, a protective intervener who has reasonable grounds for a belief that a child is in need of protection may file a protection application under the Act</w:t>
      </w:r>
      <w:r w:rsidRPr="0031351A">
        <w:t xml:space="preserve"> </w:t>
      </w:r>
      <w:r w:rsidRPr="0031351A">
        <w:rPr>
          <w:rFonts w:ascii="Arial" w:hAnsi="Arial" w:cs="Arial"/>
          <w:sz w:val="20"/>
          <w:szCs w:val="20"/>
        </w:rPr>
        <w:t>pursuant to sections 240 and 241</w:t>
      </w:r>
      <w:r w:rsidRPr="0031351A">
        <w:rPr>
          <w:rFonts w:ascii="Arial" w:hAnsi="Arial" w:cs="Arial"/>
          <w:color w:val="000000"/>
          <w:sz w:val="20"/>
          <w:szCs w:val="20"/>
        </w:rPr>
        <w:t xml:space="preserve">. </w:t>
      </w:r>
      <w:r w:rsidRPr="00DC03B9">
        <w:rPr>
          <w:rFonts w:ascii="Arial" w:hAnsi="Arial" w:cs="Arial"/>
          <w:color w:val="000000"/>
          <w:sz w:val="20"/>
          <w:szCs w:val="20"/>
        </w:rPr>
        <w:t xml:space="preserve">Secondly, a finding that a child is in need of protection enlivens the court’s jurisdiction to make a protection order by virtue of section 274 of the </w:t>
      </w:r>
      <w:r>
        <w:rPr>
          <w:rFonts w:ascii="Arial" w:hAnsi="Arial" w:cs="Arial"/>
          <w:color w:val="000000"/>
          <w:sz w:val="20"/>
          <w:szCs w:val="20"/>
        </w:rPr>
        <w:t xml:space="preserve">[CYFA which is </w:t>
      </w:r>
      <w:r w:rsidR="00744971">
        <w:rPr>
          <w:rFonts w:ascii="Arial" w:hAnsi="Arial" w:cs="Arial"/>
          <w:color w:val="000000"/>
          <w:sz w:val="20"/>
          <w:szCs w:val="20"/>
        </w:rPr>
        <w:t xml:space="preserve">in </w:t>
      </w:r>
      <w:r>
        <w:rPr>
          <w:rFonts w:ascii="Arial" w:hAnsi="Arial" w:cs="Arial"/>
          <w:color w:val="000000"/>
          <w:sz w:val="20"/>
          <w:szCs w:val="20"/>
        </w:rPr>
        <w:t>virtually identical terms to s.84 of the CYPA]</w:t>
      </w:r>
      <w:r w:rsidRPr="00DC03B9">
        <w:rPr>
          <w:rFonts w:ascii="Arial" w:hAnsi="Arial" w:cs="Arial"/>
          <w:color w:val="000000"/>
          <w:sz w:val="20"/>
          <w:szCs w:val="20"/>
        </w:rPr>
        <w:t xml:space="preserve">. The terms of the power conferred on the court differ from the terms of the power conferred on the protective intervenor in one material respect – the protective intervener need only have reasonable grounds for their belief that a child is in need of protection at the time a protection application is filed. </w:t>
      </w:r>
      <w:r w:rsidRPr="00877798">
        <w:rPr>
          <w:rFonts w:ascii="Arial" w:hAnsi="Arial" w:cs="Arial"/>
          <w:color w:val="000000"/>
          <w:sz w:val="20"/>
          <w:szCs w:val="20"/>
        </w:rPr>
        <w:t>By contrast,</w:t>
      </w:r>
      <w:r w:rsidRPr="00BD6CA3">
        <w:rPr>
          <w:rFonts w:ascii="Arial" w:hAnsi="Arial" w:cs="Arial"/>
          <w:b/>
          <w:bCs/>
          <w:color w:val="000000"/>
          <w:sz w:val="20"/>
          <w:szCs w:val="20"/>
        </w:rPr>
        <w:t xml:space="preserve"> under section 274, the court is required to consider whether a child </w:t>
      </w:r>
      <w:r w:rsidRPr="00BD6CA3">
        <w:rPr>
          <w:rFonts w:ascii="Arial" w:hAnsi="Arial" w:cs="Arial"/>
          <w:b/>
          <w:bCs/>
          <w:i/>
          <w:iCs/>
          <w:color w:val="000000"/>
          <w:sz w:val="20"/>
          <w:szCs w:val="20"/>
        </w:rPr>
        <w:t>is</w:t>
      </w:r>
      <w:r w:rsidRPr="00BD6CA3">
        <w:rPr>
          <w:rFonts w:ascii="Arial" w:hAnsi="Arial" w:cs="Arial"/>
          <w:b/>
          <w:bCs/>
          <w:color w:val="000000"/>
          <w:sz w:val="20"/>
          <w:szCs w:val="20"/>
        </w:rPr>
        <w:t xml:space="preserve"> in need of protection before going on to make a protection order. This means first that the court is not required to embark on an inquiry whether the grounds relied upon by the protective intervenor were reasonably held at the time the protection application was filed. Secondly, the use of the present rather than past tense in section 274 points towards a consideration of the protective concerns at the time the court is contemplating the making of a protection order. The purposes of the Act, which include the protection of children</w:t>
      </w:r>
      <w:r w:rsidR="00744971">
        <w:rPr>
          <w:rFonts w:ascii="Arial" w:hAnsi="Arial" w:cs="Arial"/>
          <w:b/>
          <w:bCs/>
          <w:color w:val="000000"/>
          <w:sz w:val="20"/>
          <w:szCs w:val="20"/>
        </w:rPr>
        <w:t xml:space="preserve"> [see s.1(b)]</w:t>
      </w:r>
      <w:r w:rsidRPr="00BD6CA3">
        <w:rPr>
          <w:rFonts w:ascii="Arial" w:hAnsi="Arial" w:cs="Arial"/>
          <w:b/>
          <w:bCs/>
          <w:color w:val="000000"/>
          <w:sz w:val="20"/>
          <w:szCs w:val="20"/>
        </w:rPr>
        <w:t>, are promoted by such an interpretation. It would be a nonsense if the court is required to disregard protective concerns which arise subsequent to the filing of a protection application when the court is considering the question whether a child is in need of protection for the purposes of making a protection order.</w:t>
      </w:r>
    </w:p>
    <w:p w14:paraId="35179A04" w14:textId="77777777" w:rsidR="0031351A" w:rsidRDefault="0031351A" w:rsidP="0031351A">
      <w:pPr>
        <w:spacing w:before="60"/>
        <w:ind w:left="454" w:right="454"/>
        <w:jc w:val="both"/>
        <w:rPr>
          <w:rFonts w:ascii="Arial" w:hAnsi="Arial" w:cs="Arial"/>
          <w:sz w:val="20"/>
          <w:szCs w:val="20"/>
        </w:rPr>
      </w:pPr>
      <w:r>
        <w:rPr>
          <w:rFonts w:ascii="Arial" w:hAnsi="Arial" w:cs="Arial"/>
          <w:color w:val="000000"/>
          <w:sz w:val="20"/>
          <w:szCs w:val="20"/>
        </w:rPr>
        <w:t xml:space="preserve">[18] </w:t>
      </w:r>
      <w:r w:rsidR="00E40924" w:rsidRPr="00DC03B9">
        <w:rPr>
          <w:rFonts w:ascii="Arial" w:hAnsi="Arial" w:cs="Arial"/>
          <w:sz w:val="20"/>
          <w:szCs w:val="20"/>
        </w:rPr>
        <w:t>It is also well established that proof that a child is in need of protection may be based on either actual harm or a likelihood of harm.</w:t>
      </w:r>
    </w:p>
    <w:p w14:paraId="657C593A" w14:textId="77777777" w:rsidR="00E40924" w:rsidRPr="00A76E6F" w:rsidRDefault="00E40924" w:rsidP="0031351A">
      <w:pPr>
        <w:spacing w:before="60"/>
        <w:ind w:left="454" w:right="454"/>
        <w:jc w:val="both"/>
        <w:rPr>
          <w:rFonts w:ascii="Arial" w:hAnsi="Arial" w:cs="Arial"/>
          <w:color w:val="000000"/>
          <w:sz w:val="20"/>
        </w:rPr>
      </w:pPr>
      <w:r>
        <w:rPr>
          <w:rFonts w:ascii="Arial" w:hAnsi="Arial" w:cs="Arial"/>
          <w:sz w:val="20"/>
          <w:szCs w:val="20"/>
        </w:rPr>
        <w:t xml:space="preserve">[19] </w:t>
      </w:r>
      <w:r w:rsidRPr="00DC03B9">
        <w:rPr>
          <w:rFonts w:ascii="Arial" w:hAnsi="Arial" w:cs="Arial"/>
          <w:color w:val="000000"/>
          <w:sz w:val="20"/>
          <w:szCs w:val="20"/>
        </w:rPr>
        <w:t xml:space="preserve">In </w:t>
      </w:r>
      <w:r w:rsidRPr="00DC03B9">
        <w:rPr>
          <w:rFonts w:ascii="Arial" w:hAnsi="Arial" w:cs="Arial"/>
          <w:i/>
          <w:iCs/>
          <w:color w:val="000000"/>
          <w:sz w:val="20"/>
          <w:szCs w:val="20"/>
        </w:rPr>
        <w:t>In re H. &amp; Others (Minors)(Sexual Abuse: Standard of Proof)</w:t>
      </w:r>
      <w:r w:rsidRPr="00DC03B9">
        <w:rPr>
          <w:rFonts w:ascii="Arial" w:hAnsi="Arial" w:cs="Arial"/>
          <w:color w:val="000000"/>
          <w:sz w:val="20"/>
          <w:szCs w:val="20"/>
        </w:rPr>
        <w:t xml:space="preserve"> [1996] AC 563 </w:t>
      </w:r>
      <w:r w:rsidR="0056723B">
        <w:rPr>
          <w:rFonts w:ascii="Arial" w:hAnsi="Arial" w:cs="Arial"/>
          <w:color w:val="000000"/>
          <w:sz w:val="20"/>
          <w:szCs w:val="20"/>
        </w:rPr>
        <w:t xml:space="preserve">at 585 </w:t>
      </w:r>
      <w:r w:rsidRPr="00DC03B9">
        <w:rPr>
          <w:rFonts w:ascii="Arial" w:hAnsi="Arial" w:cs="Arial"/>
          <w:color w:val="000000"/>
          <w:sz w:val="20"/>
          <w:szCs w:val="20"/>
        </w:rPr>
        <w:t xml:space="preserve">Lord </w:t>
      </w:r>
      <w:r w:rsidRPr="00E40924">
        <w:rPr>
          <w:rFonts w:ascii="Arial" w:hAnsi="Arial" w:cs="Arial"/>
          <w:color w:val="000000"/>
          <w:sz w:val="20"/>
          <w:szCs w:val="20"/>
        </w:rPr>
        <w:t xml:space="preserve">Nicholls of Birkenhead (with whom Lord Goff of Chiefly &amp; Lord </w:t>
      </w:r>
      <w:proofErr w:type="spellStart"/>
      <w:r w:rsidRPr="00E40924">
        <w:rPr>
          <w:rFonts w:ascii="Arial" w:hAnsi="Arial" w:cs="Arial"/>
          <w:color w:val="000000"/>
          <w:sz w:val="20"/>
          <w:szCs w:val="20"/>
        </w:rPr>
        <w:t>Mustill</w:t>
      </w:r>
      <w:proofErr w:type="spellEnd"/>
      <w:r w:rsidRPr="00E40924">
        <w:rPr>
          <w:rFonts w:ascii="Arial" w:hAnsi="Arial" w:cs="Arial"/>
          <w:color w:val="000000"/>
          <w:sz w:val="20"/>
          <w:szCs w:val="20"/>
        </w:rPr>
        <w:t xml:space="preserve"> agreed)</w:t>
      </w:r>
      <w:r>
        <w:rPr>
          <w:rFonts w:ascii="Arial" w:hAnsi="Arial" w:cs="Arial"/>
          <w:color w:val="000000"/>
        </w:rPr>
        <w:t xml:space="preserve"> </w:t>
      </w:r>
      <w:r w:rsidRPr="00DC03B9">
        <w:rPr>
          <w:rFonts w:ascii="Arial" w:hAnsi="Arial" w:cs="Arial"/>
          <w:color w:val="000000"/>
          <w:sz w:val="20"/>
          <w:szCs w:val="20"/>
        </w:rPr>
        <w:t xml:space="preserve">held that in the similar provision in s.31(2)(a) of the </w:t>
      </w:r>
      <w:r w:rsidRPr="00DC03B9">
        <w:rPr>
          <w:rFonts w:ascii="Arial" w:hAnsi="Arial" w:cs="Arial"/>
          <w:i/>
          <w:iCs/>
          <w:color w:val="000000"/>
          <w:sz w:val="20"/>
          <w:szCs w:val="20"/>
        </w:rPr>
        <w:t>Children Act 1989 (</w:t>
      </w:r>
      <w:proofErr w:type="spellStart"/>
      <w:r w:rsidRPr="00DC03B9">
        <w:rPr>
          <w:rFonts w:ascii="Arial" w:hAnsi="Arial" w:cs="Arial"/>
          <w:i/>
          <w:iCs/>
          <w:color w:val="000000"/>
          <w:sz w:val="20"/>
          <w:szCs w:val="20"/>
        </w:rPr>
        <w:t>Eng</w:t>
      </w:r>
      <w:proofErr w:type="spellEnd"/>
      <w:r w:rsidRPr="00DC03B9">
        <w:rPr>
          <w:rFonts w:ascii="Arial" w:hAnsi="Arial" w:cs="Arial"/>
          <w:i/>
          <w:iCs/>
          <w:color w:val="000000"/>
          <w:sz w:val="20"/>
          <w:szCs w:val="20"/>
        </w:rPr>
        <w:t>)</w:t>
      </w:r>
      <w:r w:rsidRPr="00DC03B9">
        <w:rPr>
          <w:rFonts w:ascii="Arial" w:hAnsi="Arial" w:cs="Arial"/>
          <w:color w:val="000000"/>
          <w:sz w:val="20"/>
          <w:szCs w:val="20"/>
        </w:rPr>
        <w:t>, the phrase ‘likely to suffer’ means a real possibility that cannot sensibly be ignored having regard to ‘the nature and gravity of the feared harm in the particular case</w:t>
      </w:r>
      <w:r w:rsidR="00744971">
        <w:rPr>
          <w:rFonts w:ascii="Arial" w:hAnsi="Arial" w:cs="Arial"/>
          <w:color w:val="000000"/>
          <w:sz w:val="20"/>
          <w:szCs w:val="20"/>
        </w:rPr>
        <w:t>’.</w:t>
      </w:r>
      <w:r w:rsidR="00363056">
        <w:rPr>
          <w:rFonts w:ascii="Arial" w:hAnsi="Arial" w:cs="Arial"/>
          <w:color w:val="000000"/>
          <w:sz w:val="20"/>
          <w:szCs w:val="20"/>
        </w:rPr>
        <w:t xml:space="preserve"> </w:t>
      </w:r>
      <w:r w:rsidR="00363056">
        <w:rPr>
          <w:rFonts w:ascii="Arial" w:hAnsi="Arial" w:cs="Arial"/>
          <w:sz w:val="20"/>
          <w:szCs w:val="20"/>
        </w:rPr>
        <w:t>[emphasis added]</w:t>
      </w:r>
    </w:p>
    <w:p w14:paraId="6E77F4BD" w14:textId="77777777" w:rsidR="007764CB" w:rsidRPr="00BD6CA3" w:rsidRDefault="0056723B" w:rsidP="00BD6CA3">
      <w:pPr>
        <w:spacing w:before="120"/>
        <w:jc w:val="both"/>
        <w:rPr>
          <w:rFonts w:ascii="Arial" w:hAnsi="Arial" w:cs="Arial"/>
          <w:sz w:val="20"/>
          <w:szCs w:val="20"/>
        </w:rPr>
      </w:pPr>
      <w:r>
        <w:rPr>
          <w:rFonts w:ascii="Arial" w:hAnsi="Arial" w:cs="Arial"/>
          <w:sz w:val="20"/>
          <w:szCs w:val="20"/>
        </w:rPr>
        <w:t xml:space="preserve">Hubble M </w:t>
      </w:r>
      <w:r w:rsidR="00BD6CA3">
        <w:rPr>
          <w:rFonts w:ascii="Arial" w:hAnsi="Arial" w:cs="Arial"/>
          <w:sz w:val="20"/>
          <w:szCs w:val="20"/>
        </w:rPr>
        <w:t xml:space="preserve">determined </w:t>
      </w:r>
      <w:r>
        <w:rPr>
          <w:rFonts w:ascii="Arial" w:hAnsi="Arial" w:cs="Arial"/>
          <w:sz w:val="20"/>
          <w:szCs w:val="20"/>
        </w:rPr>
        <w:t xml:space="preserve">that </w:t>
      </w:r>
      <w:r w:rsidR="00DC1412">
        <w:rPr>
          <w:rFonts w:ascii="Arial" w:hAnsi="Arial" w:cs="Arial"/>
          <w:sz w:val="20"/>
          <w:szCs w:val="20"/>
        </w:rPr>
        <w:t>as a consequence</w:t>
      </w:r>
      <w:r>
        <w:rPr>
          <w:rFonts w:ascii="Arial" w:hAnsi="Arial" w:cs="Arial"/>
          <w:sz w:val="20"/>
          <w:szCs w:val="20"/>
        </w:rPr>
        <w:t xml:space="preserve"> of the </w:t>
      </w:r>
      <w:r w:rsidR="00363056">
        <w:rPr>
          <w:rFonts w:ascii="Arial" w:hAnsi="Arial" w:cs="Arial"/>
          <w:sz w:val="20"/>
          <w:szCs w:val="20"/>
        </w:rPr>
        <w:t>incident</w:t>
      </w:r>
      <w:r>
        <w:rPr>
          <w:rFonts w:ascii="Arial" w:hAnsi="Arial" w:cs="Arial"/>
          <w:sz w:val="20"/>
          <w:szCs w:val="20"/>
        </w:rPr>
        <w:t xml:space="preserve"> </w:t>
      </w:r>
      <w:r w:rsidR="00363056">
        <w:rPr>
          <w:rFonts w:ascii="Arial" w:hAnsi="Arial" w:cs="Arial"/>
          <w:sz w:val="20"/>
          <w:szCs w:val="20"/>
        </w:rPr>
        <w:t>in May 2020</w:t>
      </w:r>
      <w:r>
        <w:rPr>
          <w:rFonts w:ascii="Arial" w:hAnsi="Arial" w:cs="Arial"/>
          <w:sz w:val="20"/>
          <w:szCs w:val="20"/>
        </w:rPr>
        <w:t xml:space="preserve"> </w:t>
      </w:r>
      <w:r w:rsidR="00BD6CA3">
        <w:rPr>
          <w:rFonts w:ascii="Arial" w:hAnsi="Arial" w:cs="Arial"/>
          <w:sz w:val="20"/>
          <w:szCs w:val="20"/>
        </w:rPr>
        <w:t>C1 had suffered actual physical harm from F</w:t>
      </w:r>
      <w:r w:rsidR="00744971">
        <w:rPr>
          <w:rFonts w:ascii="Arial" w:hAnsi="Arial" w:cs="Arial"/>
          <w:sz w:val="20"/>
          <w:szCs w:val="20"/>
        </w:rPr>
        <w:t>, h</w:t>
      </w:r>
      <w:r w:rsidR="00BD6CA3">
        <w:rPr>
          <w:rFonts w:ascii="Arial" w:hAnsi="Arial" w:cs="Arial"/>
          <w:sz w:val="20"/>
          <w:szCs w:val="20"/>
        </w:rPr>
        <w:t>er Honour sa</w:t>
      </w:r>
      <w:r w:rsidR="00744971">
        <w:rPr>
          <w:rFonts w:ascii="Arial" w:hAnsi="Arial" w:cs="Arial"/>
          <w:sz w:val="20"/>
          <w:szCs w:val="20"/>
        </w:rPr>
        <w:t>ying</w:t>
      </w:r>
      <w:r w:rsidR="00BD6CA3">
        <w:rPr>
          <w:rFonts w:ascii="Arial" w:hAnsi="Arial" w:cs="Arial"/>
          <w:sz w:val="20"/>
          <w:szCs w:val="20"/>
        </w:rPr>
        <w:t xml:space="preserve"> at [</w:t>
      </w:r>
      <w:r w:rsidR="00363056">
        <w:rPr>
          <w:rFonts w:ascii="Arial" w:hAnsi="Arial" w:cs="Arial"/>
          <w:sz w:val="20"/>
          <w:szCs w:val="20"/>
        </w:rPr>
        <w:t>20</w:t>
      </w:r>
      <w:r w:rsidR="00BD6CA3">
        <w:rPr>
          <w:rFonts w:ascii="Arial" w:hAnsi="Arial" w:cs="Arial"/>
          <w:sz w:val="20"/>
          <w:szCs w:val="20"/>
        </w:rPr>
        <w:t>]:</w:t>
      </w:r>
    </w:p>
    <w:p w14:paraId="0AF4DB5E" w14:textId="77777777" w:rsidR="00363056" w:rsidRPr="00D51224" w:rsidRDefault="00BD6CA3" w:rsidP="00BD6CA3">
      <w:pPr>
        <w:spacing w:before="60"/>
        <w:ind w:left="454" w:right="454"/>
        <w:jc w:val="both"/>
        <w:rPr>
          <w:rFonts w:ascii="Arial" w:hAnsi="Arial" w:cs="Arial"/>
          <w:sz w:val="20"/>
          <w:szCs w:val="20"/>
          <w:lang w:val="en-US"/>
        </w:rPr>
      </w:pPr>
      <w:r>
        <w:rPr>
          <w:rFonts w:ascii="Arial" w:hAnsi="Arial" w:cs="Arial"/>
          <w:color w:val="000000"/>
          <w:sz w:val="20"/>
        </w:rPr>
        <w:t>“</w:t>
      </w:r>
      <w:r w:rsidRPr="00DC03B9">
        <w:rPr>
          <w:rFonts w:ascii="Arial" w:hAnsi="Arial" w:cs="Arial"/>
          <w:sz w:val="20"/>
          <w:szCs w:val="20"/>
        </w:rPr>
        <w:t xml:space="preserve">I have previously found that the father engaged in sexualised behaviour towards C1 in the manner disclosed by her to the police when she </w:t>
      </w:r>
      <w:r w:rsidRPr="00DC03B9">
        <w:rPr>
          <w:rFonts w:ascii="Arial" w:hAnsi="Arial" w:cs="Arial"/>
          <w:sz w:val="20"/>
          <w:szCs w:val="20"/>
          <w:lang w:val="en-US"/>
        </w:rPr>
        <w:t xml:space="preserve">participated in the VARE. There is little doubt in my mind that C1 has suffered significant emotional harm due to the unwanted sexual attention of the father, and the consequences that flowed from her disclosure of that abuse, which include being subject to duress and hostility by family members. I heard evidence from </w:t>
      </w:r>
      <w:r w:rsidR="00DC1412">
        <w:rPr>
          <w:rFonts w:ascii="Arial" w:hAnsi="Arial" w:cs="Arial"/>
          <w:sz w:val="20"/>
          <w:szCs w:val="20"/>
          <w:lang w:val="en-US"/>
        </w:rPr>
        <w:t>[</w:t>
      </w:r>
      <w:proofErr w:type="spellStart"/>
      <w:r w:rsidRPr="00DC03B9">
        <w:rPr>
          <w:rFonts w:ascii="Arial" w:hAnsi="Arial" w:cs="Arial"/>
          <w:sz w:val="20"/>
          <w:szCs w:val="20"/>
          <w:lang w:val="en-US"/>
        </w:rPr>
        <w:t>Ms</w:t>
      </w:r>
      <w:proofErr w:type="spellEnd"/>
      <w:r w:rsidRPr="00DC03B9">
        <w:rPr>
          <w:rFonts w:ascii="Arial" w:hAnsi="Arial" w:cs="Arial"/>
          <w:sz w:val="20"/>
          <w:szCs w:val="20"/>
          <w:lang w:val="en-US"/>
        </w:rPr>
        <w:t xml:space="preserve"> </w:t>
      </w:r>
      <w:r w:rsidR="00DC1412">
        <w:rPr>
          <w:rFonts w:ascii="Arial" w:hAnsi="Arial" w:cs="Arial"/>
          <w:sz w:val="20"/>
          <w:szCs w:val="20"/>
          <w:lang w:val="en-US"/>
        </w:rPr>
        <w:t>X]</w:t>
      </w:r>
      <w:r w:rsidRPr="00DC03B9">
        <w:rPr>
          <w:rFonts w:ascii="Arial" w:hAnsi="Arial" w:cs="Arial"/>
          <w:sz w:val="20"/>
          <w:szCs w:val="20"/>
          <w:lang w:val="en-US"/>
        </w:rPr>
        <w:t>, a Registered Psychologist</w:t>
      </w:r>
      <w:r>
        <w:rPr>
          <w:rFonts w:ascii="Arial" w:hAnsi="Arial" w:cs="Arial"/>
          <w:sz w:val="20"/>
          <w:szCs w:val="20"/>
          <w:lang w:val="en-US"/>
        </w:rPr>
        <w:t>…</w:t>
      </w:r>
      <w:r w:rsidRPr="00DC03B9">
        <w:rPr>
          <w:rFonts w:ascii="Arial" w:hAnsi="Arial" w:cs="Arial"/>
          <w:sz w:val="20"/>
          <w:szCs w:val="20"/>
          <w:lang w:val="en-US"/>
        </w:rPr>
        <w:t xml:space="preserve">who assessed and counselled C1 between May and July 2019. She administered psychometric testing to C1 and reported that C1 experienced clinically significant levels of depression, anxiety, anger and disruptive behavior, and significant disruption to her primary attachment relationships. C1 also reported recurrent thoughts of self-harm.  I am satisfied that C1 has suffered significant harm as a result of sexual abuse, and accordingly ground 162(1)(d) is made out. </w:t>
      </w:r>
      <w:r w:rsidRPr="00363056">
        <w:rPr>
          <w:rFonts w:ascii="Arial" w:hAnsi="Arial" w:cs="Arial"/>
          <w:b/>
          <w:bCs/>
          <w:sz w:val="20"/>
          <w:szCs w:val="20"/>
          <w:lang w:val="en-US"/>
        </w:rPr>
        <w:t>I am also satisfied that the father physically assaulted C1 on or around 24 May 2020, and that the physical assault caused C1 significant harm as a result of a physical injury</w:t>
      </w:r>
      <w:r w:rsidR="00D51224">
        <w:rPr>
          <w:rFonts w:ascii="Arial" w:hAnsi="Arial" w:cs="Arial"/>
          <w:sz w:val="20"/>
          <w:szCs w:val="20"/>
          <w:lang w:val="en-US"/>
        </w:rPr>
        <w:t xml:space="preserve">, noting </w:t>
      </w:r>
      <w:r w:rsidR="00D51224" w:rsidRPr="00D51224">
        <w:rPr>
          <w:rFonts w:ascii="Arial" w:hAnsi="Arial" w:cs="Arial"/>
          <w:sz w:val="20"/>
          <w:szCs w:val="20"/>
          <w:lang w:val="en-US"/>
        </w:rPr>
        <w:t xml:space="preserve">that </w:t>
      </w:r>
      <w:r w:rsidR="00D51224" w:rsidRPr="00D51224">
        <w:rPr>
          <w:rFonts w:ascii="Arial" w:hAnsi="Arial" w:cs="Arial"/>
          <w:color w:val="000000"/>
          <w:sz w:val="20"/>
          <w:szCs w:val="20"/>
        </w:rPr>
        <w:t xml:space="preserve">in </w:t>
      </w:r>
      <w:r w:rsidR="00D51224" w:rsidRPr="00D51224">
        <w:rPr>
          <w:rFonts w:ascii="Arial" w:hAnsi="Arial" w:cs="Arial"/>
          <w:i/>
          <w:iCs/>
          <w:color w:val="000000"/>
          <w:sz w:val="20"/>
          <w:szCs w:val="20"/>
        </w:rPr>
        <w:t>Director-General of Community Services Victoria v Buckley &amp; Others</w:t>
      </w:r>
      <w:r w:rsidR="00D51224" w:rsidRPr="00D51224">
        <w:rPr>
          <w:rFonts w:ascii="Arial" w:hAnsi="Arial" w:cs="Arial"/>
          <w:color w:val="000000"/>
          <w:sz w:val="20"/>
          <w:szCs w:val="20"/>
        </w:rPr>
        <w:t xml:space="preserve"> [Supreme Court of Victoria, unreported, 11/12/1992] O'Bryan J. said:</w:t>
      </w:r>
      <w:r w:rsidR="00D51224" w:rsidRPr="00D51224">
        <w:rPr>
          <w:rFonts w:ascii="Arial" w:hAnsi="Arial" w:cs="Arial"/>
          <w:sz w:val="20"/>
          <w:szCs w:val="20"/>
        </w:rPr>
        <w:t xml:space="preserve"> </w:t>
      </w:r>
      <w:r w:rsidR="00D51224" w:rsidRPr="00D51224">
        <w:rPr>
          <w:rFonts w:ascii="Arial" w:hAnsi="Arial" w:cs="Arial"/>
          <w:color w:val="000000"/>
          <w:sz w:val="20"/>
          <w:szCs w:val="20"/>
        </w:rPr>
        <w:t>"The word 'significant' means 'important', 'notable', 'of consequence'.</w:t>
      </w:r>
      <w:r w:rsidR="00D51224">
        <w:rPr>
          <w:rFonts w:ascii="Arial" w:hAnsi="Arial" w:cs="Arial"/>
          <w:color w:val="000000"/>
          <w:sz w:val="20"/>
          <w:szCs w:val="20"/>
        </w:rPr>
        <w:t xml:space="preserve">”  </w:t>
      </w:r>
      <w:r w:rsidR="00D51224" w:rsidRPr="00DC03B9">
        <w:rPr>
          <w:rFonts w:ascii="Arial" w:hAnsi="Arial" w:cs="Arial"/>
          <w:sz w:val="20"/>
          <w:szCs w:val="20"/>
          <w:lang w:val="en-US"/>
        </w:rPr>
        <w:t xml:space="preserve">While there was no medical evidence tendered to the Court, the photographs disclosed significant bruising on C1 and at least one abrasion. </w:t>
      </w:r>
      <w:r w:rsidR="00D51224" w:rsidRPr="00272A6E">
        <w:rPr>
          <w:rFonts w:ascii="Arial" w:hAnsi="Arial" w:cs="Arial"/>
          <w:b/>
          <w:bCs/>
          <w:sz w:val="20"/>
          <w:szCs w:val="20"/>
          <w:lang w:val="en-US"/>
        </w:rPr>
        <w:t xml:space="preserve">Accordingly, </w:t>
      </w:r>
      <w:r w:rsidR="00D51224" w:rsidRPr="00272A6E">
        <w:rPr>
          <w:rFonts w:ascii="Arial" w:hAnsi="Arial" w:cs="Arial"/>
          <w:b/>
          <w:bCs/>
          <w:sz w:val="20"/>
          <w:szCs w:val="20"/>
        </w:rPr>
        <w:t>ground s162(1)(c) (physical injury) is proven on the basis of actual harm.</w:t>
      </w:r>
      <w:r w:rsidR="00D51224" w:rsidRPr="00DC03B9">
        <w:rPr>
          <w:rFonts w:ascii="Arial" w:hAnsi="Arial" w:cs="Arial"/>
          <w:sz w:val="20"/>
          <w:szCs w:val="20"/>
        </w:rPr>
        <w:t xml:space="preserve"> I am also satisfied, on the basis of the evidence given by </w:t>
      </w:r>
      <w:r w:rsidR="00DC1412">
        <w:rPr>
          <w:rFonts w:ascii="Arial" w:hAnsi="Arial" w:cs="Arial"/>
          <w:sz w:val="20"/>
          <w:szCs w:val="20"/>
        </w:rPr>
        <w:t>[</w:t>
      </w:r>
      <w:r w:rsidR="00D51224" w:rsidRPr="00DC03B9">
        <w:rPr>
          <w:rFonts w:ascii="Arial" w:hAnsi="Arial" w:cs="Arial"/>
          <w:sz w:val="20"/>
          <w:szCs w:val="20"/>
        </w:rPr>
        <w:t xml:space="preserve">Ms </w:t>
      </w:r>
      <w:r w:rsidR="00DC1412">
        <w:rPr>
          <w:rFonts w:ascii="Arial" w:hAnsi="Arial" w:cs="Arial"/>
          <w:sz w:val="20"/>
          <w:szCs w:val="20"/>
        </w:rPr>
        <w:t>X]</w:t>
      </w:r>
      <w:r w:rsidR="00D51224" w:rsidRPr="00DC03B9">
        <w:rPr>
          <w:rFonts w:ascii="Arial" w:hAnsi="Arial" w:cs="Arial"/>
          <w:sz w:val="20"/>
          <w:szCs w:val="20"/>
        </w:rPr>
        <w:t>, that ground s162(1)(e) is proven on that the basis that C1 suffered emotional or psychological harm which has significantly damaged her emotional development.</w:t>
      </w:r>
      <w:r w:rsidR="00272A6E">
        <w:rPr>
          <w:rFonts w:ascii="Arial" w:hAnsi="Arial" w:cs="Arial"/>
          <w:sz w:val="20"/>
          <w:szCs w:val="20"/>
        </w:rPr>
        <w:t>” [emphasis added]</w:t>
      </w:r>
    </w:p>
    <w:p w14:paraId="6E905D6B" w14:textId="77777777" w:rsidR="00BE0076" w:rsidRDefault="00BE0076" w:rsidP="00BE0076">
      <w:pPr>
        <w:jc w:val="both"/>
        <w:rPr>
          <w:rFonts w:ascii="Arial" w:hAnsi="Arial" w:cs="Arial"/>
          <w:sz w:val="20"/>
          <w:szCs w:val="20"/>
        </w:rPr>
      </w:pPr>
    </w:p>
    <w:p w14:paraId="335CBB85" w14:textId="77777777" w:rsidR="009E5246" w:rsidRPr="009E5246" w:rsidRDefault="00744971" w:rsidP="009E5246">
      <w:pPr>
        <w:jc w:val="both"/>
        <w:rPr>
          <w:rFonts w:ascii="Arial" w:hAnsi="Arial" w:cs="Arial"/>
          <w:sz w:val="20"/>
          <w:szCs w:val="20"/>
          <w:lang w:val="en-US"/>
        </w:rPr>
      </w:pPr>
      <w:r>
        <w:rPr>
          <w:rFonts w:ascii="Arial" w:hAnsi="Arial" w:cs="Arial"/>
          <w:sz w:val="20"/>
          <w:szCs w:val="20"/>
        </w:rPr>
        <w:t>With respect t</w:t>
      </w:r>
      <w:r w:rsidR="00D51224">
        <w:rPr>
          <w:rFonts w:ascii="Arial" w:hAnsi="Arial" w:cs="Arial"/>
          <w:sz w:val="20"/>
          <w:szCs w:val="20"/>
        </w:rPr>
        <w:t>he writer agrees with the interpretation of ss.162(1) &amp; 274 preferred by Hubble M</w:t>
      </w:r>
      <w:r w:rsidR="00BE0076">
        <w:rPr>
          <w:rFonts w:ascii="Arial" w:hAnsi="Arial" w:cs="Arial"/>
          <w:sz w:val="20"/>
          <w:szCs w:val="20"/>
        </w:rPr>
        <w:t xml:space="preserve">, consistent as it is </w:t>
      </w:r>
      <w:r w:rsidR="00AE2D7B">
        <w:rPr>
          <w:rFonts w:ascii="Arial" w:hAnsi="Arial" w:cs="Arial"/>
          <w:sz w:val="20"/>
          <w:szCs w:val="20"/>
        </w:rPr>
        <w:t xml:space="preserve">with </w:t>
      </w:r>
      <w:r w:rsidR="00BE0076">
        <w:rPr>
          <w:rFonts w:ascii="Arial" w:hAnsi="Arial" w:cs="Arial"/>
          <w:sz w:val="20"/>
          <w:szCs w:val="20"/>
        </w:rPr>
        <w:t xml:space="preserve">the </w:t>
      </w:r>
      <w:r w:rsidR="00AE2D7B">
        <w:rPr>
          <w:rFonts w:ascii="Arial" w:hAnsi="Arial" w:cs="Arial"/>
          <w:sz w:val="20"/>
          <w:szCs w:val="20"/>
        </w:rPr>
        <w:t xml:space="preserve">dicta of Gillard J in </w:t>
      </w:r>
      <w:r w:rsidR="00AE2D7B" w:rsidRPr="00A76E6F">
        <w:rPr>
          <w:rFonts w:ascii="Arial" w:hAnsi="Arial" w:cs="Arial"/>
          <w:i/>
          <w:iCs/>
          <w:color w:val="000000"/>
          <w:sz w:val="20"/>
        </w:rPr>
        <w:t>Mr &amp; Mrs X v Secretary to DOHS</w:t>
      </w:r>
      <w:r w:rsidR="00AE2D7B">
        <w:rPr>
          <w:rFonts w:ascii="Arial" w:hAnsi="Arial" w:cs="Arial"/>
          <w:i/>
          <w:iCs/>
          <w:color w:val="000000"/>
          <w:sz w:val="20"/>
        </w:rPr>
        <w:t xml:space="preserve"> &amp; Anor</w:t>
      </w:r>
      <w:r w:rsidR="00AE2D7B" w:rsidRPr="00AE2D7B">
        <w:rPr>
          <w:rFonts w:ascii="Arial" w:hAnsi="Arial" w:cs="Arial"/>
          <w:color w:val="000000"/>
          <w:sz w:val="20"/>
        </w:rPr>
        <w:t xml:space="preserve"> at [68]</w:t>
      </w:r>
      <w:r w:rsidR="00D51224">
        <w:rPr>
          <w:rFonts w:ascii="Arial" w:hAnsi="Arial" w:cs="Arial"/>
          <w:sz w:val="20"/>
          <w:szCs w:val="20"/>
        </w:rPr>
        <w:t>.</w:t>
      </w:r>
      <w:r w:rsidR="009E5246">
        <w:rPr>
          <w:rFonts w:ascii="Arial" w:hAnsi="Arial" w:cs="Arial"/>
          <w:sz w:val="20"/>
          <w:szCs w:val="20"/>
        </w:rPr>
        <w:t xml:space="preserve">  Further, the reasoning of Hubble M is identical to the reasoning adopted by the Court of Appeal in the subsequent case of </w:t>
      </w:r>
      <w:r w:rsidR="009E5246" w:rsidRPr="005112E4">
        <w:rPr>
          <w:rFonts w:ascii="Arial" w:hAnsi="Arial" w:cs="Arial"/>
          <w:i/>
          <w:iCs/>
          <w:color w:val="000000"/>
          <w:sz w:val="20"/>
          <w:szCs w:val="28"/>
        </w:rPr>
        <w:t xml:space="preserve">RP &amp; VS v Maryanne Foreman &amp; </w:t>
      </w:r>
      <w:proofErr w:type="spellStart"/>
      <w:r w:rsidR="009E5246" w:rsidRPr="005112E4">
        <w:rPr>
          <w:rFonts w:ascii="Arial" w:hAnsi="Arial" w:cs="Arial"/>
          <w:i/>
          <w:iCs/>
          <w:color w:val="000000"/>
          <w:sz w:val="20"/>
          <w:szCs w:val="28"/>
        </w:rPr>
        <w:t>Ors</w:t>
      </w:r>
      <w:proofErr w:type="spellEnd"/>
      <w:r w:rsidR="009E5246">
        <w:rPr>
          <w:rFonts w:ascii="Arial" w:hAnsi="Arial" w:cs="Arial"/>
          <w:color w:val="000000"/>
          <w:sz w:val="20"/>
          <w:szCs w:val="28"/>
        </w:rPr>
        <w:t xml:space="preserve"> [2021] VSCA 115.  In that case the applicant mother and father had brought an application to the Supreme Court for a writ of </w:t>
      </w:r>
      <w:r w:rsidR="009E5246" w:rsidRPr="006B0758">
        <w:rPr>
          <w:rFonts w:ascii="Arial" w:hAnsi="Arial" w:cs="Arial"/>
          <w:i/>
          <w:iCs/>
          <w:color w:val="000000"/>
          <w:sz w:val="20"/>
          <w:szCs w:val="28"/>
        </w:rPr>
        <w:t>habeas corpus</w:t>
      </w:r>
      <w:r w:rsidR="009E5246">
        <w:rPr>
          <w:rFonts w:ascii="Arial" w:hAnsi="Arial" w:cs="Arial"/>
          <w:color w:val="000000"/>
          <w:sz w:val="20"/>
          <w:szCs w:val="28"/>
        </w:rPr>
        <w:t xml:space="preserve"> against DFFH seeking to remedy an allegedly unlawful detention of their 7 year old daughter who was the subject of a family reunification order [‘FRO’] made by the Children’s Court.  On rejection of their application by </w:t>
      </w:r>
      <w:proofErr w:type="spellStart"/>
      <w:r w:rsidR="009E5246">
        <w:rPr>
          <w:rFonts w:ascii="Arial" w:hAnsi="Arial" w:cs="Arial"/>
          <w:color w:val="000000"/>
          <w:sz w:val="20"/>
          <w:szCs w:val="28"/>
        </w:rPr>
        <w:lastRenderedPageBreak/>
        <w:t>Incerti</w:t>
      </w:r>
      <w:proofErr w:type="spellEnd"/>
      <w:r w:rsidR="009E5246">
        <w:rPr>
          <w:rFonts w:ascii="Arial" w:hAnsi="Arial" w:cs="Arial"/>
          <w:color w:val="000000"/>
          <w:sz w:val="20"/>
          <w:szCs w:val="28"/>
        </w:rPr>
        <w:t xml:space="preserve"> J the plaintiffs appealed to the Court of Appeal.  In the meantime the Children’s Court had granted the Department’s application for the child to be placed on a care by Secretary order [‘CBSO’] which had been pending at the time of the judgment of </w:t>
      </w:r>
      <w:proofErr w:type="spellStart"/>
      <w:r w:rsidR="009E5246">
        <w:rPr>
          <w:rFonts w:ascii="Arial" w:hAnsi="Arial" w:cs="Arial"/>
          <w:color w:val="000000"/>
          <w:sz w:val="20"/>
          <w:szCs w:val="28"/>
        </w:rPr>
        <w:t>Incerti</w:t>
      </w:r>
      <w:proofErr w:type="spellEnd"/>
      <w:r w:rsidR="009E5246">
        <w:rPr>
          <w:rFonts w:ascii="Arial" w:hAnsi="Arial" w:cs="Arial"/>
          <w:color w:val="000000"/>
          <w:sz w:val="20"/>
          <w:szCs w:val="28"/>
        </w:rPr>
        <w:t xml:space="preserve"> J.  In dismissing the appeal, Beach, Niall &amp; Kennedy JJA said at [33]:</w:t>
      </w:r>
    </w:p>
    <w:p w14:paraId="0792BBA8" w14:textId="77777777" w:rsidR="009E5246" w:rsidRDefault="009E5246" w:rsidP="009E5246">
      <w:pPr>
        <w:spacing w:before="60"/>
        <w:ind w:left="454" w:right="454"/>
        <w:jc w:val="both"/>
        <w:rPr>
          <w:rFonts w:ascii="Arial" w:hAnsi="Arial" w:cs="Arial"/>
          <w:sz w:val="20"/>
          <w:szCs w:val="16"/>
          <w:lang w:eastAsia="en-AU"/>
        </w:rPr>
      </w:pPr>
      <w:r>
        <w:rPr>
          <w:rFonts w:ascii="Arial" w:hAnsi="Arial" w:cs="Arial"/>
          <w:sz w:val="20"/>
          <w:szCs w:val="16"/>
          <w:lang w:eastAsia="en-AU"/>
        </w:rPr>
        <w:t xml:space="preserve">“In the absence of any material to the contrary, one might infer that the CBSO was made because, postdating the evidence relied upon for the habeas corpus application, there was evidence that, at the time of the making of the CBSO, the child was a child in need of protection.  This is because the relevant basis provided in s.274 of the Act for the making of a CBSO in this case is that the child </w:t>
      </w:r>
      <w:r w:rsidRPr="009E5246">
        <w:rPr>
          <w:rFonts w:ascii="Arial" w:hAnsi="Arial" w:cs="Arial"/>
          <w:sz w:val="20"/>
          <w:szCs w:val="16"/>
          <w:lang w:eastAsia="en-AU"/>
        </w:rPr>
        <w:t>is</w:t>
      </w:r>
      <w:r>
        <w:rPr>
          <w:rFonts w:ascii="Arial" w:hAnsi="Arial" w:cs="Arial"/>
          <w:sz w:val="20"/>
          <w:szCs w:val="16"/>
          <w:lang w:eastAsia="en-AU"/>
        </w:rPr>
        <w:t xml:space="preserve"> in need of protection.”</w:t>
      </w:r>
    </w:p>
    <w:p w14:paraId="2335C372" w14:textId="77777777" w:rsidR="009E5246" w:rsidRDefault="009E5246" w:rsidP="00384361">
      <w:pPr>
        <w:jc w:val="both"/>
        <w:rPr>
          <w:rFonts w:ascii="Arial" w:hAnsi="Arial" w:cs="Arial"/>
          <w:color w:val="000000"/>
          <w:sz w:val="20"/>
        </w:rPr>
      </w:pPr>
    </w:p>
    <w:p w14:paraId="6097B4B8" w14:textId="77777777" w:rsidR="00C26E3D" w:rsidRDefault="00192D45" w:rsidP="00F355B9">
      <w:pPr>
        <w:jc w:val="both"/>
        <w:rPr>
          <w:rFonts w:ascii="Arial" w:hAnsi="Arial" w:cs="Arial"/>
          <w:color w:val="000000"/>
          <w:sz w:val="20"/>
        </w:rPr>
      </w:pPr>
      <w:r>
        <w:rPr>
          <w:rFonts w:ascii="Arial" w:hAnsi="Arial" w:cs="Arial"/>
          <w:color w:val="000000"/>
          <w:sz w:val="20"/>
        </w:rPr>
        <w:t xml:space="preserve">In </w:t>
      </w:r>
      <w:r w:rsidRPr="00192D45">
        <w:rPr>
          <w:rFonts w:ascii="Arial" w:hAnsi="Arial" w:cs="Arial"/>
          <w:i/>
          <w:iCs/>
          <w:color w:val="000000"/>
          <w:sz w:val="20"/>
        </w:rPr>
        <w:t xml:space="preserve">DHHS and </w:t>
      </w:r>
      <w:proofErr w:type="spellStart"/>
      <w:r w:rsidRPr="00192D45">
        <w:rPr>
          <w:rFonts w:ascii="Arial" w:hAnsi="Arial" w:cs="Arial"/>
          <w:i/>
          <w:iCs/>
          <w:color w:val="000000"/>
          <w:sz w:val="20"/>
        </w:rPr>
        <w:t>Sakin</w:t>
      </w:r>
      <w:proofErr w:type="spellEnd"/>
      <w:r w:rsidRPr="00192D45">
        <w:rPr>
          <w:rFonts w:ascii="Arial" w:hAnsi="Arial" w:cs="Arial"/>
          <w:i/>
          <w:iCs/>
          <w:color w:val="000000"/>
          <w:sz w:val="20"/>
        </w:rPr>
        <w:t xml:space="preserve"> (a pseudonym)</w:t>
      </w:r>
      <w:r>
        <w:rPr>
          <w:rFonts w:ascii="Arial" w:hAnsi="Arial" w:cs="Arial"/>
          <w:color w:val="000000"/>
          <w:sz w:val="20"/>
        </w:rPr>
        <w:t xml:space="preserve"> [2020] </w:t>
      </w:r>
      <w:proofErr w:type="spellStart"/>
      <w:r>
        <w:rPr>
          <w:rFonts w:ascii="Arial" w:hAnsi="Arial" w:cs="Arial"/>
          <w:color w:val="000000"/>
          <w:sz w:val="20"/>
        </w:rPr>
        <w:t>VChC</w:t>
      </w:r>
      <w:proofErr w:type="spellEnd"/>
      <w:r>
        <w:rPr>
          <w:rFonts w:ascii="Arial" w:hAnsi="Arial" w:cs="Arial"/>
          <w:color w:val="000000"/>
          <w:sz w:val="20"/>
        </w:rPr>
        <w:t xml:space="preserve"> 4, Parkinson M </w:t>
      </w:r>
      <w:r w:rsidR="00C26E3D">
        <w:rPr>
          <w:rFonts w:ascii="Arial" w:hAnsi="Arial" w:cs="Arial"/>
          <w:color w:val="000000"/>
          <w:sz w:val="20"/>
        </w:rPr>
        <w:t>conducted a detailed forensic analysis of the evidence in the course of her finding that allegations that the father had subjected the mother and the 3 children to ongoing family violence were not made out.  Accordingly her Honour dismissed the protection applications for the children and the police applications for intervention orders in relation to the mother and the children.</w:t>
      </w:r>
    </w:p>
    <w:p w14:paraId="36FCDB8C" w14:textId="77777777" w:rsidR="00192D45" w:rsidRDefault="00192D45" w:rsidP="00F355B9">
      <w:pPr>
        <w:jc w:val="both"/>
        <w:rPr>
          <w:rFonts w:ascii="Arial" w:hAnsi="Arial" w:cs="Arial"/>
          <w:color w:val="000000"/>
          <w:sz w:val="20"/>
        </w:rPr>
      </w:pPr>
    </w:p>
    <w:p w14:paraId="1D7F687F" w14:textId="77777777" w:rsidR="00F355B9" w:rsidRDefault="00F355B9" w:rsidP="00F355B9">
      <w:pPr>
        <w:jc w:val="both"/>
        <w:rPr>
          <w:rFonts w:ascii="Arial" w:hAnsi="Arial" w:cs="Arial"/>
          <w:color w:val="000000"/>
          <w:sz w:val="20"/>
        </w:rPr>
      </w:pPr>
      <w:r>
        <w:rPr>
          <w:rFonts w:ascii="Arial" w:hAnsi="Arial" w:cs="Arial"/>
          <w:color w:val="000000"/>
          <w:sz w:val="20"/>
        </w:rPr>
        <w:t xml:space="preserve">It is no defence to an allegation of child abuse that the impugned conduct is </w:t>
      </w:r>
      <w:r w:rsidR="00B2666B">
        <w:rPr>
          <w:rFonts w:ascii="Arial" w:hAnsi="Arial" w:cs="Arial"/>
          <w:color w:val="000000"/>
          <w:sz w:val="20"/>
        </w:rPr>
        <w:t xml:space="preserve">honestly </w:t>
      </w:r>
      <w:r>
        <w:rPr>
          <w:rFonts w:ascii="Arial" w:hAnsi="Arial" w:cs="Arial"/>
          <w:color w:val="000000"/>
          <w:sz w:val="20"/>
        </w:rPr>
        <w:t xml:space="preserve">believed by a parent to be culturally appropriate.  In </w:t>
      </w:r>
      <w:r w:rsidRPr="00F355B9">
        <w:rPr>
          <w:rFonts w:ascii="Arial" w:hAnsi="Arial" w:cs="Arial"/>
          <w:i/>
          <w:iCs/>
          <w:color w:val="000000"/>
          <w:sz w:val="20"/>
        </w:rPr>
        <w:t>DHH</w:t>
      </w:r>
      <w:r w:rsidR="00B2666B">
        <w:rPr>
          <w:rFonts w:ascii="Arial" w:hAnsi="Arial" w:cs="Arial"/>
          <w:i/>
          <w:iCs/>
          <w:color w:val="000000"/>
          <w:sz w:val="20"/>
        </w:rPr>
        <w:t xml:space="preserve">S v A </w:t>
      </w:r>
      <w:r w:rsidR="00B2666B" w:rsidRPr="00B2666B">
        <w:rPr>
          <w:rFonts w:ascii="Arial" w:hAnsi="Arial" w:cs="Arial"/>
          <w:color w:val="000000"/>
          <w:sz w:val="20"/>
        </w:rPr>
        <w:t>[Broadmeadows Children’s Court-Power M, 13/12/2018]</w:t>
      </w:r>
      <w:r>
        <w:rPr>
          <w:rFonts w:ascii="Arial" w:hAnsi="Arial" w:cs="Arial"/>
          <w:color w:val="000000"/>
          <w:sz w:val="20"/>
        </w:rPr>
        <w:t xml:space="preserve"> </w:t>
      </w:r>
      <w:r w:rsidR="00B2666B">
        <w:rPr>
          <w:rFonts w:ascii="Arial" w:hAnsi="Arial" w:cs="Arial"/>
          <w:color w:val="000000"/>
          <w:sz w:val="20"/>
        </w:rPr>
        <w:t>the writer</w:t>
      </w:r>
      <w:r>
        <w:rPr>
          <w:rFonts w:ascii="Arial" w:hAnsi="Arial" w:cs="Arial"/>
          <w:color w:val="000000"/>
          <w:sz w:val="20"/>
        </w:rPr>
        <w:t xml:space="preserve"> found protection</w:t>
      </w:r>
      <w:r w:rsidR="00B2666B">
        <w:rPr>
          <w:rFonts w:ascii="Arial" w:hAnsi="Arial" w:cs="Arial"/>
          <w:color w:val="000000"/>
          <w:sz w:val="20"/>
        </w:rPr>
        <w:t xml:space="preserve"> applications for four children of Samoan parents proved on the physical and emotional abuse grounds, saying at p.35:</w:t>
      </w:r>
    </w:p>
    <w:p w14:paraId="3BD8936C" w14:textId="77777777" w:rsidR="00B2666B" w:rsidRPr="00A76E6F" w:rsidRDefault="00B2666B" w:rsidP="00833EC8">
      <w:pPr>
        <w:keepNext/>
        <w:keepLines/>
        <w:spacing w:before="60"/>
        <w:ind w:left="454" w:right="454"/>
        <w:jc w:val="both"/>
        <w:rPr>
          <w:rFonts w:ascii="Arial" w:hAnsi="Arial" w:cs="Arial"/>
          <w:color w:val="000000"/>
          <w:sz w:val="20"/>
        </w:rPr>
      </w:pPr>
      <w:r>
        <w:rPr>
          <w:rFonts w:ascii="Arial" w:hAnsi="Arial" w:cs="Arial"/>
          <w:color w:val="000000"/>
          <w:sz w:val="20"/>
        </w:rPr>
        <w:t>“</w:t>
      </w:r>
      <w:r w:rsidRPr="00B2666B">
        <w:rPr>
          <w:rFonts w:ascii="Arial" w:hAnsi="Arial" w:cs="Arial"/>
          <w:bCs/>
          <w:sz w:val="20"/>
          <w:szCs w:val="20"/>
        </w:rPr>
        <w:t>In my view it is more likely than not that the litany of reports of physical discipline underpinning this case has a cultural genesis.  However, no person disciplining a child in Victoria is entitled to claim immunity from Victorian law on the basis of contrary cultural considerations.  Any parent who physically disciplines a child in Victoria is at significant risk of falling foul of s.162(1)(c) and likely of s.162(1)(e) as well.</w:t>
      </w:r>
      <w:r>
        <w:rPr>
          <w:rFonts w:ascii="Arial" w:hAnsi="Arial" w:cs="Arial"/>
          <w:bCs/>
          <w:sz w:val="20"/>
          <w:szCs w:val="20"/>
        </w:rPr>
        <w:t>”</w:t>
      </w:r>
    </w:p>
    <w:p w14:paraId="7E9C746A" w14:textId="77777777" w:rsidR="00F355B9" w:rsidRDefault="00F355B9" w:rsidP="007017D9">
      <w:pPr>
        <w:jc w:val="both"/>
        <w:rPr>
          <w:rFonts w:ascii="Arial" w:hAnsi="Arial" w:cs="Arial"/>
          <w:color w:val="000000"/>
          <w:sz w:val="20"/>
        </w:rPr>
      </w:pPr>
    </w:p>
    <w:p w14:paraId="532B1313" w14:textId="77777777" w:rsidR="00F355B9" w:rsidRPr="00B3709A" w:rsidRDefault="00B2666B" w:rsidP="00F355B9">
      <w:pPr>
        <w:jc w:val="both"/>
        <w:rPr>
          <w:rFonts w:ascii="Arial" w:hAnsi="Arial" w:cs="Arial"/>
          <w:color w:val="000000"/>
          <w:sz w:val="20"/>
          <w:szCs w:val="20"/>
        </w:rPr>
      </w:pPr>
      <w:r w:rsidRPr="00B3709A">
        <w:rPr>
          <w:rFonts w:ascii="Arial" w:hAnsi="Arial" w:cs="Arial"/>
          <w:color w:val="000000"/>
          <w:sz w:val="20"/>
          <w:szCs w:val="20"/>
        </w:rPr>
        <w:t xml:space="preserve">In </w:t>
      </w:r>
      <w:r w:rsidR="009E0EFE" w:rsidRPr="00B3709A">
        <w:rPr>
          <w:rFonts w:ascii="Arial" w:hAnsi="Arial" w:cs="Arial"/>
          <w:i/>
          <w:iCs/>
          <w:color w:val="000000"/>
          <w:sz w:val="20"/>
          <w:szCs w:val="20"/>
        </w:rPr>
        <w:t>The Queen v A2</w:t>
      </w:r>
      <w:r w:rsidR="009E0EFE" w:rsidRPr="00B3709A">
        <w:rPr>
          <w:rFonts w:ascii="Arial" w:hAnsi="Arial" w:cs="Arial"/>
          <w:color w:val="000000"/>
          <w:sz w:val="20"/>
          <w:szCs w:val="20"/>
        </w:rPr>
        <w:t xml:space="preserve">; </w:t>
      </w:r>
      <w:r w:rsidR="009E0EFE" w:rsidRPr="00B3709A">
        <w:rPr>
          <w:rFonts w:ascii="Arial" w:hAnsi="Arial" w:cs="Arial"/>
          <w:i/>
          <w:iCs/>
          <w:color w:val="000000"/>
          <w:sz w:val="20"/>
          <w:szCs w:val="20"/>
        </w:rPr>
        <w:t>The Queen v Magennis</w:t>
      </w:r>
      <w:r w:rsidR="009E0EFE" w:rsidRPr="00B3709A">
        <w:rPr>
          <w:rFonts w:ascii="Arial" w:hAnsi="Arial" w:cs="Arial"/>
          <w:color w:val="000000"/>
          <w:sz w:val="20"/>
          <w:szCs w:val="20"/>
        </w:rPr>
        <w:t xml:space="preserve">; </w:t>
      </w:r>
      <w:r w:rsidR="009E0EFE" w:rsidRPr="00B3709A">
        <w:rPr>
          <w:rFonts w:ascii="Arial" w:hAnsi="Arial" w:cs="Arial"/>
          <w:i/>
          <w:iCs/>
          <w:color w:val="000000"/>
          <w:sz w:val="20"/>
          <w:szCs w:val="20"/>
        </w:rPr>
        <w:t xml:space="preserve">The Queen v </w:t>
      </w:r>
      <w:proofErr w:type="spellStart"/>
      <w:r w:rsidR="009E0EFE" w:rsidRPr="00B3709A">
        <w:rPr>
          <w:rFonts w:ascii="Arial" w:hAnsi="Arial" w:cs="Arial"/>
          <w:i/>
          <w:iCs/>
          <w:color w:val="000000"/>
          <w:sz w:val="20"/>
          <w:szCs w:val="20"/>
        </w:rPr>
        <w:t>Vaziri</w:t>
      </w:r>
      <w:proofErr w:type="spellEnd"/>
      <w:r w:rsidR="009E0EFE" w:rsidRPr="00B3709A">
        <w:rPr>
          <w:rFonts w:ascii="Arial" w:hAnsi="Arial" w:cs="Arial"/>
          <w:color w:val="000000"/>
          <w:sz w:val="20"/>
          <w:szCs w:val="20"/>
        </w:rPr>
        <w:t xml:space="preserve"> [2019] HCA 35, A2 was the mother of two young girls who had been subjected to a “female genital procedure” called “khatna” by the second respondent.</w:t>
      </w:r>
      <w:r w:rsidR="00B3709A" w:rsidRPr="00B3709A">
        <w:rPr>
          <w:rFonts w:ascii="Arial" w:hAnsi="Arial" w:cs="Arial"/>
          <w:color w:val="000000"/>
          <w:sz w:val="20"/>
          <w:szCs w:val="20"/>
        </w:rPr>
        <w:t xml:space="preserve">  All 3 respondents belong to the </w:t>
      </w:r>
      <w:proofErr w:type="spellStart"/>
      <w:r w:rsidR="00B3709A" w:rsidRPr="00B3709A">
        <w:rPr>
          <w:rFonts w:ascii="Arial" w:hAnsi="Arial" w:cs="Arial"/>
          <w:color w:val="000000"/>
          <w:sz w:val="20"/>
          <w:szCs w:val="20"/>
        </w:rPr>
        <w:t>Dawoodi</w:t>
      </w:r>
      <w:proofErr w:type="spellEnd"/>
      <w:r w:rsidR="00B3709A" w:rsidRPr="00B3709A">
        <w:rPr>
          <w:rFonts w:ascii="Arial" w:hAnsi="Arial" w:cs="Arial"/>
          <w:color w:val="000000"/>
          <w:sz w:val="20"/>
          <w:szCs w:val="20"/>
        </w:rPr>
        <w:t xml:space="preserve"> Bohra community, whose members adhere to Shia Islam.  The third respondent is the spiritual leader of the community.  “Khatna” involves causing injury to a </w:t>
      </w:r>
      <w:r w:rsidR="00B3709A" w:rsidRPr="00B3709A">
        <w:rPr>
          <w:rFonts w:ascii="Arial" w:hAnsi="Arial" w:cs="Arial"/>
          <w:color w:val="000000"/>
          <w:sz w:val="20"/>
          <w:szCs w:val="20"/>
          <w:bdr w:val="none" w:sz="0" w:space="0" w:color="auto" w:frame="1"/>
        </w:rPr>
        <w:t>young girl's clitoris by cutting or nicking it. The procedure was said to be intended to suppress the development of a girl's sexuality as she attains puberty. The Crown did not suggest that the procedure has a basis in religion but rather suggested that it is cultural in nature.</w:t>
      </w:r>
      <w:r w:rsidR="00B3709A">
        <w:rPr>
          <w:rFonts w:ascii="Arial" w:hAnsi="Arial" w:cs="Arial"/>
          <w:color w:val="000000"/>
          <w:sz w:val="20"/>
          <w:szCs w:val="20"/>
          <w:bdr w:val="none" w:sz="0" w:space="0" w:color="auto" w:frame="1"/>
        </w:rPr>
        <w:t xml:space="preserve">  All three respondents were found guilty at trial </w:t>
      </w:r>
      <w:r w:rsidR="000B59A4">
        <w:rPr>
          <w:rFonts w:ascii="Arial" w:hAnsi="Arial" w:cs="Arial"/>
          <w:color w:val="000000"/>
          <w:sz w:val="20"/>
          <w:szCs w:val="20"/>
          <w:bdr w:val="none" w:sz="0" w:space="0" w:color="auto" w:frame="1"/>
        </w:rPr>
        <w:t xml:space="preserve">of two counts of female genital mutilation contrary to s.45(1) of the Crimes Act 1900 (NSW).  The trial judge’s charge on the meaning of “mutilation” was upheld by the majority of the High Court.  At [67] </w:t>
      </w:r>
      <w:proofErr w:type="spellStart"/>
      <w:r w:rsidR="000B59A4">
        <w:rPr>
          <w:rFonts w:ascii="Arial" w:hAnsi="Arial" w:cs="Arial"/>
          <w:color w:val="000000"/>
          <w:sz w:val="20"/>
          <w:szCs w:val="20"/>
          <w:bdr w:val="none" w:sz="0" w:space="0" w:color="auto" w:frame="1"/>
        </w:rPr>
        <w:t>Kiefel</w:t>
      </w:r>
      <w:proofErr w:type="spellEnd"/>
      <w:r w:rsidR="000B59A4">
        <w:rPr>
          <w:rFonts w:ascii="Arial" w:hAnsi="Arial" w:cs="Arial"/>
          <w:color w:val="000000"/>
          <w:sz w:val="20"/>
          <w:szCs w:val="20"/>
          <w:bdr w:val="none" w:sz="0" w:space="0" w:color="auto" w:frame="1"/>
        </w:rPr>
        <w:t xml:space="preserve"> CJ &amp; Keane J said</w:t>
      </w:r>
      <w:r w:rsidR="00FC3DDA">
        <w:rPr>
          <w:rFonts w:ascii="Arial" w:hAnsi="Arial" w:cs="Arial"/>
          <w:color w:val="000000"/>
          <w:sz w:val="20"/>
          <w:szCs w:val="20"/>
          <w:bdr w:val="none" w:sz="0" w:space="0" w:color="auto" w:frame="1"/>
        </w:rPr>
        <w:t xml:space="preserve"> [emphasis added]</w:t>
      </w:r>
      <w:r w:rsidR="000B59A4">
        <w:rPr>
          <w:rFonts w:ascii="Arial" w:hAnsi="Arial" w:cs="Arial"/>
          <w:color w:val="000000"/>
          <w:sz w:val="20"/>
          <w:szCs w:val="20"/>
          <w:bdr w:val="none" w:sz="0" w:space="0" w:color="auto" w:frame="1"/>
        </w:rPr>
        <w:t>:</w:t>
      </w:r>
    </w:p>
    <w:p w14:paraId="36879073" w14:textId="77777777" w:rsidR="000B59A4" w:rsidRPr="00A76E6F" w:rsidRDefault="000B59A4" w:rsidP="000B59A4">
      <w:pPr>
        <w:spacing w:before="60"/>
        <w:ind w:left="454" w:right="454"/>
        <w:jc w:val="both"/>
        <w:rPr>
          <w:rFonts w:ascii="Arial" w:hAnsi="Arial" w:cs="Arial"/>
          <w:color w:val="000000"/>
          <w:sz w:val="20"/>
        </w:rPr>
      </w:pPr>
      <w:r>
        <w:rPr>
          <w:rFonts w:ascii="Arial" w:hAnsi="Arial" w:cs="Arial"/>
          <w:color w:val="000000"/>
          <w:sz w:val="20"/>
        </w:rPr>
        <w:t>“</w:t>
      </w:r>
      <w:r w:rsidRPr="000B59A4">
        <w:rPr>
          <w:rFonts w:ascii="Arial" w:hAnsi="Arial" w:cs="Arial"/>
          <w:color w:val="000000"/>
          <w:sz w:val="20"/>
          <w:szCs w:val="20"/>
        </w:rPr>
        <w:t>The approach of the trial judge to the construction of s 45(1)(a) is to be preferred as one which promotes the purpose of s 45(1)</w:t>
      </w:r>
      <w:r>
        <w:rPr>
          <w:rFonts w:ascii="Arial" w:hAnsi="Arial" w:cs="Arial"/>
          <w:color w:val="000000"/>
          <w:sz w:val="20"/>
          <w:szCs w:val="20"/>
        </w:rPr>
        <w:t>…</w:t>
      </w:r>
      <w:r>
        <w:rPr>
          <w:rFonts w:ascii="Arial" w:hAnsi="Arial" w:cs="Arial"/>
          <w:b/>
          <w:bCs/>
          <w:color w:val="000000"/>
          <w:sz w:val="20"/>
          <w:szCs w:val="20"/>
        </w:rPr>
        <w:t>[T]</w:t>
      </w:r>
      <w:r w:rsidRPr="000B59A4">
        <w:rPr>
          <w:rFonts w:ascii="Arial" w:hAnsi="Arial" w:cs="Arial"/>
          <w:b/>
          <w:bCs/>
          <w:color w:val="000000"/>
          <w:sz w:val="20"/>
          <w:szCs w:val="20"/>
        </w:rPr>
        <w:t>hat purpose was to prohibit all forms of injurious female genital mutilation</w:t>
      </w:r>
      <w:r w:rsidRPr="000B59A4">
        <w:rPr>
          <w:rFonts w:ascii="Arial" w:hAnsi="Arial" w:cs="Arial"/>
          <w:color w:val="000000"/>
          <w:sz w:val="20"/>
          <w:szCs w:val="20"/>
        </w:rPr>
        <w:t>, procedures which, the </w:t>
      </w:r>
      <w:r w:rsidRPr="004A6E19">
        <w:rPr>
          <w:rFonts w:ascii="Arial" w:hAnsi="Arial" w:cs="Arial"/>
          <w:color w:val="000000"/>
          <w:sz w:val="20"/>
          <w:szCs w:val="20"/>
          <w:bdr w:val="none" w:sz="0" w:space="0" w:color="auto" w:frame="1"/>
        </w:rPr>
        <w:t>FLC Report</w:t>
      </w:r>
      <w:r>
        <w:rPr>
          <w:rFonts w:ascii="Arial" w:hAnsi="Arial" w:cs="Arial"/>
          <w:color w:val="000000"/>
          <w:sz w:val="20"/>
          <w:szCs w:val="20"/>
        </w:rPr>
        <w:t xml:space="preserve"> [</w:t>
      </w:r>
      <w:r w:rsidRPr="000B59A4">
        <w:rPr>
          <w:rFonts w:ascii="Arial" w:hAnsi="Arial" w:cs="Arial"/>
          <w:i/>
          <w:iCs/>
          <w:color w:val="000000"/>
          <w:sz w:val="20"/>
          <w:szCs w:val="20"/>
        </w:rPr>
        <w:t>‘</w:t>
      </w:r>
      <w:r w:rsidRPr="000B59A4">
        <w:rPr>
          <w:rFonts w:ascii="Arial" w:hAnsi="Arial" w:cs="Arial"/>
          <w:i/>
          <w:iCs/>
          <w:color w:val="000000"/>
          <w:sz w:val="20"/>
          <w:szCs w:val="20"/>
          <w:bdr w:val="none" w:sz="0" w:space="0" w:color="auto" w:frame="1"/>
        </w:rPr>
        <w:t>Family Law Council, Female Genital Mutilation’</w:t>
      </w:r>
      <w:r w:rsidRPr="000B59A4">
        <w:rPr>
          <w:rFonts w:ascii="Arial" w:hAnsi="Arial" w:cs="Arial"/>
          <w:color w:val="000000"/>
          <w:sz w:val="20"/>
          <w:szCs w:val="20"/>
          <w:bdr w:val="none" w:sz="0" w:space="0" w:color="auto" w:frame="1"/>
        </w:rPr>
        <w:t>:  A Report to the Attorney General prepared by the Family Law Council (June 1994)</w:t>
      </w:r>
      <w:r>
        <w:rPr>
          <w:rFonts w:ascii="Arial" w:hAnsi="Arial" w:cs="Arial"/>
          <w:color w:val="000000"/>
          <w:sz w:val="20"/>
          <w:szCs w:val="20"/>
          <w:bdr w:val="none" w:sz="0" w:space="0" w:color="auto" w:frame="1"/>
        </w:rPr>
        <w:t xml:space="preserve">] had </w:t>
      </w:r>
      <w:r w:rsidRPr="000B59A4">
        <w:rPr>
          <w:rFonts w:ascii="Arial" w:hAnsi="Arial" w:cs="Arial"/>
          <w:color w:val="000000"/>
          <w:sz w:val="20"/>
          <w:szCs w:val="20"/>
        </w:rPr>
        <w:t>observed, are not generally carried out by surgeons or with any precision.  This context and purpose does not suggest an intention that any narrow or technical meaning be applied so as to exclude anatomical structures that are closely interrelated with the labia majora, labia minora or clitoris."</w:t>
      </w:r>
    </w:p>
    <w:p w14:paraId="09BD6FBC" w14:textId="77777777" w:rsidR="000B59A4" w:rsidRDefault="000B59A4" w:rsidP="000B59A4">
      <w:pPr>
        <w:spacing w:before="60"/>
        <w:jc w:val="both"/>
        <w:rPr>
          <w:rFonts w:ascii="Arial" w:hAnsi="Arial" w:cs="Arial"/>
          <w:color w:val="000000"/>
          <w:sz w:val="20"/>
        </w:rPr>
      </w:pPr>
      <w:r>
        <w:rPr>
          <w:rFonts w:ascii="Arial" w:hAnsi="Arial" w:cs="Arial"/>
          <w:color w:val="000000"/>
          <w:sz w:val="20"/>
        </w:rPr>
        <w:t>Although this is a criminal case based on NSW legislation, it has significant relevance to child protection proceedings</w:t>
      </w:r>
      <w:r w:rsidR="00A606A0">
        <w:rPr>
          <w:rFonts w:ascii="Arial" w:hAnsi="Arial" w:cs="Arial"/>
          <w:color w:val="000000"/>
          <w:sz w:val="20"/>
        </w:rPr>
        <w:t xml:space="preserve"> throughout Australia</w:t>
      </w:r>
      <w:r w:rsidR="00FC3DDA">
        <w:rPr>
          <w:rFonts w:ascii="Arial" w:hAnsi="Arial" w:cs="Arial"/>
          <w:color w:val="000000"/>
          <w:sz w:val="20"/>
        </w:rPr>
        <w:t xml:space="preserve">, </w:t>
      </w:r>
      <w:proofErr w:type="spellStart"/>
      <w:r>
        <w:rPr>
          <w:rFonts w:ascii="Arial" w:hAnsi="Arial" w:cs="Arial"/>
          <w:color w:val="000000"/>
          <w:sz w:val="20"/>
        </w:rPr>
        <w:t>Kiefel</w:t>
      </w:r>
      <w:proofErr w:type="spellEnd"/>
      <w:r>
        <w:rPr>
          <w:rFonts w:ascii="Arial" w:hAnsi="Arial" w:cs="Arial"/>
          <w:color w:val="000000"/>
          <w:sz w:val="20"/>
        </w:rPr>
        <w:t xml:space="preserve"> CJ &amp; Keane J sa</w:t>
      </w:r>
      <w:r w:rsidR="00FC3DDA">
        <w:rPr>
          <w:rFonts w:ascii="Arial" w:hAnsi="Arial" w:cs="Arial"/>
          <w:color w:val="000000"/>
          <w:sz w:val="20"/>
        </w:rPr>
        <w:t>ying</w:t>
      </w:r>
      <w:r>
        <w:rPr>
          <w:rFonts w:ascii="Arial" w:hAnsi="Arial" w:cs="Arial"/>
          <w:color w:val="000000"/>
          <w:sz w:val="20"/>
        </w:rPr>
        <w:t xml:space="preserve"> at [</w:t>
      </w:r>
      <w:r w:rsidR="00FC3DDA">
        <w:rPr>
          <w:rFonts w:ascii="Arial" w:hAnsi="Arial" w:cs="Arial"/>
          <w:color w:val="000000"/>
          <w:sz w:val="20"/>
        </w:rPr>
        <w:t>23</w:t>
      </w:r>
      <w:r>
        <w:rPr>
          <w:rFonts w:ascii="Arial" w:hAnsi="Arial" w:cs="Arial"/>
          <w:color w:val="000000"/>
          <w:sz w:val="20"/>
        </w:rPr>
        <w:t>]</w:t>
      </w:r>
      <w:r w:rsidR="00FC3DDA">
        <w:rPr>
          <w:rFonts w:ascii="Arial" w:hAnsi="Arial" w:cs="Arial"/>
          <w:color w:val="000000"/>
          <w:sz w:val="20"/>
        </w:rPr>
        <w:t xml:space="preserve"> [emphasis again added]</w:t>
      </w:r>
      <w:r>
        <w:rPr>
          <w:rFonts w:ascii="Arial" w:hAnsi="Arial" w:cs="Arial"/>
          <w:color w:val="000000"/>
          <w:sz w:val="20"/>
        </w:rPr>
        <w:t>:</w:t>
      </w:r>
    </w:p>
    <w:p w14:paraId="43743E9D" w14:textId="77777777" w:rsidR="000B59A4" w:rsidRDefault="00FC3DDA" w:rsidP="00FC3DDA">
      <w:pPr>
        <w:spacing w:before="60"/>
        <w:ind w:left="454" w:right="454"/>
        <w:jc w:val="both"/>
        <w:rPr>
          <w:rFonts w:ascii="Arial" w:hAnsi="Arial" w:cs="Arial"/>
          <w:color w:val="000000"/>
          <w:sz w:val="20"/>
        </w:rPr>
      </w:pPr>
      <w:r>
        <w:rPr>
          <w:rFonts w:ascii="Arial" w:hAnsi="Arial" w:cs="Arial"/>
          <w:color w:val="000000"/>
          <w:sz w:val="20"/>
        </w:rPr>
        <w:t>“</w:t>
      </w:r>
      <w:r w:rsidRPr="00FC3DDA">
        <w:rPr>
          <w:rFonts w:ascii="Arial" w:hAnsi="Arial" w:cs="Arial"/>
          <w:color w:val="000000"/>
          <w:sz w:val="20"/>
        </w:rPr>
        <w:t>The FLC Report advised that female genital mutilation mostly occurs when a female child is between three and eight years of age</w:t>
      </w:r>
      <w:r>
        <w:rPr>
          <w:rFonts w:ascii="Arial" w:hAnsi="Arial" w:cs="Arial"/>
          <w:color w:val="000000"/>
          <w:sz w:val="20"/>
        </w:rPr>
        <w:t xml:space="preserve"> [2.13].  </w:t>
      </w:r>
      <w:r w:rsidRPr="00FC3DDA">
        <w:rPr>
          <w:rFonts w:ascii="Arial" w:hAnsi="Arial" w:cs="Arial"/>
          <w:color w:val="000000"/>
          <w:sz w:val="20"/>
        </w:rPr>
        <w:t>It is not, the report stressed, a religious practice</w:t>
      </w:r>
      <w:r>
        <w:rPr>
          <w:rFonts w:ascii="Arial" w:hAnsi="Arial" w:cs="Arial"/>
          <w:color w:val="000000"/>
          <w:sz w:val="20"/>
        </w:rPr>
        <w:t xml:space="preserve"> [2.15].  </w:t>
      </w:r>
      <w:r w:rsidRPr="00FC3DDA">
        <w:rPr>
          <w:rFonts w:ascii="Arial" w:hAnsi="Arial" w:cs="Arial"/>
          <w:b/>
          <w:bCs/>
          <w:color w:val="000000"/>
          <w:sz w:val="20"/>
        </w:rPr>
        <w:t>The practice undoubtedly constitutes child abuse</w:t>
      </w:r>
      <w:r>
        <w:rPr>
          <w:rFonts w:ascii="Arial" w:hAnsi="Arial" w:cs="Arial"/>
          <w:color w:val="000000"/>
          <w:sz w:val="20"/>
        </w:rPr>
        <w:t xml:space="preserve"> [6.37].  </w:t>
      </w:r>
      <w:r w:rsidRPr="00FC3DDA">
        <w:rPr>
          <w:rFonts w:ascii="Arial" w:hAnsi="Arial" w:cs="Arial"/>
          <w:color w:val="000000"/>
          <w:sz w:val="20"/>
        </w:rPr>
        <w:t>The report identified a number of international instruments as relevant to the practice of female genital mutilation, including the Convention on the Rights of the Child</w:t>
      </w:r>
      <w:r>
        <w:rPr>
          <w:rFonts w:ascii="Arial" w:hAnsi="Arial" w:cs="Arial"/>
          <w:color w:val="000000"/>
          <w:sz w:val="20"/>
        </w:rPr>
        <w:t xml:space="preserve"> [and also </w:t>
      </w:r>
      <w:r w:rsidRPr="00FC3DDA">
        <w:rPr>
          <w:rFonts w:ascii="Arial" w:hAnsi="Arial" w:cs="Arial"/>
          <w:color w:val="000000"/>
          <w:sz w:val="20"/>
        </w:rPr>
        <w:t>the Universal Declaration of Human Rights, the Convention on the Elimination of All Forms of Discrimination Against Women, the Declaration on</w:t>
      </w:r>
      <w:r>
        <w:rPr>
          <w:rFonts w:ascii="Arial" w:hAnsi="Arial" w:cs="Arial"/>
          <w:color w:val="000000"/>
          <w:sz w:val="20"/>
        </w:rPr>
        <w:t xml:space="preserve"> </w:t>
      </w:r>
      <w:r w:rsidRPr="00FC3DDA">
        <w:rPr>
          <w:rFonts w:ascii="Arial" w:hAnsi="Arial" w:cs="Arial"/>
          <w:color w:val="000000"/>
          <w:sz w:val="20"/>
        </w:rPr>
        <w:t>the Elimination of Violence Against Women and the 1951 Convention and 1967 Protocol relating to the Status of Refugees</w:t>
      </w:r>
      <w:r>
        <w:rPr>
          <w:rFonts w:ascii="Arial" w:hAnsi="Arial" w:cs="Arial"/>
          <w:color w:val="000000"/>
          <w:sz w:val="20"/>
        </w:rPr>
        <w:t>].”</w:t>
      </w:r>
    </w:p>
    <w:p w14:paraId="5D92D32B" w14:textId="77777777" w:rsidR="00FC3DDA" w:rsidRDefault="00FC3DDA" w:rsidP="00FC3DDA">
      <w:pPr>
        <w:spacing w:before="60"/>
        <w:ind w:left="363" w:hanging="363"/>
        <w:jc w:val="both"/>
        <w:rPr>
          <w:rFonts w:ascii="Arial" w:hAnsi="Arial" w:cs="Arial"/>
          <w:color w:val="000000"/>
          <w:sz w:val="20"/>
        </w:rPr>
      </w:pPr>
      <w:r>
        <w:rPr>
          <w:rFonts w:ascii="Arial" w:hAnsi="Arial" w:cs="Arial"/>
          <w:color w:val="000000"/>
          <w:sz w:val="20"/>
        </w:rPr>
        <w:t>See also their Honour’s judgment at [24], [46] &amp; [55].</w:t>
      </w:r>
    </w:p>
    <w:p w14:paraId="64BBF30F" w14:textId="77777777" w:rsidR="00FC3DDA" w:rsidRDefault="00FC3DDA">
      <w:pPr>
        <w:ind w:left="363" w:hanging="363"/>
        <w:jc w:val="both"/>
        <w:rPr>
          <w:rFonts w:ascii="Arial" w:hAnsi="Arial" w:cs="Arial"/>
          <w:color w:val="000000"/>
          <w:sz w:val="20"/>
        </w:rPr>
      </w:pPr>
    </w:p>
    <w:p w14:paraId="19686982" w14:textId="77777777" w:rsidR="006B60D2" w:rsidRDefault="00B22A6B" w:rsidP="006B60D2">
      <w:pPr>
        <w:jc w:val="both"/>
        <w:rPr>
          <w:rFonts w:ascii="Arial" w:hAnsi="Arial" w:cs="Arial"/>
          <w:sz w:val="20"/>
        </w:rPr>
      </w:pPr>
      <w:r>
        <w:rPr>
          <w:rFonts w:ascii="Arial" w:hAnsi="Arial" w:cs="Arial"/>
          <w:sz w:val="20"/>
        </w:rPr>
        <w:t xml:space="preserve">Section </w:t>
      </w:r>
      <w:r w:rsidR="00D34C7A">
        <w:rPr>
          <w:rFonts w:ascii="Arial" w:hAnsi="Arial" w:cs="Arial"/>
          <w:sz w:val="20"/>
        </w:rPr>
        <w:t>215A of the CYFA – which replace</w:t>
      </w:r>
      <w:r>
        <w:rPr>
          <w:rFonts w:ascii="Arial" w:hAnsi="Arial" w:cs="Arial"/>
          <w:sz w:val="20"/>
        </w:rPr>
        <w:t>d</w:t>
      </w:r>
      <w:r w:rsidR="00D34C7A">
        <w:rPr>
          <w:rFonts w:ascii="Arial" w:hAnsi="Arial" w:cs="Arial"/>
          <w:sz w:val="20"/>
        </w:rPr>
        <w:t xml:space="preserve"> s.215(1)(c)</w:t>
      </w:r>
      <w:r w:rsidR="00D04ECD">
        <w:rPr>
          <w:rFonts w:ascii="Arial" w:hAnsi="Arial" w:cs="Arial"/>
          <w:sz w:val="20"/>
        </w:rPr>
        <w:t xml:space="preserve"> in 2013</w:t>
      </w:r>
      <w:r w:rsidR="00D34C7A">
        <w:rPr>
          <w:rFonts w:ascii="Arial" w:hAnsi="Arial" w:cs="Arial"/>
          <w:sz w:val="20"/>
        </w:rPr>
        <w:t xml:space="preserve"> – provides that the “standard of proof of any fact in an application under [the CYFA] in the Family Division i</w:t>
      </w:r>
      <w:r w:rsidR="00D34C7A">
        <w:rPr>
          <w:rFonts w:ascii="Arial" w:hAnsi="Arial" w:cs="Arial"/>
          <w:sz w:val="20"/>
          <w:szCs w:val="20"/>
        </w:rPr>
        <w:t>s the balance of probabilities”</w:t>
      </w:r>
      <w:r w:rsidR="00AF6747">
        <w:rPr>
          <w:rFonts w:ascii="Arial" w:hAnsi="Arial" w:cs="Arial"/>
          <w:sz w:val="20"/>
          <w:szCs w:val="20"/>
        </w:rPr>
        <w:t>.</w:t>
      </w:r>
      <w:r w:rsidR="006B60D2">
        <w:rPr>
          <w:rFonts w:ascii="Arial" w:hAnsi="Arial" w:cs="Arial"/>
          <w:sz w:val="20"/>
          <w:szCs w:val="20"/>
        </w:rPr>
        <w:t xml:space="preserve">  By this is meant proof of any </w:t>
      </w:r>
      <w:r w:rsidR="006B60D2" w:rsidRPr="00882C6A">
        <w:rPr>
          <w:rFonts w:ascii="Arial" w:hAnsi="Arial" w:cs="Arial"/>
          <w:b/>
          <w:sz w:val="20"/>
          <w:u w:val="single"/>
        </w:rPr>
        <w:t>past</w:t>
      </w:r>
      <w:r w:rsidR="006B60D2">
        <w:rPr>
          <w:rFonts w:ascii="Arial" w:hAnsi="Arial" w:cs="Arial"/>
          <w:sz w:val="20"/>
        </w:rPr>
        <w:t xml:space="preserve"> fact</w:t>
      </w:r>
      <w:r w:rsidR="00027BF2">
        <w:rPr>
          <w:rFonts w:ascii="Arial" w:hAnsi="Arial" w:cs="Arial"/>
          <w:sz w:val="20"/>
        </w:rPr>
        <w:t xml:space="preserve"> [compare s.162(3) of the CYFA in relation to the test for finding the likelihood of future harm].</w:t>
      </w:r>
    </w:p>
    <w:p w14:paraId="55A458A6" w14:textId="77777777" w:rsidR="003D3200" w:rsidRDefault="003D3200" w:rsidP="006B60D2">
      <w:pPr>
        <w:jc w:val="both"/>
        <w:rPr>
          <w:rFonts w:ascii="Arial" w:hAnsi="Arial" w:cs="Arial"/>
          <w:sz w:val="20"/>
        </w:rPr>
      </w:pPr>
    </w:p>
    <w:p w14:paraId="1CE9A988" w14:textId="77777777" w:rsidR="003D3200" w:rsidRDefault="003D3200" w:rsidP="006B60D2">
      <w:pPr>
        <w:jc w:val="both"/>
        <w:rPr>
          <w:rFonts w:ascii="Arial" w:hAnsi="Arial" w:cs="Arial"/>
          <w:color w:val="000000"/>
          <w:sz w:val="20"/>
        </w:rPr>
      </w:pPr>
      <w:r>
        <w:rPr>
          <w:rFonts w:ascii="Arial" w:hAnsi="Arial" w:cs="Arial"/>
          <w:sz w:val="20"/>
        </w:rPr>
        <w:lastRenderedPageBreak/>
        <w:t xml:space="preserve">In </w:t>
      </w:r>
      <w:r w:rsidRPr="003D3200">
        <w:rPr>
          <w:rFonts w:ascii="Arial" w:hAnsi="Arial" w:cs="Arial"/>
          <w:i/>
          <w:sz w:val="20"/>
        </w:rPr>
        <w:t>DHHS v County Court</w:t>
      </w:r>
      <w:r>
        <w:rPr>
          <w:rFonts w:ascii="Arial" w:hAnsi="Arial" w:cs="Arial"/>
          <w:sz w:val="20"/>
        </w:rPr>
        <w:t xml:space="preserve"> [2018] VSCA 223 at [65] </w:t>
      </w:r>
      <w:proofErr w:type="spellStart"/>
      <w:r>
        <w:rPr>
          <w:rFonts w:ascii="Arial" w:hAnsi="Arial" w:cs="Arial"/>
          <w:sz w:val="20"/>
        </w:rPr>
        <w:t>Ginnane</w:t>
      </w:r>
      <w:proofErr w:type="spellEnd"/>
      <w:r>
        <w:rPr>
          <w:rFonts w:ascii="Arial" w:hAnsi="Arial" w:cs="Arial"/>
          <w:sz w:val="20"/>
        </w:rPr>
        <w:t xml:space="preserve"> J held that the ‘best interests’ principles in ss.8 &amp; 10 of the CYFA played no part in the determination of whether or not impugned conduct was or was not sexual abuse:</w:t>
      </w:r>
    </w:p>
    <w:p w14:paraId="4B1975FC" w14:textId="77777777" w:rsidR="00455EB9" w:rsidRDefault="00455EB9" w:rsidP="0073517A">
      <w:pPr>
        <w:keepNext/>
        <w:keepLines/>
        <w:spacing w:before="60" w:after="60"/>
        <w:ind w:left="567" w:right="567"/>
        <w:jc w:val="both"/>
        <w:rPr>
          <w:rFonts w:ascii="Arial" w:hAnsi="Arial" w:cs="Arial"/>
          <w:color w:val="000000"/>
          <w:sz w:val="20"/>
        </w:rPr>
      </w:pPr>
      <w:r>
        <w:rPr>
          <w:rFonts w:ascii="Arial" w:hAnsi="Arial" w:cs="Arial"/>
          <w:color w:val="000000"/>
          <w:sz w:val="20"/>
        </w:rPr>
        <w:t>“I do not consider that in determining whether conduct is sexual abuse for the purposes of s.162(1)(d), that the court can take into account whether the best interests of the child principle contained in s.10 would support one answer or another.  I do not consider that ss.8 and 10 require that the term sexual abuse in s.162(1)(d) is to be interpreted by any means other than the usual principles of statutory interpretation.  That is because the determination of whether conduct is sexual abuse involves the application of those words in the statute to the facts found.  However, if the court decides that any of the grounds in s.162(1) is established,, its jurisdiction to make protective orders is enlivened and in deciding the terms of any such orders, then it must apply the best interests principles contained in s.10.</w:t>
      </w:r>
    </w:p>
    <w:p w14:paraId="2AD02B80" w14:textId="77777777" w:rsidR="006B60D2" w:rsidRDefault="003D3200">
      <w:pPr>
        <w:ind w:left="363" w:hanging="363"/>
        <w:jc w:val="both"/>
        <w:rPr>
          <w:rFonts w:ascii="Arial" w:hAnsi="Arial" w:cs="Arial"/>
          <w:color w:val="000000"/>
          <w:sz w:val="20"/>
        </w:rPr>
      </w:pPr>
      <w:r>
        <w:rPr>
          <w:rFonts w:ascii="Arial" w:hAnsi="Arial" w:cs="Arial"/>
          <w:color w:val="000000"/>
          <w:sz w:val="20"/>
        </w:rPr>
        <w:t>His Honour’s dicta would appear to apply equally to the other grounds in s.162(1) of the CYFA.</w:t>
      </w:r>
    </w:p>
    <w:p w14:paraId="0F219702" w14:textId="77777777" w:rsidR="003D3200" w:rsidRPr="00A76E6F" w:rsidRDefault="003D3200">
      <w:pPr>
        <w:ind w:left="363" w:hanging="363"/>
        <w:jc w:val="both"/>
        <w:rPr>
          <w:rFonts w:ascii="Arial" w:hAnsi="Arial" w:cs="Arial"/>
          <w:color w:val="000000"/>
          <w:sz w:val="20"/>
        </w:rPr>
      </w:pPr>
    </w:p>
    <w:p w14:paraId="16AAE279" w14:textId="77777777" w:rsidR="007106DC" w:rsidRPr="009D29B1" w:rsidRDefault="00F07C01" w:rsidP="003D3200">
      <w:pPr>
        <w:pStyle w:val="Heading3"/>
        <w:keepNext/>
        <w:keepLines/>
        <w:widowControl/>
        <w:spacing w:after="120" w:line="240" w:lineRule="auto"/>
        <w:rPr>
          <w:rFonts w:ascii="Arial" w:hAnsi="Arial" w:cs="Arial"/>
          <w:b/>
          <w:bCs/>
          <w:color w:val="000000"/>
          <w:sz w:val="20"/>
        </w:rPr>
      </w:pPr>
      <w:bookmarkStart w:id="296" w:name="_5.5.4_Meaning_of"/>
      <w:bookmarkStart w:id="297" w:name="B554"/>
      <w:bookmarkStart w:id="298" w:name="_Toc34823415"/>
      <w:bookmarkEnd w:id="296"/>
      <w:bookmarkEnd w:id="297"/>
      <w:r w:rsidRPr="009D29B1">
        <w:rPr>
          <w:rFonts w:ascii="Arial" w:hAnsi="Arial" w:cs="Arial"/>
          <w:b/>
          <w:bCs/>
          <w:color w:val="000000"/>
          <w:sz w:val="20"/>
        </w:rPr>
        <w:t>5.</w:t>
      </w:r>
      <w:r w:rsidR="002F056B">
        <w:rPr>
          <w:rFonts w:ascii="Arial" w:hAnsi="Arial" w:cs="Arial"/>
          <w:b/>
          <w:bCs/>
          <w:color w:val="000000"/>
          <w:sz w:val="20"/>
        </w:rPr>
        <w:t>5</w:t>
      </w:r>
      <w:r w:rsidR="007106DC" w:rsidRPr="009D29B1">
        <w:rPr>
          <w:rFonts w:ascii="Arial" w:hAnsi="Arial" w:cs="Arial"/>
          <w:b/>
          <w:bCs/>
          <w:color w:val="000000"/>
          <w:sz w:val="20"/>
        </w:rPr>
        <w:t>.4</w:t>
      </w:r>
      <w:r w:rsidR="007106DC" w:rsidRPr="009D29B1">
        <w:rPr>
          <w:rFonts w:ascii="Arial" w:hAnsi="Arial" w:cs="Arial"/>
          <w:b/>
          <w:bCs/>
          <w:color w:val="000000"/>
          <w:sz w:val="20"/>
        </w:rPr>
        <w:tab/>
        <w:t xml:space="preserve">Meaning of </w:t>
      </w:r>
      <w:r w:rsidR="00AF6747">
        <w:rPr>
          <w:rFonts w:ascii="Arial" w:hAnsi="Arial" w:cs="Arial"/>
          <w:b/>
          <w:bCs/>
          <w:color w:val="000000"/>
          <w:sz w:val="20"/>
        </w:rPr>
        <w:t>‘</w:t>
      </w:r>
      <w:r w:rsidR="007106DC" w:rsidRPr="009D29B1">
        <w:rPr>
          <w:rFonts w:ascii="Arial" w:hAnsi="Arial" w:cs="Arial"/>
          <w:b/>
          <w:bCs/>
          <w:color w:val="000000"/>
          <w:sz w:val="20"/>
        </w:rPr>
        <w:t>likely to suffer harm</w:t>
      </w:r>
      <w:r w:rsidR="00AF6747">
        <w:rPr>
          <w:rFonts w:ascii="Arial" w:hAnsi="Arial" w:cs="Arial"/>
          <w:b/>
          <w:bCs/>
          <w:color w:val="000000"/>
          <w:sz w:val="20"/>
        </w:rPr>
        <w:t>’</w:t>
      </w:r>
      <w:r w:rsidR="00F93F1F" w:rsidRPr="009D29B1">
        <w:rPr>
          <w:rFonts w:ascii="Arial" w:hAnsi="Arial" w:cs="Arial"/>
          <w:b/>
          <w:bCs/>
          <w:color w:val="000000"/>
          <w:sz w:val="20"/>
        </w:rPr>
        <w:t xml:space="preserve"> and </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8"/>
      <w:r w:rsidR="00AF6747">
        <w:rPr>
          <w:rFonts w:ascii="Arial" w:hAnsi="Arial" w:cs="Arial"/>
          <w:b/>
          <w:bCs/>
          <w:color w:val="000000"/>
          <w:sz w:val="20"/>
        </w:rPr>
        <w:t>‘</w:t>
      </w:r>
      <w:r w:rsidR="00F93F1F" w:rsidRPr="009D29B1">
        <w:rPr>
          <w:rFonts w:ascii="Arial" w:hAnsi="Arial" w:cs="Arial"/>
          <w:b/>
          <w:bCs/>
          <w:color w:val="000000"/>
          <w:sz w:val="20"/>
        </w:rPr>
        <w:t>unlikely to protect</w:t>
      </w:r>
      <w:r w:rsidR="00AF6747">
        <w:rPr>
          <w:rFonts w:ascii="Arial" w:hAnsi="Arial" w:cs="Arial"/>
          <w:b/>
          <w:bCs/>
          <w:color w:val="000000"/>
          <w:sz w:val="20"/>
        </w:rPr>
        <w:t>’</w:t>
      </w:r>
    </w:p>
    <w:p w14:paraId="34BEFF05" w14:textId="77777777" w:rsidR="006B60D2" w:rsidRDefault="006B60D2" w:rsidP="006B60D2">
      <w:pPr>
        <w:jc w:val="both"/>
        <w:rPr>
          <w:rFonts w:ascii="Arial" w:hAnsi="Arial" w:cs="Arial"/>
          <w:sz w:val="20"/>
        </w:rPr>
      </w:pPr>
      <w:r>
        <w:rPr>
          <w:rFonts w:ascii="Arial" w:hAnsi="Arial" w:cs="Arial"/>
          <w:sz w:val="20"/>
        </w:rPr>
        <w:t xml:space="preserve">There is a strong distinction to be drawn between a finding that abuse has occurred in the </w:t>
      </w:r>
      <w:r w:rsidRPr="004C65F0">
        <w:rPr>
          <w:rFonts w:ascii="Arial" w:hAnsi="Arial" w:cs="Arial"/>
          <w:b/>
          <w:sz w:val="20"/>
          <w:u w:val="single"/>
        </w:rPr>
        <w:t>past</w:t>
      </w:r>
      <w:r>
        <w:rPr>
          <w:rFonts w:ascii="Arial" w:hAnsi="Arial" w:cs="Arial"/>
          <w:sz w:val="20"/>
        </w:rPr>
        <w:t xml:space="preserve"> and a finding that there is an unacceptable risk of it occurring in the </w:t>
      </w:r>
      <w:r w:rsidRPr="004C65F0">
        <w:rPr>
          <w:rFonts w:ascii="Arial" w:hAnsi="Arial" w:cs="Arial"/>
          <w:b/>
          <w:sz w:val="20"/>
          <w:u w:val="single"/>
        </w:rPr>
        <w:t>future</w:t>
      </w:r>
      <w:r>
        <w:rPr>
          <w:rFonts w:ascii="Arial" w:hAnsi="Arial" w:cs="Arial"/>
          <w:sz w:val="20"/>
        </w:rPr>
        <w:t>.  That is clear from s.162(3) of the CYFA which provides:</w:t>
      </w:r>
    </w:p>
    <w:p w14:paraId="1E4A2C19" w14:textId="77777777" w:rsidR="006B60D2" w:rsidRPr="006C72B1" w:rsidRDefault="006B60D2" w:rsidP="006B60D2">
      <w:pPr>
        <w:tabs>
          <w:tab w:val="left" w:pos="363"/>
        </w:tabs>
        <w:spacing w:before="60" w:line="240" w:lineRule="exact"/>
        <w:ind w:left="567" w:right="567"/>
        <w:jc w:val="both"/>
        <w:rPr>
          <w:rFonts w:ascii="Arial" w:hAnsi="Arial" w:cs="Arial"/>
          <w:color w:val="000000"/>
          <w:sz w:val="20"/>
        </w:rPr>
      </w:pPr>
      <w:r w:rsidRPr="006C72B1">
        <w:rPr>
          <w:rFonts w:ascii="Arial" w:hAnsi="Arial" w:cs="Arial"/>
          <w:color w:val="000000"/>
          <w:sz w:val="20"/>
        </w:rPr>
        <w:t>“(3) For the purposes of ss.(1)(c), (d), (e) and (f)-</w:t>
      </w:r>
    </w:p>
    <w:p w14:paraId="1E8A8749" w14:textId="77777777" w:rsidR="006B60D2" w:rsidRPr="006C72B1" w:rsidRDefault="006B60D2" w:rsidP="00AB60BB">
      <w:pPr>
        <w:numPr>
          <w:ilvl w:val="0"/>
          <w:numId w:val="38"/>
        </w:numPr>
        <w:tabs>
          <w:tab w:val="left" w:pos="363"/>
        </w:tabs>
        <w:spacing w:line="240" w:lineRule="exact"/>
        <w:ind w:left="1264" w:right="567" w:hanging="357"/>
        <w:jc w:val="both"/>
        <w:rPr>
          <w:rFonts w:ascii="Arial" w:hAnsi="Arial" w:cs="Arial"/>
          <w:color w:val="000000"/>
          <w:sz w:val="20"/>
        </w:rPr>
      </w:pPr>
      <w:r w:rsidRPr="006C72B1">
        <w:rPr>
          <w:rFonts w:ascii="Arial" w:hAnsi="Arial" w:cs="Arial"/>
          <w:color w:val="000000"/>
          <w:sz w:val="20"/>
        </w:rPr>
        <w:t>the Court may find that a future state of affairs is likely even if the Court is not satisfied that the future state of affairs is more likely than not to happen;</w:t>
      </w:r>
    </w:p>
    <w:p w14:paraId="4374CAF2" w14:textId="77777777" w:rsidR="006B60D2" w:rsidRPr="006C72B1" w:rsidRDefault="006B60D2" w:rsidP="00AB60BB">
      <w:pPr>
        <w:numPr>
          <w:ilvl w:val="0"/>
          <w:numId w:val="38"/>
        </w:numPr>
        <w:tabs>
          <w:tab w:val="left" w:pos="363"/>
        </w:tabs>
        <w:spacing w:line="240" w:lineRule="exact"/>
        <w:ind w:left="1264" w:right="567" w:hanging="357"/>
        <w:jc w:val="both"/>
        <w:rPr>
          <w:rFonts w:ascii="Arial" w:hAnsi="Arial" w:cs="Arial"/>
          <w:color w:val="000000"/>
          <w:sz w:val="20"/>
        </w:rPr>
      </w:pPr>
      <w:r w:rsidRPr="006C72B1">
        <w:rPr>
          <w:rFonts w:ascii="Arial" w:hAnsi="Arial" w:cs="Arial"/>
          <w:color w:val="000000"/>
          <w:sz w:val="20"/>
        </w:rPr>
        <w:t>the Court may find that a future state of affairs is unlikely even if the Court is not satisfied that the future state of affairs is more unlikely than not to happen.”</w:t>
      </w:r>
    </w:p>
    <w:p w14:paraId="729A6E11" w14:textId="77777777" w:rsidR="006B60D2" w:rsidRDefault="005F7A0B" w:rsidP="005F7A0B">
      <w:pPr>
        <w:spacing w:before="60"/>
        <w:jc w:val="both"/>
        <w:rPr>
          <w:rFonts w:ascii="Arial" w:hAnsi="Arial" w:cs="Arial"/>
          <w:sz w:val="20"/>
        </w:rPr>
      </w:pPr>
      <w:r>
        <w:rPr>
          <w:rFonts w:ascii="Arial" w:hAnsi="Arial" w:cs="Arial"/>
          <w:sz w:val="20"/>
        </w:rPr>
        <w:t>Hence</w:t>
      </w:r>
      <w:r w:rsidR="006B60D2">
        <w:rPr>
          <w:rFonts w:ascii="Arial" w:hAnsi="Arial" w:cs="Arial"/>
          <w:sz w:val="20"/>
        </w:rPr>
        <w:t xml:space="preserve"> the balance of probabilities test in s.215A does </w:t>
      </w:r>
      <w:r w:rsidR="006B60D2" w:rsidRPr="00AB2E0B">
        <w:rPr>
          <w:rFonts w:ascii="Arial" w:hAnsi="Arial" w:cs="Arial"/>
          <w:b/>
          <w:sz w:val="20"/>
          <w:u w:val="single"/>
        </w:rPr>
        <w:t>not</w:t>
      </w:r>
      <w:r w:rsidR="006B60D2">
        <w:rPr>
          <w:rFonts w:ascii="Arial" w:hAnsi="Arial" w:cs="Arial"/>
          <w:sz w:val="20"/>
        </w:rPr>
        <w:t xml:space="preserve"> apply to the </w:t>
      </w:r>
      <w:r w:rsidR="006B60D2" w:rsidRPr="006C72B1">
        <w:rPr>
          <w:rFonts w:ascii="Arial" w:hAnsi="Arial" w:cs="Arial"/>
          <w:color w:val="000000"/>
          <w:sz w:val="20"/>
        </w:rPr>
        <w:t xml:space="preserve">determination of the likelihood or unlikelihood of the occurrence of a </w:t>
      </w:r>
      <w:r w:rsidR="006B60D2" w:rsidRPr="00AB2E0B">
        <w:rPr>
          <w:rFonts w:ascii="Arial" w:hAnsi="Arial" w:cs="Arial"/>
          <w:b/>
          <w:color w:val="000000"/>
          <w:sz w:val="20"/>
          <w:u w:val="single"/>
        </w:rPr>
        <w:t>future</w:t>
      </w:r>
      <w:r w:rsidR="006B60D2" w:rsidRPr="006C72B1">
        <w:rPr>
          <w:rFonts w:ascii="Arial" w:hAnsi="Arial" w:cs="Arial"/>
          <w:color w:val="000000"/>
          <w:sz w:val="20"/>
        </w:rPr>
        <w:t xml:space="preserve"> event for the purposes of proof of a protection application.</w:t>
      </w:r>
    </w:p>
    <w:p w14:paraId="297D7F4F" w14:textId="77777777" w:rsidR="006B60D2" w:rsidRDefault="006B60D2" w:rsidP="006B60D2">
      <w:pPr>
        <w:jc w:val="both"/>
        <w:rPr>
          <w:rFonts w:ascii="Arial" w:hAnsi="Arial" w:cs="Arial"/>
          <w:sz w:val="20"/>
        </w:rPr>
      </w:pPr>
    </w:p>
    <w:p w14:paraId="4E89BA5D" w14:textId="77777777" w:rsidR="006B60D2" w:rsidRPr="00A76E6F" w:rsidRDefault="006B60D2" w:rsidP="006B60D2">
      <w:pPr>
        <w:jc w:val="both"/>
        <w:rPr>
          <w:rFonts w:ascii="Arial" w:hAnsi="Arial" w:cs="Arial"/>
          <w:color w:val="000000"/>
          <w:sz w:val="20"/>
        </w:rPr>
      </w:pPr>
      <w:r w:rsidRPr="00A76E6F">
        <w:rPr>
          <w:rFonts w:ascii="Arial" w:hAnsi="Arial" w:cs="Arial"/>
          <w:color w:val="000000"/>
          <w:sz w:val="20"/>
        </w:rPr>
        <w:t xml:space="preserve">In </w:t>
      </w:r>
      <w:r w:rsidRPr="00A76E6F">
        <w:rPr>
          <w:rFonts w:ascii="Arial" w:hAnsi="Arial" w:cs="Arial"/>
          <w:i/>
          <w:iCs/>
          <w:color w:val="000000"/>
          <w:sz w:val="20"/>
        </w:rPr>
        <w:t>In re H. &amp; Others (Minors)(Sexual Abuse: Standard of Proof)</w:t>
      </w:r>
      <w:r w:rsidRPr="00A76E6F">
        <w:rPr>
          <w:rFonts w:ascii="Arial" w:hAnsi="Arial" w:cs="Arial"/>
          <w:color w:val="000000"/>
          <w:sz w:val="20"/>
        </w:rPr>
        <w:t xml:space="preserve"> [1996] AC 563 Lord Nicholls of Birkenhead (with whom Lord Goff of Chiefly &amp; Lord </w:t>
      </w:r>
      <w:proofErr w:type="spellStart"/>
      <w:r w:rsidRPr="00A76E6F">
        <w:rPr>
          <w:rFonts w:ascii="Arial" w:hAnsi="Arial" w:cs="Arial"/>
          <w:color w:val="000000"/>
          <w:sz w:val="20"/>
        </w:rPr>
        <w:t>Mustill</w:t>
      </w:r>
      <w:proofErr w:type="spellEnd"/>
      <w:r w:rsidRPr="00A76E6F">
        <w:rPr>
          <w:rFonts w:ascii="Arial" w:hAnsi="Arial" w:cs="Arial"/>
          <w:color w:val="000000"/>
          <w:sz w:val="20"/>
        </w:rPr>
        <w:t xml:space="preserve"> agreed) held that in the similar provision in s.31(2)(a) of the Children Act 1989 (</w:t>
      </w:r>
      <w:proofErr w:type="spellStart"/>
      <w:r w:rsidRPr="00A76E6F">
        <w:rPr>
          <w:rFonts w:ascii="Arial" w:hAnsi="Arial" w:cs="Arial"/>
          <w:color w:val="000000"/>
          <w:sz w:val="20"/>
        </w:rPr>
        <w:t>Eng</w:t>
      </w:r>
      <w:proofErr w:type="spellEnd"/>
      <w:r w:rsidRPr="00A76E6F">
        <w:rPr>
          <w:rFonts w:ascii="Arial" w:hAnsi="Arial" w:cs="Arial"/>
          <w:color w:val="000000"/>
          <w:sz w:val="20"/>
        </w:rPr>
        <w:t>):</w:t>
      </w:r>
    </w:p>
    <w:p w14:paraId="14BF5243" w14:textId="77777777" w:rsidR="006B60D2" w:rsidRPr="00A76E6F" w:rsidRDefault="006B60D2" w:rsidP="006B60D2">
      <w:pPr>
        <w:spacing w:before="60"/>
        <w:ind w:left="567" w:right="567"/>
        <w:jc w:val="both"/>
        <w:rPr>
          <w:rFonts w:ascii="Arial" w:hAnsi="Arial" w:cs="Arial"/>
          <w:color w:val="000000"/>
          <w:sz w:val="20"/>
        </w:rPr>
      </w:pPr>
      <w:r w:rsidRPr="00A76E6F">
        <w:rPr>
          <w:rFonts w:ascii="Arial" w:hAnsi="Arial" w:cs="Arial"/>
          <w:color w:val="000000"/>
          <w:sz w:val="20"/>
        </w:rPr>
        <w:t>"Parliament cannot have been using likely in the sense of more likely than not.  If the word likely were given this meaning, it would have the effect of leaving outside the scope of care and supervision orders cases where the court is satisfied there is a real possibility of significant harm to the child in the future but that possibility falls short of being more likely than not…[L]</w:t>
      </w:r>
      <w:proofErr w:type="spellStart"/>
      <w:r w:rsidRPr="00A76E6F">
        <w:rPr>
          <w:rFonts w:ascii="Arial" w:hAnsi="Arial" w:cs="Arial"/>
          <w:color w:val="000000"/>
          <w:sz w:val="20"/>
        </w:rPr>
        <w:t>ikely</w:t>
      </w:r>
      <w:proofErr w:type="spellEnd"/>
      <w:r w:rsidRPr="00A76E6F">
        <w:rPr>
          <w:rFonts w:ascii="Arial" w:hAnsi="Arial" w:cs="Arial"/>
          <w:color w:val="000000"/>
          <w:sz w:val="20"/>
        </w:rPr>
        <w:t xml:space="preserve"> is being used in the sense of a real possibility, a possibility that cannot sensibly be ignored having regard to the nature and gravity of the feared harm in the particular case." [p.585]</w:t>
      </w:r>
    </w:p>
    <w:p w14:paraId="0AC38AF7" w14:textId="77777777" w:rsidR="006B60D2" w:rsidRPr="00A76E6F" w:rsidRDefault="006B60D2" w:rsidP="006B60D2">
      <w:pPr>
        <w:spacing w:before="60"/>
        <w:jc w:val="both"/>
        <w:rPr>
          <w:rFonts w:ascii="Arial" w:hAnsi="Arial" w:cs="Arial"/>
          <w:color w:val="000000"/>
          <w:sz w:val="20"/>
        </w:rPr>
      </w:pPr>
      <w:r w:rsidRPr="00A76E6F">
        <w:rPr>
          <w:rFonts w:ascii="Arial" w:hAnsi="Arial" w:cs="Arial"/>
          <w:color w:val="000000"/>
          <w:sz w:val="20"/>
        </w:rPr>
        <w:t>His Lordship went on to provide guidance on the way in which likelihood of harm may be proved, noting that the section contains "the language of proof, not suspicion" [p.590]:</w:t>
      </w:r>
    </w:p>
    <w:p w14:paraId="0AB6E92B" w14:textId="77777777" w:rsidR="006B60D2" w:rsidRPr="00A76E6F" w:rsidRDefault="006B60D2" w:rsidP="006B60D2">
      <w:pPr>
        <w:spacing w:before="60"/>
        <w:ind w:left="567" w:right="567"/>
        <w:jc w:val="both"/>
        <w:rPr>
          <w:rFonts w:ascii="Arial" w:hAnsi="Arial" w:cs="Arial"/>
          <w:color w:val="000000"/>
          <w:sz w:val="20"/>
        </w:rPr>
      </w:pPr>
      <w:r w:rsidRPr="00A76E6F">
        <w:rPr>
          <w:rFonts w:ascii="Arial" w:hAnsi="Arial" w:cs="Arial"/>
          <w:color w:val="000000"/>
          <w:sz w:val="20"/>
        </w:rPr>
        <w:t xml:space="preserve">"A decision by the Court on the likelihood of a future happening must be founded on a basis of present facts and the inferences fairly to be drawn therefrom….[A] court's conclusion that the threshold conditions are satisfied must have a factual base, and…an alleged but unproved fact, serious or trivial, is not a fact for this purpose.  Nor is judicial suspicion, because that is no more than a judicial state of uncertainty about whether or not an event happened." [pp.590-591] </w:t>
      </w:r>
    </w:p>
    <w:p w14:paraId="261BDC62" w14:textId="77777777" w:rsidR="006B60D2" w:rsidRPr="00A76E6F" w:rsidRDefault="006B60D2" w:rsidP="009E5246">
      <w:pPr>
        <w:spacing w:before="60"/>
        <w:ind w:left="567" w:right="567"/>
        <w:jc w:val="both"/>
        <w:rPr>
          <w:rFonts w:ascii="Arial" w:hAnsi="Arial" w:cs="Arial"/>
          <w:color w:val="000000"/>
          <w:sz w:val="20"/>
        </w:rPr>
      </w:pPr>
      <w:r w:rsidRPr="00A76E6F">
        <w:rPr>
          <w:rFonts w:ascii="Arial" w:hAnsi="Arial" w:cs="Arial"/>
          <w:color w:val="000000"/>
          <w:sz w:val="20"/>
        </w:rPr>
        <w:t>"The range of facts which may properly be taken into account is infinite.  Facts include the history of members of the family, the state of relationships within a family, proposed changes within the membership of a family, parental attitudes, and omissions which might not reasonably have been expected, just as much as actual physical assaults.  They include threats, and abnormal behaviour by a child, and unsatisfactory parental responses to complaints or allegations.  And facts, which are minor or even trivial if considered in isolation, when taken together may suffice to satisfy the court of the likelihood of future harm." [p.591]</w:t>
      </w:r>
    </w:p>
    <w:p w14:paraId="15E25334" w14:textId="77777777" w:rsidR="006B60D2" w:rsidRDefault="006B60D2" w:rsidP="006B60D2">
      <w:pPr>
        <w:jc w:val="both"/>
        <w:rPr>
          <w:rFonts w:ascii="Arial" w:hAnsi="Arial" w:cs="Arial"/>
          <w:sz w:val="20"/>
        </w:rPr>
      </w:pPr>
    </w:p>
    <w:p w14:paraId="269E9CD4" w14:textId="77777777" w:rsidR="006B60D2" w:rsidRDefault="006B60D2" w:rsidP="009E5246">
      <w:pPr>
        <w:jc w:val="both"/>
        <w:rPr>
          <w:rFonts w:ascii="Arial" w:hAnsi="Arial" w:cs="Arial"/>
          <w:color w:val="000000"/>
          <w:sz w:val="20"/>
        </w:rPr>
      </w:pPr>
      <w:r>
        <w:rPr>
          <w:rFonts w:ascii="Arial" w:hAnsi="Arial" w:cs="Arial"/>
          <w:sz w:val="20"/>
        </w:rPr>
        <w:t xml:space="preserve">For its part, s.162(3) leaves alive the less stringent </w:t>
      </w:r>
      <w:r w:rsidRPr="006C72B1">
        <w:rPr>
          <w:rFonts w:ascii="Arial" w:hAnsi="Arial" w:cs="Arial"/>
          <w:color w:val="000000"/>
          <w:sz w:val="20"/>
        </w:rPr>
        <w:t xml:space="preserve">common law test </w:t>
      </w:r>
      <w:r w:rsidR="009162C4">
        <w:rPr>
          <w:rFonts w:ascii="Arial" w:hAnsi="Arial" w:cs="Arial"/>
          <w:color w:val="000000"/>
          <w:sz w:val="20"/>
        </w:rPr>
        <w:t xml:space="preserve">enunciated by Lord Nicholls </w:t>
      </w:r>
      <w:r>
        <w:rPr>
          <w:rFonts w:ascii="Arial" w:hAnsi="Arial" w:cs="Arial"/>
          <w:color w:val="000000"/>
          <w:sz w:val="20"/>
        </w:rPr>
        <w:t xml:space="preserve">of whether or not a child is </w:t>
      </w:r>
      <w:r w:rsidRPr="004C65F0">
        <w:rPr>
          <w:rFonts w:ascii="Arial" w:hAnsi="Arial" w:cs="Arial"/>
          <w:b/>
          <w:color w:val="000000"/>
          <w:sz w:val="20"/>
        </w:rPr>
        <w:t>likely</w:t>
      </w:r>
      <w:r>
        <w:rPr>
          <w:rFonts w:ascii="Arial" w:hAnsi="Arial" w:cs="Arial"/>
          <w:color w:val="000000"/>
          <w:sz w:val="20"/>
        </w:rPr>
        <w:t xml:space="preserve"> to suffer harm in the future</w:t>
      </w:r>
      <w:bookmarkStart w:id="299" w:name="_Toc73499132"/>
      <w:r w:rsidR="009162C4">
        <w:rPr>
          <w:rFonts w:ascii="Arial" w:hAnsi="Arial" w:cs="Arial"/>
          <w:bCs/>
          <w:sz w:val="16"/>
        </w:rPr>
        <w:t xml:space="preserve">.  </w:t>
      </w:r>
      <w:bookmarkEnd w:id="299"/>
      <w:r w:rsidR="00AF6747">
        <w:rPr>
          <w:rFonts w:ascii="Arial" w:hAnsi="Arial" w:cs="Arial"/>
          <w:color w:val="000000"/>
          <w:sz w:val="20"/>
        </w:rPr>
        <w:t>For more discussion of ‘</w:t>
      </w:r>
      <w:r w:rsidR="001A258F">
        <w:rPr>
          <w:rFonts w:ascii="Arial" w:hAnsi="Arial" w:cs="Arial"/>
          <w:color w:val="000000"/>
          <w:sz w:val="20"/>
        </w:rPr>
        <w:t>likelihood</w:t>
      </w:r>
      <w:r w:rsidR="00AF6747">
        <w:rPr>
          <w:rFonts w:ascii="Arial" w:hAnsi="Arial" w:cs="Arial"/>
          <w:color w:val="000000"/>
          <w:sz w:val="20"/>
        </w:rPr>
        <w:t>’</w:t>
      </w:r>
      <w:r w:rsidR="001A258F">
        <w:rPr>
          <w:rFonts w:ascii="Arial" w:hAnsi="Arial" w:cs="Arial"/>
          <w:color w:val="000000"/>
          <w:sz w:val="20"/>
        </w:rPr>
        <w:t xml:space="preserve"> in this context, see </w:t>
      </w:r>
      <w:r w:rsidR="006B7827">
        <w:rPr>
          <w:rFonts w:ascii="Arial" w:hAnsi="Arial" w:cs="Arial"/>
          <w:color w:val="000000"/>
          <w:sz w:val="20"/>
        </w:rPr>
        <w:t>sections</w:t>
      </w:r>
      <w:r w:rsidR="001A258F">
        <w:rPr>
          <w:rFonts w:ascii="Arial" w:hAnsi="Arial" w:cs="Arial"/>
          <w:color w:val="000000"/>
          <w:sz w:val="20"/>
        </w:rPr>
        <w:t xml:space="preserve"> 4.8.4</w:t>
      </w:r>
      <w:r w:rsidR="006B7827">
        <w:rPr>
          <w:rFonts w:ascii="Arial" w:hAnsi="Arial" w:cs="Arial"/>
          <w:color w:val="000000"/>
          <w:sz w:val="20"/>
        </w:rPr>
        <w:t xml:space="preserve"> &amp; 5.10.4</w:t>
      </w:r>
      <w:r w:rsidR="001A258F">
        <w:rPr>
          <w:rFonts w:ascii="Arial" w:hAnsi="Arial" w:cs="Arial"/>
          <w:color w:val="000000"/>
          <w:sz w:val="20"/>
        </w:rPr>
        <w:t>.</w:t>
      </w:r>
    </w:p>
    <w:p w14:paraId="2DF32791" w14:textId="77777777" w:rsidR="006B60D2" w:rsidRDefault="006B60D2">
      <w:pPr>
        <w:jc w:val="both"/>
        <w:rPr>
          <w:rFonts w:ascii="Arial" w:hAnsi="Arial" w:cs="Arial"/>
          <w:color w:val="000000"/>
          <w:sz w:val="20"/>
        </w:rPr>
      </w:pPr>
    </w:p>
    <w:p w14:paraId="6441A224" w14:textId="77777777" w:rsidR="007106DC" w:rsidRPr="00A76E6F" w:rsidRDefault="00F07C01" w:rsidP="009E5246">
      <w:pPr>
        <w:pStyle w:val="Heading3"/>
        <w:spacing w:after="120" w:line="240" w:lineRule="auto"/>
        <w:rPr>
          <w:rFonts w:ascii="Arial" w:hAnsi="Arial" w:cs="Arial"/>
          <w:b/>
          <w:bCs/>
          <w:color w:val="000000"/>
          <w:sz w:val="20"/>
        </w:rPr>
      </w:pPr>
      <w:bookmarkStart w:id="300" w:name="_5.5.5_Meaning_of"/>
      <w:bookmarkStart w:id="301" w:name="B555"/>
      <w:bookmarkStart w:id="302" w:name="_Toc30657053"/>
      <w:bookmarkStart w:id="303" w:name="_Toc30661802"/>
      <w:bookmarkStart w:id="304" w:name="_Toc30666490"/>
      <w:bookmarkStart w:id="305" w:name="_Toc30666720"/>
      <w:bookmarkStart w:id="306" w:name="_Toc30667895"/>
      <w:bookmarkStart w:id="307" w:name="_Toc30669273"/>
      <w:bookmarkStart w:id="308" w:name="_Toc30671489"/>
      <w:bookmarkStart w:id="309" w:name="_Toc30674016"/>
      <w:bookmarkStart w:id="310" w:name="_Toc30691238"/>
      <w:bookmarkStart w:id="311" w:name="_Toc30691611"/>
      <w:bookmarkStart w:id="312" w:name="_Toc30691991"/>
      <w:bookmarkStart w:id="313" w:name="_Toc30692750"/>
      <w:bookmarkStart w:id="314" w:name="_Toc30693129"/>
      <w:bookmarkStart w:id="315" w:name="_Toc30693507"/>
      <w:bookmarkStart w:id="316" w:name="_Toc30693885"/>
      <w:bookmarkStart w:id="317" w:name="_Toc30694266"/>
      <w:bookmarkStart w:id="318" w:name="_Toc30698855"/>
      <w:bookmarkStart w:id="319" w:name="_Toc30699233"/>
      <w:bookmarkStart w:id="320" w:name="_Toc30699618"/>
      <w:bookmarkStart w:id="321" w:name="_Toc30700773"/>
      <w:bookmarkStart w:id="322" w:name="_Toc30701160"/>
      <w:bookmarkStart w:id="323" w:name="_Toc30743771"/>
      <w:bookmarkStart w:id="324" w:name="_Toc30754594"/>
      <w:bookmarkStart w:id="325" w:name="_Toc30757035"/>
      <w:bookmarkStart w:id="326" w:name="_Toc30757583"/>
      <w:bookmarkStart w:id="327" w:name="_Toc30757983"/>
      <w:bookmarkStart w:id="328" w:name="_Toc30762744"/>
      <w:bookmarkStart w:id="329" w:name="_Toc30767398"/>
      <w:bookmarkStart w:id="330" w:name="_Toc34823416"/>
      <w:bookmarkEnd w:id="300"/>
      <w:bookmarkEnd w:id="301"/>
      <w:r w:rsidRPr="00A76E6F">
        <w:rPr>
          <w:rFonts w:ascii="Arial" w:hAnsi="Arial" w:cs="Arial"/>
          <w:b/>
          <w:bCs/>
          <w:color w:val="000000"/>
          <w:sz w:val="20"/>
        </w:rPr>
        <w:t>5.</w:t>
      </w:r>
      <w:r w:rsidR="002F056B">
        <w:rPr>
          <w:rFonts w:ascii="Arial" w:hAnsi="Arial" w:cs="Arial"/>
          <w:b/>
          <w:bCs/>
          <w:color w:val="000000"/>
          <w:sz w:val="20"/>
        </w:rPr>
        <w:t>5</w:t>
      </w:r>
      <w:r w:rsidR="00AF6747">
        <w:rPr>
          <w:rFonts w:ascii="Arial" w:hAnsi="Arial" w:cs="Arial"/>
          <w:b/>
          <w:bCs/>
          <w:color w:val="000000"/>
          <w:sz w:val="20"/>
        </w:rPr>
        <w:t>.5</w:t>
      </w:r>
      <w:r w:rsidR="00AF6747">
        <w:rPr>
          <w:rFonts w:ascii="Arial" w:hAnsi="Arial" w:cs="Arial"/>
          <w:b/>
          <w:bCs/>
          <w:color w:val="000000"/>
          <w:sz w:val="20"/>
        </w:rPr>
        <w:tab/>
        <w:t>Meaning of ‘</w:t>
      </w:r>
      <w:r w:rsidR="007106DC" w:rsidRPr="00A76E6F">
        <w:rPr>
          <w:rFonts w:ascii="Arial" w:hAnsi="Arial" w:cs="Arial"/>
          <w:b/>
          <w:bCs/>
          <w:color w:val="000000"/>
          <w:sz w:val="20"/>
        </w:rPr>
        <w:t>significant damage</w:t>
      </w:r>
      <w:r w:rsidR="00AF6747">
        <w:rPr>
          <w:rFonts w:ascii="Arial" w:hAnsi="Arial" w:cs="Arial"/>
          <w:b/>
          <w:bCs/>
          <w:color w:val="000000"/>
          <w:sz w:val="20"/>
        </w:rPr>
        <w:t>’</w:t>
      </w:r>
      <w:r w:rsidR="007106DC" w:rsidRPr="00A76E6F">
        <w:rPr>
          <w:rFonts w:ascii="Arial" w:hAnsi="Arial" w:cs="Arial"/>
          <w:b/>
          <w:bCs/>
          <w:color w:val="000000"/>
          <w:sz w:val="20"/>
        </w:rPr>
        <w:t xml:space="preserve"> &amp; </w:t>
      </w:r>
      <w:r w:rsidR="00AF6747">
        <w:rPr>
          <w:rFonts w:ascii="Arial" w:hAnsi="Arial" w:cs="Arial"/>
          <w:b/>
          <w:bCs/>
          <w:color w:val="000000"/>
          <w:sz w:val="20"/>
        </w:rPr>
        <w:t>‘</w:t>
      </w:r>
      <w:r w:rsidR="007106DC" w:rsidRPr="00A76E6F">
        <w:rPr>
          <w:rFonts w:ascii="Arial" w:hAnsi="Arial" w:cs="Arial"/>
          <w:b/>
          <w:bCs/>
          <w:color w:val="000000"/>
          <w:sz w:val="20"/>
        </w:rPr>
        <w:t>significant harm</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00AF6747">
        <w:rPr>
          <w:rFonts w:ascii="Arial" w:hAnsi="Arial" w:cs="Arial"/>
          <w:b/>
          <w:bCs/>
          <w:color w:val="000000"/>
          <w:sz w:val="20"/>
        </w:rPr>
        <w:t>’</w:t>
      </w:r>
    </w:p>
    <w:p w14:paraId="44F62F52" w14:textId="77777777" w:rsidR="007106DC" w:rsidRPr="00A76E6F" w:rsidRDefault="007106DC">
      <w:pPr>
        <w:jc w:val="both"/>
        <w:rPr>
          <w:rFonts w:ascii="Arial" w:hAnsi="Arial" w:cs="Arial"/>
          <w:color w:val="000000"/>
          <w:sz w:val="20"/>
        </w:rPr>
      </w:pPr>
      <w:r w:rsidRPr="00A76E6F">
        <w:rPr>
          <w:rFonts w:ascii="Arial" w:hAnsi="Arial" w:cs="Arial"/>
          <w:color w:val="000000"/>
          <w:sz w:val="20"/>
        </w:rPr>
        <w:lastRenderedPageBreak/>
        <w:t xml:space="preserve">In </w:t>
      </w:r>
      <w:r w:rsidRPr="00A76E6F">
        <w:rPr>
          <w:rFonts w:ascii="Arial" w:hAnsi="Arial" w:cs="Arial"/>
          <w:i/>
          <w:iCs/>
          <w:color w:val="000000"/>
          <w:sz w:val="20"/>
        </w:rPr>
        <w:t xml:space="preserve">Director-General of Community Services </w:t>
      </w:r>
      <w:smartTag w:uri="urn:schemas-microsoft-com:office:smarttags" w:element="State">
        <w:smartTag w:uri="urn:schemas-microsoft-com:office:smarttags" w:element="place">
          <w:r w:rsidRPr="00A76E6F">
            <w:rPr>
              <w:rFonts w:ascii="Arial" w:hAnsi="Arial" w:cs="Arial"/>
              <w:i/>
              <w:iCs/>
              <w:color w:val="000000"/>
              <w:sz w:val="20"/>
            </w:rPr>
            <w:t>Victoria</w:t>
          </w:r>
        </w:smartTag>
      </w:smartTag>
      <w:r w:rsidRPr="00A76E6F">
        <w:rPr>
          <w:rFonts w:ascii="Arial" w:hAnsi="Arial" w:cs="Arial"/>
          <w:i/>
          <w:iCs/>
          <w:color w:val="000000"/>
          <w:sz w:val="20"/>
        </w:rPr>
        <w:t xml:space="preserve"> v Buckley &amp; Others</w:t>
      </w:r>
      <w:r w:rsidRPr="00A76E6F">
        <w:rPr>
          <w:rFonts w:ascii="Arial" w:hAnsi="Arial" w:cs="Arial"/>
          <w:color w:val="000000"/>
          <w:sz w:val="20"/>
        </w:rPr>
        <w:t xml:space="preserve"> [Supreme Court of Victoria, unreported, 11/12/1992], O'Bryan J. said:</w:t>
      </w:r>
    </w:p>
    <w:p w14:paraId="33823A60" w14:textId="77777777" w:rsidR="007106DC" w:rsidRPr="00A76E6F" w:rsidRDefault="007106DC" w:rsidP="00E838D0">
      <w:pPr>
        <w:spacing w:before="60" w:after="60"/>
        <w:ind w:left="567" w:right="567"/>
        <w:jc w:val="both"/>
        <w:rPr>
          <w:rFonts w:ascii="Arial" w:hAnsi="Arial" w:cs="Arial"/>
          <w:color w:val="000000"/>
          <w:sz w:val="20"/>
        </w:rPr>
      </w:pPr>
      <w:r w:rsidRPr="00A76E6F">
        <w:rPr>
          <w:rFonts w:ascii="Arial" w:hAnsi="Arial" w:cs="Arial"/>
          <w:color w:val="000000"/>
          <w:sz w:val="20"/>
        </w:rPr>
        <w:t xml:space="preserve">"The word 'significant' means 'important', 'notable', 'of consequence'.  Cf. </w:t>
      </w:r>
      <w:r w:rsidRPr="00A76E6F">
        <w:rPr>
          <w:rFonts w:ascii="Arial" w:hAnsi="Arial" w:cs="Arial"/>
          <w:i/>
          <w:iCs/>
          <w:color w:val="000000"/>
          <w:sz w:val="20"/>
        </w:rPr>
        <w:t xml:space="preserve">McVeigh v </w:t>
      </w:r>
      <w:proofErr w:type="spellStart"/>
      <w:r w:rsidRPr="00A76E6F">
        <w:rPr>
          <w:rFonts w:ascii="Arial" w:hAnsi="Arial" w:cs="Arial"/>
          <w:i/>
          <w:iCs/>
          <w:color w:val="000000"/>
          <w:sz w:val="20"/>
        </w:rPr>
        <w:t>Willara</w:t>
      </w:r>
      <w:proofErr w:type="spellEnd"/>
      <w:r w:rsidRPr="00A76E6F">
        <w:rPr>
          <w:rFonts w:ascii="Arial" w:hAnsi="Arial" w:cs="Arial"/>
          <w:i/>
          <w:iCs/>
          <w:color w:val="000000"/>
          <w:sz w:val="20"/>
        </w:rPr>
        <w:t xml:space="preserve"> Pty Ltd</w:t>
      </w:r>
      <w:r w:rsidRPr="00A76E6F">
        <w:rPr>
          <w:rFonts w:ascii="Arial" w:hAnsi="Arial" w:cs="Arial"/>
          <w:color w:val="000000"/>
          <w:sz w:val="20"/>
        </w:rPr>
        <w:t xml:space="preserve"> (1984) 57 ALR 344; Oxford Dictionary.  The word 'damage' means injury or harm that impairs value or usefulness.  Had the legislature intended that to satisfy the requirements of ground (e) damage must be serious and permanent if untreated, it would have chosen the word 'serious' or the words 'serious and permanent'." [p.4]</w:t>
      </w:r>
    </w:p>
    <w:p w14:paraId="260649B2" w14:textId="77777777" w:rsidR="007106DC" w:rsidRPr="00A76E6F" w:rsidRDefault="007106DC" w:rsidP="00833EC8">
      <w:pPr>
        <w:ind w:left="567" w:right="567"/>
        <w:jc w:val="both"/>
        <w:rPr>
          <w:rFonts w:ascii="Arial" w:hAnsi="Arial" w:cs="Arial"/>
          <w:color w:val="000000"/>
          <w:sz w:val="20"/>
        </w:rPr>
      </w:pPr>
      <w:r w:rsidRPr="00A76E6F">
        <w:rPr>
          <w:rFonts w:ascii="Arial" w:hAnsi="Arial" w:cs="Arial"/>
          <w:color w:val="000000"/>
          <w:sz w:val="20"/>
        </w:rPr>
        <w:t>"For damage to be 'significant' for the purposes of sub-clause (e) [of s.</w:t>
      </w:r>
      <w:r w:rsidR="00900CE2" w:rsidRPr="00A76E6F">
        <w:rPr>
          <w:rFonts w:ascii="Arial" w:hAnsi="Arial" w:cs="Arial"/>
          <w:color w:val="000000"/>
          <w:sz w:val="20"/>
        </w:rPr>
        <w:t>63 of the CYPA</w:t>
      </w:r>
      <w:r w:rsidRPr="00A76E6F">
        <w:rPr>
          <w:rFonts w:ascii="Arial" w:hAnsi="Arial" w:cs="Arial"/>
          <w:color w:val="000000"/>
          <w:sz w:val="20"/>
        </w:rPr>
        <w:t>] it must be 'important', or 'of consequence', to the child's emotional or intellectual development and it is irrelevant that the evidence may not prove some lasting or permanent effect or that the condition could be treated." [p.5]</w:t>
      </w:r>
    </w:p>
    <w:p w14:paraId="5A45FCD1" w14:textId="77777777" w:rsidR="007106DC" w:rsidRPr="00A76E6F" w:rsidRDefault="007106DC" w:rsidP="009E5246">
      <w:pPr>
        <w:spacing w:before="60"/>
        <w:ind w:left="567" w:right="567"/>
        <w:jc w:val="both"/>
        <w:rPr>
          <w:rFonts w:ascii="Arial" w:hAnsi="Arial" w:cs="Arial"/>
          <w:color w:val="000000"/>
          <w:sz w:val="20"/>
        </w:rPr>
      </w:pPr>
      <w:r w:rsidRPr="00A76E6F">
        <w:rPr>
          <w:rFonts w:ascii="Arial" w:hAnsi="Arial" w:cs="Arial"/>
          <w:color w:val="000000"/>
          <w:sz w:val="20"/>
        </w:rPr>
        <w:t>"One might observe that before a finding could be made that a child has suffered or is likely to suffer emotional or psychological harm to the degree required by sub-clause (e) consideration would need to be given to the expert evidence before the Court.  It would be very difficult to make a finding in favour of the [Department] in the absence of credible expert evidence." [p.6]</w:t>
      </w:r>
    </w:p>
    <w:p w14:paraId="4A00BEE2" w14:textId="77777777" w:rsidR="007106DC" w:rsidRPr="00A76E6F" w:rsidRDefault="007106DC">
      <w:pPr>
        <w:jc w:val="both"/>
        <w:rPr>
          <w:rFonts w:ascii="Arial" w:hAnsi="Arial" w:cs="Arial"/>
          <w:color w:val="000000"/>
          <w:sz w:val="20"/>
        </w:rPr>
      </w:pPr>
    </w:p>
    <w:p w14:paraId="19A7BF97" w14:textId="77777777" w:rsidR="008354B2" w:rsidRPr="00A76E6F" w:rsidRDefault="008352E0" w:rsidP="009E5246">
      <w:pPr>
        <w:jc w:val="both"/>
        <w:rPr>
          <w:rFonts w:ascii="Arial" w:hAnsi="Arial" w:cs="Arial"/>
          <w:color w:val="000000"/>
          <w:sz w:val="20"/>
        </w:rPr>
      </w:pPr>
      <w:r w:rsidRPr="00A76E6F">
        <w:rPr>
          <w:rFonts w:ascii="Arial" w:hAnsi="Arial" w:cs="Arial"/>
          <w:color w:val="000000"/>
          <w:sz w:val="20"/>
        </w:rPr>
        <w:t>A further application of this dicta</w:t>
      </w:r>
      <w:r w:rsidR="008354B2" w:rsidRPr="00A76E6F">
        <w:rPr>
          <w:rFonts w:ascii="Arial" w:hAnsi="Arial" w:cs="Arial"/>
          <w:color w:val="000000"/>
          <w:sz w:val="20"/>
        </w:rPr>
        <w:t xml:space="preserve"> that it would be very difficult to make a finding of actual emotional or psychological harm in the absence of credible expert evidence is </w:t>
      </w:r>
      <w:r w:rsidRPr="00A76E6F">
        <w:rPr>
          <w:rFonts w:ascii="Arial" w:hAnsi="Arial" w:cs="Arial"/>
          <w:color w:val="000000"/>
          <w:sz w:val="20"/>
        </w:rPr>
        <w:t>to be found in</w:t>
      </w:r>
      <w:r w:rsidR="008354B2" w:rsidRPr="00A76E6F">
        <w:rPr>
          <w:rFonts w:ascii="Arial" w:hAnsi="Arial" w:cs="Arial"/>
          <w:color w:val="000000"/>
          <w:sz w:val="20"/>
        </w:rPr>
        <w:t xml:space="preserve"> </w:t>
      </w:r>
      <w:r w:rsidR="008354B2" w:rsidRPr="00A76E6F">
        <w:rPr>
          <w:rFonts w:ascii="Arial" w:hAnsi="Arial" w:cs="Arial"/>
          <w:i/>
          <w:color w:val="000000"/>
          <w:sz w:val="20"/>
        </w:rPr>
        <w:t>DOHS v Ms D &amp; Mr K</w:t>
      </w:r>
      <w:r w:rsidR="008354B2" w:rsidRPr="00A76E6F">
        <w:rPr>
          <w:rFonts w:ascii="Arial" w:hAnsi="Arial" w:cs="Arial"/>
          <w:color w:val="000000"/>
          <w:sz w:val="20"/>
        </w:rPr>
        <w:t xml:space="preserve"> [Children’s Court of Victoria</w:t>
      </w:r>
      <w:r w:rsidRPr="00A76E6F">
        <w:rPr>
          <w:rFonts w:ascii="Arial" w:hAnsi="Arial" w:cs="Arial"/>
          <w:color w:val="000000"/>
          <w:sz w:val="20"/>
        </w:rPr>
        <w:t>-Power M</w:t>
      </w:r>
      <w:r w:rsidR="008354B2" w:rsidRPr="00A76E6F">
        <w:rPr>
          <w:rFonts w:ascii="Arial" w:hAnsi="Arial" w:cs="Arial"/>
          <w:color w:val="000000"/>
          <w:sz w:val="20"/>
        </w:rPr>
        <w:t>, 15/06/2009]</w:t>
      </w:r>
      <w:r w:rsidRPr="00A76E6F">
        <w:rPr>
          <w:rFonts w:ascii="Arial" w:hAnsi="Arial" w:cs="Arial"/>
          <w:color w:val="000000"/>
          <w:sz w:val="20"/>
        </w:rPr>
        <w:t>.  In that case</w:t>
      </w:r>
      <w:r w:rsidR="008354B2" w:rsidRPr="00A76E6F">
        <w:rPr>
          <w:rFonts w:ascii="Arial" w:hAnsi="Arial" w:cs="Arial"/>
          <w:color w:val="000000"/>
          <w:sz w:val="20"/>
        </w:rPr>
        <w:t xml:space="preserve"> </w:t>
      </w:r>
      <w:r w:rsidR="00FC61E5" w:rsidRPr="00A76E6F">
        <w:rPr>
          <w:rFonts w:ascii="Arial" w:hAnsi="Arial" w:cs="Arial"/>
          <w:color w:val="000000"/>
          <w:sz w:val="20"/>
        </w:rPr>
        <w:t>t</w:t>
      </w:r>
      <w:r w:rsidR="008354B2" w:rsidRPr="00A76E6F">
        <w:rPr>
          <w:rFonts w:ascii="Arial" w:hAnsi="Arial" w:cs="Arial"/>
          <w:color w:val="000000"/>
          <w:sz w:val="20"/>
        </w:rPr>
        <w:t xml:space="preserve">he Department </w:t>
      </w:r>
      <w:r w:rsidRPr="00A76E6F">
        <w:rPr>
          <w:rFonts w:ascii="Arial" w:hAnsi="Arial" w:cs="Arial"/>
          <w:color w:val="000000"/>
          <w:sz w:val="20"/>
        </w:rPr>
        <w:t xml:space="preserve">had </w:t>
      </w:r>
      <w:r w:rsidR="008354B2" w:rsidRPr="00A76E6F">
        <w:rPr>
          <w:rFonts w:ascii="Arial" w:hAnsi="Arial" w:cs="Arial"/>
          <w:color w:val="000000"/>
          <w:sz w:val="20"/>
        </w:rPr>
        <w:t xml:space="preserve">sought to prove actual harm under s.162(1)(e) </w:t>
      </w:r>
      <w:r w:rsidRPr="00A76E6F">
        <w:rPr>
          <w:rFonts w:ascii="Arial" w:hAnsi="Arial" w:cs="Arial"/>
          <w:color w:val="000000"/>
          <w:sz w:val="20"/>
        </w:rPr>
        <w:t>relying only on evidence of observations of a social worker that the child had been very difficult to settle during part of the time he was in the care of the first foster carer.</w:t>
      </w:r>
      <w:r w:rsidR="00FC61E5" w:rsidRPr="00A76E6F">
        <w:rPr>
          <w:rFonts w:ascii="Arial" w:hAnsi="Arial" w:cs="Arial"/>
          <w:color w:val="000000"/>
          <w:sz w:val="20"/>
        </w:rPr>
        <w:t xml:space="preserve">  Explaining why that evidence </w:t>
      </w:r>
      <w:r w:rsidR="00B54AAE" w:rsidRPr="00A76E6F">
        <w:rPr>
          <w:rFonts w:ascii="Arial" w:hAnsi="Arial" w:cs="Arial"/>
          <w:color w:val="000000"/>
          <w:sz w:val="20"/>
        </w:rPr>
        <w:t>was insufficient to</w:t>
      </w:r>
      <w:r w:rsidR="00FC61E5" w:rsidRPr="00A76E6F">
        <w:rPr>
          <w:rFonts w:ascii="Arial" w:hAnsi="Arial" w:cs="Arial"/>
          <w:color w:val="000000"/>
          <w:sz w:val="20"/>
        </w:rPr>
        <w:t xml:space="preserve"> support the Department’s conclusion, </w:t>
      </w:r>
      <w:r w:rsidRPr="00A76E6F">
        <w:rPr>
          <w:rFonts w:ascii="Arial" w:hAnsi="Arial" w:cs="Arial"/>
          <w:color w:val="000000"/>
          <w:sz w:val="20"/>
        </w:rPr>
        <w:t>his Honour said</w:t>
      </w:r>
      <w:r w:rsidR="00FC61E5" w:rsidRPr="00A76E6F">
        <w:rPr>
          <w:rFonts w:ascii="Arial" w:hAnsi="Arial" w:cs="Arial"/>
          <w:color w:val="000000"/>
          <w:sz w:val="20"/>
        </w:rPr>
        <w:t xml:space="preserve"> at p.33</w:t>
      </w:r>
      <w:r w:rsidRPr="00A76E6F">
        <w:rPr>
          <w:rFonts w:ascii="Arial" w:hAnsi="Arial" w:cs="Arial"/>
          <w:color w:val="000000"/>
          <w:sz w:val="20"/>
        </w:rPr>
        <w:t>:</w:t>
      </w:r>
    </w:p>
    <w:p w14:paraId="536DD560" w14:textId="77777777" w:rsidR="008352E0" w:rsidRPr="00A76E6F" w:rsidRDefault="008352E0" w:rsidP="00FC61E5">
      <w:pPr>
        <w:spacing w:before="60"/>
        <w:ind w:left="567" w:right="567"/>
        <w:jc w:val="both"/>
        <w:rPr>
          <w:rFonts w:ascii="Arial" w:hAnsi="Arial" w:cs="Arial"/>
          <w:color w:val="000000"/>
          <w:sz w:val="20"/>
        </w:rPr>
      </w:pPr>
      <w:r w:rsidRPr="00A76E6F">
        <w:rPr>
          <w:rFonts w:ascii="Arial" w:hAnsi="Arial" w:cs="Arial"/>
          <w:color w:val="000000"/>
          <w:sz w:val="20"/>
        </w:rPr>
        <w:t>“</w:t>
      </w:r>
      <w:r w:rsidR="00FC61E5" w:rsidRPr="00A76E6F">
        <w:rPr>
          <w:rFonts w:ascii="Arial" w:hAnsi="Arial" w:cs="Arial"/>
          <w:color w:val="000000"/>
          <w:sz w:val="20"/>
        </w:rPr>
        <w:t>There are any number of reasons why this might have been the case other than the inference that [the child’s] observed irritability was a symptom of psychological harm.  It may have been simply a consequence of his removal from the care of the mother with whose body he had become familiar over the previous 9¾ months.  It may have been an example of so-called ‘</w:t>
      </w:r>
      <w:r w:rsidR="00FC61E5" w:rsidRPr="00A76E6F">
        <w:rPr>
          <w:rFonts w:ascii="Arial" w:hAnsi="Arial" w:cs="Arial"/>
          <w:b/>
          <w:color w:val="000000"/>
          <w:sz w:val="20"/>
        </w:rPr>
        <w:t>PURPLE</w:t>
      </w:r>
      <w:r w:rsidR="00FC61E5" w:rsidRPr="00A76E6F">
        <w:rPr>
          <w:rFonts w:ascii="Arial" w:hAnsi="Arial" w:cs="Arial"/>
          <w:color w:val="000000"/>
          <w:sz w:val="20"/>
        </w:rPr>
        <w:t xml:space="preserve"> crying’. </w:t>
      </w:r>
      <w:r w:rsidR="00FC61E5" w:rsidRPr="00A76E6F">
        <w:rPr>
          <w:rFonts w:ascii="Arial" w:hAnsi="Arial" w:cs="Arial"/>
          <w:color w:val="000000"/>
          <w:sz w:val="16"/>
        </w:rPr>
        <w:t xml:space="preserve"> </w:t>
      </w:r>
      <w:r w:rsidR="00FC61E5" w:rsidRPr="00A76E6F">
        <w:rPr>
          <w:rFonts w:ascii="Arial" w:hAnsi="Arial" w:cs="Arial"/>
          <w:color w:val="000000"/>
          <w:sz w:val="20"/>
        </w:rPr>
        <w:t>The acronym ‘</w:t>
      </w:r>
      <w:r w:rsidR="00FC61E5" w:rsidRPr="00A76E6F">
        <w:rPr>
          <w:rFonts w:ascii="Arial" w:hAnsi="Arial" w:cs="Arial"/>
          <w:b/>
          <w:color w:val="000000"/>
          <w:sz w:val="20"/>
        </w:rPr>
        <w:t>PURPLE</w:t>
      </w:r>
      <w:r w:rsidR="00FC61E5" w:rsidRPr="00A76E6F">
        <w:rPr>
          <w:rFonts w:ascii="Arial" w:hAnsi="Arial" w:cs="Arial"/>
          <w:color w:val="000000"/>
          <w:sz w:val="20"/>
        </w:rPr>
        <w:t xml:space="preserve">’ stands for </w:t>
      </w:r>
      <w:r w:rsidR="00FC61E5" w:rsidRPr="00A76E6F">
        <w:rPr>
          <w:rFonts w:ascii="Arial" w:hAnsi="Arial" w:cs="Arial"/>
          <w:b/>
          <w:color w:val="000000"/>
          <w:sz w:val="20"/>
        </w:rPr>
        <w:t>P</w:t>
      </w:r>
      <w:r w:rsidR="00FC61E5" w:rsidRPr="00A76E6F">
        <w:rPr>
          <w:rFonts w:ascii="Arial" w:hAnsi="Arial" w:cs="Arial"/>
          <w:color w:val="000000"/>
          <w:sz w:val="20"/>
        </w:rPr>
        <w:t xml:space="preserve"> (peak pattern), </w:t>
      </w:r>
      <w:r w:rsidR="00FC61E5" w:rsidRPr="00A76E6F">
        <w:rPr>
          <w:rFonts w:ascii="Arial" w:hAnsi="Arial" w:cs="Arial"/>
          <w:b/>
          <w:color w:val="000000"/>
          <w:sz w:val="20"/>
        </w:rPr>
        <w:t>U</w:t>
      </w:r>
      <w:r w:rsidR="00FC61E5" w:rsidRPr="00A76E6F">
        <w:rPr>
          <w:rFonts w:ascii="Arial" w:hAnsi="Arial" w:cs="Arial"/>
          <w:color w:val="000000"/>
          <w:sz w:val="20"/>
        </w:rPr>
        <w:t xml:space="preserve"> (unpredictable), </w:t>
      </w:r>
      <w:r w:rsidR="00FC61E5" w:rsidRPr="00A76E6F">
        <w:rPr>
          <w:rFonts w:ascii="Arial" w:hAnsi="Arial" w:cs="Arial"/>
          <w:b/>
          <w:color w:val="000000"/>
          <w:sz w:val="20"/>
        </w:rPr>
        <w:t>R</w:t>
      </w:r>
      <w:r w:rsidR="00FC61E5" w:rsidRPr="00A76E6F">
        <w:rPr>
          <w:rFonts w:ascii="Arial" w:hAnsi="Arial" w:cs="Arial"/>
          <w:color w:val="000000"/>
          <w:sz w:val="20"/>
        </w:rPr>
        <w:t xml:space="preserve"> (resistant to soothing), </w:t>
      </w:r>
      <w:r w:rsidR="00FC61E5" w:rsidRPr="00A76E6F">
        <w:rPr>
          <w:rFonts w:ascii="Arial" w:hAnsi="Arial" w:cs="Arial"/>
          <w:b/>
          <w:color w:val="000000"/>
          <w:sz w:val="20"/>
        </w:rPr>
        <w:t>P</w:t>
      </w:r>
      <w:r w:rsidR="00FC61E5" w:rsidRPr="00A76E6F">
        <w:rPr>
          <w:rFonts w:ascii="Arial" w:hAnsi="Arial" w:cs="Arial"/>
          <w:color w:val="000000"/>
          <w:sz w:val="20"/>
        </w:rPr>
        <w:t xml:space="preserve"> (pain-like look on face), </w:t>
      </w:r>
      <w:r w:rsidR="00FC61E5" w:rsidRPr="00A76E6F">
        <w:rPr>
          <w:rFonts w:ascii="Arial" w:hAnsi="Arial" w:cs="Arial"/>
          <w:b/>
          <w:color w:val="000000"/>
          <w:sz w:val="20"/>
        </w:rPr>
        <w:t>L</w:t>
      </w:r>
      <w:r w:rsidR="00FC61E5" w:rsidRPr="00A76E6F">
        <w:rPr>
          <w:rFonts w:ascii="Arial" w:hAnsi="Arial" w:cs="Arial"/>
          <w:color w:val="000000"/>
          <w:sz w:val="20"/>
        </w:rPr>
        <w:t xml:space="preserve"> (long bouts of crying), </w:t>
      </w:r>
      <w:r w:rsidR="00FC61E5" w:rsidRPr="00A76E6F">
        <w:rPr>
          <w:rFonts w:ascii="Arial" w:hAnsi="Arial" w:cs="Arial"/>
          <w:b/>
          <w:color w:val="000000"/>
          <w:sz w:val="20"/>
        </w:rPr>
        <w:t>E</w:t>
      </w:r>
      <w:r w:rsidR="00FC61E5" w:rsidRPr="00A76E6F">
        <w:rPr>
          <w:rFonts w:ascii="Arial" w:hAnsi="Arial" w:cs="Arial"/>
          <w:color w:val="000000"/>
          <w:sz w:val="20"/>
        </w:rPr>
        <w:t xml:space="preserve"> (evening crying).   For further information about this phenomenon see, for example, the website of the </w:t>
      </w:r>
      <w:smartTag w:uri="urn:schemas-microsoft-com:office:smarttags" w:element="place">
        <w:smartTag w:uri="urn:schemas-microsoft-com:office:smarttags" w:element="PlaceName">
          <w:r w:rsidR="00FC61E5" w:rsidRPr="00A76E6F">
            <w:rPr>
              <w:rFonts w:ascii="Arial" w:hAnsi="Arial" w:cs="Arial"/>
              <w:color w:val="000000"/>
              <w:sz w:val="20"/>
            </w:rPr>
            <w:t>Columbus</w:t>
          </w:r>
        </w:smartTag>
        <w:r w:rsidR="00FC61E5" w:rsidRPr="00A76E6F">
          <w:rPr>
            <w:rFonts w:ascii="Arial" w:hAnsi="Arial" w:cs="Arial"/>
            <w:color w:val="000000"/>
            <w:sz w:val="20"/>
          </w:rPr>
          <w:t xml:space="preserve"> </w:t>
        </w:r>
        <w:smartTag w:uri="urn:schemas-microsoft-com:office:smarttags" w:element="PlaceName">
          <w:r w:rsidR="00FC61E5" w:rsidRPr="00A76E6F">
            <w:rPr>
              <w:rFonts w:ascii="Arial" w:hAnsi="Arial" w:cs="Arial"/>
              <w:color w:val="000000"/>
              <w:sz w:val="20"/>
            </w:rPr>
            <w:t>Regional</w:t>
          </w:r>
        </w:smartTag>
        <w:r w:rsidR="00FC61E5" w:rsidRPr="00A76E6F">
          <w:rPr>
            <w:rFonts w:ascii="Arial" w:hAnsi="Arial" w:cs="Arial"/>
            <w:color w:val="000000"/>
            <w:sz w:val="20"/>
          </w:rPr>
          <w:t xml:space="preserve"> </w:t>
        </w:r>
        <w:smartTag w:uri="urn:schemas-microsoft-com:office:smarttags" w:element="PlaceType">
          <w:r w:rsidR="00FC61E5" w:rsidRPr="00A76E6F">
            <w:rPr>
              <w:rFonts w:ascii="Arial" w:hAnsi="Arial" w:cs="Arial"/>
              <w:color w:val="000000"/>
              <w:sz w:val="20"/>
            </w:rPr>
            <w:t>Hospital</w:t>
          </w:r>
        </w:smartTag>
      </w:smartTag>
      <w:r w:rsidR="00FC61E5" w:rsidRPr="00A76E6F">
        <w:rPr>
          <w:rFonts w:ascii="Arial" w:hAnsi="Arial" w:cs="Arial"/>
          <w:color w:val="000000"/>
          <w:sz w:val="20"/>
        </w:rPr>
        <w:t xml:space="preserve"> </w:t>
      </w:r>
      <w:hyperlink r:id="rId13" w:history="1">
        <w:r w:rsidR="00FC61E5" w:rsidRPr="00A76E6F">
          <w:rPr>
            <w:rStyle w:val="Hyperlink"/>
            <w:rFonts w:ascii="Arial" w:hAnsi="Arial" w:cs="Arial"/>
            <w:color w:val="000000"/>
            <w:sz w:val="20"/>
          </w:rPr>
          <w:t>www.crh.org</w:t>
        </w:r>
      </w:hyperlink>
      <w:r w:rsidR="00FC61E5" w:rsidRPr="00A76E6F">
        <w:rPr>
          <w:rFonts w:ascii="Arial" w:hAnsi="Arial" w:cs="Arial"/>
          <w:color w:val="000000"/>
          <w:sz w:val="20"/>
        </w:rPr>
        <w:t>.  The evidence that it peaked at the age of about 6 weeks is not inconsistent with the research into the phenomenon of ‘</w:t>
      </w:r>
      <w:r w:rsidR="00FC61E5" w:rsidRPr="00A76E6F">
        <w:rPr>
          <w:rFonts w:ascii="Arial" w:hAnsi="Arial" w:cs="Arial"/>
          <w:b/>
          <w:color w:val="000000"/>
          <w:sz w:val="20"/>
        </w:rPr>
        <w:t>PURPLE</w:t>
      </w:r>
      <w:r w:rsidR="00FC61E5" w:rsidRPr="00A76E6F">
        <w:rPr>
          <w:rFonts w:ascii="Arial" w:hAnsi="Arial" w:cs="Arial"/>
          <w:color w:val="000000"/>
          <w:sz w:val="20"/>
        </w:rPr>
        <w:t xml:space="preserve"> crying’, a phenomenon about which [the social worker] had never even heard.  It may have had any number of other aetiologies.  It is no disrespect to [the witnesses called] to say that they do not have the expertise to express an opinion about the cause of [the child’s] irritability nor in fact did they purport to do so on their own behalf.  Moreover, even if his irritability was evidence of psychological harm, there is no evidence that [the child’s] emotional or intellectual development has been significantly damaged for the symptom disappeared after a few weeks.”</w:t>
      </w:r>
    </w:p>
    <w:p w14:paraId="379FB5B1" w14:textId="77777777" w:rsidR="00D903C8" w:rsidRPr="00A76E6F" w:rsidRDefault="00D903C8" w:rsidP="00D903C8">
      <w:pPr>
        <w:jc w:val="both"/>
        <w:rPr>
          <w:rFonts w:ascii="Arial" w:hAnsi="Arial" w:cs="Arial"/>
          <w:color w:val="000000"/>
          <w:sz w:val="20"/>
        </w:rPr>
      </w:pPr>
    </w:p>
    <w:p w14:paraId="050A1DC6" w14:textId="77777777" w:rsidR="00D903C8" w:rsidRPr="00523616" w:rsidRDefault="00D903C8" w:rsidP="009E5246">
      <w:pPr>
        <w:pStyle w:val="Heading3"/>
        <w:widowControl/>
        <w:spacing w:after="120" w:line="240" w:lineRule="auto"/>
        <w:rPr>
          <w:rFonts w:ascii="Arial" w:hAnsi="Arial" w:cs="Arial"/>
          <w:b/>
          <w:bCs/>
          <w:color w:val="000000"/>
          <w:sz w:val="20"/>
        </w:rPr>
      </w:pPr>
      <w:bookmarkStart w:id="331" w:name="_5.5.6_Meaning_of"/>
      <w:bookmarkStart w:id="332" w:name="B556"/>
      <w:bookmarkEnd w:id="331"/>
      <w:bookmarkEnd w:id="332"/>
      <w:r w:rsidRPr="00523616">
        <w:rPr>
          <w:rFonts w:ascii="Arial" w:hAnsi="Arial" w:cs="Arial"/>
          <w:b/>
          <w:bCs/>
          <w:color w:val="000000"/>
          <w:sz w:val="20"/>
        </w:rPr>
        <w:t>5.5.</w:t>
      </w:r>
      <w:r>
        <w:rPr>
          <w:rFonts w:ascii="Arial" w:hAnsi="Arial" w:cs="Arial"/>
          <w:b/>
          <w:bCs/>
          <w:color w:val="000000"/>
          <w:sz w:val="20"/>
        </w:rPr>
        <w:t>6</w:t>
      </w:r>
      <w:r w:rsidRPr="00523616">
        <w:rPr>
          <w:rFonts w:ascii="Arial" w:hAnsi="Arial" w:cs="Arial"/>
          <w:b/>
          <w:bCs/>
          <w:color w:val="000000"/>
          <w:sz w:val="20"/>
        </w:rPr>
        <w:tab/>
      </w:r>
      <w:r>
        <w:rPr>
          <w:rFonts w:ascii="Arial" w:hAnsi="Arial" w:cs="Arial"/>
          <w:b/>
          <w:bCs/>
          <w:color w:val="000000"/>
          <w:sz w:val="20"/>
        </w:rPr>
        <w:t>Meaning of ‘sexual abuse’</w:t>
      </w:r>
    </w:p>
    <w:p w14:paraId="7024D991" w14:textId="77777777" w:rsidR="00025963" w:rsidRDefault="00081850" w:rsidP="009E5246">
      <w:pPr>
        <w:jc w:val="both"/>
        <w:rPr>
          <w:rFonts w:ascii="Arial" w:hAnsi="Arial" w:cs="Arial"/>
          <w:color w:val="000000"/>
          <w:sz w:val="20"/>
        </w:rPr>
      </w:pPr>
      <w:r>
        <w:rPr>
          <w:rFonts w:ascii="Arial" w:hAnsi="Arial" w:cs="Arial"/>
          <w:color w:val="000000"/>
          <w:sz w:val="20"/>
        </w:rPr>
        <w:t xml:space="preserve">In </w:t>
      </w:r>
      <w:r w:rsidRPr="00081850">
        <w:rPr>
          <w:rFonts w:ascii="Arial" w:hAnsi="Arial" w:cs="Arial"/>
          <w:i/>
          <w:color w:val="000000"/>
          <w:sz w:val="20"/>
        </w:rPr>
        <w:t>DHHS v County Court</w:t>
      </w:r>
      <w:r>
        <w:rPr>
          <w:rFonts w:ascii="Arial" w:hAnsi="Arial" w:cs="Arial"/>
          <w:color w:val="000000"/>
          <w:sz w:val="20"/>
        </w:rPr>
        <w:t xml:space="preserve"> [2018] VSC 322 </w:t>
      </w:r>
      <w:r w:rsidR="004C750F">
        <w:rPr>
          <w:rFonts w:ascii="Arial" w:hAnsi="Arial" w:cs="Arial"/>
          <w:color w:val="000000"/>
          <w:sz w:val="20"/>
        </w:rPr>
        <w:t xml:space="preserve">the Children’s Court had found that children EF [aged 14] &amp; GH [aged 13] were in need of protection under ss.162(1)(c) &amp; 162(1)(e) of the CYFA but did not find any actual or likely harm for either child as a result of sexual abuse under s.162(1)(d).  The Department appealed to the County Court where, after a </w:t>
      </w:r>
      <w:r w:rsidR="004C750F" w:rsidRPr="004C750F">
        <w:rPr>
          <w:rFonts w:ascii="Arial" w:hAnsi="Arial" w:cs="Arial"/>
          <w:i/>
          <w:color w:val="000000"/>
          <w:sz w:val="20"/>
        </w:rPr>
        <w:t>de novo</w:t>
      </w:r>
      <w:r w:rsidR="004C750F">
        <w:rPr>
          <w:rFonts w:ascii="Arial" w:hAnsi="Arial" w:cs="Arial"/>
          <w:color w:val="000000"/>
          <w:sz w:val="20"/>
        </w:rPr>
        <w:t xml:space="preserve"> hearing taking many days, the Judge reached findings similar to those of the Children’s Court.  The Judge rejected the father’s evidence that he had not touched EF’s bottom since she was very young and only to apply medicin</w:t>
      </w:r>
      <w:r w:rsidR="0059652E">
        <w:rPr>
          <w:rFonts w:ascii="Arial" w:hAnsi="Arial" w:cs="Arial"/>
          <w:color w:val="000000"/>
          <w:sz w:val="20"/>
        </w:rPr>
        <w:t>al cream and that he had minimis</w:t>
      </w:r>
      <w:r w:rsidR="004C750F">
        <w:rPr>
          <w:rFonts w:ascii="Arial" w:hAnsi="Arial" w:cs="Arial"/>
          <w:color w:val="000000"/>
          <w:sz w:val="20"/>
        </w:rPr>
        <w:t>ed his behaviour in his evidence.  She accepted that the father’s touching of EF’s bottom had occurred and that it was unwarranted</w:t>
      </w:r>
      <w:r w:rsidR="0059652E">
        <w:rPr>
          <w:rFonts w:ascii="Arial" w:hAnsi="Arial" w:cs="Arial"/>
          <w:color w:val="000000"/>
          <w:sz w:val="20"/>
        </w:rPr>
        <w:t>,</w:t>
      </w:r>
      <w:r w:rsidR="004C750F">
        <w:rPr>
          <w:rFonts w:ascii="Arial" w:hAnsi="Arial" w:cs="Arial"/>
          <w:color w:val="000000"/>
          <w:sz w:val="20"/>
        </w:rPr>
        <w:t xml:space="preserve"> at least by the time she had left the family home in </w:t>
      </w:r>
      <w:r w:rsidR="00362811">
        <w:rPr>
          <w:rFonts w:ascii="Arial" w:hAnsi="Arial" w:cs="Arial"/>
          <w:color w:val="000000"/>
          <w:sz w:val="20"/>
        </w:rPr>
        <w:t xml:space="preserve">July 2016 if not before.  </w:t>
      </w:r>
      <w:r w:rsidR="00574582">
        <w:rPr>
          <w:rFonts w:ascii="Arial" w:hAnsi="Arial" w:cs="Arial"/>
          <w:color w:val="000000"/>
          <w:sz w:val="20"/>
        </w:rPr>
        <w:t>At [20]-[23</w:t>
      </w:r>
      <w:r w:rsidR="00025963">
        <w:rPr>
          <w:rFonts w:ascii="Arial" w:hAnsi="Arial" w:cs="Arial"/>
          <w:color w:val="000000"/>
          <w:sz w:val="20"/>
        </w:rPr>
        <w:t xml:space="preserve">] </w:t>
      </w:r>
      <w:proofErr w:type="spellStart"/>
      <w:r w:rsidR="00025963">
        <w:rPr>
          <w:rFonts w:ascii="Arial" w:hAnsi="Arial" w:cs="Arial"/>
          <w:color w:val="000000"/>
          <w:sz w:val="20"/>
        </w:rPr>
        <w:t>Ginnane</w:t>
      </w:r>
      <w:proofErr w:type="spellEnd"/>
      <w:r w:rsidR="00025963">
        <w:rPr>
          <w:rFonts w:ascii="Arial" w:hAnsi="Arial" w:cs="Arial"/>
          <w:color w:val="000000"/>
          <w:sz w:val="20"/>
        </w:rPr>
        <w:t xml:space="preserve"> J summed up the Judge’s </w:t>
      </w:r>
      <w:r w:rsidR="00574582">
        <w:rPr>
          <w:rFonts w:ascii="Arial" w:hAnsi="Arial" w:cs="Arial"/>
          <w:color w:val="000000"/>
          <w:sz w:val="20"/>
        </w:rPr>
        <w:t xml:space="preserve">other </w:t>
      </w:r>
      <w:r w:rsidR="00025963">
        <w:rPr>
          <w:rFonts w:ascii="Arial" w:hAnsi="Arial" w:cs="Arial"/>
          <w:color w:val="000000"/>
          <w:sz w:val="20"/>
        </w:rPr>
        <w:t>findings as follows:</w:t>
      </w:r>
    </w:p>
    <w:p w14:paraId="50BB890F" w14:textId="77777777" w:rsidR="00025963" w:rsidRDefault="00025963" w:rsidP="0036283B">
      <w:pPr>
        <w:numPr>
          <w:ilvl w:val="0"/>
          <w:numId w:val="95"/>
        </w:numPr>
        <w:ind w:left="357" w:hanging="357"/>
        <w:jc w:val="both"/>
        <w:rPr>
          <w:rFonts w:ascii="Arial" w:hAnsi="Arial" w:cs="Arial"/>
          <w:color w:val="000000"/>
          <w:sz w:val="20"/>
        </w:rPr>
      </w:pPr>
      <w:r>
        <w:rPr>
          <w:rFonts w:ascii="Arial" w:hAnsi="Arial" w:cs="Arial"/>
          <w:color w:val="000000"/>
          <w:sz w:val="20"/>
        </w:rPr>
        <w:t>the touching had occurred as referred to in EF’s VARE, namely that her father had touched her on the bottom and had done so since she was young and it is now unwanted;</w:t>
      </w:r>
    </w:p>
    <w:p w14:paraId="4585E82E" w14:textId="77777777" w:rsidR="00025963" w:rsidRDefault="00025963" w:rsidP="0036283B">
      <w:pPr>
        <w:numPr>
          <w:ilvl w:val="0"/>
          <w:numId w:val="95"/>
        </w:numPr>
        <w:ind w:left="357" w:hanging="357"/>
        <w:jc w:val="both"/>
        <w:rPr>
          <w:rFonts w:ascii="Arial" w:hAnsi="Arial" w:cs="Arial"/>
          <w:color w:val="000000"/>
          <w:sz w:val="20"/>
        </w:rPr>
      </w:pPr>
      <w:r>
        <w:rPr>
          <w:rFonts w:ascii="Arial" w:hAnsi="Arial" w:cs="Arial"/>
          <w:color w:val="000000"/>
          <w:sz w:val="20"/>
        </w:rPr>
        <w:t>the context of the touching was not sexual and that there was no grooming or escalation of the conduct;</w:t>
      </w:r>
    </w:p>
    <w:p w14:paraId="3D28FD7C" w14:textId="77777777" w:rsidR="00025963" w:rsidRDefault="00025963" w:rsidP="0036283B">
      <w:pPr>
        <w:numPr>
          <w:ilvl w:val="0"/>
          <w:numId w:val="95"/>
        </w:numPr>
        <w:ind w:left="357" w:hanging="357"/>
        <w:jc w:val="both"/>
        <w:rPr>
          <w:rFonts w:ascii="Arial" w:hAnsi="Arial" w:cs="Arial"/>
          <w:color w:val="000000"/>
          <w:sz w:val="20"/>
        </w:rPr>
      </w:pPr>
      <w:r>
        <w:rPr>
          <w:rFonts w:ascii="Arial" w:hAnsi="Arial" w:cs="Arial"/>
          <w:color w:val="000000"/>
          <w:sz w:val="20"/>
        </w:rPr>
        <w:t>on the evidence available, the touching of EF’s bottom was more likely a reflection of the father’s desire to exercise power and control and a failure on his part to recognize that EF was unc</w:t>
      </w:r>
      <w:r w:rsidR="00574582">
        <w:rPr>
          <w:rFonts w:ascii="Arial" w:hAnsi="Arial" w:cs="Arial"/>
          <w:color w:val="000000"/>
          <w:sz w:val="20"/>
        </w:rPr>
        <w:t>omfortable with his conduct;</w:t>
      </w:r>
    </w:p>
    <w:p w14:paraId="6891508A" w14:textId="77777777" w:rsidR="00025963" w:rsidRDefault="00025963" w:rsidP="0036283B">
      <w:pPr>
        <w:numPr>
          <w:ilvl w:val="0"/>
          <w:numId w:val="95"/>
        </w:numPr>
        <w:ind w:left="357" w:hanging="357"/>
        <w:jc w:val="both"/>
        <w:rPr>
          <w:rFonts w:ascii="Arial" w:hAnsi="Arial" w:cs="Arial"/>
          <w:color w:val="000000"/>
          <w:sz w:val="20"/>
        </w:rPr>
      </w:pPr>
      <w:r>
        <w:rPr>
          <w:rFonts w:ascii="Arial" w:hAnsi="Arial" w:cs="Arial"/>
          <w:color w:val="000000"/>
          <w:sz w:val="20"/>
        </w:rPr>
        <w:t xml:space="preserve">the father had </w:t>
      </w:r>
      <w:r w:rsidR="00574582">
        <w:rPr>
          <w:rFonts w:ascii="Arial" w:hAnsi="Arial" w:cs="Arial"/>
          <w:color w:val="000000"/>
          <w:sz w:val="20"/>
        </w:rPr>
        <w:t xml:space="preserve">not </w:t>
      </w:r>
      <w:r>
        <w:rPr>
          <w:rFonts w:ascii="Arial" w:hAnsi="Arial" w:cs="Arial"/>
          <w:color w:val="000000"/>
          <w:sz w:val="20"/>
        </w:rPr>
        <w:t>touched GH’s bot</w:t>
      </w:r>
      <w:r w:rsidR="00574582">
        <w:rPr>
          <w:rFonts w:ascii="Arial" w:hAnsi="Arial" w:cs="Arial"/>
          <w:color w:val="000000"/>
          <w:sz w:val="20"/>
        </w:rPr>
        <w:t>tom or posed a risk of doing so; and</w:t>
      </w:r>
    </w:p>
    <w:p w14:paraId="29CBBDD0" w14:textId="77777777" w:rsidR="00574582" w:rsidRDefault="00574582" w:rsidP="0036283B">
      <w:pPr>
        <w:numPr>
          <w:ilvl w:val="0"/>
          <w:numId w:val="95"/>
        </w:numPr>
        <w:ind w:left="357" w:hanging="357"/>
        <w:jc w:val="both"/>
        <w:rPr>
          <w:rFonts w:ascii="Arial" w:hAnsi="Arial" w:cs="Arial"/>
          <w:color w:val="000000"/>
          <w:sz w:val="20"/>
        </w:rPr>
      </w:pPr>
      <w:r>
        <w:rPr>
          <w:rFonts w:ascii="Arial" w:hAnsi="Arial" w:cs="Arial"/>
          <w:color w:val="000000"/>
          <w:sz w:val="20"/>
        </w:rPr>
        <w:t>the father should not be banned from the family home and that the risks to the ch</w:t>
      </w:r>
      <w:r w:rsidR="0059652E">
        <w:rPr>
          <w:rFonts w:ascii="Arial" w:hAnsi="Arial" w:cs="Arial"/>
          <w:color w:val="000000"/>
          <w:sz w:val="20"/>
        </w:rPr>
        <w:t>ild</w:t>
      </w:r>
      <w:r w:rsidR="00C6499A">
        <w:rPr>
          <w:rFonts w:ascii="Arial" w:hAnsi="Arial" w:cs="Arial"/>
          <w:color w:val="000000"/>
          <w:sz w:val="20"/>
        </w:rPr>
        <w:t>r</w:t>
      </w:r>
      <w:r w:rsidR="0059652E">
        <w:rPr>
          <w:rFonts w:ascii="Arial" w:hAnsi="Arial" w:cs="Arial"/>
          <w:color w:val="000000"/>
          <w:sz w:val="20"/>
        </w:rPr>
        <w:t>en</w:t>
      </w:r>
      <w:r>
        <w:rPr>
          <w:rFonts w:ascii="Arial" w:hAnsi="Arial" w:cs="Arial"/>
          <w:color w:val="000000"/>
          <w:sz w:val="20"/>
        </w:rPr>
        <w:t xml:space="preserve"> would be ameliorated by the stringent conditions attached to the family preservation orders.</w:t>
      </w:r>
    </w:p>
    <w:p w14:paraId="083D9BD3" w14:textId="77777777" w:rsidR="00025963" w:rsidRDefault="00025963" w:rsidP="00025963">
      <w:pPr>
        <w:jc w:val="both"/>
        <w:rPr>
          <w:rFonts w:ascii="Arial" w:hAnsi="Arial" w:cs="Arial"/>
          <w:color w:val="000000"/>
          <w:sz w:val="20"/>
        </w:rPr>
      </w:pPr>
    </w:p>
    <w:p w14:paraId="3E8F972A" w14:textId="77777777" w:rsidR="006D6961" w:rsidRDefault="00840519" w:rsidP="00025963">
      <w:pPr>
        <w:jc w:val="both"/>
        <w:rPr>
          <w:rFonts w:ascii="Arial" w:hAnsi="Arial" w:cs="Arial"/>
          <w:color w:val="000000"/>
          <w:sz w:val="20"/>
        </w:rPr>
      </w:pPr>
      <w:proofErr w:type="spellStart"/>
      <w:r>
        <w:rPr>
          <w:rFonts w:ascii="Arial" w:hAnsi="Arial" w:cs="Arial"/>
          <w:color w:val="000000"/>
          <w:sz w:val="20"/>
        </w:rPr>
        <w:t>Ginnane</w:t>
      </w:r>
      <w:proofErr w:type="spellEnd"/>
      <w:r>
        <w:rPr>
          <w:rFonts w:ascii="Arial" w:hAnsi="Arial" w:cs="Arial"/>
          <w:color w:val="000000"/>
          <w:sz w:val="20"/>
        </w:rPr>
        <w:t xml:space="preserve"> J held that the Judge applied an incorrect interpretation of the term ‘sexual abuse’ in s.162(1)(d).  He quashed the family preservation orders and referred the cases back to the Judge to be reconsidered in accordance with law and with his reasons, saying further that the Judge could rely on the existing evidence and any other evidence she considers relevant: see [100] &amp; [102].  </w:t>
      </w:r>
      <w:r w:rsidR="006D6961">
        <w:rPr>
          <w:rFonts w:ascii="Arial" w:hAnsi="Arial" w:cs="Arial"/>
          <w:color w:val="000000"/>
          <w:sz w:val="20"/>
        </w:rPr>
        <w:t>At [46] &amp; [</w:t>
      </w:r>
      <w:r>
        <w:rPr>
          <w:rFonts w:ascii="Arial" w:hAnsi="Arial" w:cs="Arial"/>
          <w:color w:val="000000"/>
          <w:sz w:val="20"/>
        </w:rPr>
        <w:t>49</w:t>
      </w:r>
      <w:r w:rsidR="006D6961">
        <w:rPr>
          <w:rFonts w:ascii="Arial" w:hAnsi="Arial" w:cs="Arial"/>
          <w:color w:val="000000"/>
          <w:sz w:val="20"/>
        </w:rPr>
        <w:t xml:space="preserve">]-[53] </w:t>
      </w:r>
      <w:proofErr w:type="spellStart"/>
      <w:r w:rsidR="006D6961">
        <w:rPr>
          <w:rFonts w:ascii="Arial" w:hAnsi="Arial" w:cs="Arial"/>
          <w:color w:val="000000"/>
          <w:sz w:val="20"/>
        </w:rPr>
        <w:t>Ginnane</w:t>
      </w:r>
      <w:proofErr w:type="spellEnd"/>
      <w:r w:rsidR="006D6961">
        <w:rPr>
          <w:rFonts w:ascii="Arial" w:hAnsi="Arial" w:cs="Arial"/>
          <w:color w:val="000000"/>
          <w:sz w:val="20"/>
        </w:rPr>
        <w:t xml:space="preserve"> J stated:</w:t>
      </w:r>
    </w:p>
    <w:p w14:paraId="25A6F1DD" w14:textId="77777777" w:rsidR="006D6961" w:rsidRDefault="006D6961" w:rsidP="00840519">
      <w:pPr>
        <w:spacing w:before="120" w:after="60"/>
        <w:ind w:left="567" w:right="567"/>
        <w:jc w:val="both"/>
        <w:rPr>
          <w:rFonts w:ascii="Arial" w:hAnsi="Arial" w:cs="Arial"/>
          <w:color w:val="000000"/>
          <w:sz w:val="20"/>
        </w:rPr>
      </w:pPr>
      <w:r>
        <w:rPr>
          <w:rFonts w:ascii="Arial" w:hAnsi="Arial" w:cs="Arial"/>
          <w:color w:val="000000"/>
          <w:sz w:val="20"/>
        </w:rPr>
        <w:t xml:space="preserve">[46] </w:t>
      </w:r>
      <w:r w:rsidR="00840519">
        <w:rPr>
          <w:rFonts w:ascii="Arial" w:hAnsi="Arial" w:cs="Arial"/>
          <w:color w:val="000000"/>
          <w:sz w:val="20"/>
        </w:rPr>
        <w:t>“</w:t>
      </w:r>
      <w:r>
        <w:rPr>
          <w:rFonts w:ascii="Arial" w:hAnsi="Arial" w:cs="Arial"/>
          <w:color w:val="000000"/>
          <w:sz w:val="20"/>
        </w:rPr>
        <w:t>Ground 1A alleges that the Judge erred in interpreting the term ‘sexual abuse’ in s.162(1)(d) of the CYFA as requiring proof that the father’s conduct was motivated by a sexual intention and as not applying where the abuse was a way of exercising power or control</w:t>
      </w:r>
      <w:r w:rsidR="00840519">
        <w:rPr>
          <w:rFonts w:ascii="Arial" w:hAnsi="Arial" w:cs="Arial"/>
          <w:color w:val="000000"/>
          <w:sz w:val="20"/>
        </w:rPr>
        <w:t>..</w:t>
      </w:r>
      <w:r>
        <w:rPr>
          <w:rFonts w:ascii="Arial" w:hAnsi="Arial" w:cs="Arial"/>
          <w:color w:val="000000"/>
          <w:sz w:val="20"/>
        </w:rPr>
        <w:t>.</w:t>
      </w:r>
    </w:p>
    <w:p w14:paraId="10996954" w14:textId="77777777" w:rsidR="00840519" w:rsidRDefault="00840519" w:rsidP="006D6961">
      <w:pPr>
        <w:spacing w:before="60" w:after="60"/>
        <w:ind w:left="567" w:right="567"/>
        <w:jc w:val="both"/>
        <w:rPr>
          <w:rFonts w:ascii="Arial" w:hAnsi="Arial" w:cs="Arial"/>
          <w:sz w:val="20"/>
          <w:szCs w:val="20"/>
        </w:rPr>
      </w:pPr>
      <w:r w:rsidRPr="00840519">
        <w:rPr>
          <w:rFonts w:ascii="Arial" w:hAnsi="Arial" w:cs="Arial"/>
          <w:color w:val="000000"/>
          <w:sz w:val="20"/>
          <w:szCs w:val="20"/>
        </w:rPr>
        <w:t xml:space="preserve">[49] </w:t>
      </w:r>
      <w:r w:rsidRPr="00840519">
        <w:rPr>
          <w:rFonts w:ascii="Arial" w:hAnsi="Arial" w:cs="Arial"/>
          <w:sz w:val="20"/>
          <w:szCs w:val="20"/>
        </w:rPr>
        <w:t>The Judge noted that the expert doctor confirmed that she did not have enough information to reach conclusions as to the father’s motivation for touching EF. She accepted that it was plausible that such touching reflected a significant lack of sound judgment.  She referred to the doctor’s evidence that EF no longer wished to acquiesce in her father’s conduct. But, she was not satisfied that the father’s touching of EF’s bottom was sexual abuse given the difficulties in assessing the exact circumstances and the father’s intention.</w:t>
      </w:r>
    </w:p>
    <w:p w14:paraId="686A7E46" w14:textId="77777777" w:rsidR="00840519" w:rsidRPr="00840519" w:rsidRDefault="00840519" w:rsidP="00840519">
      <w:pPr>
        <w:spacing w:before="60" w:after="60"/>
        <w:ind w:left="567" w:right="567"/>
        <w:jc w:val="both"/>
        <w:rPr>
          <w:rFonts w:ascii="Arial" w:hAnsi="Arial" w:cs="Arial"/>
          <w:color w:val="000000"/>
          <w:sz w:val="20"/>
          <w:szCs w:val="20"/>
        </w:rPr>
      </w:pPr>
      <w:r w:rsidRPr="00840519">
        <w:rPr>
          <w:rFonts w:ascii="Arial" w:hAnsi="Arial" w:cs="Arial"/>
          <w:sz w:val="20"/>
          <w:szCs w:val="20"/>
        </w:rPr>
        <w:t>[50] The Judge stated that no person could pinpoint the exact truths from any embellishments or exaggerations that may have occurred. As there was some uncertainty as to the context of the touching, she considered that some assessment of the father’s motivation would also need to form part of such a positive finding.</w:t>
      </w:r>
    </w:p>
    <w:p w14:paraId="587B3D90" w14:textId="77777777" w:rsidR="006D6961" w:rsidRDefault="006D6961" w:rsidP="006D6961">
      <w:pPr>
        <w:spacing w:before="60" w:after="60"/>
        <w:ind w:left="567" w:right="567"/>
        <w:jc w:val="both"/>
        <w:rPr>
          <w:rFonts w:ascii="Arial" w:hAnsi="Arial" w:cs="Arial"/>
          <w:color w:val="000000"/>
          <w:sz w:val="20"/>
        </w:rPr>
      </w:pPr>
      <w:r>
        <w:rPr>
          <w:rFonts w:ascii="Arial" w:hAnsi="Arial" w:cs="Arial"/>
          <w:color w:val="000000"/>
          <w:sz w:val="20"/>
        </w:rPr>
        <w:t>[51] I consider that it is important to note that there was no evidence that the father’s touching of EF was accidental and he did not explain his actions, but denied that he had touched EF’s bottom in the manner she alleged.</w:t>
      </w:r>
    </w:p>
    <w:p w14:paraId="0AF59A01" w14:textId="77777777" w:rsidR="006D6961" w:rsidRDefault="006D6961" w:rsidP="00455EB9">
      <w:pPr>
        <w:spacing w:before="60" w:after="60"/>
        <w:ind w:left="567" w:right="567"/>
        <w:jc w:val="both"/>
        <w:rPr>
          <w:rFonts w:ascii="Arial" w:hAnsi="Arial" w:cs="Arial"/>
          <w:sz w:val="20"/>
          <w:szCs w:val="20"/>
        </w:rPr>
      </w:pPr>
      <w:r>
        <w:rPr>
          <w:rFonts w:ascii="Arial" w:hAnsi="Arial" w:cs="Arial"/>
          <w:color w:val="000000"/>
          <w:sz w:val="20"/>
        </w:rPr>
        <w:t xml:space="preserve">[52] Ground 1A turns on the proper interpretation of the CYFA and the term ‘sexual abuse’.  That task begins with a consideration of the text of s.162(1)(d) itself and the </w:t>
      </w:r>
      <w:r w:rsidRPr="006A3C42">
        <w:rPr>
          <w:rFonts w:ascii="Arial" w:hAnsi="Arial" w:cs="Arial"/>
          <w:color w:val="000000"/>
          <w:sz w:val="20"/>
          <w:szCs w:val="20"/>
        </w:rPr>
        <w:t xml:space="preserve">meaning of that text may require consideration of the context, which includes the </w:t>
      </w:r>
      <w:r w:rsidR="006A3C42" w:rsidRPr="006A3C42">
        <w:rPr>
          <w:rFonts w:ascii="Arial" w:hAnsi="Arial" w:cs="Arial"/>
          <w:color w:val="000000"/>
          <w:sz w:val="20"/>
          <w:szCs w:val="20"/>
        </w:rPr>
        <w:t xml:space="preserve">general purpose and policy of a provision, in particular the mischief it seeks to remedy: </w:t>
      </w:r>
      <w:r w:rsidR="006A3C42" w:rsidRPr="006A3C42">
        <w:rPr>
          <w:rFonts w:ascii="Arial" w:hAnsi="Arial" w:cs="Arial"/>
          <w:i/>
          <w:sz w:val="20"/>
          <w:szCs w:val="20"/>
        </w:rPr>
        <w:t xml:space="preserve">Alcan (NT) Alumina Pty Ltd v Commissioner of Territory Revenue (Northern Territory) </w:t>
      </w:r>
      <w:r w:rsidR="006A3C42" w:rsidRPr="006A3C42">
        <w:rPr>
          <w:rFonts w:ascii="Arial" w:hAnsi="Arial" w:cs="Arial"/>
          <w:sz w:val="20"/>
          <w:szCs w:val="20"/>
        </w:rPr>
        <w:t>(2009) 239 CLR 27.</w:t>
      </w:r>
    </w:p>
    <w:p w14:paraId="0B21BFEE" w14:textId="77777777" w:rsidR="006A3C42" w:rsidRPr="006A3C42" w:rsidRDefault="006A3C42" w:rsidP="006D6961">
      <w:pPr>
        <w:spacing w:before="60" w:after="60"/>
        <w:ind w:left="567" w:right="567"/>
        <w:jc w:val="both"/>
        <w:rPr>
          <w:rFonts w:ascii="Arial" w:hAnsi="Arial" w:cs="Arial"/>
          <w:color w:val="000000"/>
          <w:sz w:val="20"/>
          <w:szCs w:val="20"/>
        </w:rPr>
      </w:pPr>
      <w:r>
        <w:rPr>
          <w:rFonts w:ascii="Arial" w:hAnsi="Arial" w:cs="Arial"/>
          <w:sz w:val="20"/>
          <w:szCs w:val="20"/>
        </w:rPr>
        <w:t>[53] An important purpose of the CYFA is to provide for the protection of children: s.1(b) and s.10 – the best interests principle.  Protection applications have been described as:</w:t>
      </w:r>
    </w:p>
    <w:p w14:paraId="28CCBD58" w14:textId="77777777" w:rsidR="006A3C42" w:rsidRDefault="006A3C42" w:rsidP="00386E0F">
      <w:pPr>
        <w:spacing w:line="247" w:lineRule="auto"/>
        <w:ind w:left="1134" w:right="1134"/>
        <w:jc w:val="both"/>
        <w:rPr>
          <w:rFonts w:ascii="Arial" w:hAnsi="Arial" w:cs="Arial"/>
          <w:sz w:val="18"/>
        </w:rPr>
      </w:pPr>
      <w:r>
        <w:rPr>
          <w:rFonts w:ascii="Arial" w:hAnsi="Arial" w:cs="Arial"/>
          <w:sz w:val="18"/>
        </w:rPr>
        <w:t>‘</w:t>
      </w:r>
      <w:r w:rsidRPr="006A3C42">
        <w:rPr>
          <w:rFonts w:ascii="Arial" w:hAnsi="Arial" w:cs="Arial"/>
          <w:sz w:val="18"/>
        </w:rPr>
        <w:t>[s]</w:t>
      </w:r>
      <w:proofErr w:type="spellStart"/>
      <w:r w:rsidRPr="006A3C42">
        <w:rPr>
          <w:rFonts w:ascii="Arial" w:hAnsi="Arial" w:cs="Arial"/>
          <w:sz w:val="18"/>
        </w:rPr>
        <w:t>tatutory</w:t>
      </w:r>
      <w:proofErr w:type="spellEnd"/>
      <w:r w:rsidRPr="006A3C42">
        <w:rPr>
          <w:rFonts w:ascii="Arial" w:hAnsi="Arial" w:cs="Arial"/>
          <w:sz w:val="18"/>
        </w:rPr>
        <w:t xml:space="preserve"> proceedings in the Children’s Court are statutory proceedings for the best interests of the child, akin to that of the traditional </w:t>
      </w:r>
      <w:proofErr w:type="spellStart"/>
      <w:r w:rsidRPr="006A3C42">
        <w:rPr>
          <w:rFonts w:ascii="Arial" w:eastAsia="Book Antiqua" w:hAnsi="Arial" w:cs="Arial"/>
          <w:i/>
          <w:sz w:val="18"/>
        </w:rPr>
        <w:t>parens</w:t>
      </w:r>
      <w:proofErr w:type="spellEnd"/>
      <w:r w:rsidRPr="006A3C42">
        <w:rPr>
          <w:rFonts w:ascii="Arial" w:eastAsia="Book Antiqua" w:hAnsi="Arial" w:cs="Arial"/>
          <w:i/>
          <w:sz w:val="18"/>
        </w:rPr>
        <w:t xml:space="preserve"> patriae</w:t>
      </w:r>
      <w:r w:rsidRPr="006A3C42">
        <w:rPr>
          <w:rFonts w:ascii="Arial" w:hAnsi="Arial" w:cs="Arial"/>
          <w:sz w:val="18"/>
        </w:rPr>
        <w:t xml:space="preserve"> jurisdiction and not for the resolution of the private legal rights of those involved. Such proceedings are neither </w:t>
      </w:r>
      <w:r w:rsidRPr="006A3C42">
        <w:rPr>
          <w:rFonts w:ascii="Arial" w:eastAsia="Book Antiqua" w:hAnsi="Arial" w:cs="Arial"/>
          <w:i/>
          <w:sz w:val="18"/>
        </w:rPr>
        <w:t xml:space="preserve">inter </w:t>
      </w:r>
      <w:proofErr w:type="spellStart"/>
      <w:r w:rsidRPr="006A3C42">
        <w:rPr>
          <w:rFonts w:ascii="Arial" w:eastAsia="Book Antiqua" w:hAnsi="Arial" w:cs="Arial"/>
          <w:i/>
          <w:sz w:val="18"/>
        </w:rPr>
        <w:t>partes</w:t>
      </w:r>
      <w:proofErr w:type="spellEnd"/>
      <w:r w:rsidRPr="006A3C42">
        <w:rPr>
          <w:rFonts w:ascii="Arial" w:hAnsi="Arial" w:cs="Arial"/>
          <w:sz w:val="18"/>
        </w:rPr>
        <w:t xml:space="preserve"> nor </w:t>
      </w:r>
      <w:r w:rsidRPr="006A3C42">
        <w:rPr>
          <w:rFonts w:ascii="Arial" w:hAnsi="Arial" w:cs="Arial"/>
          <w:sz w:val="18"/>
          <w:szCs w:val="18"/>
        </w:rPr>
        <w:t xml:space="preserve">adversarial in the ordinary sense that judicial proceedings usually are: </w:t>
      </w:r>
      <w:r w:rsidRPr="006A3C42">
        <w:rPr>
          <w:rFonts w:ascii="Arial" w:eastAsia="Book Antiqua" w:hAnsi="Arial" w:cs="Arial"/>
          <w:i/>
          <w:sz w:val="18"/>
          <w:szCs w:val="18"/>
        </w:rPr>
        <w:t>Secretary to the Department of Human Services</w:t>
      </w:r>
      <w:r w:rsidRPr="006A3C42">
        <w:rPr>
          <w:rFonts w:ascii="Arial" w:hAnsi="Arial" w:cs="Arial"/>
          <w:sz w:val="18"/>
          <w:szCs w:val="18"/>
        </w:rPr>
        <w:t xml:space="preserve"> v </w:t>
      </w:r>
      <w:r w:rsidRPr="006A3C42">
        <w:rPr>
          <w:rFonts w:ascii="Arial" w:eastAsia="Book Antiqua" w:hAnsi="Arial" w:cs="Arial"/>
          <w:i/>
          <w:sz w:val="18"/>
          <w:szCs w:val="18"/>
        </w:rPr>
        <w:t xml:space="preserve">Sanding </w:t>
      </w:r>
      <w:r>
        <w:rPr>
          <w:rFonts w:ascii="Arial" w:hAnsi="Arial" w:cs="Arial"/>
          <w:sz w:val="18"/>
          <w:szCs w:val="18"/>
        </w:rPr>
        <w:t xml:space="preserve">(2011) 36 VR 221 at 261 </w:t>
      </w:r>
      <w:r w:rsidRPr="006A3C42">
        <w:rPr>
          <w:rFonts w:ascii="Arial" w:hAnsi="Arial" w:cs="Arial"/>
          <w:sz w:val="18"/>
          <w:szCs w:val="18"/>
        </w:rPr>
        <w:t>[185].’”</w:t>
      </w:r>
    </w:p>
    <w:p w14:paraId="51888F11" w14:textId="77777777" w:rsidR="006D6961" w:rsidRDefault="006D6961">
      <w:pPr>
        <w:jc w:val="both"/>
        <w:rPr>
          <w:rFonts w:ascii="Arial" w:hAnsi="Arial" w:cs="Arial"/>
          <w:color w:val="000000"/>
          <w:sz w:val="20"/>
        </w:rPr>
      </w:pPr>
    </w:p>
    <w:p w14:paraId="7EE55E8E" w14:textId="77777777" w:rsidR="008354B2" w:rsidRDefault="00574582">
      <w:pPr>
        <w:jc w:val="both"/>
        <w:rPr>
          <w:rFonts w:ascii="Arial" w:hAnsi="Arial" w:cs="Arial"/>
          <w:color w:val="000000"/>
          <w:sz w:val="20"/>
        </w:rPr>
      </w:pPr>
      <w:r>
        <w:rPr>
          <w:rFonts w:ascii="Arial" w:hAnsi="Arial" w:cs="Arial"/>
          <w:color w:val="000000"/>
          <w:sz w:val="20"/>
        </w:rPr>
        <w:t>At</w:t>
      </w:r>
      <w:r w:rsidR="0059652E">
        <w:rPr>
          <w:rFonts w:ascii="Arial" w:hAnsi="Arial" w:cs="Arial"/>
          <w:color w:val="000000"/>
          <w:sz w:val="20"/>
        </w:rPr>
        <w:t> </w:t>
      </w:r>
      <w:r>
        <w:rPr>
          <w:rFonts w:ascii="Arial" w:hAnsi="Arial" w:cs="Arial"/>
          <w:color w:val="000000"/>
          <w:sz w:val="20"/>
        </w:rPr>
        <w:t>[6</w:t>
      </w:r>
      <w:r w:rsidR="00455EB9">
        <w:rPr>
          <w:rFonts w:ascii="Arial" w:hAnsi="Arial" w:cs="Arial"/>
          <w:color w:val="000000"/>
          <w:sz w:val="20"/>
        </w:rPr>
        <w:t>6</w:t>
      </w:r>
      <w:r>
        <w:rPr>
          <w:rFonts w:ascii="Arial" w:hAnsi="Arial" w:cs="Arial"/>
          <w:color w:val="000000"/>
          <w:sz w:val="20"/>
        </w:rPr>
        <w:t>]</w:t>
      </w:r>
      <w:r w:rsidR="0059652E">
        <w:rPr>
          <w:rFonts w:ascii="Arial" w:hAnsi="Arial" w:cs="Arial"/>
          <w:color w:val="000000"/>
          <w:sz w:val="20"/>
        </w:rPr>
        <w:noBreakHyphen/>
        <w:t>[</w:t>
      </w:r>
      <w:r>
        <w:rPr>
          <w:rFonts w:ascii="Arial" w:hAnsi="Arial" w:cs="Arial"/>
          <w:color w:val="000000"/>
          <w:sz w:val="20"/>
        </w:rPr>
        <w:t xml:space="preserve">71] </w:t>
      </w:r>
      <w:proofErr w:type="spellStart"/>
      <w:r>
        <w:rPr>
          <w:rFonts w:ascii="Arial" w:hAnsi="Arial" w:cs="Arial"/>
          <w:color w:val="000000"/>
          <w:sz w:val="20"/>
        </w:rPr>
        <w:t>Ginnane</w:t>
      </w:r>
      <w:proofErr w:type="spellEnd"/>
      <w:r>
        <w:rPr>
          <w:rFonts w:ascii="Arial" w:hAnsi="Arial" w:cs="Arial"/>
          <w:color w:val="000000"/>
          <w:sz w:val="20"/>
        </w:rPr>
        <w:t xml:space="preserve"> J stated</w:t>
      </w:r>
      <w:r w:rsidR="00773D15">
        <w:rPr>
          <w:rFonts w:ascii="Arial" w:hAnsi="Arial" w:cs="Arial"/>
          <w:color w:val="000000"/>
          <w:sz w:val="20"/>
        </w:rPr>
        <w:t xml:space="preserve"> [emphasis added]</w:t>
      </w:r>
      <w:r>
        <w:rPr>
          <w:rFonts w:ascii="Arial" w:hAnsi="Arial" w:cs="Arial"/>
          <w:color w:val="000000"/>
          <w:sz w:val="20"/>
        </w:rPr>
        <w:t>:</w:t>
      </w:r>
    </w:p>
    <w:p w14:paraId="4069768E" w14:textId="77777777" w:rsidR="00574582" w:rsidRDefault="00574582" w:rsidP="00574582">
      <w:pPr>
        <w:spacing w:before="60" w:after="60"/>
        <w:ind w:left="567" w:right="567"/>
        <w:jc w:val="both"/>
        <w:rPr>
          <w:rFonts w:ascii="Arial" w:hAnsi="Arial" w:cs="Arial"/>
          <w:color w:val="000000"/>
          <w:sz w:val="20"/>
        </w:rPr>
      </w:pPr>
      <w:r>
        <w:rPr>
          <w:rFonts w:ascii="Arial" w:hAnsi="Arial" w:cs="Arial"/>
          <w:color w:val="000000"/>
          <w:sz w:val="20"/>
        </w:rPr>
        <w:t xml:space="preserve">[66] </w:t>
      </w:r>
      <w:r w:rsidR="00455EB9">
        <w:rPr>
          <w:rFonts w:ascii="Arial" w:hAnsi="Arial" w:cs="Arial"/>
          <w:color w:val="000000"/>
          <w:sz w:val="20"/>
        </w:rPr>
        <w:t>“</w:t>
      </w:r>
      <w:r>
        <w:rPr>
          <w:rFonts w:ascii="Arial" w:hAnsi="Arial" w:cs="Arial"/>
          <w:color w:val="000000"/>
          <w:sz w:val="20"/>
        </w:rPr>
        <w:t xml:space="preserve">It is inappropriate to attempt a complete definition of the term ‘sexual abuse’, but only to interpret </w:t>
      </w:r>
      <w:r w:rsidR="007D2D2A">
        <w:rPr>
          <w:rFonts w:ascii="Arial" w:hAnsi="Arial" w:cs="Arial"/>
          <w:color w:val="000000"/>
          <w:sz w:val="20"/>
        </w:rPr>
        <w:t>i</w:t>
      </w:r>
      <w:r>
        <w:rPr>
          <w:rFonts w:ascii="Arial" w:hAnsi="Arial" w:cs="Arial"/>
          <w:color w:val="000000"/>
          <w:sz w:val="20"/>
        </w:rPr>
        <w:t xml:space="preserve">t for the purposes of its application to the </w:t>
      </w:r>
      <w:r w:rsidR="007D2D2A">
        <w:rPr>
          <w:rFonts w:ascii="Arial" w:hAnsi="Arial" w:cs="Arial"/>
          <w:color w:val="000000"/>
          <w:sz w:val="20"/>
        </w:rPr>
        <w:t>fa</w:t>
      </w:r>
      <w:r>
        <w:rPr>
          <w:rFonts w:ascii="Arial" w:hAnsi="Arial" w:cs="Arial"/>
          <w:color w:val="000000"/>
          <w:sz w:val="20"/>
        </w:rPr>
        <w:t>cts t</w:t>
      </w:r>
      <w:r w:rsidR="007D2D2A">
        <w:rPr>
          <w:rFonts w:ascii="Arial" w:hAnsi="Arial" w:cs="Arial"/>
          <w:color w:val="000000"/>
          <w:sz w:val="20"/>
        </w:rPr>
        <w:t xml:space="preserve">hat the Judge found.  That is because other circumstances </w:t>
      </w:r>
      <w:r w:rsidR="0059652E">
        <w:rPr>
          <w:rFonts w:ascii="Arial" w:hAnsi="Arial" w:cs="Arial"/>
          <w:color w:val="000000"/>
          <w:sz w:val="20"/>
        </w:rPr>
        <w:t xml:space="preserve">may </w:t>
      </w:r>
      <w:r w:rsidR="007D2D2A">
        <w:rPr>
          <w:rFonts w:ascii="Arial" w:hAnsi="Arial" w:cs="Arial"/>
          <w:color w:val="000000"/>
          <w:sz w:val="20"/>
        </w:rPr>
        <w:t>arise that require an addition to, qualification or modification of a definition previously adopted.</w:t>
      </w:r>
    </w:p>
    <w:p w14:paraId="28F600ED" w14:textId="77777777" w:rsidR="007D2D2A" w:rsidRDefault="007D2D2A" w:rsidP="00574582">
      <w:pPr>
        <w:spacing w:before="60" w:after="60"/>
        <w:ind w:left="567" w:right="567"/>
        <w:jc w:val="both"/>
        <w:rPr>
          <w:rFonts w:ascii="Arial" w:hAnsi="Arial" w:cs="Arial"/>
          <w:color w:val="000000"/>
          <w:sz w:val="20"/>
        </w:rPr>
      </w:pPr>
      <w:r>
        <w:rPr>
          <w:rFonts w:ascii="Arial" w:hAnsi="Arial" w:cs="Arial"/>
          <w:color w:val="000000"/>
          <w:sz w:val="20"/>
        </w:rPr>
        <w:t xml:space="preserve">[67] In my opinion, for the purposes of consideration of the facts that the Judge found, </w:t>
      </w:r>
      <w:r w:rsidRPr="00773D15">
        <w:rPr>
          <w:rFonts w:ascii="Arial" w:hAnsi="Arial" w:cs="Arial"/>
          <w:b/>
          <w:color w:val="000000"/>
          <w:sz w:val="20"/>
        </w:rPr>
        <w:t>the term ‘sexual abuse’ in s.162(1)(d) means conduct engaged in towards another person of a sexual nature without their consent, including touching a private part of their body, when the touching was not accidental and has no legitimate purpose such as a medical purpose.</w:t>
      </w:r>
    </w:p>
    <w:p w14:paraId="008E47B0" w14:textId="77777777" w:rsidR="007D2D2A" w:rsidRDefault="007D2D2A" w:rsidP="00386E0F">
      <w:pPr>
        <w:spacing w:before="60" w:after="60"/>
        <w:ind w:left="567" w:right="567"/>
        <w:jc w:val="both"/>
        <w:rPr>
          <w:rFonts w:ascii="Arial" w:hAnsi="Arial" w:cs="Arial"/>
          <w:color w:val="000000"/>
          <w:sz w:val="20"/>
        </w:rPr>
      </w:pPr>
      <w:r>
        <w:rPr>
          <w:rFonts w:ascii="Arial" w:hAnsi="Arial" w:cs="Arial"/>
          <w:color w:val="000000"/>
          <w:sz w:val="20"/>
        </w:rPr>
        <w:t>[68] The Judge did have to be satisfied on the balance of probabilities</w:t>
      </w:r>
      <w:r w:rsidR="00E91C5E">
        <w:rPr>
          <w:rFonts w:ascii="Arial" w:hAnsi="Arial" w:cs="Arial"/>
          <w:color w:val="000000"/>
          <w:sz w:val="20"/>
        </w:rPr>
        <w:t>…</w:t>
      </w:r>
      <w:r w:rsidR="00F00C92">
        <w:rPr>
          <w:rFonts w:ascii="Arial" w:hAnsi="Arial" w:cs="Arial"/>
          <w:color w:val="000000"/>
          <w:sz w:val="20"/>
        </w:rPr>
        <w:t>that EF had suffered</w:t>
      </w:r>
      <w:r w:rsidR="00A015FA">
        <w:rPr>
          <w:rFonts w:ascii="Arial" w:hAnsi="Arial" w:cs="Arial"/>
          <w:color w:val="000000"/>
          <w:sz w:val="20"/>
        </w:rPr>
        <w:t>…</w:t>
      </w:r>
      <w:r w:rsidR="00F00C92">
        <w:rPr>
          <w:rFonts w:ascii="Arial" w:hAnsi="Arial" w:cs="Arial"/>
          <w:color w:val="000000"/>
          <w:sz w:val="20"/>
        </w:rPr>
        <w:t>significant harm as a result of sexual abuse.  If the evidence had raised a possible innocent explanation for the touching, the context and any evidence of the purpose of the touching would have been relevant, for instance to exclude accidental conduct or touching for some legitimat</w:t>
      </w:r>
      <w:r w:rsidR="0059652E">
        <w:rPr>
          <w:rFonts w:ascii="Arial" w:hAnsi="Arial" w:cs="Arial"/>
          <w:color w:val="000000"/>
          <w:sz w:val="20"/>
        </w:rPr>
        <w:t>e purpose.  But that was not this</w:t>
      </w:r>
      <w:r w:rsidR="00F00C92">
        <w:rPr>
          <w:rFonts w:ascii="Arial" w:hAnsi="Arial" w:cs="Arial"/>
          <w:color w:val="000000"/>
          <w:sz w:val="20"/>
        </w:rPr>
        <w:t xml:space="preserve"> case on the facts that the Judge found.  Therefore, I do not consider that the father’s motivation had to be identified, as there was no evidence suggesting he had touched the child accidentally or for a legitimate purpose.</w:t>
      </w:r>
    </w:p>
    <w:p w14:paraId="6D60D844" w14:textId="77777777" w:rsidR="00F00C92" w:rsidRDefault="00F00C92" w:rsidP="00386E0F">
      <w:pPr>
        <w:spacing w:before="60" w:after="60"/>
        <w:ind w:left="567" w:right="567"/>
        <w:jc w:val="both"/>
        <w:rPr>
          <w:rFonts w:ascii="Arial" w:hAnsi="Arial" w:cs="Arial"/>
          <w:color w:val="000000"/>
          <w:sz w:val="20"/>
        </w:rPr>
      </w:pPr>
      <w:r>
        <w:rPr>
          <w:rFonts w:ascii="Arial" w:hAnsi="Arial" w:cs="Arial"/>
          <w:color w:val="000000"/>
          <w:sz w:val="20"/>
        </w:rPr>
        <w:t xml:space="preserve">[69] In my respectful opinion, the Judge by stating that the intention and motivation of the father’s touching were relevant adopted an incorrect interpretation of the term ‘sexual abuse’ in s.162(1)(d).  </w:t>
      </w:r>
      <w:r w:rsidRPr="00773D15">
        <w:rPr>
          <w:rFonts w:ascii="Arial" w:hAnsi="Arial" w:cs="Arial"/>
          <w:b/>
          <w:color w:val="000000"/>
          <w:sz w:val="20"/>
        </w:rPr>
        <w:t xml:space="preserve">There was no requirement that the evidence established that the father had a motivation or intention to sexually abuse.  Moreover, the father’s conduct did not fall outside the term ‘sexual abuse’ because his touching of EF was </w:t>
      </w:r>
      <w:r w:rsidRPr="00773D15">
        <w:rPr>
          <w:rFonts w:ascii="Arial" w:hAnsi="Arial" w:cs="Arial"/>
          <w:b/>
          <w:color w:val="000000"/>
          <w:sz w:val="20"/>
        </w:rPr>
        <w:lastRenderedPageBreak/>
        <w:t>more likely to reflect his desire to exercise power and control, and a failure on his part to recognise that EF was uncomfortable with the conduct.  A desire to exercise power and control can be part of sexual abuse.</w:t>
      </w:r>
    </w:p>
    <w:p w14:paraId="3755A4C9" w14:textId="77777777" w:rsidR="00F00C92" w:rsidRDefault="00F00C92" w:rsidP="00386E0F">
      <w:pPr>
        <w:spacing w:before="60" w:after="60"/>
        <w:ind w:left="567" w:right="567"/>
        <w:jc w:val="both"/>
        <w:rPr>
          <w:rFonts w:ascii="Arial" w:hAnsi="Arial" w:cs="Arial"/>
          <w:color w:val="000000"/>
          <w:sz w:val="20"/>
        </w:rPr>
      </w:pPr>
      <w:r>
        <w:rPr>
          <w:rFonts w:ascii="Arial" w:hAnsi="Arial" w:cs="Arial"/>
          <w:color w:val="000000"/>
          <w:sz w:val="20"/>
        </w:rPr>
        <w:t>[70] The Judge accepted EF’s account of her father’s conduct and did not accept his denials.  The father did not suggest any innocent explanation for touching EF’s bottom.  There was no need for the Judge to require evidence of the father’s motivation.</w:t>
      </w:r>
    </w:p>
    <w:p w14:paraId="6B9F909A" w14:textId="77777777" w:rsidR="00F00C92" w:rsidRPr="00A76E6F" w:rsidRDefault="00F00C92" w:rsidP="00833EC8">
      <w:pPr>
        <w:keepNext/>
        <w:keepLines/>
        <w:spacing w:before="60"/>
        <w:ind w:left="567" w:right="567"/>
        <w:jc w:val="both"/>
        <w:rPr>
          <w:rFonts w:ascii="Arial" w:hAnsi="Arial" w:cs="Arial"/>
          <w:color w:val="000000"/>
          <w:sz w:val="20"/>
        </w:rPr>
      </w:pPr>
      <w:r>
        <w:rPr>
          <w:rFonts w:ascii="Arial" w:hAnsi="Arial" w:cs="Arial"/>
          <w:color w:val="000000"/>
          <w:sz w:val="20"/>
        </w:rPr>
        <w:t>[71] …On the facts found by the Judge, the father’s intention and motivation did not have to be proved to establish the sexual abuse</w:t>
      </w:r>
      <w:r w:rsidR="0059652E">
        <w:rPr>
          <w:rFonts w:ascii="Arial" w:hAnsi="Arial" w:cs="Arial"/>
          <w:color w:val="000000"/>
          <w:sz w:val="20"/>
        </w:rPr>
        <w:t xml:space="preserve"> ground in s.162(1)(d).  Rather, the issue was whether the father’s repeated touching of his daughter’s bottom in the manner found proved was sexual abuse within the meaning of s.162(1)(d).”</w:t>
      </w:r>
    </w:p>
    <w:p w14:paraId="637B5F20" w14:textId="77777777" w:rsidR="00574582" w:rsidRPr="00A76E6F" w:rsidRDefault="00574582" w:rsidP="006B4849">
      <w:pPr>
        <w:jc w:val="both"/>
        <w:rPr>
          <w:rFonts w:ascii="Arial" w:hAnsi="Arial" w:cs="Arial"/>
          <w:color w:val="000000"/>
          <w:sz w:val="20"/>
        </w:rPr>
      </w:pPr>
    </w:p>
    <w:p w14:paraId="0EFD4025" w14:textId="77777777" w:rsidR="007106DC" w:rsidRPr="00523616" w:rsidRDefault="00F07C01" w:rsidP="009E5246">
      <w:pPr>
        <w:pStyle w:val="Heading3"/>
        <w:widowControl/>
        <w:spacing w:after="120" w:line="240" w:lineRule="auto"/>
        <w:rPr>
          <w:rFonts w:ascii="Arial" w:hAnsi="Arial" w:cs="Arial"/>
          <w:b/>
          <w:bCs/>
          <w:color w:val="000000"/>
          <w:sz w:val="20"/>
        </w:rPr>
      </w:pPr>
      <w:bookmarkStart w:id="333" w:name="_5.5.7_Statistics"/>
      <w:bookmarkStart w:id="334" w:name="B557"/>
      <w:bookmarkStart w:id="335" w:name="_Toc30657054"/>
      <w:bookmarkStart w:id="336" w:name="_Toc30661803"/>
      <w:bookmarkStart w:id="337" w:name="_Toc30666491"/>
      <w:bookmarkStart w:id="338" w:name="_Toc30666721"/>
      <w:bookmarkStart w:id="339" w:name="_Toc30667896"/>
      <w:bookmarkStart w:id="340" w:name="_Toc30669274"/>
      <w:bookmarkStart w:id="341" w:name="_Toc30671490"/>
      <w:bookmarkStart w:id="342" w:name="_Toc30674017"/>
      <w:bookmarkStart w:id="343" w:name="_Toc30691239"/>
      <w:bookmarkStart w:id="344" w:name="_Toc30691612"/>
      <w:bookmarkStart w:id="345" w:name="_Toc30691992"/>
      <w:bookmarkStart w:id="346" w:name="_Toc30692751"/>
      <w:bookmarkStart w:id="347" w:name="_Toc30693130"/>
      <w:bookmarkStart w:id="348" w:name="_Toc30693508"/>
      <w:bookmarkStart w:id="349" w:name="_Toc30693886"/>
      <w:bookmarkStart w:id="350" w:name="_Toc30694267"/>
      <w:bookmarkStart w:id="351" w:name="_Toc30698856"/>
      <w:bookmarkStart w:id="352" w:name="_Toc30699234"/>
      <w:bookmarkStart w:id="353" w:name="_Toc30699619"/>
      <w:bookmarkStart w:id="354" w:name="_Toc30700774"/>
      <w:bookmarkStart w:id="355" w:name="_Toc30701161"/>
      <w:bookmarkStart w:id="356" w:name="_Toc30743772"/>
      <w:bookmarkStart w:id="357" w:name="_Toc30754595"/>
      <w:bookmarkStart w:id="358" w:name="_Toc30757036"/>
      <w:bookmarkStart w:id="359" w:name="_Toc30757584"/>
      <w:bookmarkStart w:id="360" w:name="_Toc30757984"/>
      <w:bookmarkStart w:id="361" w:name="_Toc30762745"/>
      <w:bookmarkStart w:id="362" w:name="_Toc30767399"/>
      <w:bookmarkStart w:id="363" w:name="_Toc34823417"/>
      <w:bookmarkEnd w:id="333"/>
      <w:bookmarkEnd w:id="334"/>
      <w:r w:rsidRPr="00523616">
        <w:rPr>
          <w:rFonts w:ascii="Arial" w:hAnsi="Arial" w:cs="Arial"/>
          <w:b/>
          <w:bCs/>
          <w:color w:val="000000"/>
          <w:sz w:val="20"/>
        </w:rPr>
        <w:t>5.5</w:t>
      </w:r>
      <w:r w:rsidR="007106DC" w:rsidRPr="00523616">
        <w:rPr>
          <w:rFonts w:ascii="Arial" w:hAnsi="Arial" w:cs="Arial"/>
          <w:b/>
          <w:bCs/>
          <w:color w:val="000000"/>
          <w:sz w:val="20"/>
        </w:rPr>
        <w:t>.</w:t>
      </w:r>
      <w:r w:rsidR="00D903C8">
        <w:rPr>
          <w:rFonts w:ascii="Arial" w:hAnsi="Arial" w:cs="Arial"/>
          <w:b/>
          <w:bCs/>
          <w:color w:val="000000"/>
          <w:sz w:val="20"/>
        </w:rPr>
        <w:t>7</w:t>
      </w:r>
      <w:r w:rsidR="007106DC" w:rsidRPr="00523616">
        <w:rPr>
          <w:rFonts w:ascii="Arial" w:hAnsi="Arial" w:cs="Arial"/>
          <w:b/>
          <w:bCs/>
          <w:color w:val="000000"/>
          <w:sz w:val="20"/>
        </w:rPr>
        <w:tab/>
        <w:t>Statistics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2492860A" w14:textId="77777777" w:rsidR="00F95799" w:rsidRPr="000608C2" w:rsidRDefault="00F95799" w:rsidP="00F54F48">
      <w:pPr>
        <w:spacing w:after="120"/>
        <w:jc w:val="both"/>
        <w:rPr>
          <w:rFonts w:ascii="Arial" w:hAnsi="Arial" w:cs="Arial"/>
          <w:b/>
          <w:bCs/>
          <w:color w:val="000000"/>
          <w:sz w:val="20"/>
        </w:rPr>
      </w:pPr>
      <w:r w:rsidRPr="000608C2">
        <w:rPr>
          <w:rFonts w:ascii="Arial" w:hAnsi="Arial" w:cs="Arial"/>
          <w:b/>
          <w:bCs/>
          <w:color w:val="000000"/>
          <w:sz w:val="20"/>
        </w:rPr>
        <w:t xml:space="preserve">In the following tables the figures for “Melbourne” </w:t>
      </w:r>
      <w:r w:rsidR="00805FC1" w:rsidRPr="000608C2">
        <w:rPr>
          <w:rFonts w:ascii="Arial" w:hAnsi="Arial" w:cs="Arial"/>
          <w:b/>
          <w:bCs/>
          <w:color w:val="000000"/>
          <w:sz w:val="20"/>
        </w:rPr>
        <w:t xml:space="preserve">** </w:t>
      </w:r>
      <w:r w:rsidRPr="000608C2">
        <w:rPr>
          <w:rFonts w:ascii="Arial" w:hAnsi="Arial" w:cs="Arial"/>
          <w:b/>
          <w:bCs/>
          <w:color w:val="000000"/>
          <w:sz w:val="20"/>
        </w:rPr>
        <w:t xml:space="preserve">include applications filed at Moorabbin Justice Centre and </w:t>
      </w:r>
      <w:r w:rsidR="00225693" w:rsidRPr="000608C2">
        <w:rPr>
          <w:rFonts w:ascii="Arial" w:hAnsi="Arial" w:cs="Arial"/>
          <w:b/>
          <w:bCs/>
          <w:color w:val="000000"/>
          <w:sz w:val="20"/>
        </w:rPr>
        <w:t xml:space="preserve">at </w:t>
      </w:r>
      <w:r w:rsidRPr="000608C2">
        <w:rPr>
          <w:rFonts w:ascii="Arial" w:hAnsi="Arial" w:cs="Arial"/>
          <w:b/>
          <w:bCs/>
          <w:color w:val="000000"/>
          <w:sz w:val="20"/>
        </w:rPr>
        <w:t>Broadmeadows Children’s Court.</w:t>
      </w:r>
    </w:p>
    <w:p w14:paraId="242CE2C2" w14:textId="77777777" w:rsidR="007106DC" w:rsidRDefault="007106DC" w:rsidP="00F54F48">
      <w:pPr>
        <w:spacing w:after="120"/>
        <w:jc w:val="both"/>
        <w:rPr>
          <w:rFonts w:ascii="Arial" w:hAnsi="Arial" w:cs="Arial"/>
          <w:color w:val="000000"/>
          <w:sz w:val="20"/>
        </w:rPr>
      </w:pPr>
      <w:r w:rsidRPr="00523616">
        <w:rPr>
          <w:rFonts w:ascii="Arial" w:hAnsi="Arial" w:cs="Arial"/>
          <w:color w:val="000000"/>
          <w:sz w:val="20"/>
        </w:rPr>
        <w:t>In 2000/01 3,081 protection applications were issued in the state.  In 2001/02 2,527 protection applications were issued.  This represent</w:t>
      </w:r>
      <w:r w:rsidR="00266AAA" w:rsidRPr="00523616">
        <w:rPr>
          <w:rFonts w:ascii="Arial" w:hAnsi="Arial" w:cs="Arial"/>
          <w:color w:val="000000"/>
          <w:sz w:val="20"/>
        </w:rPr>
        <w:t>ed</w:t>
      </w:r>
      <w:r w:rsidRPr="00523616">
        <w:rPr>
          <w:rFonts w:ascii="Arial" w:hAnsi="Arial" w:cs="Arial"/>
          <w:color w:val="000000"/>
          <w:sz w:val="20"/>
        </w:rPr>
        <w:t xml:space="preserve"> a decline of 18% state-wide although the number of protection applications issued at Melbourne Children's Court increased by 6%.  In 2002/03 the number of protection applications issued state-wide</w:t>
      </w:r>
      <w:r w:rsidR="00110C4A" w:rsidRPr="00523616">
        <w:rPr>
          <w:rFonts w:ascii="Arial" w:hAnsi="Arial" w:cs="Arial"/>
          <w:color w:val="000000"/>
          <w:sz w:val="20"/>
        </w:rPr>
        <w:t xml:space="preserve"> declined by a further 8%</w:t>
      </w:r>
      <w:r w:rsidR="00E838D0" w:rsidRPr="00523616">
        <w:rPr>
          <w:rFonts w:ascii="Arial" w:hAnsi="Arial" w:cs="Arial"/>
          <w:color w:val="000000"/>
          <w:sz w:val="20"/>
        </w:rPr>
        <w:t xml:space="preserve">.  However, </w:t>
      </w:r>
      <w:r w:rsidRPr="00523616">
        <w:rPr>
          <w:rFonts w:ascii="Arial" w:hAnsi="Arial" w:cs="Arial"/>
          <w:color w:val="000000"/>
          <w:sz w:val="20"/>
        </w:rPr>
        <w:t>in 2003/04 it incre</w:t>
      </w:r>
      <w:r w:rsidRPr="00473C1E">
        <w:rPr>
          <w:rFonts w:ascii="Arial" w:hAnsi="Arial" w:cs="Arial"/>
          <w:color w:val="000000"/>
          <w:sz w:val="20"/>
        </w:rPr>
        <w:t>ased by 3.5%</w:t>
      </w:r>
      <w:r w:rsidR="004329AD">
        <w:rPr>
          <w:rFonts w:ascii="Arial" w:hAnsi="Arial" w:cs="Arial"/>
          <w:color w:val="000000"/>
          <w:sz w:val="20"/>
        </w:rPr>
        <w:t xml:space="preserve"> to 2,399</w:t>
      </w:r>
      <w:r w:rsidR="00E053E4" w:rsidRPr="00473C1E">
        <w:rPr>
          <w:rFonts w:ascii="Arial" w:hAnsi="Arial" w:cs="Arial"/>
          <w:color w:val="000000"/>
          <w:sz w:val="20"/>
        </w:rPr>
        <w:t xml:space="preserve">.  </w:t>
      </w:r>
      <w:r w:rsidR="008C7413" w:rsidRPr="00473C1E">
        <w:rPr>
          <w:rFonts w:ascii="Arial" w:hAnsi="Arial" w:cs="Arial"/>
          <w:color w:val="000000"/>
          <w:sz w:val="20"/>
        </w:rPr>
        <w:t>I</w:t>
      </w:r>
      <w:r w:rsidR="00E053E4" w:rsidRPr="00473C1E">
        <w:rPr>
          <w:rFonts w:ascii="Arial" w:hAnsi="Arial" w:cs="Arial"/>
          <w:color w:val="000000"/>
          <w:sz w:val="20"/>
        </w:rPr>
        <w:t>n 2005/</w:t>
      </w:r>
      <w:r w:rsidR="00C064B5" w:rsidRPr="00473C1E">
        <w:rPr>
          <w:rFonts w:ascii="Arial" w:hAnsi="Arial" w:cs="Arial"/>
          <w:color w:val="000000"/>
          <w:sz w:val="20"/>
        </w:rPr>
        <w:t>06 the number of protection ap</w:t>
      </w:r>
      <w:r w:rsidR="00E053E4" w:rsidRPr="00473C1E">
        <w:rPr>
          <w:rFonts w:ascii="Arial" w:hAnsi="Arial" w:cs="Arial"/>
          <w:color w:val="000000"/>
          <w:sz w:val="20"/>
        </w:rPr>
        <w:t xml:space="preserve">plications filed state-wide </w:t>
      </w:r>
      <w:r w:rsidR="00C064B5" w:rsidRPr="00473C1E">
        <w:rPr>
          <w:rFonts w:ascii="Arial" w:hAnsi="Arial" w:cs="Arial"/>
          <w:color w:val="000000"/>
          <w:sz w:val="20"/>
        </w:rPr>
        <w:t xml:space="preserve">increased by </w:t>
      </w:r>
      <w:r w:rsidR="00E053E4" w:rsidRPr="00473C1E">
        <w:rPr>
          <w:rFonts w:ascii="Arial" w:hAnsi="Arial" w:cs="Arial"/>
          <w:color w:val="000000"/>
          <w:sz w:val="20"/>
        </w:rPr>
        <w:t>12</w:t>
      </w:r>
      <w:r w:rsidR="00C064B5" w:rsidRPr="00473C1E">
        <w:rPr>
          <w:rFonts w:ascii="Arial" w:hAnsi="Arial" w:cs="Arial"/>
          <w:color w:val="000000"/>
          <w:sz w:val="20"/>
        </w:rPr>
        <w:t xml:space="preserve">% over the </w:t>
      </w:r>
      <w:r w:rsidR="00E838D0" w:rsidRPr="00473C1E">
        <w:rPr>
          <w:rFonts w:ascii="Arial" w:hAnsi="Arial" w:cs="Arial"/>
          <w:color w:val="000000"/>
          <w:sz w:val="20"/>
        </w:rPr>
        <w:t xml:space="preserve">previous year, </w:t>
      </w:r>
      <w:r w:rsidR="00E053E4" w:rsidRPr="00473C1E">
        <w:rPr>
          <w:rFonts w:ascii="Arial" w:hAnsi="Arial" w:cs="Arial"/>
          <w:color w:val="000000"/>
          <w:sz w:val="20"/>
        </w:rPr>
        <w:t>in 2006/07 the</w:t>
      </w:r>
      <w:r w:rsidR="00E838D0" w:rsidRPr="00473C1E">
        <w:rPr>
          <w:rFonts w:ascii="Arial" w:hAnsi="Arial" w:cs="Arial"/>
          <w:color w:val="000000"/>
          <w:sz w:val="20"/>
        </w:rPr>
        <w:t>re w</w:t>
      </w:r>
      <w:r w:rsidR="00B3724A" w:rsidRPr="00473C1E">
        <w:rPr>
          <w:rFonts w:ascii="Arial" w:hAnsi="Arial" w:cs="Arial"/>
          <w:color w:val="000000"/>
          <w:sz w:val="20"/>
        </w:rPr>
        <w:t>as a</w:t>
      </w:r>
      <w:r w:rsidR="00B56439" w:rsidRPr="00473C1E">
        <w:rPr>
          <w:rFonts w:ascii="Arial" w:hAnsi="Arial" w:cs="Arial"/>
          <w:color w:val="000000"/>
          <w:sz w:val="20"/>
        </w:rPr>
        <w:t>n</w:t>
      </w:r>
      <w:r w:rsidR="00B3724A" w:rsidRPr="00473C1E">
        <w:rPr>
          <w:rFonts w:ascii="Arial" w:hAnsi="Arial" w:cs="Arial"/>
          <w:color w:val="000000"/>
          <w:sz w:val="20"/>
        </w:rPr>
        <w:t xml:space="preserve"> increase of 6% and </w:t>
      </w:r>
      <w:r w:rsidR="00E838D0" w:rsidRPr="00473C1E">
        <w:rPr>
          <w:rFonts w:ascii="Arial" w:hAnsi="Arial" w:cs="Arial"/>
          <w:color w:val="000000"/>
          <w:sz w:val="20"/>
        </w:rPr>
        <w:t xml:space="preserve">in 2007/08 a further increase of </w:t>
      </w:r>
      <w:r w:rsidR="00946B7F" w:rsidRPr="00473C1E">
        <w:rPr>
          <w:rFonts w:ascii="Arial" w:hAnsi="Arial" w:cs="Arial"/>
          <w:color w:val="000000"/>
          <w:sz w:val="20"/>
        </w:rPr>
        <w:t>8</w:t>
      </w:r>
      <w:r w:rsidR="00E838D0" w:rsidRPr="00473C1E">
        <w:rPr>
          <w:rFonts w:ascii="Arial" w:hAnsi="Arial" w:cs="Arial"/>
          <w:color w:val="000000"/>
          <w:sz w:val="20"/>
        </w:rPr>
        <w:t>%.</w:t>
      </w:r>
      <w:r w:rsidR="00B3724A" w:rsidRPr="00473C1E">
        <w:rPr>
          <w:rFonts w:ascii="Arial" w:hAnsi="Arial" w:cs="Arial"/>
          <w:color w:val="000000"/>
          <w:sz w:val="20"/>
        </w:rPr>
        <w:t xml:space="preserve">  The trend was reversed in 2008/09 with a decline of 9.5%, most of which was in Melbourne and Barwon SW.</w:t>
      </w:r>
      <w:r w:rsidR="008C7413" w:rsidRPr="00473C1E">
        <w:rPr>
          <w:rFonts w:ascii="Arial" w:hAnsi="Arial" w:cs="Arial"/>
          <w:color w:val="000000"/>
          <w:sz w:val="20"/>
        </w:rPr>
        <w:t xml:space="preserve">  </w:t>
      </w:r>
      <w:r w:rsidR="00B423B7" w:rsidRPr="00473C1E">
        <w:rPr>
          <w:rFonts w:ascii="Arial" w:hAnsi="Arial" w:cs="Arial"/>
          <w:color w:val="000000"/>
          <w:sz w:val="20"/>
        </w:rPr>
        <w:t>In 2010/11 there was a 9% increase, fuelled by Melbourne, Grampians &amp; Gippsland.</w:t>
      </w:r>
      <w:r w:rsidR="005F7A0B">
        <w:rPr>
          <w:rFonts w:ascii="Arial" w:hAnsi="Arial" w:cs="Arial"/>
          <w:color w:val="000000"/>
          <w:sz w:val="20"/>
        </w:rPr>
        <w:t xml:space="preserve">  In 2011/12 there was a </w:t>
      </w:r>
      <w:r w:rsidR="006F7C83">
        <w:rPr>
          <w:rFonts w:ascii="Arial" w:hAnsi="Arial" w:cs="Arial"/>
          <w:color w:val="000000"/>
          <w:sz w:val="20"/>
        </w:rPr>
        <w:t xml:space="preserve">massive 18% increase, fuelled by a 39% increase in Loddon Mallee and a 23% increase in </w:t>
      </w:r>
      <w:smartTag w:uri="urn:schemas-microsoft-com:office:smarttags" w:element="City">
        <w:smartTag w:uri="urn:schemas-microsoft-com:office:smarttags" w:element="place">
          <w:r w:rsidR="006F7C83">
            <w:rPr>
              <w:rFonts w:ascii="Arial" w:hAnsi="Arial" w:cs="Arial"/>
              <w:color w:val="000000"/>
              <w:sz w:val="20"/>
            </w:rPr>
            <w:t>Melbourne</w:t>
          </w:r>
        </w:smartTag>
      </w:smartTag>
      <w:r w:rsidR="006F7C83">
        <w:rPr>
          <w:rFonts w:ascii="Arial" w:hAnsi="Arial" w:cs="Arial"/>
          <w:color w:val="000000"/>
          <w:sz w:val="20"/>
        </w:rPr>
        <w:t xml:space="preserve"> (including Moorabbin).</w:t>
      </w:r>
      <w:r w:rsidR="004329AD">
        <w:rPr>
          <w:rFonts w:ascii="Arial" w:hAnsi="Arial" w:cs="Arial"/>
          <w:color w:val="000000"/>
          <w:sz w:val="20"/>
        </w:rPr>
        <w:t xml:space="preserve">  The trend </w:t>
      </w:r>
      <w:r w:rsidR="0006478F">
        <w:rPr>
          <w:rFonts w:ascii="Arial" w:hAnsi="Arial" w:cs="Arial"/>
          <w:color w:val="000000"/>
          <w:sz w:val="20"/>
        </w:rPr>
        <w:t xml:space="preserve">was </w:t>
      </w:r>
      <w:r w:rsidR="00F95799">
        <w:rPr>
          <w:rFonts w:ascii="Arial" w:hAnsi="Arial" w:cs="Arial"/>
          <w:color w:val="000000"/>
          <w:sz w:val="20"/>
        </w:rPr>
        <w:t xml:space="preserve">briefly </w:t>
      </w:r>
      <w:r w:rsidR="0006478F">
        <w:rPr>
          <w:rFonts w:ascii="Arial" w:hAnsi="Arial" w:cs="Arial"/>
          <w:color w:val="000000"/>
          <w:sz w:val="20"/>
        </w:rPr>
        <w:t>reversed in 2</w:t>
      </w:r>
      <w:r w:rsidR="00F95799">
        <w:rPr>
          <w:rFonts w:ascii="Arial" w:hAnsi="Arial" w:cs="Arial"/>
          <w:color w:val="000000"/>
          <w:sz w:val="20"/>
        </w:rPr>
        <w:t>012/13 with a small</w:t>
      </w:r>
      <w:r w:rsidR="002F056B">
        <w:rPr>
          <w:rFonts w:ascii="Arial" w:hAnsi="Arial" w:cs="Arial"/>
          <w:color w:val="000000"/>
          <w:sz w:val="20"/>
        </w:rPr>
        <w:t xml:space="preserve"> </w:t>
      </w:r>
      <w:r w:rsidR="00F66E36">
        <w:rPr>
          <w:rFonts w:ascii="Arial" w:hAnsi="Arial" w:cs="Arial"/>
          <w:color w:val="000000"/>
          <w:sz w:val="20"/>
        </w:rPr>
        <w:t>2.8</w:t>
      </w:r>
      <w:r w:rsidR="002F056B">
        <w:rPr>
          <w:rFonts w:ascii="Arial" w:hAnsi="Arial" w:cs="Arial"/>
          <w:color w:val="000000"/>
          <w:sz w:val="20"/>
        </w:rPr>
        <w:t>% decrease but since then there have been significant increases each year</w:t>
      </w:r>
      <w:r w:rsidR="0075380C">
        <w:rPr>
          <w:rFonts w:ascii="Arial" w:hAnsi="Arial" w:cs="Arial"/>
          <w:color w:val="000000"/>
          <w:sz w:val="20"/>
        </w:rPr>
        <w:t xml:space="preserve"> until 2015/16</w:t>
      </w:r>
      <w:r w:rsidR="002F056B">
        <w:rPr>
          <w:rFonts w:ascii="Arial" w:hAnsi="Arial" w:cs="Arial"/>
          <w:color w:val="000000"/>
          <w:sz w:val="20"/>
        </w:rPr>
        <w:t xml:space="preserve">: </w:t>
      </w:r>
      <w:r w:rsidR="00F66E36">
        <w:rPr>
          <w:rFonts w:ascii="Arial" w:hAnsi="Arial" w:cs="Arial"/>
          <w:color w:val="000000"/>
          <w:sz w:val="20"/>
        </w:rPr>
        <w:t>14.8</w:t>
      </w:r>
      <w:r w:rsidR="002F056B">
        <w:rPr>
          <w:rFonts w:ascii="Arial" w:hAnsi="Arial" w:cs="Arial"/>
          <w:color w:val="000000"/>
          <w:sz w:val="20"/>
        </w:rPr>
        <w:t>% in 2013/14</w:t>
      </w:r>
      <w:r w:rsidR="00F66E36">
        <w:rPr>
          <w:rFonts w:ascii="Arial" w:hAnsi="Arial" w:cs="Arial"/>
          <w:color w:val="000000"/>
          <w:sz w:val="20"/>
        </w:rPr>
        <w:t>,</w:t>
      </w:r>
      <w:r w:rsidR="00AF6747">
        <w:rPr>
          <w:rFonts w:ascii="Arial" w:hAnsi="Arial" w:cs="Arial"/>
          <w:color w:val="000000"/>
          <w:sz w:val="20"/>
        </w:rPr>
        <w:t xml:space="preserve"> </w:t>
      </w:r>
      <w:r w:rsidR="00F66E36">
        <w:rPr>
          <w:rFonts w:ascii="Arial" w:hAnsi="Arial" w:cs="Arial"/>
          <w:color w:val="000000"/>
          <w:sz w:val="20"/>
        </w:rPr>
        <w:t>13.5</w:t>
      </w:r>
      <w:r w:rsidR="00AF6747">
        <w:rPr>
          <w:rFonts w:ascii="Arial" w:hAnsi="Arial" w:cs="Arial"/>
          <w:color w:val="000000"/>
          <w:sz w:val="20"/>
        </w:rPr>
        <w:t xml:space="preserve">% in 2014/15 &amp; </w:t>
      </w:r>
      <w:r w:rsidR="00F66E36">
        <w:rPr>
          <w:rFonts w:ascii="Arial" w:hAnsi="Arial" w:cs="Arial"/>
          <w:color w:val="000000"/>
          <w:sz w:val="20"/>
        </w:rPr>
        <w:t>9.2</w:t>
      </w:r>
      <w:r w:rsidR="00AF6747">
        <w:rPr>
          <w:rFonts w:ascii="Arial" w:hAnsi="Arial" w:cs="Arial"/>
          <w:color w:val="000000"/>
          <w:sz w:val="20"/>
        </w:rPr>
        <w:t>% in 2015/16.</w:t>
      </w:r>
      <w:r w:rsidR="0075380C">
        <w:rPr>
          <w:rFonts w:ascii="Arial" w:hAnsi="Arial" w:cs="Arial"/>
          <w:color w:val="000000"/>
          <w:sz w:val="20"/>
        </w:rPr>
        <w:t xml:space="preserve">  In 2016/17 there was a small decrease, primarily due to large decline in Grampians which had had a one-off spike in 2015/16.</w:t>
      </w:r>
      <w:r w:rsidR="0066771F">
        <w:rPr>
          <w:rFonts w:ascii="Arial" w:hAnsi="Arial" w:cs="Arial"/>
          <w:color w:val="000000"/>
          <w:sz w:val="20"/>
        </w:rPr>
        <w:t xml:space="preserve">  However, in 2017/18 there was a</w:t>
      </w:r>
      <w:r w:rsidR="00D62998">
        <w:rPr>
          <w:rFonts w:ascii="Arial" w:hAnsi="Arial" w:cs="Arial"/>
          <w:color w:val="000000"/>
          <w:sz w:val="20"/>
        </w:rPr>
        <w:t>n increase of 8.1%, primarily in regional areas</w:t>
      </w:r>
      <w:r w:rsidR="00AD7034">
        <w:rPr>
          <w:rFonts w:ascii="Arial" w:hAnsi="Arial" w:cs="Arial"/>
          <w:color w:val="000000"/>
          <w:sz w:val="20"/>
        </w:rPr>
        <w:t xml:space="preserve"> and in 2018/19 an increase of </w:t>
      </w:r>
      <w:r w:rsidR="00225693">
        <w:rPr>
          <w:rFonts w:ascii="Arial" w:hAnsi="Arial" w:cs="Arial"/>
          <w:color w:val="000000"/>
          <w:sz w:val="20"/>
        </w:rPr>
        <w:t>10.7</w:t>
      </w:r>
      <w:r w:rsidR="00AD7034">
        <w:rPr>
          <w:rFonts w:ascii="Arial" w:hAnsi="Arial" w:cs="Arial"/>
          <w:color w:val="000000"/>
          <w:sz w:val="20"/>
        </w:rPr>
        <w:t>%, primarily in the Melbourne metropolitan area.</w:t>
      </w:r>
    </w:p>
    <w:tbl>
      <w:tblPr>
        <w:tblW w:w="935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607"/>
        <w:gridCol w:w="851"/>
        <w:gridCol w:w="851"/>
        <w:gridCol w:w="909"/>
        <w:gridCol w:w="851"/>
        <w:gridCol w:w="851"/>
        <w:gridCol w:w="851"/>
        <w:gridCol w:w="851"/>
        <w:gridCol w:w="851"/>
        <w:gridCol w:w="886"/>
      </w:tblGrid>
      <w:tr w:rsidR="0076279A" w:rsidRPr="00473C1E" w14:paraId="3D8E659C" w14:textId="77777777" w:rsidTr="0076279A">
        <w:trPr>
          <w:jc w:val="center"/>
        </w:trPr>
        <w:tc>
          <w:tcPr>
            <w:tcW w:w="9359" w:type="dxa"/>
            <w:gridSpan w:val="10"/>
            <w:tcBorders>
              <w:top w:val="single" w:sz="18" w:space="0" w:color="auto"/>
              <w:left w:val="single" w:sz="12" w:space="0" w:color="auto"/>
              <w:bottom w:val="single" w:sz="12" w:space="0" w:color="auto"/>
            </w:tcBorders>
          </w:tcPr>
          <w:p w14:paraId="59341174" w14:textId="77777777" w:rsidR="0076279A" w:rsidRPr="00473C1E" w:rsidRDefault="0076279A" w:rsidP="004B6863">
            <w:pPr>
              <w:jc w:val="center"/>
              <w:rPr>
                <w:rFonts w:ascii="Arial" w:hAnsi="Arial" w:cs="Arial"/>
                <w:b/>
                <w:bCs/>
                <w:color w:val="000000"/>
                <w:sz w:val="20"/>
              </w:rPr>
            </w:pPr>
            <w:r w:rsidRPr="00473C1E">
              <w:rPr>
                <w:rFonts w:ascii="Arial" w:hAnsi="Arial" w:cs="Arial"/>
                <w:b/>
                <w:bCs/>
                <w:color w:val="000000"/>
                <w:sz w:val="20"/>
              </w:rPr>
              <w:t>PROTECTION APPLICATIONS ISSUED</w:t>
            </w:r>
          </w:p>
        </w:tc>
      </w:tr>
      <w:tr w:rsidR="0076279A" w:rsidRPr="00473C1E" w14:paraId="07980A50" w14:textId="77777777" w:rsidTr="0076279A">
        <w:trPr>
          <w:jc w:val="center"/>
        </w:trPr>
        <w:tc>
          <w:tcPr>
            <w:tcW w:w="1607" w:type="dxa"/>
            <w:tcBorders>
              <w:top w:val="single" w:sz="12" w:space="0" w:color="auto"/>
              <w:left w:val="single" w:sz="12" w:space="0" w:color="auto"/>
              <w:bottom w:val="single" w:sz="12" w:space="0" w:color="auto"/>
            </w:tcBorders>
            <w:shd w:val="clear" w:color="auto" w:fill="000000" w:themeFill="text1"/>
          </w:tcPr>
          <w:p w14:paraId="1ADCDCAD" w14:textId="2CCECF54" w:rsidR="0076279A" w:rsidRPr="0076279A" w:rsidRDefault="0076279A" w:rsidP="0076279A">
            <w:pPr>
              <w:jc w:val="center"/>
              <w:rPr>
                <w:rFonts w:ascii="Arial" w:hAnsi="Arial" w:cs="Arial"/>
                <w:b/>
                <w:bCs/>
                <w:color w:val="FFFFFF" w:themeColor="background1"/>
                <w:sz w:val="20"/>
              </w:rPr>
            </w:pPr>
            <w:r w:rsidRPr="0076279A">
              <w:rPr>
                <w:rFonts w:ascii="Arial" w:hAnsi="Arial" w:cs="Arial"/>
                <w:b/>
                <w:bCs/>
                <w:color w:val="FFFFFF" w:themeColor="background1"/>
                <w:sz w:val="20"/>
              </w:rPr>
              <w:t>COURT REGION</w:t>
            </w:r>
          </w:p>
        </w:tc>
        <w:tc>
          <w:tcPr>
            <w:tcW w:w="851" w:type="dxa"/>
            <w:tcBorders>
              <w:top w:val="single" w:sz="12" w:space="0" w:color="auto"/>
              <w:bottom w:val="single" w:sz="12" w:space="0" w:color="auto"/>
            </w:tcBorders>
            <w:shd w:val="clear" w:color="auto" w:fill="DDDDDD"/>
          </w:tcPr>
          <w:p w14:paraId="260AABDF"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2004</w:t>
            </w:r>
          </w:p>
          <w:p w14:paraId="02704762"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/05</w:t>
            </w:r>
          </w:p>
        </w:tc>
        <w:tc>
          <w:tcPr>
            <w:tcW w:w="851" w:type="dxa"/>
            <w:tcBorders>
              <w:top w:val="single" w:sz="12" w:space="0" w:color="auto"/>
              <w:bottom w:val="single" w:sz="12" w:space="0" w:color="auto"/>
            </w:tcBorders>
            <w:shd w:val="clear" w:color="auto" w:fill="DDDDDD"/>
          </w:tcPr>
          <w:p w14:paraId="286F2503"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2005</w:t>
            </w:r>
          </w:p>
          <w:p w14:paraId="4AEBB697"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/06</w:t>
            </w:r>
          </w:p>
        </w:tc>
        <w:tc>
          <w:tcPr>
            <w:tcW w:w="909" w:type="dxa"/>
            <w:tcBorders>
              <w:top w:val="single" w:sz="12" w:space="0" w:color="auto"/>
              <w:bottom w:val="single" w:sz="12" w:space="0" w:color="auto"/>
            </w:tcBorders>
            <w:shd w:val="clear" w:color="auto" w:fill="DDDDDD"/>
          </w:tcPr>
          <w:p w14:paraId="4FC888CF"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2006</w:t>
            </w:r>
          </w:p>
          <w:p w14:paraId="5B3551C0"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/07</w:t>
            </w:r>
          </w:p>
        </w:tc>
        <w:tc>
          <w:tcPr>
            <w:tcW w:w="851" w:type="dxa"/>
            <w:tcBorders>
              <w:top w:val="single" w:sz="12" w:space="0" w:color="auto"/>
              <w:bottom w:val="single" w:sz="12" w:space="0" w:color="auto"/>
            </w:tcBorders>
            <w:shd w:val="clear" w:color="auto" w:fill="DDDDDD"/>
          </w:tcPr>
          <w:p w14:paraId="278E29D0"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2007</w:t>
            </w:r>
          </w:p>
          <w:p w14:paraId="13E6DC18"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/08</w:t>
            </w:r>
          </w:p>
        </w:tc>
        <w:tc>
          <w:tcPr>
            <w:tcW w:w="851" w:type="dxa"/>
            <w:tcBorders>
              <w:top w:val="single" w:sz="12" w:space="0" w:color="auto"/>
              <w:bottom w:val="single" w:sz="12" w:space="0" w:color="auto"/>
            </w:tcBorders>
            <w:shd w:val="clear" w:color="auto" w:fill="DDDDDD"/>
          </w:tcPr>
          <w:p w14:paraId="1A963BCB"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2008</w:t>
            </w:r>
          </w:p>
          <w:p w14:paraId="1080A1A2"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/09</w:t>
            </w:r>
          </w:p>
        </w:tc>
        <w:tc>
          <w:tcPr>
            <w:tcW w:w="851" w:type="dxa"/>
            <w:tcBorders>
              <w:top w:val="single" w:sz="12" w:space="0" w:color="auto"/>
              <w:bottom w:val="single" w:sz="12" w:space="0" w:color="auto"/>
            </w:tcBorders>
            <w:shd w:val="clear" w:color="auto" w:fill="DDDDDD"/>
          </w:tcPr>
          <w:p w14:paraId="31C570E2"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2009</w:t>
            </w:r>
          </w:p>
          <w:p w14:paraId="7E886E4E"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/10</w:t>
            </w:r>
          </w:p>
        </w:tc>
        <w:tc>
          <w:tcPr>
            <w:tcW w:w="851" w:type="dxa"/>
            <w:tcBorders>
              <w:top w:val="single" w:sz="12" w:space="0" w:color="auto"/>
              <w:bottom w:val="single" w:sz="12" w:space="0" w:color="auto"/>
            </w:tcBorders>
            <w:shd w:val="clear" w:color="auto" w:fill="DDDDDD"/>
          </w:tcPr>
          <w:p w14:paraId="52FCAF3B"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2010</w:t>
            </w:r>
          </w:p>
          <w:p w14:paraId="42DB3EE1"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/11</w:t>
            </w:r>
          </w:p>
        </w:tc>
        <w:tc>
          <w:tcPr>
            <w:tcW w:w="851" w:type="dxa"/>
            <w:tcBorders>
              <w:top w:val="single" w:sz="12" w:space="0" w:color="auto"/>
              <w:bottom w:val="single" w:sz="12" w:space="0" w:color="auto"/>
            </w:tcBorders>
            <w:shd w:val="clear" w:color="auto" w:fill="DDDDDD"/>
          </w:tcPr>
          <w:p w14:paraId="70080C69" w14:textId="77777777" w:rsidR="0076279A" w:rsidRPr="009D29B1" w:rsidRDefault="0076279A" w:rsidP="008B0E04">
            <w:pPr>
              <w:jc w:val="center"/>
              <w:rPr>
                <w:rFonts w:ascii="Arial" w:hAnsi="Arial" w:cs="Arial"/>
                <w:b/>
                <w:bCs/>
                <w:color w:val="000000"/>
                <w:sz w:val="20"/>
              </w:rPr>
            </w:pPr>
            <w:r w:rsidRPr="009D29B1">
              <w:rPr>
                <w:rFonts w:ascii="Arial" w:hAnsi="Arial" w:cs="Arial"/>
                <w:b/>
                <w:bCs/>
                <w:color w:val="000000"/>
                <w:sz w:val="20"/>
              </w:rPr>
              <w:t>2011</w:t>
            </w:r>
          </w:p>
          <w:p w14:paraId="7FD10DB4" w14:textId="77777777" w:rsidR="0076279A" w:rsidRPr="009D29B1" w:rsidRDefault="0076279A" w:rsidP="008B0E04">
            <w:pPr>
              <w:jc w:val="center"/>
              <w:rPr>
                <w:rFonts w:ascii="Arial" w:hAnsi="Arial" w:cs="Arial"/>
                <w:b/>
                <w:bCs/>
                <w:color w:val="000000"/>
                <w:sz w:val="20"/>
              </w:rPr>
            </w:pPr>
            <w:r w:rsidRPr="009D29B1">
              <w:rPr>
                <w:rFonts w:ascii="Arial" w:hAnsi="Arial" w:cs="Arial"/>
                <w:b/>
                <w:bCs/>
                <w:color w:val="000000"/>
                <w:sz w:val="20"/>
              </w:rPr>
              <w:t>/12</w:t>
            </w:r>
          </w:p>
        </w:tc>
        <w:tc>
          <w:tcPr>
            <w:tcW w:w="886" w:type="dxa"/>
            <w:tcBorders>
              <w:top w:val="single" w:sz="12" w:space="0" w:color="auto"/>
              <w:bottom w:val="single" w:sz="12" w:space="0" w:color="auto"/>
            </w:tcBorders>
            <w:shd w:val="clear" w:color="auto" w:fill="DDDDDD"/>
          </w:tcPr>
          <w:p w14:paraId="1207B272" w14:textId="77777777" w:rsidR="0076279A" w:rsidRDefault="0076279A" w:rsidP="00CB0AF9">
            <w:pPr>
              <w:jc w:val="center"/>
              <w:rPr>
                <w:rFonts w:ascii="Arial" w:hAnsi="Arial" w:cs="Arial"/>
                <w:b/>
                <w:bCs/>
                <w:color w:val="000000"/>
                <w:sz w:val="20"/>
              </w:rPr>
            </w:pPr>
            <w:r>
              <w:rPr>
                <w:rFonts w:ascii="Arial" w:hAnsi="Arial" w:cs="Arial"/>
                <w:b/>
                <w:bCs/>
                <w:color w:val="000000"/>
                <w:sz w:val="20"/>
              </w:rPr>
              <w:t>2012</w:t>
            </w:r>
          </w:p>
          <w:p w14:paraId="4C558339" w14:textId="77777777" w:rsidR="0076279A" w:rsidRPr="009D29B1" w:rsidRDefault="0076279A" w:rsidP="00CB0AF9">
            <w:pPr>
              <w:jc w:val="center"/>
              <w:rPr>
                <w:rFonts w:ascii="Arial" w:hAnsi="Arial" w:cs="Arial"/>
                <w:b/>
                <w:bCs/>
                <w:color w:val="000000"/>
                <w:sz w:val="20"/>
              </w:rPr>
            </w:pPr>
            <w:r>
              <w:rPr>
                <w:rFonts w:ascii="Arial" w:hAnsi="Arial" w:cs="Arial"/>
                <w:b/>
                <w:bCs/>
                <w:color w:val="000000"/>
                <w:sz w:val="20"/>
              </w:rPr>
              <w:t>/13</w:t>
            </w:r>
          </w:p>
        </w:tc>
      </w:tr>
      <w:tr w:rsidR="004329AD" w:rsidRPr="00473C1E" w14:paraId="7F5DB496" w14:textId="77777777" w:rsidTr="008C7413">
        <w:trPr>
          <w:jc w:val="center"/>
        </w:trPr>
        <w:tc>
          <w:tcPr>
            <w:tcW w:w="1607" w:type="dxa"/>
            <w:tcBorders>
              <w:top w:val="single" w:sz="12" w:space="0" w:color="auto"/>
              <w:left w:val="single" w:sz="12" w:space="0" w:color="auto"/>
              <w:bottom w:val="single" w:sz="4" w:space="0" w:color="auto"/>
            </w:tcBorders>
          </w:tcPr>
          <w:p w14:paraId="6ED0420D" w14:textId="77777777" w:rsidR="004329AD" w:rsidRPr="00473C1E" w:rsidRDefault="004329AD">
            <w:pPr>
              <w:jc w:val="both"/>
              <w:rPr>
                <w:rFonts w:ascii="Arial" w:hAnsi="Arial" w:cs="Arial"/>
                <w:color w:val="000000"/>
                <w:sz w:val="20"/>
              </w:rPr>
            </w:pPr>
            <w:r w:rsidRPr="00473C1E">
              <w:rPr>
                <w:rFonts w:ascii="Arial" w:hAnsi="Arial" w:cs="Arial"/>
                <w:color w:val="000000"/>
                <w:sz w:val="20"/>
              </w:rPr>
              <w:t>Grampians</w:t>
            </w:r>
          </w:p>
        </w:tc>
        <w:tc>
          <w:tcPr>
            <w:tcW w:w="851" w:type="dxa"/>
            <w:tcBorders>
              <w:top w:val="single" w:sz="12" w:space="0" w:color="auto"/>
              <w:bottom w:val="single" w:sz="4" w:space="0" w:color="auto"/>
            </w:tcBorders>
          </w:tcPr>
          <w:p w14:paraId="4682E642"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245</w:t>
            </w:r>
          </w:p>
        </w:tc>
        <w:tc>
          <w:tcPr>
            <w:tcW w:w="851" w:type="dxa"/>
            <w:tcBorders>
              <w:top w:val="single" w:sz="12" w:space="0" w:color="auto"/>
              <w:bottom w:val="single" w:sz="4" w:space="0" w:color="auto"/>
            </w:tcBorders>
          </w:tcPr>
          <w:p w14:paraId="26C83D6E"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264</w:t>
            </w:r>
          </w:p>
        </w:tc>
        <w:tc>
          <w:tcPr>
            <w:tcW w:w="909" w:type="dxa"/>
            <w:tcBorders>
              <w:top w:val="single" w:sz="12" w:space="0" w:color="auto"/>
              <w:bottom w:val="single" w:sz="4" w:space="0" w:color="auto"/>
            </w:tcBorders>
          </w:tcPr>
          <w:p w14:paraId="6AE97B6D"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252</w:t>
            </w:r>
          </w:p>
        </w:tc>
        <w:tc>
          <w:tcPr>
            <w:tcW w:w="851" w:type="dxa"/>
            <w:tcBorders>
              <w:top w:val="single" w:sz="12" w:space="0" w:color="auto"/>
              <w:bottom w:val="single" w:sz="4" w:space="0" w:color="auto"/>
            </w:tcBorders>
          </w:tcPr>
          <w:p w14:paraId="1A30F5F8"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291</w:t>
            </w:r>
          </w:p>
        </w:tc>
        <w:tc>
          <w:tcPr>
            <w:tcW w:w="851" w:type="dxa"/>
            <w:tcBorders>
              <w:top w:val="single" w:sz="12" w:space="0" w:color="auto"/>
              <w:bottom w:val="single" w:sz="4" w:space="0" w:color="auto"/>
            </w:tcBorders>
          </w:tcPr>
          <w:p w14:paraId="6358D7D3"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297</w:t>
            </w:r>
          </w:p>
        </w:tc>
        <w:tc>
          <w:tcPr>
            <w:tcW w:w="851" w:type="dxa"/>
            <w:tcBorders>
              <w:top w:val="single" w:sz="12" w:space="0" w:color="auto"/>
              <w:bottom w:val="single" w:sz="4" w:space="0" w:color="auto"/>
            </w:tcBorders>
          </w:tcPr>
          <w:p w14:paraId="625CA459"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167</w:t>
            </w:r>
          </w:p>
        </w:tc>
        <w:tc>
          <w:tcPr>
            <w:tcW w:w="851" w:type="dxa"/>
            <w:tcBorders>
              <w:top w:val="single" w:sz="12" w:space="0" w:color="auto"/>
              <w:bottom w:val="single" w:sz="4" w:space="0" w:color="auto"/>
            </w:tcBorders>
          </w:tcPr>
          <w:p w14:paraId="1719DD5A"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237</w:t>
            </w:r>
          </w:p>
        </w:tc>
        <w:tc>
          <w:tcPr>
            <w:tcW w:w="851" w:type="dxa"/>
            <w:tcBorders>
              <w:top w:val="single" w:sz="12" w:space="0" w:color="auto"/>
              <w:bottom w:val="single" w:sz="4" w:space="0" w:color="auto"/>
            </w:tcBorders>
          </w:tcPr>
          <w:p w14:paraId="564D7234" w14:textId="77777777" w:rsidR="004329AD" w:rsidRPr="009D29B1" w:rsidRDefault="004329AD" w:rsidP="008B0E04">
            <w:pPr>
              <w:jc w:val="center"/>
              <w:rPr>
                <w:rFonts w:ascii="Arial" w:hAnsi="Arial" w:cs="Arial"/>
                <w:color w:val="000000"/>
                <w:sz w:val="20"/>
              </w:rPr>
            </w:pPr>
            <w:r w:rsidRPr="009D29B1">
              <w:rPr>
                <w:rFonts w:ascii="Arial" w:hAnsi="Arial" w:cs="Arial"/>
                <w:color w:val="000000"/>
                <w:sz w:val="20"/>
              </w:rPr>
              <w:t>161</w:t>
            </w:r>
          </w:p>
        </w:tc>
        <w:tc>
          <w:tcPr>
            <w:tcW w:w="886" w:type="dxa"/>
            <w:tcBorders>
              <w:top w:val="single" w:sz="12" w:space="0" w:color="auto"/>
              <w:bottom w:val="single" w:sz="4" w:space="0" w:color="auto"/>
            </w:tcBorders>
          </w:tcPr>
          <w:p w14:paraId="74230AAE" w14:textId="77777777" w:rsidR="004329AD" w:rsidRPr="009D29B1" w:rsidRDefault="0006478F" w:rsidP="00CB0AF9">
            <w:pPr>
              <w:jc w:val="center"/>
              <w:rPr>
                <w:rFonts w:ascii="Arial" w:hAnsi="Arial" w:cs="Arial"/>
                <w:color w:val="000000"/>
                <w:sz w:val="20"/>
              </w:rPr>
            </w:pPr>
            <w:r>
              <w:rPr>
                <w:rFonts w:ascii="Arial" w:hAnsi="Arial" w:cs="Arial"/>
                <w:color w:val="000000"/>
                <w:sz w:val="20"/>
              </w:rPr>
              <w:t>224</w:t>
            </w:r>
          </w:p>
        </w:tc>
      </w:tr>
      <w:tr w:rsidR="004329AD" w:rsidRPr="00473C1E" w14:paraId="757A216A" w14:textId="77777777" w:rsidTr="008C7413">
        <w:trPr>
          <w:jc w:val="center"/>
        </w:trPr>
        <w:tc>
          <w:tcPr>
            <w:tcW w:w="1607" w:type="dxa"/>
            <w:tcBorders>
              <w:top w:val="single" w:sz="4" w:space="0" w:color="auto"/>
              <w:left w:val="single" w:sz="12" w:space="0" w:color="auto"/>
              <w:bottom w:val="single" w:sz="4" w:space="0" w:color="auto"/>
            </w:tcBorders>
          </w:tcPr>
          <w:p w14:paraId="48E5D69A" w14:textId="77777777" w:rsidR="004329AD" w:rsidRPr="00473C1E" w:rsidRDefault="004329AD">
            <w:pPr>
              <w:jc w:val="both"/>
              <w:rPr>
                <w:rFonts w:ascii="Arial" w:hAnsi="Arial" w:cs="Arial"/>
                <w:color w:val="000000"/>
                <w:sz w:val="20"/>
              </w:rPr>
            </w:pPr>
            <w:r w:rsidRPr="00473C1E">
              <w:rPr>
                <w:rFonts w:ascii="Arial" w:hAnsi="Arial" w:cs="Arial"/>
                <w:color w:val="000000"/>
                <w:sz w:val="20"/>
              </w:rPr>
              <w:t>Loddon Mallee</w:t>
            </w:r>
          </w:p>
        </w:tc>
        <w:tc>
          <w:tcPr>
            <w:tcW w:w="851" w:type="dxa"/>
            <w:tcBorders>
              <w:top w:val="single" w:sz="4" w:space="0" w:color="auto"/>
              <w:bottom w:val="single" w:sz="4" w:space="0" w:color="auto"/>
            </w:tcBorders>
          </w:tcPr>
          <w:p w14:paraId="3466B261"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214</w:t>
            </w:r>
          </w:p>
        </w:tc>
        <w:tc>
          <w:tcPr>
            <w:tcW w:w="851" w:type="dxa"/>
            <w:tcBorders>
              <w:top w:val="single" w:sz="4" w:space="0" w:color="auto"/>
              <w:bottom w:val="single" w:sz="4" w:space="0" w:color="auto"/>
            </w:tcBorders>
          </w:tcPr>
          <w:p w14:paraId="62D6044F"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225</w:t>
            </w:r>
          </w:p>
        </w:tc>
        <w:tc>
          <w:tcPr>
            <w:tcW w:w="909" w:type="dxa"/>
            <w:tcBorders>
              <w:top w:val="single" w:sz="4" w:space="0" w:color="auto"/>
              <w:bottom w:val="single" w:sz="4" w:space="0" w:color="auto"/>
            </w:tcBorders>
          </w:tcPr>
          <w:p w14:paraId="47703912"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270</w:t>
            </w:r>
          </w:p>
        </w:tc>
        <w:tc>
          <w:tcPr>
            <w:tcW w:w="851" w:type="dxa"/>
            <w:tcBorders>
              <w:top w:val="single" w:sz="4" w:space="0" w:color="auto"/>
              <w:bottom w:val="single" w:sz="4" w:space="0" w:color="auto"/>
            </w:tcBorders>
          </w:tcPr>
          <w:p w14:paraId="374A305F"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242</w:t>
            </w:r>
          </w:p>
        </w:tc>
        <w:tc>
          <w:tcPr>
            <w:tcW w:w="851" w:type="dxa"/>
            <w:tcBorders>
              <w:top w:val="single" w:sz="4" w:space="0" w:color="auto"/>
              <w:bottom w:val="single" w:sz="4" w:space="0" w:color="auto"/>
            </w:tcBorders>
          </w:tcPr>
          <w:p w14:paraId="342E7545"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253</w:t>
            </w:r>
          </w:p>
        </w:tc>
        <w:tc>
          <w:tcPr>
            <w:tcW w:w="851" w:type="dxa"/>
            <w:tcBorders>
              <w:top w:val="single" w:sz="4" w:space="0" w:color="auto"/>
              <w:bottom w:val="single" w:sz="4" w:space="0" w:color="auto"/>
            </w:tcBorders>
          </w:tcPr>
          <w:p w14:paraId="755599DA"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360</w:t>
            </w:r>
          </w:p>
        </w:tc>
        <w:tc>
          <w:tcPr>
            <w:tcW w:w="851" w:type="dxa"/>
            <w:tcBorders>
              <w:top w:val="single" w:sz="4" w:space="0" w:color="auto"/>
              <w:bottom w:val="single" w:sz="4" w:space="0" w:color="auto"/>
            </w:tcBorders>
          </w:tcPr>
          <w:p w14:paraId="6FFC2C77"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283</w:t>
            </w:r>
          </w:p>
        </w:tc>
        <w:tc>
          <w:tcPr>
            <w:tcW w:w="851" w:type="dxa"/>
            <w:tcBorders>
              <w:top w:val="single" w:sz="4" w:space="0" w:color="auto"/>
              <w:bottom w:val="single" w:sz="4" w:space="0" w:color="auto"/>
            </w:tcBorders>
          </w:tcPr>
          <w:p w14:paraId="3842BD34" w14:textId="77777777" w:rsidR="004329AD" w:rsidRPr="009D29B1" w:rsidRDefault="004329AD" w:rsidP="008B0E04">
            <w:pPr>
              <w:jc w:val="center"/>
              <w:rPr>
                <w:rFonts w:ascii="Arial" w:hAnsi="Arial" w:cs="Arial"/>
                <w:color w:val="000000"/>
                <w:sz w:val="20"/>
              </w:rPr>
            </w:pPr>
            <w:r w:rsidRPr="009D29B1">
              <w:rPr>
                <w:rFonts w:ascii="Arial" w:hAnsi="Arial" w:cs="Arial"/>
                <w:color w:val="000000"/>
                <w:sz w:val="20"/>
              </w:rPr>
              <w:t>393</w:t>
            </w:r>
          </w:p>
        </w:tc>
        <w:tc>
          <w:tcPr>
            <w:tcW w:w="886" w:type="dxa"/>
            <w:tcBorders>
              <w:top w:val="single" w:sz="4" w:space="0" w:color="auto"/>
              <w:bottom w:val="single" w:sz="4" w:space="0" w:color="auto"/>
            </w:tcBorders>
          </w:tcPr>
          <w:p w14:paraId="736143FC" w14:textId="77777777" w:rsidR="004329AD" w:rsidRPr="009D29B1" w:rsidRDefault="0006478F" w:rsidP="00CB0AF9">
            <w:pPr>
              <w:jc w:val="center"/>
              <w:rPr>
                <w:rFonts w:ascii="Arial" w:hAnsi="Arial" w:cs="Arial"/>
                <w:color w:val="000000"/>
                <w:sz w:val="20"/>
              </w:rPr>
            </w:pPr>
            <w:r>
              <w:rPr>
                <w:rFonts w:ascii="Arial" w:hAnsi="Arial" w:cs="Arial"/>
                <w:color w:val="000000"/>
                <w:sz w:val="20"/>
              </w:rPr>
              <w:t>367</w:t>
            </w:r>
          </w:p>
        </w:tc>
      </w:tr>
      <w:tr w:rsidR="004329AD" w:rsidRPr="00473C1E" w14:paraId="6ED442CF" w14:textId="77777777" w:rsidTr="008C7413">
        <w:trPr>
          <w:jc w:val="center"/>
        </w:trPr>
        <w:tc>
          <w:tcPr>
            <w:tcW w:w="1607" w:type="dxa"/>
            <w:tcBorders>
              <w:top w:val="single" w:sz="4" w:space="0" w:color="auto"/>
              <w:left w:val="single" w:sz="12" w:space="0" w:color="auto"/>
              <w:bottom w:val="single" w:sz="4" w:space="0" w:color="auto"/>
            </w:tcBorders>
          </w:tcPr>
          <w:p w14:paraId="6960DDE9" w14:textId="77777777" w:rsidR="004329AD" w:rsidRPr="00473C1E" w:rsidRDefault="004329AD">
            <w:pPr>
              <w:jc w:val="both"/>
              <w:rPr>
                <w:rFonts w:ascii="Arial" w:hAnsi="Arial" w:cs="Arial"/>
                <w:color w:val="000000"/>
                <w:sz w:val="20"/>
              </w:rPr>
            </w:pPr>
            <w:r w:rsidRPr="00473C1E">
              <w:rPr>
                <w:rFonts w:ascii="Arial" w:hAnsi="Arial" w:cs="Arial"/>
                <w:color w:val="000000"/>
                <w:sz w:val="20"/>
              </w:rPr>
              <w:t>Barwon SW</w:t>
            </w:r>
          </w:p>
        </w:tc>
        <w:tc>
          <w:tcPr>
            <w:tcW w:w="851" w:type="dxa"/>
          </w:tcPr>
          <w:p w14:paraId="442E1DF8"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167</w:t>
            </w:r>
          </w:p>
        </w:tc>
        <w:tc>
          <w:tcPr>
            <w:tcW w:w="851" w:type="dxa"/>
          </w:tcPr>
          <w:p w14:paraId="38408345"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142</w:t>
            </w:r>
          </w:p>
        </w:tc>
        <w:tc>
          <w:tcPr>
            <w:tcW w:w="909" w:type="dxa"/>
          </w:tcPr>
          <w:p w14:paraId="1DF8AF2E"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162</w:t>
            </w:r>
          </w:p>
        </w:tc>
        <w:tc>
          <w:tcPr>
            <w:tcW w:w="851" w:type="dxa"/>
          </w:tcPr>
          <w:p w14:paraId="68654BA1"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205</w:t>
            </w:r>
          </w:p>
        </w:tc>
        <w:tc>
          <w:tcPr>
            <w:tcW w:w="851" w:type="dxa"/>
          </w:tcPr>
          <w:p w14:paraId="11134A1D"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165</w:t>
            </w:r>
          </w:p>
        </w:tc>
        <w:tc>
          <w:tcPr>
            <w:tcW w:w="851" w:type="dxa"/>
          </w:tcPr>
          <w:p w14:paraId="2C0F0038"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295</w:t>
            </w:r>
          </w:p>
        </w:tc>
        <w:tc>
          <w:tcPr>
            <w:tcW w:w="851" w:type="dxa"/>
          </w:tcPr>
          <w:p w14:paraId="56883B56"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269</w:t>
            </w:r>
          </w:p>
        </w:tc>
        <w:tc>
          <w:tcPr>
            <w:tcW w:w="851" w:type="dxa"/>
          </w:tcPr>
          <w:p w14:paraId="435927A9" w14:textId="77777777" w:rsidR="004329AD" w:rsidRPr="009D29B1" w:rsidRDefault="004329AD" w:rsidP="008B0E04">
            <w:pPr>
              <w:jc w:val="center"/>
              <w:rPr>
                <w:rFonts w:ascii="Arial" w:hAnsi="Arial" w:cs="Arial"/>
                <w:color w:val="000000"/>
                <w:sz w:val="20"/>
              </w:rPr>
            </w:pPr>
            <w:r w:rsidRPr="009D29B1">
              <w:rPr>
                <w:rFonts w:ascii="Arial" w:hAnsi="Arial" w:cs="Arial"/>
                <w:color w:val="000000"/>
                <w:sz w:val="20"/>
              </w:rPr>
              <w:t>318</w:t>
            </w:r>
          </w:p>
        </w:tc>
        <w:tc>
          <w:tcPr>
            <w:tcW w:w="886" w:type="dxa"/>
          </w:tcPr>
          <w:p w14:paraId="4E535AEE" w14:textId="77777777" w:rsidR="004329AD" w:rsidRPr="009D29B1" w:rsidRDefault="0006478F" w:rsidP="00CB0AF9">
            <w:pPr>
              <w:jc w:val="center"/>
              <w:rPr>
                <w:rFonts w:ascii="Arial" w:hAnsi="Arial" w:cs="Arial"/>
                <w:color w:val="000000"/>
                <w:sz w:val="20"/>
              </w:rPr>
            </w:pPr>
            <w:r>
              <w:rPr>
                <w:rFonts w:ascii="Arial" w:hAnsi="Arial" w:cs="Arial"/>
                <w:color w:val="000000"/>
                <w:sz w:val="20"/>
              </w:rPr>
              <w:t>381</w:t>
            </w:r>
          </w:p>
        </w:tc>
      </w:tr>
      <w:tr w:rsidR="004329AD" w:rsidRPr="00473C1E" w14:paraId="1D3D5A31" w14:textId="77777777" w:rsidTr="008C7413">
        <w:trPr>
          <w:jc w:val="center"/>
        </w:trPr>
        <w:tc>
          <w:tcPr>
            <w:tcW w:w="1607" w:type="dxa"/>
            <w:tcBorders>
              <w:top w:val="single" w:sz="4" w:space="0" w:color="auto"/>
              <w:left w:val="single" w:sz="12" w:space="0" w:color="auto"/>
              <w:bottom w:val="single" w:sz="4" w:space="0" w:color="auto"/>
            </w:tcBorders>
          </w:tcPr>
          <w:p w14:paraId="6014040C" w14:textId="77777777" w:rsidR="004329AD" w:rsidRPr="00473C1E" w:rsidRDefault="004329AD">
            <w:pPr>
              <w:jc w:val="both"/>
              <w:rPr>
                <w:rFonts w:ascii="Arial" w:hAnsi="Arial" w:cs="Arial"/>
                <w:color w:val="000000"/>
                <w:sz w:val="20"/>
              </w:rPr>
            </w:pPr>
            <w:r w:rsidRPr="00473C1E">
              <w:rPr>
                <w:rFonts w:ascii="Arial" w:hAnsi="Arial" w:cs="Arial"/>
                <w:color w:val="000000"/>
                <w:sz w:val="20"/>
              </w:rPr>
              <w:t>Melbourne</w:t>
            </w:r>
            <w:r w:rsidR="00F95799">
              <w:rPr>
                <w:rFonts w:ascii="Arial" w:hAnsi="Arial" w:cs="Arial"/>
                <w:color w:val="000000"/>
                <w:sz w:val="20"/>
              </w:rPr>
              <w:t xml:space="preserve"> **</w:t>
            </w:r>
          </w:p>
        </w:tc>
        <w:tc>
          <w:tcPr>
            <w:tcW w:w="851" w:type="dxa"/>
          </w:tcPr>
          <w:p w14:paraId="7AEC1C25" w14:textId="77777777" w:rsidR="004329AD" w:rsidRPr="00473C1E" w:rsidRDefault="004329AD" w:rsidP="00F95799">
            <w:pPr>
              <w:jc w:val="center"/>
              <w:rPr>
                <w:rFonts w:ascii="Arial" w:hAnsi="Arial" w:cs="Arial"/>
                <w:color w:val="000000"/>
                <w:sz w:val="20"/>
              </w:rPr>
            </w:pPr>
            <w:r w:rsidRPr="00473C1E">
              <w:rPr>
                <w:rFonts w:ascii="Arial" w:hAnsi="Arial" w:cs="Arial"/>
                <w:color w:val="000000"/>
                <w:sz w:val="20"/>
              </w:rPr>
              <w:t>1,4</w:t>
            </w:r>
            <w:r w:rsidR="00F95799">
              <w:rPr>
                <w:rFonts w:ascii="Arial" w:hAnsi="Arial" w:cs="Arial"/>
                <w:color w:val="000000"/>
                <w:sz w:val="20"/>
              </w:rPr>
              <w:t>64</w:t>
            </w:r>
          </w:p>
        </w:tc>
        <w:tc>
          <w:tcPr>
            <w:tcW w:w="851" w:type="dxa"/>
          </w:tcPr>
          <w:p w14:paraId="4F00A4D6" w14:textId="77777777" w:rsidR="004329AD" w:rsidRPr="00473C1E" w:rsidRDefault="004329AD" w:rsidP="00F95799">
            <w:pPr>
              <w:jc w:val="center"/>
              <w:rPr>
                <w:rFonts w:ascii="Arial" w:hAnsi="Arial" w:cs="Arial"/>
                <w:color w:val="000000"/>
                <w:sz w:val="20"/>
              </w:rPr>
            </w:pPr>
            <w:r w:rsidRPr="00473C1E">
              <w:rPr>
                <w:rFonts w:ascii="Arial" w:hAnsi="Arial" w:cs="Arial"/>
                <w:color w:val="000000"/>
                <w:sz w:val="20"/>
              </w:rPr>
              <w:t>1,</w:t>
            </w:r>
            <w:r w:rsidR="00F95799">
              <w:rPr>
                <w:rFonts w:ascii="Arial" w:hAnsi="Arial" w:cs="Arial"/>
                <w:color w:val="000000"/>
                <w:sz w:val="20"/>
              </w:rPr>
              <w:t>800</w:t>
            </w:r>
          </w:p>
        </w:tc>
        <w:tc>
          <w:tcPr>
            <w:tcW w:w="909" w:type="dxa"/>
          </w:tcPr>
          <w:p w14:paraId="66C08712" w14:textId="77777777" w:rsidR="004329AD" w:rsidRPr="00473C1E" w:rsidRDefault="004329AD" w:rsidP="00F95799">
            <w:pPr>
              <w:jc w:val="center"/>
              <w:rPr>
                <w:rFonts w:ascii="Arial" w:hAnsi="Arial" w:cs="Arial"/>
                <w:color w:val="000000"/>
                <w:sz w:val="20"/>
              </w:rPr>
            </w:pPr>
            <w:r w:rsidRPr="00473C1E">
              <w:rPr>
                <w:rFonts w:ascii="Arial" w:hAnsi="Arial" w:cs="Arial"/>
                <w:color w:val="000000"/>
                <w:sz w:val="20"/>
              </w:rPr>
              <w:t>1,8</w:t>
            </w:r>
            <w:r w:rsidR="00F95799">
              <w:rPr>
                <w:rFonts w:ascii="Arial" w:hAnsi="Arial" w:cs="Arial"/>
                <w:color w:val="000000"/>
                <w:sz w:val="20"/>
              </w:rPr>
              <w:t>43</w:t>
            </w:r>
          </w:p>
        </w:tc>
        <w:tc>
          <w:tcPr>
            <w:tcW w:w="851" w:type="dxa"/>
          </w:tcPr>
          <w:p w14:paraId="030ABBDF" w14:textId="77777777" w:rsidR="004329AD" w:rsidRPr="00473C1E" w:rsidRDefault="004329AD" w:rsidP="00F95799">
            <w:pPr>
              <w:jc w:val="center"/>
              <w:rPr>
                <w:rFonts w:ascii="Arial" w:hAnsi="Arial" w:cs="Arial"/>
                <w:color w:val="000000"/>
                <w:sz w:val="20"/>
              </w:rPr>
            </w:pPr>
            <w:r w:rsidRPr="00473C1E">
              <w:rPr>
                <w:rFonts w:ascii="Arial" w:hAnsi="Arial" w:cs="Arial"/>
                <w:color w:val="000000"/>
                <w:sz w:val="20"/>
              </w:rPr>
              <w:t>1,9</w:t>
            </w:r>
            <w:r w:rsidR="00F95799">
              <w:rPr>
                <w:rFonts w:ascii="Arial" w:hAnsi="Arial" w:cs="Arial"/>
                <w:color w:val="000000"/>
                <w:sz w:val="20"/>
              </w:rPr>
              <w:t>9</w:t>
            </w:r>
            <w:r w:rsidRPr="00473C1E">
              <w:rPr>
                <w:rFonts w:ascii="Arial" w:hAnsi="Arial" w:cs="Arial"/>
                <w:color w:val="000000"/>
                <w:sz w:val="20"/>
              </w:rPr>
              <w:t>7</w:t>
            </w:r>
          </w:p>
        </w:tc>
        <w:tc>
          <w:tcPr>
            <w:tcW w:w="851" w:type="dxa"/>
          </w:tcPr>
          <w:p w14:paraId="4DD616EE" w14:textId="77777777" w:rsidR="004329AD" w:rsidRPr="00473C1E" w:rsidRDefault="004329AD" w:rsidP="00F95799">
            <w:pPr>
              <w:jc w:val="center"/>
              <w:rPr>
                <w:rFonts w:ascii="Arial" w:hAnsi="Arial" w:cs="Arial"/>
                <w:color w:val="000000"/>
                <w:sz w:val="20"/>
              </w:rPr>
            </w:pPr>
            <w:r w:rsidRPr="00473C1E">
              <w:rPr>
                <w:rFonts w:ascii="Arial" w:hAnsi="Arial" w:cs="Arial"/>
                <w:color w:val="000000"/>
                <w:sz w:val="20"/>
              </w:rPr>
              <w:t>1,65</w:t>
            </w:r>
            <w:r w:rsidR="00F95799">
              <w:rPr>
                <w:rFonts w:ascii="Arial" w:hAnsi="Arial" w:cs="Arial"/>
                <w:color w:val="000000"/>
                <w:sz w:val="20"/>
              </w:rPr>
              <w:t>8</w:t>
            </w:r>
          </w:p>
        </w:tc>
        <w:tc>
          <w:tcPr>
            <w:tcW w:w="851" w:type="dxa"/>
          </w:tcPr>
          <w:p w14:paraId="293A75CA"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1,616</w:t>
            </w:r>
          </w:p>
        </w:tc>
        <w:tc>
          <w:tcPr>
            <w:tcW w:w="851" w:type="dxa"/>
          </w:tcPr>
          <w:p w14:paraId="42C5A23F"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1,855</w:t>
            </w:r>
          </w:p>
        </w:tc>
        <w:tc>
          <w:tcPr>
            <w:tcW w:w="851" w:type="dxa"/>
          </w:tcPr>
          <w:p w14:paraId="32EE18E3" w14:textId="77777777" w:rsidR="004329AD" w:rsidRPr="009D29B1" w:rsidRDefault="004329AD" w:rsidP="008B0E04">
            <w:pPr>
              <w:jc w:val="center"/>
              <w:rPr>
                <w:rFonts w:ascii="Arial" w:hAnsi="Arial" w:cs="Arial"/>
                <w:color w:val="000000"/>
                <w:sz w:val="20"/>
              </w:rPr>
            </w:pPr>
            <w:r w:rsidRPr="009D29B1">
              <w:rPr>
                <w:rFonts w:ascii="Arial" w:hAnsi="Arial" w:cs="Arial"/>
                <w:color w:val="000000"/>
                <w:sz w:val="20"/>
              </w:rPr>
              <w:t>2,282</w:t>
            </w:r>
          </w:p>
        </w:tc>
        <w:tc>
          <w:tcPr>
            <w:tcW w:w="886" w:type="dxa"/>
          </w:tcPr>
          <w:p w14:paraId="733D99AC" w14:textId="77777777" w:rsidR="004329AD" w:rsidRPr="009D29B1" w:rsidRDefault="0006478F" w:rsidP="00CB0AF9">
            <w:pPr>
              <w:jc w:val="center"/>
              <w:rPr>
                <w:rFonts w:ascii="Arial" w:hAnsi="Arial" w:cs="Arial"/>
                <w:color w:val="000000"/>
                <w:sz w:val="20"/>
              </w:rPr>
            </w:pPr>
            <w:r>
              <w:rPr>
                <w:rFonts w:ascii="Arial" w:hAnsi="Arial" w:cs="Arial"/>
                <w:color w:val="000000"/>
                <w:sz w:val="20"/>
              </w:rPr>
              <w:t>2,093</w:t>
            </w:r>
          </w:p>
        </w:tc>
      </w:tr>
      <w:tr w:rsidR="004329AD" w:rsidRPr="00473C1E" w14:paraId="06AF05C4" w14:textId="77777777" w:rsidTr="008C7413">
        <w:trPr>
          <w:jc w:val="center"/>
        </w:trPr>
        <w:tc>
          <w:tcPr>
            <w:tcW w:w="1607" w:type="dxa"/>
            <w:tcBorders>
              <w:top w:val="single" w:sz="4" w:space="0" w:color="auto"/>
              <w:left w:val="single" w:sz="12" w:space="0" w:color="auto"/>
              <w:bottom w:val="single" w:sz="4" w:space="0" w:color="auto"/>
            </w:tcBorders>
          </w:tcPr>
          <w:p w14:paraId="55B9C345" w14:textId="77777777" w:rsidR="004329AD" w:rsidRPr="00473C1E" w:rsidRDefault="004329AD">
            <w:pPr>
              <w:jc w:val="both"/>
              <w:rPr>
                <w:rFonts w:ascii="Arial" w:hAnsi="Arial" w:cs="Arial"/>
                <w:color w:val="000000"/>
                <w:sz w:val="20"/>
              </w:rPr>
            </w:pPr>
            <w:r w:rsidRPr="00473C1E">
              <w:rPr>
                <w:rFonts w:ascii="Arial" w:hAnsi="Arial" w:cs="Arial"/>
                <w:color w:val="000000"/>
                <w:sz w:val="20"/>
              </w:rPr>
              <w:t>Gippsland</w:t>
            </w:r>
          </w:p>
        </w:tc>
        <w:tc>
          <w:tcPr>
            <w:tcW w:w="851" w:type="dxa"/>
          </w:tcPr>
          <w:p w14:paraId="5285141E"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283</w:t>
            </w:r>
          </w:p>
        </w:tc>
        <w:tc>
          <w:tcPr>
            <w:tcW w:w="851" w:type="dxa"/>
          </w:tcPr>
          <w:p w14:paraId="5661ABDF"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238</w:t>
            </w:r>
          </w:p>
        </w:tc>
        <w:tc>
          <w:tcPr>
            <w:tcW w:w="909" w:type="dxa"/>
          </w:tcPr>
          <w:p w14:paraId="7C0B7634"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313</w:t>
            </w:r>
          </w:p>
        </w:tc>
        <w:tc>
          <w:tcPr>
            <w:tcW w:w="851" w:type="dxa"/>
          </w:tcPr>
          <w:p w14:paraId="5EC2B42E"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347</w:t>
            </w:r>
          </w:p>
        </w:tc>
        <w:tc>
          <w:tcPr>
            <w:tcW w:w="851" w:type="dxa"/>
          </w:tcPr>
          <w:p w14:paraId="6E873C53"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360</w:t>
            </w:r>
          </w:p>
        </w:tc>
        <w:tc>
          <w:tcPr>
            <w:tcW w:w="851" w:type="dxa"/>
          </w:tcPr>
          <w:p w14:paraId="55222068"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263</w:t>
            </w:r>
          </w:p>
        </w:tc>
        <w:tc>
          <w:tcPr>
            <w:tcW w:w="851" w:type="dxa"/>
          </w:tcPr>
          <w:p w14:paraId="1942111F"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341</w:t>
            </w:r>
          </w:p>
        </w:tc>
        <w:tc>
          <w:tcPr>
            <w:tcW w:w="851" w:type="dxa"/>
          </w:tcPr>
          <w:p w14:paraId="169795DA" w14:textId="77777777" w:rsidR="004329AD" w:rsidRPr="009D29B1" w:rsidRDefault="004329AD" w:rsidP="008B0E04">
            <w:pPr>
              <w:jc w:val="center"/>
              <w:rPr>
                <w:rFonts w:ascii="Arial" w:hAnsi="Arial" w:cs="Arial"/>
                <w:color w:val="000000"/>
                <w:sz w:val="20"/>
              </w:rPr>
            </w:pPr>
            <w:r w:rsidRPr="009D29B1">
              <w:rPr>
                <w:rFonts w:ascii="Arial" w:hAnsi="Arial" w:cs="Arial"/>
                <w:color w:val="000000"/>
                <w:sz w:val="20"/>
              </w:rPr>
              <w:t>396</w:t>
            </w:r>
          </w:p>
        </w:tc>
        <w:tc>
          <w:tcPr>
            <w:tcW w:w="886" w:type="dxa"/>
          </w:tcPr>
          <w:p w14:paraId="505C7987" w14:textId="77777777" w:rsidR="004329AD" w:rsidRPr="009D29B1" w:rsidRDefault="0006478F" w:rsidP="00CB0AF9">
            <w:pPr>
              <w:jc w:val="center"/>
              <w:rPr>
                <w:rFonts w:ascii="Arial" w:hAnsi="Arial" w:cs="Arial"/>
                <w:color w:val="000000"/>
                <w:sz w:val="20"/>
              </w:rPr>
            </w:pPr>
            <w:r>
              <w:rPr>
                <w:rFonts w:ascii="Arial" w:hAnsi="Arial" w:cs="Arial"/>
                <w:color w:val="000000"/>
                <w:sz w:val="20"/>
              </w:rPr>
              <w:t>370</w:t>
            </w:r>
          </w:p>
        </w:tc>
      </w:tr>
      <w:tr w:rsidR="004329AD" w:rsidRPr="00473C1E" w14:paraId="321B5B5D" w14:textId="77777777" w:rsidTr="002F056B">
        <w:trPr>
          <w:jc w:val="center"/>
        </w:trPr>
        <w:tc>
          <w:tcPr>
            <w:tcW w:w="1607" w:type="dxa"/>
            <w:tcBorders>
              <w:top w:val="single" w:sz="4" w:space="0" w:color="auto"/>
              <w:left w:val="single" w:sz="12" w:space="0" w:color="auto"/>
              <w:bottom w:val="single" w:sz="12" w:space="0" w:color="auto"/>
            </w:tcBorders>
          </w:tcPr>
          <w:p w14:paraId="037CDBE4" w14:textId="77777777" w:rsidR="004329AD" w:rsidRPr="00473C1E" w:rsidRDefault="004329AD">
            <w:pPr>
              <w:jc w:val="both"/>
              <w:rPr>
                <w:rFonts w:ascii="Arial" w:hAnsi="Arial" w:cs="Arial"/>
                <w:color w:val="000000"/>
                <w:sz w:val="20"/>
              </w:rPr>
            </w:pPr>
            <w:r w:rsidRPr="00473C1E">
              <w:rPr>
                <w:rFonts w:ascii="Arial" w:hAnsi="Arial" w:cs="Arial"/>
                <w:color w:val="000000"/>
                <w:sz w:val="20"/>
              </w:rPr>
              <w:t>Hume</w:t>
            </w:r>
          </w:p>
        </w:tc>
        <w:tc>
          <w:tcPr>
            <w:tcW w:w="851" w:type="dxa"/>
            <w:tcBorders>
              <w:bottom w:val="single" w:sz="12" w:space="0" w:color="auto"/>
            </w:tcBorders>
          </w:tcPr>
          <w:p w14:paraId="680C6955"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231</w:t>
            </w:r>
          </w:p>
        </w:tc>
        <w:tc>
          <w:tcPr>
            <w:tcW w:w="851" w:type="dxa"/>
            <w:tcBorders>
              <w:bottom w:val="single" w:sz="12" w:space="0" w:color="auto"/>
            </w:tcBorders>
          </w:tcPr>
          <w:p w14:paraId="3F31C1DD"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247</w:t>
            </w:r>
          </w:p>
        </w:tc>
        <w:tc>
          <w:tcPr>
            <w:tcW w:w="909" w:type="dxa"/>
            <w:tcBorders>
              <w:bottom w:val="single" w:sz="12" w:space="0" w:color="auto"/>
            </w:tcBorders>
          </w:tcPr>
          <w:p w14:paraId="72E708E8"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261</w:t>
            </w:r>
          </w:p>
        </w:tc>
        <w:tc>
          <w:tcPr>
            <w:tcW w:w="851" w:type="dxa"/>
            <w:tcBorders>
              <w:bottom w:val="single" w:sz="12" w:space="0" w:color="auto"/>
            </w:tcBorders>
          </w:tcPr>
          <w:p w14:paraId="244DB361"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271</w:t>
            </w:r>
          </w:p>
        </w:tc>
        <w:tc>
          <w:tcPr>
            <w:tcW w:w="851" w:type="dxa"/>
            <w:tcBorders>
              <w:bottom w:val="single" w:sz="12" w:space="0" w:color="auto"/>
            </w:tcBorders>
          </w:tcPr>
          <w:p w14:paraId="53E756E5"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301</w:t>
            </w:r>
          </w:p>
        </w:tc>
        <w:tc>
          <w:tcPr>
            <w:tcW w:w="851" w:type="dxa"/>
            <w:tcBorders>
              <w:bottom w:val="single" w:sz="12" w:space="0" w:color="auto"/>
            </w:tcBorders>
          </w:tcPr>
          <w:p w14:paraId="6CFD740B"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303</w:t>
            </w:r>
          </w:p>
        </w:tc>
        <w:tc>
          <w:tcPr>
            <w:tcW w:w="851" w:type="dxa"/>
            <w:tcBorders>
              <w:bottom w:val="single" w:sz="12" w:space="0" w:color="auto"/>
            </w:tcBorders>
          </w:tcPr>
          <w:p w14:paraId="5259B691"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285</w:t>
            </w:r>
          </w:p>
        </w:tc>
        <w:tc>
          <w:tcPr>
            <w:tcW w:w="851" w:type="dxa"/>
            <w:tcBorders>
              <w:bottom w:val="single" w:sz="12" w:space="0" w:color="auto"/>
            </w:tcBorders>
          </w:tcPr>
          <w:p w14:paraId="56BDBA28" w14:textId="77777777" w:rsidR="004329AD" w:rsidRPr="009D29B1" w:rsidRDefault="004329AD" w:rsidP="008B0E04">
            <w:pPr>
              <w:jc w:val="center"/>
              <w:rPr>
                <w:rFonts w:ascii="Arial" w:hAnsi="Arial" w:cs="Arial"/>
                <w:color w:val="000000"/>
                <w:sz w:val="20"/>
              </w:rPr>
            </w:pPr>
            <w:r w:rsidRPr="009D29B1">
              <w:rPr>
                <w:rFonts w:ascii="Arial" w:hAnsi="Arial" w:cs="Arial"/>
                <w:color w:val="000000"/>
                <w:sz w:val="20"/>
              </w:rPr>
              <w:t>296</w:t>
            </w:r>
          </w:p>
        </w:tc>
        <w:tc>
          <w:tcPr>
            <w:tcW w:w="886" w:type="dxa"/>
            <w:tcBorders>
              <w:bottom w:val="single" w:sz="12" w:space="0" w:color="auto"/>
            </w:tcBorders>
          </w:tcPr>
          <w:p w14:paraId="479B766F" w14:textId="77777777" w:rsidR="004329AD" w:rsidRPr="009D29B1" w:rsidRDefault="0006478F" w:rsidP="00CB0AF9">
            <w:pPr>
              <w:jc w:val="center"/>
              <w:rPr>
                <w:rFonts w:ascii="Arial" w:hAnsi="Arial" w:cs="Arial"/>
                <w:color w:val="000000"/>
                <w:sz w:val="20"/>
              </w:rPr>
            </w:pPr>
            <w:r>
              <w:rPr>
                <w:rFonts w:ascii="Arial" w:hAnsi="Arial" w:cs="Arial"/>
                <w:color w:val="000000"/>
                <w:sz w:val="20"/>
              </w:rPr>
              <w:t>302</w:t>
            </w:r>
          </w:p>
        </w:tc>
      </w:tr>
      <w:tr w:rsidR="004329AD" w:rsidRPr="00473C1E" w14:paraId="4A902E50" w14:textId="77777777" w:rsidTr="002F056B">
        <w:trPr>
          <w:jc w:val="center"/>
        </w:trPr>
        <w:tc>
          <w:tcPr>
            <w:tcW w:w="1607" w:type="dxa"/>
            <w:tcBorders>
              <w:top w:val="single" w:sz="12" w:space="0" w:color="auto"/>
              <w:left w:val="single" w:sz="12" w:space="0" w:color="auto"/>
              <w:bottom w:val="single" w:sz="18" w:space="0" w:color="auto"/>
            </w:tcBorders>
          </w:tcPr>
          <w:p w14:paraId="5E8CCCDC" w14:textId="77777777" w:rsidR="004329AD" w:rsidRPr="00473C1E" w:rsidRDefault="004329AD">
            <w:pPr>
              <w:jc w:val="both"/>
              <w:rPr>
                <w:rFonts w:ascii="Arial" w:hAnsi="Arial" w:cs="Arial"/>
                <w:b/>
                <w:bCs/>
                <w:color w:val="000000"/>
                <w:sz w:val="20"/>
              </w:rPr>
            </w:pPr>
            <w:r w:rsidRPr="00473C1E">
              <w:rPr>
                <w:rFonts w:ascii="Arial" w:hAnsi="Arial" w:cs="Arial"/>
                <w:b/>
                <w:bCs/>
                <w:color w:val="000000"/>
                <w:sz w:val="20"/>
              </w:rPr>
              <w:t>TOTAL</w:t>
            </w:r>
          </w:p>
        </w:tc>
        <w:tc>
          <w:tcPr>
            <w:tcW w:w="851" w:type="dxa"/>
            <w:tcBorders>
              <w:top w:val="single" w:sz="12" w:space="0" w:color="auto"/>
              <w:bottom w:val="single" w:sz="18" w:space="0" w:color="auto"/>
            </w:tcBorders>
          </w:tcPr>
          <w:p w14:paraId="5A9BF81A"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2,604</w:t>
            </w:r>
          </w:p>
        </w:tc>
        <w:tc>
          <w:tcPr>
            <w:tcW w:w="851" w:type="dxa"/>
            <w:tcBorders>
              <w:top w:val="single" w:sz="12" w:space="0" w:color="auto"/>
              <w:bottom w:val="single" w:sz="18" w:space="0" w:color="auto"/>
            </w:tcBorders>
          </w:tcPr>
          <w:p w14:paraId="2C89D1AB"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2,916</w:t>
            </w:r>
          </w:p>
        </w:tc>
        <w:tc>
          <w:tcPr>
            <w:tcW w:w="909" w:type="dxa"/>
            <w:tcBorders>
              <w:top w:val="single" w:sz="12" w:space="0" w:color="auto"/>
              <w:bottom w:val="single" w:sz="18" w:space="0" w:color="auto"/>
            </w:tcBorders>
          </w:tcPr>
          <w:p w14:paraId="3E3D46E4"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3,101</w:t>
            </w:r>
          </w:p>
        </w:tc>
        <w:tc>
          <w:tcPr>
            <w:tcW w:w="851" w:type="dxa"/>
            <w:tcBorders>
              <w:top w:val="single" w:sz="12" w:space="0" w:color="auto"/>
              <w:bottom w:val="single" w:sz="18" w:space="0" w:color="auto"/>
            </w:tcBorders>
          </w:tcPr>
          <w:p w14:paraId="4FD57464"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3,353</w:t>
            </w:r>
          </w:p>
        </w:tc>
        <w:tc>
          <w:tcPr>
            <w:tcW w:w="851" w:type="dxa"/>
            <w:tcBorders>
              <w:top w:val="single" w:sz="12" w:space="0" w:color="auto"/>
              <w:bottom w:val="single" w:sz="18" w:space="0" w:color="auto"/>
            </w:tcBorders>
          </w:tcPr>
          <w:p w14:paraId="4ADEF8D1"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3,034</w:t>
            </w:r>
          </w:p>
        </w:tc>
        <w:tc>
          <w:tcPr>
            <w:tcW w:w="851" w:type="dxa"/>
            <w:tcBorders>
              <w:top w:val="single" w:sz="12" w:space="0" w:color="auto"/>
              <w:bottom w:val="single" w:sz="18" w:space="0" w:color="auto"/>
            </w:tcBorders>
          </w:tcPr>
          <w:p w14:paraId="66FC579E"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3,004</w:t>
            </w:r>
          </w:p>
        </w:tc>
        <w:tc>
          <w:tcPr>
            <w:tcW w:w="851" w:type="dxa"/>
            <w:tcBorders>
              <w:top w:val="single" w:sz="12" w:space="0" w:color="auto"/>
              <w:bottom w:val="single" w:sz="18" w:space="0" w:color="auto"/>
            </w:tcBorders>
          </w:tcPr>
          <w:p w14:paraId="79BA459A"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3,270</w:t>
            </w:r>
          </w:p>
        </w:tc>
        <w:tc>
          <w:tcPr>
            <w:tcW w:w="851" w:type="dxa"/>
            <w:tcBorders>
              <w:top w:val="single" w:sz="12" w:space="0" w:color="auto"/>
              <w:bottom w:val="single" w:sz="18" w:space="0" w:color="auto"/>
            </w:tcBorders>
          </w:tcPr>
          <w:p w14:paraId="7A0D12C9" w14:textId="77777777" w:rsidR="004329AD" w:rsidRPr="009D29B1" w:rsidRDefault="004329AD" w:rsidP="008B0E04">
            <w:pPr>
              <w:jc w:val="center"/>
              <w:rPr>
                <w:rFonts w:ascii="Arial" w:hAnsi="Arial" w:cs="Arial"/>
                <w:b/>
                <w:bCs/>
                <w:color w:val="000000"/>
                <w:sz w:val="20"/>
              </w:rPr>
            </w:pPr>
            <w:r w:rsidRPr="009D29B1">
              <w:rPr>
                <w:rFonts w:ascii="Arial" w:hAnsi="Arial" w:cs="Arial"/>
                <w:b/>
                <w:bCs/>
                <w:color w:val="000000"/>
                <w:sz w:val="20"/>
              </w:rPr>
              <w:t>3,846</w:t>
            </w:r>
          </w:p>
        </w:tc>
        <w:tc>
          <w:tcPr>
            <w:tcW w:w="886" w:type="dxa"/>
            <w:tcBorders>
              <w:top w:val="single" w:sz="12" w:space="0" w:color="auto"/>
              <w:bottom w:val="single" w:sz="18" w:space="0" w:color="auto"/>
            </w:tcBorders>
          </w:tcPr>
          <w:p w14:paraId="6296B44F" w14:textId="77777777" w:rsidR="004329AD" w:rsidRPr="009D29B1" w:rsidRDefault="0006478F" w:rsidP="00CB0AF9">
            <w:pPr>
              <w:jc w:val="center"/>
              <w:rPr>
                <w:rFonts w:ascii="Arial" w:hAnsi="Arial" w:cs="Arial"/>
                <w:b/>
                <w:bCs/>
                <w:color w:val="000000"/>
                <w:sz w:val="20"/>
              </w:rPr>
            </w:pPr>
            <w:r>
              <w:rPr>
                <w:rFonts w:ascii="Arial" w:hAnsi="Arial" w:cs="Arial"/>
                <w:b/>
                <w:bCs/>
                <w:color w:val="000000"/>
                <w:sz w:val="20"/>
              </w:rPr>
              <w:t>3,737</w:t>
            </w:r>
          </w:p>
        </w:tc>
      </w:tr>
      <w:tr w:rsidR="0076279A" w:rsidRPr="00473C1E" w14:paraId="4194BF17" w14:textId="77777777" w:rsidTr="0076279A">
        <w:trPr>
          <w:jc w:val="center"/>
        </w:trPr>
        <w:tc>
          <w:tcPr>
            <w:tcW w:w="1607" w:type="dxa"/>
            <w:tcBorders>
              <w:left w:val="single" w:sz="12" w:space="0" w:color="auto"/>
              <w:bottom w:val="single" w:sz="12" w:space="0" w:color="auto"/>
            </w:tcBorders>
            <w:shd w:val="clear" w:color="auto" w:fill="000000" w:themeFill="text1"/>
          </w:tcPr>
          <w:p w14:paraId="7D0A3893" w14:textId="16CA255C" w:rsidR="0076279A" w:rsidRPr="0076279A" w:rsidRDefault="0076279A" w:rsidP="0076279A">
            <w:pPr>
              <w:keepNext/>
              <w:keepLines/>
              <w:jc w:val="center"/>
              <w:rPr>
                <w:rFonts w:ascii="Arial" w:hAnsi="Arial" w:cs="Arial"/>
                <w:b/>
                <w:bCs/>
                <w:color w:val="FFFFFF" w:themeColor="background1"/>
                <w:sz w:val="20"/>
              </w:rPr>
            </w:pPr>
            <w:r w:rsidRPr="0076279A">
              <w:rPr>
                <w:rFonts w:ascii="Arial" w:hAnsi="Arial" w:cs="Arial"/>
                <w:b/>
                <w:bCs/>
                <w:color w:val="FFFFFF" w:themeColor="background1"/>
                <w:sz w:val="20"/>
              </w:rPr>
              <w:t>COURT REGION</w:t>
            </w:r>
          </w:p>
        </w:tc>
        <w:tc>
          <w:tcPr>
            <w:tcW w:w="851" w:type="dxa"/>
            <w:tcBorders>
              <w:top w:val="single" w:sz="12" w:space="0" w:color="auto"/>
              <w:bottom w:val="single" w:sz="12" w:space="0" w:color="auto"/>
            </w:tcBorders>
            <w:shd w:val="clear" w:color="auto" w:fill="DDDDDD"/>
          </w:tcPr>
          <w:p w14:paraId="0C295EDC" w14:textId="77777777" w:rsidR="0076279A" w:rsidRPr="00473C1E" w:rsidRDefault="0076279A" w:rsidP="00FE64BA">
            <w:pPr>
              <w:keepNext/>
              <w:keepLines/>
              <w:jc w:val="center"/>
              <w:rPr>
                <w:rFonts w:ascii="Arial" w:hAnsi="Arial" w:cs="Arial"/>
                <w:b/>
                <w:bCs/>
                <w:color w:val="000000"/>
                <w:sz w:val="20"/>
              </w:rPr>
            </w:pPr>
            <w:r w:rsidRPr="00473C1E">
              <w:rPr>
                <w:rFonts w:ascii="Arial" w:hAnsi="Arial" w:cs="Arial"/>
                <w:b/>
                <w:bCs/>
                <w:color w:val="000000"/>
                <w:sz w:val="20"/>
              </w:rPr>
              <w:t>20</w:t>
            </w:r>
            <w:r>
              <w:rPr>
                <w:rFonts w:ascii="Arial" w:hAnsi="Arial" w:cs="Arial"/>
                <w:b/>
                <w:bCs/>
                <w:color w:val="000000"/>
                <w:sz w:val="20"/>
              </w:rPr>
              <w:t>13</w:t>
            </w:r>
          </w:p>
          <w:p w14:paraId="2A28D05A" w14:textId="77777777" w:rsidR="0076279A" w:rsidRPr="00473C1E" w:rsidRDefault="0076279A" w:rsidP="00FE64BA">
            <w:pPr>
              <w:keepNext/>
              <w:keepLines/>
              <w:jc w:val="center"/>
              <w:rPr>
                <w:rFonts w:ascii="Arial" w:hAnsi="Arial" w:cs="Arial"/>
                <w:b/>
                <w:bCs/>
                <w:color w:val="000000"/>
                <w:sz w:val="20"/>
              </w:rPr>
            </w:pPr>
            <w:r w:rsidRPr="00473C1E">
              <w:rPr>
                <w:rFonts w:ascii="Arial" w:hAnsi="Arial" w:cs="Arial"/>
                <w:b/>
                <w:bCs/>
                <w:color w:val="000000"/>
                <w:sz w:val="20"/>
              </w:rPr>
              <w:t>/</w:t>
            </w:r>
            <w:r>
              <w:rPr>
                <w:rFonts w:ascii="Arial" w:hAnsi="Arial" w:cs="Arial"/>
                <w:b/>
                <w:bCs/>
                <w:color w:val="000000"/>
                <w:sz w:val="20"/>
              </w:rPr>
              <w:t>14</w:t>
            </w:r>
          </w:p>
        </w:tc>
        <w:tc>
          <w:tcPr>
            <w:tcW w:w="851" w:type="dxa"/>
            <w:tcBorders>
              <w:top w:val="single" w:sz="12" w:space="0" w:color="auto"/>
              <w:bottom w:val="single" w:sz="12" w:space="0" w:color="auto"/>
            </w:tcBorders>
            <w:shd w:val="clear" w:color="auto" w:fill="DDDDDD"/>
          </w:tcPr>
          <w:p w14:paraId="7ACDC989" w14:textId="77777777" w:rsidR="0076279A" w:rsidRPr="00473C1E" w:rsidRDefault="0076279A" w:rsidP="0059652E">
            <w:pPr>
              <w:keepNext/>
              <w:keepLines/>
              <w:jc w:val="center"/>
              <w:rPr>
                <w:rFonts w:ascii="Arial" w:hAnsi="Arial" w:cs="Arial"/>
                <w:b/>
                <w:bCs/>
                <w:color w:val="000000"/>
                <w:sz w:val="20"/>
              </w:rPr>
            </w:pPr>
            <w:r w:rsidRPr="00473C1E">
              <w:rPr>
                <w:rFonts w:ascii="Arial" w:hAnsi="Arial" w:cs="Arial"/>
                <w:b/>
                <w:bCs/>
                <w:color w:val="000000"/>
                <w:sz w:val="20"/>
              </w:rPr>
              <w:t>20</w:t>
            </w:r>
            <w:r>
              <w:rPr>
                <w:rFonts w:ascii="Arial" w:hAnsi="Arial" w:cs="Arial"/>
                <w:b/>
                <w:bCs/>
                <w:color w:val="000000"/>
                <w:sz w:val="20"/>
              </w:rPr>
              <w:t>1</w:t>
            </w:r>
            <w:r w:rsidRPr="00473C1E">
              <w:rPr>
                <w:rFonts w:ascii="Arial" w:hAnsi="Arial" w:cs="Arial"/>
                <w:b/>
                <w:bCs/>
                <w:color w:val="000000"/>
                <w:sz w:val="20"/>
              </w:rPr>
              <w:t>4</w:t>
            </w:r>
          </w:p>
          <w:p w14:paraId="43B9797E" w14:textId="77777777" w:rsidR="0076279A" w:rsidRPr="00473C1E" w:rsidRDefault="0076279A" w:rsidP="0059652E">
            <w:pPr>
              <w:keepNext/>
              <w:keepLines/>
              <w:jc w:val="center"/>
              <w:rPr>
                <w:rFonts w:ascii="Arial" w:hAnsi="Arial" w:cs="Arial"/>
                <w:b/>
                <w:bCs/>
                <w:color w:val="000000"/>
                <w:sz w:val="20"/>
              </w:rPr>
            </w:pPr>
            <w:r w:rsidRPr="00473C1E">
              <w:rPr>
                <w:rFonts w:ascii="Arial" w:hAnsi="Arial" w:cs="Arial"/>
                <w:b/>
                <w:bCs/>
                <w:color w:val="000000"/>
                <w:sz w:val="20"/>
              </w:rPr>
              <w:t>/</w:t>
            </w:r>
            <w:r>
              <w:rPr>
                <w:rFonts w:ascii="Arial" w:hAnsi="Arial" w:cs="Arial"/>
                <w:b/>
                <w:bCs/>
                <w:color w:val="000000"/>
                <w:sz w:val="20"/>
              </w:rPr>
              <w:t>1</w:t>
            </w:r>
            <w:r w:rsidRPr="00473C1E">
              <w:rPr>
                <w:rFonts w:ascii="Arial" w:hAnsi="Arial" w:cs="Arial"/>
                <w:b/>
                <w:bCs/>
                <w:color w:val="000000"/>
                <w:sz w:val="20"/>
              </w:rPr>
              <w:t>5</w:t>
            </w:r>
          </w:p>
        </w:tc>
        <w:tc>
          <w:tcPr>
            <w:tcW w:w="909" w:type="dxa"/>
            <w:tcBorders>
              <w:top w:val="single" w:sz="12" w:space="0" w:color="auto"/>
              <w:bottom w:val="single" w:sz="12" w:space="0" w:color="auto"/>
            </w:tcBorders>
            <w:shd w:val="clear" w:color="auto" w:fill="DDDDDD"/>
          </w:tcPr>
          <w:p w14:paraId="3D769FD4" w14:textId="77777777" w:rsidR="0076279A" w:rsidRPr="00473C1E" w:rsidRDefault="0076279A" w:rsidP="00FE64BA">
            <w:pPr>
              <w:keepNext/>
              <w:keepLines/>
              <w:jc w:val="center"/>
              <w:rPr>
                <w:rFonts w:ascii="Arial" w:hAnsi="Arial" w:cs="Arial"/>
                <w:b/>
                <w:bCs/>
                <w:color w:val="000000"/>
                <w:sz w:val="20"/>
              </w:rPr>
            </w:pPr>
            <w:r w:rsidRPr="00473C1E">
              <w:rPr>
                <w:rFonts w:ascii="Arial" w:hAnsi="Arial" w:cs="Arial"/>
                <w:b/>
                <w:bCs/>
                <w:color w:val="000000"/>
                <w:sz w:val="20"/>
              </w:rPr>
              <w:t>20</w:t>
            </w:r>
            <w:r>
              <w:rPr>
                <w:rFonts w:ascii="Arial" w:hAnsi="Arial" w:cs="Arial"/>
                <w:b/>
                <w:bCs/>
                <w:color w:val="000000"/>
                <w:sz w:val="20"/>
              </w:rPr>
              <w:t>1</w:t>
            </w:r>
            <w:r w:rsidRPr="00473C1E">
              <w:rPr>
                <w:rFonts w:ascii="Arial" w:hAnsi="Arial" w:cs="Arial"/>
                <w:b/>
                <w:bCs/>
                <w:color w:val="000000"/>
                <w:sz w:val="20"/>
              </w:rPr>
              <w:t>5</w:t>
            </w:r>
          </w:p>
          <w:p w14:paraId="0ADE65AE" w14:textId="77777777" w:rsidR="0076279A" w:rsidRPr="00473C1E" w:rsidRDefault="0076279A" w:rsidP="00FE64BA">
            <w:pPr>
              <w:keepNext/>
              <w:keepLines/>
              <w:jc w:val="center"/>
              <w:rPr>
                <w:rFonts w:ascii="Arial" w:hAnsi="Arial" w:cs="Arial"/>
                <w:b/>
                <w:bCs/>
                <w:color w:val="000000"/>
                <w:sz w:val="20"/>
              </w:rPr>
            </w:pPr>
            <w:r w:rsidRPr="00473C1E">
              <w:rPr>
                <w:rFonts w:ascii="Arial" w:hAnsi="Arial" w:cs="Arial"/>
                <w:b/>
                <w:bCs/>
                <w:color w:val="000000"/>
                <w:sz w:val="20"/>
              </w:rPr>
              <w:t>/</w:t>
            </w:r>
            <w:r>
              <w:rPr>
                <w:rFonts w:ascii="Arial" w:hAnsi="Arial" w:cs="Arial"/>
                <w:b/>
                <w:bCs/>
                <w:color w:val="000000"/>
                <w:sz w:val="20"/>
              </w:rPr>
              <w:t>1</w:t>
            </w:r>
            <w:r w:rsidRPr="00473C1E">
              <w:rPr>
                <w:rFonts w:ascii="Arial" w:hAnsi="Arial" w:cs="Arial"/>
                <w:b/>
                <w:bCs/>
                <w:color w:val="000000"/>
                <w:sz w:val="20"/>
              </w:rPr>
              <w:t>6</w:t>
            </w:r>
          </w:p>
        </w:tc>
        <w:tc>
          <w:tcPr>
            <w:tcW w:w="851" w:type="dxa"/>
            <w:tcBorders>
              <w:top w:val="single" w:sz="12" w:space="0" w:color="auto"/>
              <w:bottom w:val="single" w:sz="12" w:space="0" w:color="auto"/>
            </w:tcBorders>
            <w:shd w:val="clear" w:color="auto" w:fill="DDDDDD"/>
          </w:tcPr>
          <w:p w14:paraId="10EF79A3" w14:textId="77777777" w:rsidR="0076279A" w:rsidRDefault="0076279A" w:rsidP="0059652E">
            <w:pPr>
              <w:keepNext/>
              <w:keepLines/>
              <w:jc w:val="center"/>
              <w:rPr>
                <w:rFonts w:ascii="Arial" w:hAnsi="Arial" w:cs="Arial"/>
                <w:b/>
                <w:bCs/>
                <w:color w:val="000000"/>
                <w:sz w:val="20"/>
              </w:rPr>
            </w:pPr>
            <w:r>
              <w:rPr>
                <w:rFonts w:ascii="Arial" w:hAnsi="Arial" w:cs="Arial"/>
                <w:b/>
                <w:bCs/>
                <w:color w:val="000000"/>
                <w:sz w:val="20"/>
              </w:rPr>
              <w:t>2016</w:t>
            </w:r>
          </w:p>
          <w:p w14:paraId="4E1A293F" w14:textId="77777777" w:rsidR="0076279A" w:rsidRPr="00473C1E" w:rsidRDefault="0076279A" w:rsidP="0059652E">
            <w:pPr>
              <w:keepNext/>
              <w:keepLines/>
              <w:jc w:val="center"/>
              <w:rPr>
                <w:rFonts w:ascii="Arial" w:hAnsi="Arial" w:cs="Arial"/>
                <w:b/>
                <w:bCs/>
                <w:color w:val="000000"/>
                <w:sz w:val="20"/>
              </w:rPr>
            </w:pPr>
            <w:r>
              <w:rPr>
                <w:rFonts w:ascii="Arial" w:hAnsi="Arial" w:cs="Arial"/>
                <w:b/>
                <w:bCs/>
                <w:color w:val="000000"/>
                <w:sz w:val="20"/>
              </w:rPr>
              <w:t>/17</w:t>
            </w:r>
          </w:p>
        </w:tc>
        <w:tc>
          <w:tcPr>
            <w:tcW w:w="851" w:type="dxa"/>
            <w:tcBorders>
              <w:top w:val="single" w:sz="12" w:space="0" w:color="auto"/>
              <w:bottom w:val="single" w:sz="12" w:space="0" w:color="auto"/>
            </w:tcBorders>
            <w:shd w:val="clear" w:color="auto" w:fill="DDDDDD"/>
          </w:tcPr>
          <w:p w14:paraId="5CAD3738" w14:textId="77777777" w:rsidR="0076279A" w:rsidRDefault="0076279A" w:rsidP="0059652E">
            <w:pPr>
              <w:keepNext/>
              <w:keepLines/>
              <w:jc w:val="center"/>
              <w:rPr>
                <w:rFonts w:ascii="Arial" w:hAnsi="Arial" w:cs="Arial"/>
                <w:b/>
                <w:bCs/>
                <w:color w:val="000000"/>
                <w:sz w:val="20"/>
              </w:rPr>
            </w:pPr>
            <w:r>
              <w:rPr>
                <w:rFonts w:ascii="Arial" w:hAnsi="Arial" w:cs="Arial"/>
                <w:b/>
                <w:bCs/>
                <w:color w:val="000000"/>
                <w:sz w:val="20"/>
              </w:rPr>
              <w:t>2017</w:t>
            </w:r>
          </w:p>
          <w:p w14:paraId="7C2C374E" w14:textId="77777777" w:rsidR="0076279A" w:rsidRPr="00473C1E" w:rsidRDefault="0076279A" w:rsidP="0059652E">
            <w:pPr>
              <w:keepNext/>
              <w:keepLines/>
              <w:jc w:val="center"/>
              <w:rPr>
                <w:rFonts w:ascii="Arial" w:hAnsi="Arial" w:cs="Arial"/>
                <w:b/>
                <w:bCs/>
                <w:color w:val="000000"/>
                <w:sz w:val="20"/>
              </w:rPr>
            </w:pPr>
            <w:r>
              <w:rPr>
                <w:rFonts w:ascii="Arial" w:hAnsi="Arial" w:cs="Arial"/>
                <w:b/>
                <w:bCs/>
                <w:color w:val="000000"/>
                <w:sz w:val="20"/>
              </w:rPr>
              <w:t>/18</w:t>
            </w:r>
          </w:p>
        </w:tc>
        <w:tc>
          <w:tcPr>
            <w:tcW w:w="851" w:type="dxa"/>
            <w:tcBorders>
              <w:top w:val="single" w:sz="12" w:space="0" w:color="auto"/>
              <w:bottom w:val="single" w:sz="12" w:space="0" w:color="auto"/>
            </w:tcBorders>
            <w:shd w:val="clear" w:color="auto" w:fill="DDDDDD"/>
          </w:tcPr>
          <w:p w14:paraId="4752B4FB" w14:textId="77777777" w:rsidR="0076279A" w:rsidRDefault="0076279A" w:rsidP="0059652E">
            <w:pPr>
              <w:keepNext/>
              <w:keepLines/>
              <w:jc w:val="center"/>
              <w:rPr>
                <w:rFonts w:ascii="Arial" w:hAnsi="Arial" w:cs="Arial"/>
                <w:b/>
                <w:bCs/>
                <w:color w:val="000000"/>
                <w:sz w:val="20"/>
              </w:rPr>
            </w:pPr>
            <w:r>
              <w:rPr>
                <w:rFonts w:ascii="Arial" w:hAnsi="Arial" w:cs="Arial"/>
                <w:b/>
                <w:bCs/>
                <w:color w:val="000000"/>
                <w:sz w:val="20"/>
              </w:rPr>
              <w:t>2018</w:t>
            </w:r>
          </w:p>
          <w:p w14:paraId="4AF5CE96" w14:textId="77777777" w:rsidR="0076279A" w:rsidRPr="00473C1E" w:rsidRDefault="0076279A" w:rsidP="0059652E">
            <w:pPr>
              <w:keepNext/>
              <w:keepLines/>
              <w:jc w:val="center"/>
              <w:rPr>
                <w:rFonts w:ascii="Arial" w:hAnsi="Arial" w:cs="Arial"/>
                <w:b/>
                <w:bCs/>
                <w:color w:val="000000"/>
                <w:sz w:val="20"/>
              </w:rPr>
            </w:pPr>
            <w:r>
              <w:rPr>
                <w:rFonts w:ascii="Arial" w:hAnsi="Arial" w:cs="Arial"/>
                <w:b/>
                <w:bCs/>
                <w:color w:val="000000"/>
                <w:sz w:val="20"/>
              </w:rPr>
              <w:t>/19</w:t>
            </w:r>
          </w:p>
        </w:tc>
        <w:tc>
          <w:tcPr>
            <w:tcW w:w="851" w:type="dxa"/>
            <w:tcBorders>
              <w:top w:val="single" w:sz="12" w:space="0" w:color="auto"/>
              <w:bottom w:val="single" w:sz="12" w:space="0" w:color="auto"/>
            </w:tcBorders>
            <w:shd w:val="clear" w:color="auto" w:fill="DDDDDD"/>
          </w:tcPr>
          <w:p w14:paraId="53031C52" w14:textId="77777777" w:rsidR="0076279A" w:rsidRDefault="0076279A" w:rsidP="0059652E">
            <w:pPr>
              <w:keepNext/>
              <w:keepLines/>
              <w:jc w:val="center"/>
              <w:rPr>
                <w:rFonts w:ascii="Arial" w:hAnsi="Arial" w:cs="Arial"/>
                <w:b/>
                <w:bCs/>
                <w:color w:val="000000"/>
                <w:sz w:val="20"/>
              </w:rPr>
            </w:pPr>
            <w:r>
              <w:rPr>
                <w:rFonts w:ascii="Arial" w:hAnsi="Arial" w:cs="Arial"/>
                <w:b/>
                <w:bCs/>
                <w:color w:val="000000"/>
                <w:sz w:val="20"/>
              </w:rPr>
              <w:t>2019</w:t>
            </w:r>
          </w:p>
          <w:p w14:paraId="396248BC" w14:textId="77777777" w:rsidR="0076279A" w:rsidRPr="00473C1E" w:rsidRDefault="0076279A" w:rsidP="0059652E">
            <w:pPr>
              <w:keepNext/>
              <w:keepLines/>
              <w:jc w:val="center"/>
              <w:rPr>
                <w:rFonts w:ascii="Arial" w:hAnsi="Arial" w:cs="Arial"/>
                <w:b/>
                <w:bCs/>
                <w:color w:val="000000"/>
                <w:sz w:val="20"/>
              </w:rPr>
            </w:pPr>
            <w:r>
              <w:rPr>
                <w:rFonts w:ascii="Arial" w:hAnsi="Arial" w:cs="Arial"/>
                <w:b/>
                <w:bCs/>
                <w:color w:val="000000"/>
                <w:sz w:val="20"/>
              </w:rPr>
              <w:t>/20</w:t>
            </w:r>
          </w:p>
        </w:tc>
        <w:tc>
          <w:tcPr>
            <w:tcW w:w="851" w:type="dxa"/>
            <w:tcBorders>
              <w:top w:val="single" w:sz="12" w:space="0" w:color="auto"/>
              <w:bottom w:val="single" w:sz="12" w:space="0" w:color="auto"/>
            </w:tcBorders>
            <w:shd w:val="clear" w:color="auto" w:fill="DDDDDD"/>
          </w:tcPr>
          <w:p w14:paraId="0AF0373A" w14:textId="77777777" w:rsidR="0076279A" w:rsidRDefault="0076279A" w:rsidP="0059652E">
            <w:pPr>
              <w:keepNext/>
              <w:keepLines/>
              <w:jc w:val="center"/>
              <w:rPr>
                <w:rFonts w:ascii="Arial" w:hAnsi="Arial" w:cs="Arial"/>
                <w:b/>
                <w:bCs/>
                <w:color w:val="000000"/>
                <w:sz w:val="20"/>
              </w:rPr>
            </w:pPr>
            <w:r>
              <w:rPr>
                <w:rFonts w:ascii="Arial" w:hAnsi="Arial" w:cs="Arial"/>
                <w:b/>
                <w:bCs/>
                <w:color w:val="000000"/>
                <w:sz w:val="20"/>
              </w:rPr>
              <w:t>2020</w:t>
            </w:r>
          </w:p>
          <w:p w14:paraId="0A8D3110" w14:textId="5DFEEEF7" w:rsidR="0076279A" w:rsidRPr="009D29B1" w:rsidRDefault="0076279A" w:rsidP="0059652E">
            <w:pPr>
              <w:keepNext/>
              <w:keepLines/>
              <w:jc w:val="center"/>
              <w:rPr>
                <w:rFonts w:ascii="Arial" w:hAnsi="Arial" w:cs="Arial"/>
                <w:b/>
                <w:bCs/>
                <w:color w:val="000000"/>
                <w:sz w:val="20"/>
              </w:rPr>
            </w:pPr>
            <w:r>
              <w:rPr>
                <w:rFonts w:ascii="Arial" w:hAnsi="Arial" w:cs="Arial"/>
                <w:b/>
                <w:bCs/>
                <w:color w:val="000000"/>
                <w:sz w:val="20"/>
              </w:rPr>
              <w:t>/21</w:t>
            </w:r>
          </w:p>
        </w:tc>
        <w:tc>
          <w:tcPr>
            <w:tcW w:w="886" w:type="dxa"/>
            <w:tcBorders>
              <w:bottom w:val="single" w:sz="12" w:space="0" w:color="auto"/>
            </w:tcBorders>
            <w:shd w:val="clear" w:color="auto" w:fill="DDDDDD"/>
          </w:tcPr>
          <w:p w14:paraId="659FE157" w14:textId="77777777" w:rsidR="0076279A" w:rsidRPr="009D29B1" w:rsidRDefault="0076279A" w:rsidP="0059652E">
            <w:pPr>
              <w:keepNext/>
              <w:keepLines/>
              <w:jc w:val="center"/>
              <w:rPr>
                <w:rFonts w:ascii="Arial" w:hAnsi="Arial" w:cs="Arial"/>
                <w:b/>
                <w:bCs/>
                <w:color w:val="000000"/>
                <w:sz w:val="20"/>
              </w:rPr>
            </w:pPr>
          </w:p>
        </w:tc>
      </w:tr>
      <w:tr w:rsidR="00F95799" w:rsidRPr="00473C1E" w14:paraId="032B4DE1" w14:textId="77777777" w:rsidTr="00E717BE">
        <w:trPr>
          <w:jc w:val="center"/>
        </w:trPr>
        <w:tc>
          <w:tcPr>
            <w:tcW w:w="1607" w:type="dxa"/>
            <w:tcBorders>
              <w:top w:val="single" w:sz="12" w:space="0" w:color="auto"/>
              <w:left w:val="single" w:sz="12" w:space="0" w:color="auto"/>
              <w:bottom w:val="single" w:sz="4" w:space="0" w:color="auto"/>
            </w:tcBorders>
          </w:tcPr>
          <w:p w14:paraId="0273B232" w14:textId="77777777" w:rsidR="00F95799" w:rsidRPr="00473C1E" w:rsidRDefault="00F95799" w:rsidP="0059652E">
            <w:pPr>
              <w:keepNext/>
              <w:keepLines/>
              <w:jc w:val="both"/>
              <w:rPr>
                <w:rFonts w:ascii="Arial" w:hAnsi="Arial" w:cs="Arial"/>
                <w:color w:val="000000"/>
                <w:sz w:val="20"/>
              </w:rPr>
            </w:pPr>
            <w:r w:rsidRPr="00473C1E">
              <w:rPr>
                <w:rFonts w:ascii="Arial" w:hAnsi="Arial" w:cs="Arial"/>
                <w:color w:val="000000"/>
                <w:sz w:val="20"/>
              </w:rPr>
              <w:t>Grampians</w:t>
            </w:r>
          </w:p>
        </w:tc>
        <w:tc>
          <w:tcPr>
            <w:tcW w:w="851" w:type="dxa"/>
            <w:tcBorders>
              <w:top w:val="single" w:sz="12" w:space="0" w:color="auto"/>
              <w:bottom w:val="single" w:sz="4" w:space="0" w:color="auto"/>
            </w:tcBorders>
          </w:tcPr>
          <w:p w14:paraId="2B87DDAA" w14:textId="77777777" w:rsidR="00F95799" w:rsidRPr="00473C1E" w:rsidRDefault="002F056B" w:rsidP="0059652E">
            <w:pPr>
              <w:keepNext/>
              <w:keepLines/>
              <w:jc w:val="center"/>
              <w:rPr>
                <w:rFonts w:ascii="Arial" w:hAnsi="Arial" w:cs="Arial"/>
                <w:color w:val="000000"/>
                <w:sz w:val="20"/>
              </w:rPr>
            </w:pPr>
            <w:r>
              <w:rPr>
                <w:rFonts w:ascii="Arial" w:hAnsi="Arial" w:cs="Arial"/>
                <w:color w:val="000000"/>
                <w:sz w:val="20"/>
              </w:rPr>
              <w:t>294</w:t>
            </w:r>
          </w:p>
        </w:tc>
        <w:tc>
          <w:tcPr>
            <w:tcW w:w="851" w:type="dxa"/>
            <w:tcBorders>
              <w:top w:val="single" w:sz="12" w:space="0" w:color="auto"/>
              <w:bottom w:val="single" w:sz="4" w:space="0" w:color="auto"/>
            </w:tcBorders>
          </w:tcPr>
          <w:p w14:paraId="164F90C3" w14:textId="77777777" w:rsidR="00F95799" w:rsidRPr="00473C1E" w:rsidRDefault="00F95799" w:rsidP="0059652E">
            <w:pPr>
              <w:keepNext/>
              <w:keepLines/>
              <w:jc w:val="center"/>
              <w:rPr>
                <w:rFonts w:ascii="Arial" w:hAnsi="Arial" w:cs="Arial"/>
                <w:color w:val="000000"/>
                <w:sz w:val="20"/>
              </w:rPr>
            </w:pPr>
            <w:r>
              <w:rPr>
                <w:rFonts w:ascii="Arial" w:hAnsi="Arial" w:cs="Arial"/>
                <w:color w:val="000000"/>
                <w:sz w:val="20"/>
              </w:rPr>
              <w:t>290</w:t>
            </w:r>
          </w:p>
        </w:tc>
        <w:tc>
          <w:tcPr>
            <w:tcW w:w="909" w:type="dxa"/>
            <w:tcBorders>
              <w:top w:val="single" w:sz="12" w:space="0" w:color="auto"/>
              <w:bottom w:val="single" w:sz="4" w:space="0" w:color="auto"/>
            </w:tcBorders>
          </w:tcPr>
          <w:p w14:paraId="057156B2" w14:textId="77777777" w:rsidR="00F95799" w:rsidRPr="00473C1E" w:rsidRDefault="00F95799" w:rsidP="0059652E">
            <w:pPr>
              <w:keepNext/>
              <w:keepLines/>
              <w:jc w:val="center"/>
              <w:rPr>
                <w:rFonts w:ascii="Arial" w:hAnsi="Arial" w:cs="Arial"/>
                <w:color w:val="000000"/>
                <w:sz w:val="20"/>
              </w:rPr>
            </w:pPr>
            <w:r>
              <w:rPr>
                <w:rFonts w:ascii="Arial" w:hAnsi="Arial" w:cs="Arial"/>
                <w:color w:val="000000"/>
                <w:sz w:val="20"/>
              </w:rPr>
              <w:t>499</w:t>
            </w:r>
          </w:p>
        </w:tc>
        <w:tc>
          <w:tcPr>
            <w:tcW w:w="851" w:type="dxa"/>
            <w:tcBorders>
              <w:top w:val="single" w:sz="12" w:space="0" w:color="auto"/>
              <w:bottom w:val="single" w:sz="4" w:space="0" w:color="auto"/>
            </w:tcBorders>
          </w:tcPr>
          <w:p w14:paraId="68179393" w14:textId="77777777" w:rsidR="00F95799" w:rsidRPr="00473C1E" w:rsidRDefault="0006071A" w:rsidP="0059652E">
            <w:pPr>
              <w:keepNext/>
              <w:keepLines/>
              <w:jc w:val="center"/>
              <w:rPr>
                <w:rFonts w:ascii="Arial" w:hAnsi="Arial" w:cs="Arial"/>
                <w:color w:val="000000"/>
                <w:sz w:val="20"/>
              </w:rPr>
            </w:pPr>
            <w:r>
              <w:rPr>
                <w:rFonts w:ascii="Arial" w:hAnsi="Arial" w:cs="Arial"/>
                <w:color w:val="000000"/>
                <w:sz w:val="20"/>
              </w:rPr>
              <w:t>283</w:t>
            </w:r>
          </w:p>
        </w:tc>
        <w:tc>
          <w:tcPr>
            <w:tcW w:w="851" w:type="dxa"/>
            <w:tcBorders>
              <w:top w:val="single" w:sz="12" w:space="0" w:color="auto"/>
              <w:bottom w:val="single" w:sz="4" w:space="0" w:color="auto"/>
            </w:tcBorders>
          </w:tcPr>
          <w:p w14:paraId="6B854EFC" w14:textId="77777777" w:rsidR="00F95799" w:rsidRPr="00473C1E" w:rsidRDefault="0066771F" w:rsidP="0059652E">
            <w:pPr>
              <w:keepNext/>
              <w:keepLines/>
              <w:jc w:val="center"/>
              <w:rPr>
                <w:rFonts w:ascii="Arial" w:hAnsi="Arial" w:cs="Arial"/>
                <w:color w:val="000000"/>
                <w:sz w:val="20"/>
              </w:rPr>
            </w:pPr>
            <w:r>
              <w:rPr>
                <w:rFonts w:ascii="Arial" w:hAnsi="Arial" w:cs="Arial"/>
                <w:color w:val="000000"/>
                <w:sz w:val="20"/>
              </w:rPr>
              <w:t>2</w:t>
            </w:r>
            <w:r w:rsidR="00D62998">
              <w:rPr>
                <w:rFonts w:ascii="Arial" w:hAnsi="Arial" w:cs="Arial"/>
                <w:color w:val="000000"/>
                <w:sz w:val="20"/>
              </w:rPr>
              <w:t>8</w:t>
            </w:r>
            <w:r>
              <w:rPr>
                <w:rFonts w:ascii="Arial" w:hAnsi="Arial" w:cs="Arial"/>
                <w:color w:val="000000"/>
                <w:sz w:val="20"/>
              </w:rPr>
              <w:t>0</w:t>
            </w:r>
          </w:p>
        </w:tc>
        <w:tc>
          <w:tcPr>
            <w:tcW w:w="851" w:type="dxa"/>
            <w:tcBorders>
              <w:top w:val="single" w:sz="12" w:space="0" w:color="auto"/>
              <w:bottom w:val="single" w:sz="4" w:space="0" w:color="auto"/>
            </w:tcBorders>
          </w:tcPr>
          <w:p w14:paraId="7433F88E" w14:textId="77777777" w:rsidR="00F95799" w:rsidRPr="00473C1E" w:rsidRDefault="00805FC1" w:rsidP="0059652E">
            <w:pPr>
              <w:keepNext/>
              <w:keepLines/>
              <w:jc w:val="center"/>
              <w:rPr>
                <w:rFonts w:ascii="Arial" w:hAnsi="Arial" w:cs="Arial"/>
                <w:color w:val="000000"/>
                <w:sz w:val="20"/>
              </w:rPr>
            </w:pPr>
            <w:r>
              <w:rPr>
                <w:rFonts w:ascii="Arial" w:hAnsi="Arial" w:cs="Arial"/>
                <w:color w:val="000000"/>
                <w:sz w:val="20"/>
              </w:rPr>
              <w:t>3</w:t>
            </w:r>
            <w:r w:rsidR="00AD7034">
              <w:rPr>
                <w:rFonts w:ascii="Arial" w:hAnsi="Arial" w:cs="Arial"/>
                <w:color w:val="000000"/>
                <w:sz w:val="20"/>
              </w:rPr>
              <w:t>36</w:t>
            </w:r>
          </w:p>
        </w:tc>
        <w:tc>
          <w:tcPr>
            <w:tcW w:w="851" w:type="dxa"/>
            <w:tcBorders>
              <w:top w:val="single" w:sz="12" w:space="0" w:color="auto"/>
              <w:bottom w:val="single" w:sz="4" w:space="0" w:color="auto"/>
            </w:tcBorders>
          </w:tcPr>
          <w:p w14:paraId="08D345B8" w14:textId="77777777" w:rsidR="00F95799" w:rsidRPr="00473C1E" w:rsidRDefault="000608C2" w:rsidP="0059652E">
            <w:pPr>
              <w:keepNext/>
              <w:keepLines/>
              <w:jc w:val="center"/>
              <w:rPr>
                <w:rFonts w:ascii="Arial" w:hAnsi="Arial" w:cs="Arial"/>
                <w:color w:val="000000"/>
                <w:sz w:val="20"/>
              </w:rPr>
            </w:pPr>
            <w:r>
              <w:rPr>
                <w:rFonts w:ascii="Arial" w:hAnsi="Arial" w:cs="Arial"/>
                <w:color w:val="000000"/>
                <w:sz w:val="20"/>
              </w:rPr>
              <w:t>352</w:t>
            </w:r>
          </w:p>
        </w:tc>
        <w:tc>
          <w:tcPr>
            <w:tcW w:w="851" w:type="dxa"/>
            <w:tcBorders>
              <w:top w:val="single" w:sz="12" w:space="0" w:color="auto"/>
              <w:bottom w:val="single" w:sz="4" w:space="0" w:color="auto"/>
            </w:tcBorders>
          </w:tcPr>
          <w:p w14:paraId="2C264723" w14:textId="338588C6" w:rsidR="00F95799" w:rsidRPr="009D29B1" w:rsidRDefault="00523338" w:rsidP="0059652E">
            <w:pPr>
              <w:keepNext/>
              <w:keepLines/>
              <w:jc w:val="center"/>
              <w:rPr>
                <w:rFonts w:ascii="Arial" w:hAnsi="Arial" w:cs="Arial"/>
                <w:color w:val="000000"/>
                <w:sz w:val="20"/>
              </w:rPr>
            </w:pPr>
            <w:r>
              <w:rPr>
                <w:rFonts w:ascii="Arial" w:hAnsi="Arial" w:cs="Arial"/>
                <w:color w:val="000000"/>
                <w:sz w:val="20"/>
              </w:rPr>
              <w:t>357</w:t>
            </w:r>
          </w:p>
        </w:tc>
        <w:tc>
          <w:tcPr>
            <w:tcW w:w="886" w:type="dxa"/>
            <w:tcBorders>
              <w:top w:val="single" w:sz="12" w:space="0" w:color="auto"/>
              <w:bottom w:val="single" w:sz="4" w:space="0" w:color="auto"/>
            </w:tcBorders>
          </w:tcPr>
          <w:p w14:paraId="5383D265" w14:textId="77777777" w:rsidR="00F95799" w:rsidRPr="009D29B1" w:rsidRDefault="00F95799" w:rsidP="0059652E">
            <w:pPr>
              <w:keepNext/>
              <w:keepLines/>
              <w:jc w:val="center"/>
              <w:rPr>
                <w:rFonts w:ascii="Arial" w:hAnsi="Arial" w:cs="Arial"/>
                <w:color w:val="000000"/>
                <w:sz w:val="20"/>
              </w:rPr>
            </w:pPr>
          </w:p>
        </w:tc>
      </w:tr>
      <w:tr w:rsidR="00F95799" w:rsidRPr="00473C1E" w14:paraId="7F32BBD0" w14:textId="77777777" w:rsidTr="00E717BE">
        <w:trPr>
          <w:jc w:val="center"/>
        </w:trPr>
        <w:tc>
          <w:tcPr>
            <w:tcW w:w="1607" w:type="dxa"/>
            <w:tcBorders>
              <w:top w:val="single" w:sz="4" w:space="0" w:color="auto"/>
              <w:left w:val="single" w:sz="12" w:space="0" w:color="auto"/>
              <w:bottom w:val="single" w:sz="4" w:space="0" w:color="auto"/>
            </w:tcBorders>
          </w:tcPr>
          <w:p w14:paraId="2F575468" w14:textId="77777777" w:rsidR="00F95799" w:rsidRPr="00473C1E" w:rsidRDefault="00F95799" w:rsidP="0059652E">
            <w:pPr>
              <w:keepNext/>
              <w:keepLines/>
              <w:jc w:val="both"/>
              <w:rPr>
                <w:rFonts w:ascii="Arial" w:hAnsi="Arial" w:cs="Arial"/>
                <w:color w:val="000000"/>
                <w:sz w:val="20"/>
              </w:rPr>
            </w:pPr>
            <w:r w:rsidRPr="00473C1E">
              <w:rPr>
                <w:rFonts w:ascii="Arial" w:hAnsi="Arial" w:cs="Arial"/>
                <w:color w:val="000000"/>
                <w:sz w:val="20"/>
              </w:rPr>
              <w:t>Loddon Mallee</w:t>
            </w:r>
          </w:p>
        </w:tc>
        <w:tc>
          <w:tcPr>
            <w:tcW w:w="851" w:type="dxa"/>
            <w:tcBorders>
              <w:top w:val="single" w:sz="4" w:space="0" w:color="auto"/>
              <w:bottom w:val="single" w:sz="4" w:space="0" w:color="auto"/>
            </w:tcBorders>
          </w:tcPr>
          <w:p w14:paraId="444DDEF1" w14:textId="77777777" w:rsidR="00F95799" w:rsidRPr="00473C1E" w:rsidRDefault="002F056B" w:rsidP="0059652E">
            <w:pPr>
              <w:keepNext/>
              <w:keepLines/>
              <w:jc w:val="center"/>
              <w:rPr>
                <w:rFonts w:ascii="Arial" w:hAnsi="Arial" w:cs="Arial"/>
                <w:color w:val="000000"/>
                <w:sz w:val="20"/>
              </w:rPr>
            </w:pPr>
            <w:r>
              <w:rPr>
                <w:rFonts w:ascii="Arial" w:hAnsi="Arial" w:cs="Arial"/>
                <w:color w:val="000000"/>
                <w:sz w:val="20"/>
              </w:rPr>
              <w:t>384</w:t>
            </w:r>
          </w:p>
        </w:tc>
        <w:tc>
          <w:tcPr>
            <w:tcW w:w="851" w:type="dxa"/>
            <w:tcBorders>
              <w:top w:val="single" w:sz="4" w:space="0" w:color="auto"/>
              <w:bottom w:val="single" w:sz="4" w:space="0" w:color="auto"/>
            </w:tcBorders>
          </w:tcPr>
          <w:p w14:paraId="7A6EA721" w14:textId="77777777" w:rsidR="00F95799" w:rsidRPr="00473C1E" w:rsidRDefault="00F95799" w:rsidP="0059652E">
            <w:pPr>
              <w:keepNext/>
              <w:keepLines/>
              <w:jc w:val="center"/>
              <w:rPr>
                <w:rFonts w:ascii="Arial" w:hAnsi="Arial" w:cs="Arial"/>
                <w:color w:val="000000"/>
                <w:sz w:val="20"/>
              </w:rPr>
            </w:pPr>
            <w:r>
              <w:rPr>
                <w:rFonts w:ascii="Arial" w:hAnsi="Arial" w:cs="Arial"/>
                <w:color w:val="000000"/>
                <w:sz w:val="20"/>
              </w:rPr>
              <w:t>398</w:t>
            </w:r>
          </w:p>
        </w:tc>
        <w:tc>
          <w:tcPr>
            <w:tcW w:w="909" w:type="dxa"/>
            <w:tcBorders>
              <w:top w:val="single" w:sz="4" w:space="0" w:color="auto"/>
              <w:bottom w:val="single" w:sz="4" w:space="0" w:color="auto"/>
            </w:tcBorders>
          </w:tcPr>
          <w:p w14:paraId="020E8631" w14:textId="77777777" w:rsidR="00F95799" w:rsidRPr="00473C1E" w:rsidRDefault="00F95799" w:rsidP="0059652E">
            <w:pPr>
              <w:keepNext/>
              <w:keepLines/>
              <w:jc w:val="center"/>
              <w:rPr>
                <w:rFonts w:ascii="Arial" w:hAnsi="Arial" w:cs="Arial"/>
                <w:color w:val="000000"/>
                <w:sz w:val="20"/>
              </w:rPr>
            </w:pPr>
            <w:r>
              <w:rPr>
                <w:rFonts w:ascii="Arial" w:hAnsi="Arial" w:cs="Arial"/>
                <w:color w:val="000000"/>
                <w:sz w:val="20"/>
              </w:rPr>
              <w:t>566</w:t>
            </w:r>
          </w:p>
        </w:tc>
        <w:tc>
          <w:tcPr>
            <w:tcW w:w="851" w:type="dxa"/>
            <w:tcBorders>
              <w:top w:val="single" w:sz="4" w:space="0" w:color="auto"/>
              <w:bottom w:val="single" w:sz="4" w:space="0" w:color="auto"/>
            </w:tcBorders>
          </w:tcPr>
          <w:p w14:paraId="023EBA2E" w14:textId="77777777" w:rsidR="00F95799" w:rsidRPr="00473C1E" w:rsidRDefault="0006071A" w:rsidP="0059652E">
            <w:pPr>
              <w:keepNext/>
              <w:keepLines/>
              <w:jc w:val="center"/>
              <w:rPr>
                <w:rFonts w:ascii="Arial" w:hAnsi="Arial" w:cs="Arial"/>
                <w:color w:val="000000"/>
                <w:sz w:val="20"/>
              </w:rPr>
            </w:pPr>
            <w:r>
              <w:rPr>
                <w:rFonts w:ascii="Arial" w:hAnsi="Arial" w:cs="Arial"/>
                <w:color w:val="000000"/>
                <w:sz w:val="20"/>
              </w:rPr>
              <w:t>592</w:t>
            </w:r>
          </w:p>
        </w:tc>
        <w:tc>
          <w:tcPr>
            <w:tcW w:w="851" w:type="dxa"/>
            <w:tcBorders>
              <w:top w:val="single" w:sz="4" w:space="0" w:color="auto"/>
              <w:bottom w:val="single" w:sz="4" w:space="0" w:color="auto"/>
            </w:tcBorders>
          </w:tcPr>
          <w:p w14:paraId="3B7928EA" w14:textId="77777777" w:rsidR="00F95799" w:rsidRPr="00473C1E" w:rsidRDefault="00D62998" w:rsidP="0059652E">
            <w:pPr>
              <w:keepNext/>
              <w:keepLines/>
              <w:jc w:val="center"/>
              <w:rPr>
                <w:rFonts w:ascii="Arial" w:hAnsi="Arial" w:cs="Arial"/>
                <w:color w:val="000000"/>
                <w:sz w:val="20"/>
              </w:rPr>
            </w:pPr>
            <w:r>
              <w:rPr>
                <w:rFonts w:ascii="Arial" w:hAnsi="Arial" w:cs="Arial"/>
                <w:color w:val="000000"/>
                <w:sz w:val="20"/>
              </w:rPr>
              <w:t>71</w:t>
            </w:r>
            <w:r w:rsidR="0066771F">
              <w:rPr>
                <w:rFonts w:ascii="Arial" w:hAnsi="Arial" w:cs="Arial"/>
                <w:color w:val="000000"/>
                <w:sz w:val="20"/>
              </w:rPr>
              <w:t>8</w:t>
            </w:r>
          </w:p>
        </w:tc>
        <w:tc>
          <w:tcPr>
            <w:tcW w:w="851" w:type="dxa"/>
            <w:tcBorders>
              <w:top w:val="single" w:sz="4" w:space="0" w:color="auto"/>
              <w:bottom w:val="single" w:sz="4" w:space="0" w:color="auto"/>
            </w:tcBorders>
          </w:tcPr>
          <w:p w14:paraId="32237E4F" w14:textId="77777777" w:rsidR="00F95799" w:rsidRPr="00473C1E" w:rsidRDefault="00D238E0" w:rsidP="0059652E">
            <w:pPr>
              <w:keepNext/>
              <w:keepLines/>
              <w:jc w:val="center"/>
              <w:rPr>
                <w:rFonts w:ascii="Arial" w:hAnsi="Arial" w:cs="Arial"/>
                <w:color w:val="000000"/>
                <w:sz w:val="20"/>
              </w:rPr>
            </w:pPr>
            <w:r>
              <w:rPr>
                <w:rFonts w:ascii="Arial" w:hAnsi="Arial" w:cs="Arial"/>
                <w:color w:val="000000"/>
                <w:sz w:val="20"/>
              </w:rPr>
              <w:t>6</w:t>
            </w:r>
            <w:r w:rsidR="00AD7034">
              <w:rPr>
                <w:rFonts w:ascii="Arial" w:hAnsi="Arial" w:cs="Arial"/>
                <w:color w:val="000000"/>
                <w:sz w:val="20"/>
              </w:rPr>
              <w:t>44</w:t>
            </w:r>
          </w:p>
        </w:tc>
        <w:tc>
          <w:tcPr>
            <w:tcW w:w="851" w:type="dxa"/>
            <w:tcBorders>
              <w:top w:val="single" w:sz="4" w:space="0" w:color="auto"/>
              <w:bottom w:val="single" w:sz="4" w:space="0" w:color="auto"/>
            </w:tcBorders>
          </w:tcPr>
          <w:p w14:paraId="16B15EB7" w14:textId="77777777" w:rsidR="00F95799" w:rsidRPr="00473C1E" w:rsidRDefault="000608C2" w:rsidP="0059652E">
            <w:pPr>
              <w:keepNext/>
              <w:keepLines/>
              <w:jc w:val="center"/>
              <w:rPr>
                <w:rFonts w:ascii="Arial" w:hAnsi="Arial" w:cs="Arial"/>
                <w:color w:val="000000"/>
                <w:sz w:val="20"/>
              </w:rPr>
            </w:pPr>
            <w:r>
              <w:rPr>
                <w:rFonts w:ascii="Arial" w:hAnsi="Arial" w:cs="Arial"/>
                <w:color w:val="000000"/>
                <w:sz w:val="20"/>
              </w:rPr>
              <w:t>583</w:t>
            </w:r>
          </w:p>
        </w:tc>
        <w:tc>
          <w:tcPr>
            <w:tcW w:w="851" w:type="dxa"/>
            <w:tcBorders>
              <w:top w:val="single" w:sz="4" w:space="0" w:color="auto"/>
              <w:bottom w:val="single" w:sz="4" w:space="0" w:color="auto"/>
            </w:tcBorders>
          </w:tcPr>
          <w:p w14:paraId="2D8B46EF" w14:textId="1DE3C851" w:rsidR="00F95799" w:rsidRPr="009D29B1" w:rsidRDefault="00523338" w:rsidP="0059652E">
            <w:pPr>
              <w:keepNext/>
              <w:keepLines/>
              <w:jc w:val="center"/>
              <w:rPr>
                <w:rFonts w:ascii="Arial" w:hAnsi="Arial" w:cs="Arial"/>
                <w:color w:val="000000"/>
                <w:sz w:val="20"/>
              </w:rPr>
            </w:pPr>
            <w:r>
              <w:rPr>
                <w:rFonts w:ascii="Arial" w:hAnsi="Arial" w:cs="Arial"/>
                <w:color w:val="000000"/>
                <w:sz w:val="20"/>
              </w:rPr>
              <w:t>448</w:t>
            </w:r>
          </w:p>
        </w:tc>
        <w:tc>
          <w:tcPr>
            <w:tcW w:w="886" w:type="dxa"/>
            <w:tcBorders>
              <w:top w:val="single" w:sz="4" w:space="0" w:color="auto"/>
              <w:bottom w:val="single" w:sz="4" w:space="0" w:color="auto"/>
            </w:tcBorders>
          </w:tcPr>
          <w:p w14:paraId="532CF7FE" w14:textId="77777777" w:rsidR="00F95799" w:rsidRPr="009D29B1" w:rsidRDefault="00F95799" w:rsidP="0059652E">
            <w:pPr>
              <w:keepNext/>
              <w:keepLines/>
              <w:jc w:val="center"/>
              <w:rPr>
                <w:rFonts w:ascii="Arial" w:hAnsi="Arial" w:cs="Arial"/>
                <w:color w:val="000000"/>
                <w:sz w:val="20"/>
              </w:rPr>
            </w:pPr>
          </w:p>
        </w:tc>
      </w:tr>
      <w:tr w:rsidR="00F95799" w:rsidRPr="00473C1E" w14:paraId="6400D339" w14:textId="77777777" w:rsidTr="00E717BE">
        <w:trPr>
          <w:jc w:val="center"/>
        </w:trPr>
        <w:tc>
          <w:tcPr>
            <w:tcW w:w="1607" w:type="dxa"/>
            <w:tcBorders>
              <w:top w:val="single" w:sz="4" w:space="0" w:color="auto"/>
              <w:left w:val="single" w:sz="12" w:space="0" w:color="auto"/>
              <w:bottom w:val="single" w:sz="4" w:space="0" w:color="auto"/>
            </w:tcBorders>
          </w:tcPr>
          <w:p w14:paraId="585C1405" w14:textId="77777777" w:rsidR="00F95799" w:rsidRPr="00473C1E" w:rsidRDefault="00F95799" w:rsidP="0059652E">
            <w:pPr>
              <w:keepNext/>
              <w:keepLines/>
              <w:jc w:val="both"/>
              <w:rPr>
                <w:rFonts w:ascii="Arial" w:hAnsi="Arial" w:cs="Arial"/>
                <w:color w:val="000000"/>
                <w:sz w:val="20"/>
              </w:rPr>
            </w:pPr>
            <w:r w:rsidRPr="00473C1E">
              <w:rPr>
                <w:rFonts w:ascii="Arial" w:hAnsi="Arial" w:cs="Arial"/>
                <w:color w:val="000000"/>
                <w:sz w:val="20"/>
              </w:rPr>
              <w:t>Barwon SW</w:t>
            </w:r>
          </w:p>
        </w:tc>
        <w:tc>
          <w:tcPr>
            <w:tcW w:w="851" w:type="dxa"/>
          </w:tcPr>
          <w:p w14:paraId="5F78EE96" w14:textId="77777777" w:rsidR="00F95799" w:rsidRPr="00473C1E" w:rsidRDefault="002F056B" w:rsidP="0059652E">
            <w:pPr>
              <w:keepNext/>
              <w:keepLines/>
              <w:jc w:val="center"/>
              <w:rPr>
                <w:rFonts w:ascii="Arial" w:hAnsi="Arial" w:cs="Arial"/>
                <w:color w:val="000000"/>
                <w:sz w:val="20"/>
              </w:rPr>
            </w:pPr>
            <w:r>
              <w:rPr>
                <w:rFonts w:ascii="Arial" w:hAnsi="Arial" w:cs="Arial"/>
                <w:color w:val="000000"/>
                <w:sz w:val="20"/>
              </w:rPr>
              <w:t>388</w:t>
            </w:r>
          </w:p>
        </w:tc>
        <w:tc>
          <w:tcPr>
            <w:tcW w:w="851" w:type="dxa"/>
          </w:tcPr>
          <w:p w14:paraId="3D65EA7A" w14:textId="77777777" w:rsidR="00F95799" w:rsidRPr="00473C1E" w:rsidRDefault="00F95799" w:rsidP="0059652E">
            <w:pPr>
              <w:keepNext/>
              <w:keepLines/>
              <w:jc w:val="center"/>
              <w:rPr>
                <w:rFonts w:ascii="Arial" w:hAnsi="Arial" w:cs="Arial"/>
                <w:color w:val="000000"/>
                <w:sz w:val="20"/>
              </w:rPr>
            </w:pPr>
            <w:r>
              <w:rPr>
                <w:rFonts w:ascii="Arial" w:hAnsi="Arial" w:cs="Arial"/>
                <w:color w:val="000000"/>
                <w:sz w:val="20"/>
              </w:rPr>
              <w:t>431</w:t>
            </w:r>
          </w:p>
        </w:tc>
        <w:tc>
          <w:tcPr>
            <w:tcW w:w="909" w:type="dxa"/>
          </w:tcPr>
          <w:p w14:paraId="09E11913" w14:textId="77777777" w:rsidR="00F95799" w:rsidRPr="00473C1E" w:rsidRDefault="00F95799" w:rsidP="0059652E">
            <w:pPr>
              <w:keepNext/>
              <w:keepLines/>
              <w:jc w:val="center"/>
              <w:rPr>
                <w:rFonts w:ascii="Arial" w:hAnsi="Arial" w:cs="Arial"/>
                <w:color w:val="000000"/>
                <w:sz w:val="20"/>
              </w:rPr>
            </w:pPr>
            <w:r>
              <w:rPr>
                <w:rFonts w:ascii="Arial" w:hAnsi="Arial" w:cs="Arial"/>
                <w:color w:val="000000"/>
                <w:sz w:val="20"/>
              </w:rPr>
              <w:t>494</w:t>
            </w:r>
          </w:p>
        </w:tc>
        <w:tc>
          <w:tcPr>
            <w:tcW w:w="851" w:type="dxa"/>
          </w:tcPr>
          <w:p w14:paraId="1B8B9DB6" w14:textId="77777777" w:rsidR="00F95799" w:rsidRPr="00473C1E" w:rsidRDefault="0006071A" w:rsidP="0059652E">
            <w:pPr>
              <w:keepNext/>
              <w:keepLines/>
              <w:jc w:val="center"/>
              <w:rPr>
                <w:rFonts w:ascii="Arial" w:hAnsi="Arial" w:cs="Arial"/>
                <w:color w:val="000000"/>
                <w:sz w:val="20"/>
              </w:rPr>
            </w:pPr>
            <w:r>
              <w:rPr>
                <w:rFonts w:ascii="Arial" w:hAnsi="Arial" w:cs="Arial"/>
                <w:color w:val="000000"/>
                <w:sz w:val="20"/>
              </w:rPr>
              <w:t>449</w:t>
            </w:r>
          </w:p>
        </w:tc>
        <w:tc>
          <w:tcPr>
            <w:tcW w:w="851" w:type="dxa"/>
          </w:tcPr>
          <w:p w14:paraId="562DFE3F" w14:textId="77777777" w:rsidR="00F95799" w:rsidRPr="00473C1E" w:rsidRDefault="00D62998" w:rsidP="0059652E">
            <w:pPr>
              <w:keepNext/>
              <w:keepLines/>
              <w:jc w:val="center"/>
              <w:rPr>
                <w:rFonts w:ascii="Arial" w:hAnsi="Arial" w:cs="Arial"/>
                <w:color w:val="000000"/>
                <w:sz w:val="20"/>
              </w:rPr>
            </w:pPr>
            <w:r>
              <w:rPr>
                <w:rFonts w:ascii="Arial" w:hAnsi="Arial" w:cs="Arial"/>
                <w:color w:val="000000"/>
                <w:sz w:val="20"/>
              </w:rPr>
              <w:t>5</w:t>
            </w:r>
            <w:r w:rsidR="0066771F">
              <w:rPr>
                <w:rFonts w:ascii="Arial" w:hAnsi="Arial" w:cs="Arial"/>
                <w:color w:val="000000"/>
                <w:sz w:val="20"/>
              </w:rPr>
              <w:t>32</w:t>
            </w:r>
          </w:p>
        </w:tc>
        <w:tc>
          <w:tcPr>
            <w:tcW w:w="851" w:type="dxa"/>
          </w:tcPr>
          <w:p w14:paraId="3D7F9A64" w14:textId="77777777" w:rsidR="00F95799" w:rsidRPr="00473C1E" w:rsidRDefault="00AD7034" w:rsidP="0059652E">
            <w:pPr>
              <w:keepNext/>
              <w:keepLines/>
              <w:jc w:val="center"/>
              <w:rPr>
                <w:rFonts w:ascii="Arial" w:hAnsi="Arial" w:cs="Arial"/>
                <w:color w:val="000000"/>
                <w:sz w:val="20"/>
              </w:rPr>
            </w:pPr>
            <w:r>
              <w:rPr>
                <w:rFonts w:ascii="Arial" w:hAnsi="Arial" w:cs="Arial"/>
                <w:color w:val="000000"/>
                <w:sz w:val="20"/>
              </w:rPr>
              <w:t>578</w:t>
            </w:r>
          </w:p>
        </w:tc>
        <w:tc>
          <w:tcPr>
            <w:tcW w:w="851" w:type="dxa"/>
          </w:tcPr>
          <w:p w14:paraId="6352D08F" w14:textId="77777777" w:rsidR="00F95799" w:rsidRPr="00473C1E" w:rsidRDefault="000608C2" w:rsidP="0059652E">
            <w:pPr>
              <w:keepNext/>
              <w:keepLines/>
              <w:jc w:val="center"/>
              <w:rPr>
                <w:rFonts w:ascii="Arial" w:hAnsi="Arial" w:cs="Arial"/>
                <w:color w:val="000000"/>
                <w:sz w:val="20"/>
              </w:rPr>
            </w:pPr>
            <w:r>
              <w:rPr>
                <w:rFonts w:ascii="Arial" w:hAnsi="Arial" w:cs="Arial"/>
                <w:color w:val="000000"/>
                <w:sz w:val="20"/>
              </w:rPr>
              <w:t>549</w:t>
            </w:r>
          </w:p>
        </w:tc>
        <w:tc>
          <w:tcPr>
            <w:tcW w:w="851" w:type="dxa"/>
          </w:tcPr>
          <w:p w14:paraId="7B17DCCE" w14:textId="1E694274" w:rsidR="00F95799" w:rsidRPr="009D29B1" w:rsidRDefault="00523338" w:rsidP="0059652E">
            <w:pPr>
              <w:keepNext/>
              <w:keepLines/>
              <w:jc w:val="center"/>
              <w:rPr>
                <w:rFonts w:ascii="Arial" w:hAnsi="Arial" w:cs="Arial"/>
                <w:color w:val="000000"/>
                <w:sz w:val="20"/>
              </w:rPr>
            </w:pPr>
            <w:r>
              <w:rPr>
                <w:rFonts w:ascii="Arial" w:hAnsi="Arial" w:cs="Arial"/>
                <w:color w:val="000000"/>
                <w:sz w:val="20"/>
              </w:rPr>
              <w:t>450</w:t>
            </w:r>
          </w:p>
        </w:tc>
        <w:tc>
          <w:tcPr>
            <w:tcW w:w="886" w:type="dxa"/>
          </w:tcPr>
          <w:p w14:paraId="5D7EC963" w14:textId="77777777" w:rsidR="00F95799" w:rsidRPr="009D29B1" w:rsidRDefault="00F95799" w:rsidP="0059652E">
            <w:pPr>
              <w:keepNext/>
              <w:keepLines/>
              <w:jc w:val="center"/>
              <w:rPr>
                <w:rFonts w:ascii="Arial" w:hAnsi="Arial" w:cs="Arial"/>
                <w:color w:val="000000"/>
                <w:sz w:val="20"/>
              </w:rPr>
            </w:pPr>
          </w:p>
        </w:tc>
      </w:tr>
      <w:tr w:rsidR="00F95799" w:rsidRPr="00473C1E" w14:paraId="0EF4AD4F" w14:textId="77777777" w:rsidTr="00E717BE">
        <w:trPr>
          <w:jc w:val="center"/>
        </w:trPr>
        <w:tc>
          <w:tcPr>
            <w:tcW w:w="1607" w:type="dxa"/>
            <w:tcBorders>
              <w:top w:val="single" w:sz="4" w:space="0" w:color="auto"/>
              <w:left w:val="single" w:sz="12" w:space="0" w:color="auto"/>
              <w:bottom w:val="single" w:sz="4" w:space="0" w:color="auto"/>
            </w:tcBorders>
          </w:tcPr>
          <w:p w14:paraId="0EB42001" w14:textId="77777777" w:rsidR="00F95799" w:rsidRPr="00473C1E" w:rsidRDefault="00F95799" w:rsidP="00F95799">
            <w:pPr>
              <w:jc w:val="both"/>
              <w:rPr>
                <w:rFonts w:ascii="Arial" w:hAnsi="Arial" w:cs="Arial"/>
                <w:color w:val="000000"/>
                <w:sz w:val="20"/>
              </w:rPr>
            </w:pPr>
            <w:r w:rsidRPr="00473C1E">
              <w:rPr>
                <w:rFonts w:ascii="Arial" w:hAnsi="Arial" w:cs="Arial"/>
                <w:color w:val="000000"/>
                <w:sz w:val="20"/>
              </w:rPr>
              <w:t>Melbourne</w:t>
            </w:r>
            <w:r>
              <w:rPr>
                <w:rFonts w:ascii="Arial" w:hAnsi="Arial" w:cs="Arial"/>
                <w:color w:val="000000"/>
                <w:sz w:val="20"/>
              </w:rPr>
              <w:t xml:space="preserve"> **</w:t>
            </w:r>
          </w:p>
        </w:tc>
        <w:tc>
          <w:tcPr>
            <w:tcW w:w="851" w:type="dxa"/>
          </w:tcPr>
          <w:p w14:paraId="2F3C883A" w14:textId="77777777" w:rsidR="00F95799" w:rsidRPr="00473C1E" w:rsidRDefault="002F056B" w:rsidP="00F95799">
            <w:pPr>
              <w:jc w:val="center"/>
              <w:rPr>
                <w:rFonts w:ascii="Arial" w:hAnsi="Arial" w:cs="Arial"/>
                <w:color w:val="000000"/>
                <w:sz w:val="20"/>
              </w:rPr>
            </w:pPr>
            <w:r>
              <w:rPr>
                <w:rFonts w:ascii="Arial" w:hAnsi="Arial" w:cs="Arial"/>
                <w:color w:val="000000"/>
                <w:sz w:val="20"/>
              </w:rPr>
              <w:t>2,410</w:t>
            </w:r>
          </w:p>
        </w:tc>
        <w:tc>
          <w:tcPr>
            <w:tcW w:w="851" w:type="dxa"/>
          </w:tcPr>
          <w:p w14:paraId="4042E5F2" w14:textId="77777777" w:rsidR="00F95799" w:rsidRPr="00473C1E" w:rsidRDefault="00F95799" w:rsidP="00F95799">
            <w:pPr>
              <w:jc w:val="center"/>
              <w:rPr>
                <w:rFonts w:ascii="Arial" w:hAnsi="Arial" w:cs="Arial"/>
                <w:color w:val="000000"/>
                <w:sz w:val="20"/>
              </w:rPr>
            </w:pPr>
            <w:r>
              <w:rPr>
                <w:rFonts w:ascii="Arial" w:hAnsi="Arial" w:cs="Arial"/>
                <w:color w:val="000000"/>
                <w:sz w:val="20"/>
              </w:rPr>
              <w:t>2,776</w:t>
            </w:r>
          </w:p>
        </w:tc>
        <w:tc>
          <w:tcPr>
            <w:tcW w:w="909" w:type="dxa"/>
          </w:tcPr>
          <w:p w14:paraId="617C5CB0" w14:textId="77777777" w:rsidR="00F95799" w:rsidRPr="00473C1E" w:rsidRDefault="00F95799" w:rsidP="00F95799">
            <w:pPr>
              <w:jc w:val="center"/>
              <w:rPr>
                <w:rFonts w:ascii="Arial" w:hAnsi="Arial" w:cs="Arial"/>
                <w:color w:val="000000"/>
                <w:sz w:val="20"/>
              </w:rPr>
            </w:pPr>
            <w:r>
              <w:rPr>
                <w:rFonts w:ascii="Arial" w:hAnsi="Arial" w:cs="Arial"/>
                <w:color w:val="000000"/>
                <w:sz w:val="20"/>
              </w:rPr>
              <w:t>2,750</w:t>
            </w:r>
          </w:p>
        </w:tc>
        <w:tc>
          <w:tcPr>
            <w:tcW w:w="851" w:type="dxa"/>
          </w:tcPr>
          <w:p w14:paraId="7AFCBBBA" w14:textId="77777777" w:rsidR="00F95799" w:rsidRPr="00473C1E" w:rsidRDefault="0006071A" w:rsidP="00F95799">
            <w:pPr>
              <w:jc w:val="center"/>
              <w:rPr>
                <w:rFonts w:ascii="Arial" w:hAnsi="Arial" w:cs="Arial"/>
                <w:color w:val="000000"/>
                <w:sz w:val="20"/>
              </w:rPr>
            </w:pPr>
            <w:r>
              <w:rPr>
                <w:rFonts w:ascii="Arial" w:hAnsi="Arial" w:cs="Arial"/>
                <w:color w:val="000000"/>
                <w:sz w:val="20"/>
              </w:rPr>
              <w:t>2,841</w:t>
            </w:r>
          </w:p>
        </w:tc>
        <w:tc>
          <w:tcPr>
            <w:tcW w:w="851" w:type="dxa"/>
          </w:tcPr>
          <w:p w14:paraId="4CBACF12" w14:textId="77777777" w:rsidR="00F95799" w:rsidRPr="00473C1E" w:rsidRDefault="0066771F" w:rsidP="00F95799">
            <w:pPr>
              <w:jc w:val="center"/>
              <w:rPr>
                <w:rFonts w:ascii="Arial" w:hAnsi="Arial" w:cs="Arial"/>
                <w:color w:val="000000"/>
                <w:sz w:val="20"/>
              </w:rPr>
            </w:pPr>
            <w:r>
              <w:rPr>
                <w:rFonts w:ascii="Arial" w:hAnsi="Arial" w:cs="Arial"/>
                <w:color w:val="000000"/>
                <w:sz w:val="20"/>
              </w:rPr>
              <w:t>2,</w:t>
            </w:r>
            <w:r w:rsidR="00D62998">
              <w:rPr>
                <w:rFonts w:ascii="Arial" w:hAnsi="Arial" w:cs="Arial"/>
                <w:color w:val="000000"/>
                <w:sz w:val="20"/>
              </w:rPr>
              <w:t>957</w:t>
            </w:r>
          </w:p>
        </w:tc>
        <w:tc>
          <w:tcPr>
            <w:tcW w:w="851" w:type="dxa"/>
          </w:tcPr>
          <w:p w14:paraId="35A6D329" w14:textId="77777777" w:rsidR="00F95799" w:rsidRPr="00473C1E" w:rsidRDefault="00AD7034" w:rsidP="00F95799">
            <w:pPr>
              <w:jc w:val="center"/>
              <w:rPr>
                <w:rFonts w:ascii="Arial" w:hAnsi="Arial" w:cs="Arial"/>
                <w:color w:val="000000"/>
                <w:sz w:val="20"/>
              </w:rPr>
            </w:pPr>
            <w:r>
              <w:rPr>
                <w:rFonts w:ascii="Arial" w:hAnsi="Arial" w:cs="Arial"/>
                <w:color w:val="000000"/>
                <w:sz w:val="20"/>
              </w:rPr>
              <w:t>3,275</w:t>
            </w:r>
          </w:p>
        </w:tc>
        <w:tc>
          <w:tcPr>
            <w:tcW w:w="851" w:type="dxa"/>
          </w:tcPr>
          <w:p w14:paraId="5BFF9BC4" w14:textId="77777777" w:rsidR="00F95799" w:rsidRPr="00473C1E" w:rsidRDefault="000608C2" w:rsidP="00F95799">
            <w:pPr>
              <w:jc w:val="center"/>
              <w:rPr>
                <w:rFonts w:ascii="Arial" w:hAnsi="Arial" w:cs="Arial"/>
                <w:color w:val="000000"/>
                <w:sz w:val="20"/>
              </w:rPr>
            </w:pPr>
            <w:r>
              <w:rPr>
                <w:rFonts w:ascii="Arial" w:hAnsi="Arial" w:cs="Arial"/>
                <w:color w:val="000000"/>
                <w:sz w:val="20"/>
              </w:rPr>
              <w:t>3</w:t>
            </w:r>
            <w:r w:rsidR="00833EC8">
              <w:rPr>
                <w:rFonts w:ascii="Arial" w:hAnsi="Arial" w:cs="Arial"/>
                <w:color w:val="000000"/>
                <w:sz w:val="20"/>
              </w:rPr>
              <w:t>,</w:t>
            </w:r>
            <w:r>
              <w:rPr>
                <w:rFonts w:ascii="Arial" w:hAnsi="Arial" w:cs="Arial"/>
                <w:color w:val="000000"/>
                <w:sz w:val="20"/>
              </w:rPr>
              <w:t>311</w:t>
            </w:r>
          </w:p>
        </w:tc>
        <w:tc>
          <w:tcPr>
            <w:tcW w:w="851" w:type="dxa"/>
          </w:tcPr>
          <w:p w14:paraId="7807A02A" w14:textId="4C54BC4E" w:rsidR="00F95799" w:rsidRPr="009D29B1" w:rsidRDefault="00523338" w:rsidP="00F95799">
            <w:pPr>
              <w:jc w:val="center"/>
              <w:rPr>
                <w:rFonts w:ascii="Arial" w:hAnsi="Arial" w:cs="Arial"/>
                <w:color w:val="000000"/>
                <w:sz w:val="20"/>
              </w:rPr>
            </w:pPr>
            <w:r>
              <w:rPr>
                <w:rFonts w:ascii="Arial" w:hAnsi="Arial" w:cs="Arial"/>
                <w:color w:val="000000"/>
                <w:sz w:val="20"/>
              </w:rPr>
              <w:t>2,559</w:t>
            </w:r>
          </w:p>
        </w:tc>
        <w:tc>
          <w:tcPr>
            <w:tcW w:w="886" w:type="dxa"/>
          </w:tcPr>
          <w:p w14:paraId="57987606" w14:textId="77777777" w:rsidR="00F95799" w:rsidRPr="009D29B1" w:rsidRDefault="00F95799" w:rsidP="00F95799">
            <w:pPr>
              <w:jc w:val="center"/>
              <w:rPr>
                <w:rFonts w:ascii="Arial" w:hAnsi="Arial" w:cs="Arial"/>
                <w:color w:val="000000"/>
                <w:sz w:val="20"/>
              </w:rPr>
            </w:pPr>
          </w:p>
        </w:tc>
      </w:tr>
      <w:tr w:rsidR="00F95799" w:rsidRPr="00473C1E" w14:paraId="64B985CB" w14:textId="77777777" w:rsidTr="00E717BE">
        <w:trPr>
          <w:jc w:val="center"/>
        </w:trPr>
        <w:tc>
          <w:tcPr>
            <w:tcW w:w="1607" w:type="dxa"/>
            <w:tcBorders>
              <w:top w:val="single" w:sz="4" w:space="0" w:color="auto"/>
              <w:left w:val="single" w:sz="12" w:space="0" w:color="auto"/>
              <w:bottom w:val="single" w:sz="4" w:space="0" w:color="auto"/>
            </w:tcBorders>
          </w:tcPr>
          <w:p w14:paraId="5BA95D1B" w14:textId="77777777" w:rsidR="00F95799" w:rsidRPr="00473C1E" w:rsidRDefault="00F95799" w:rsidP="00F95799">
            <w:pPr>
              <w:jc w:val="both"/>
              <w:rPr>
                <w:rFonts w:ascii="Arial" w:hAnsi="Arial" w:cs="Arial"/>
                <w:color w:val="000000"/>
                <w:sz w:val="20"/>
              </w:rPr>
            </w:pPr>
            <w:r w:rsidRPr="00473C1E">
              <w:rPr>
                <w:rFonts w:ascii="Arial" w:hAnsi="Arial" w:cs="Arial"/>
                <w:color w:val="000000"/>
                <w:sz w:val="20"/>
              </w:rPr>
              <w:t>Gippsland</w:t>
            </w:r>
          </w:p>
        </w:tc>
        <w:tc>
          <w:tcPr>
            <w:tcW w:w="851" w:type="dxa"/>
          </w:tcPr>
          <w:p w14:paraId="0B65B180" w14:textId="77777777" w:rsidR="00F95799" w:rsidRPr="00473C1E" w:rsidRDefault="002F056B" w:rsidP="00F95799">
            <w:pPr>
              <w:jc w:val="center"/>
              <w:rPr>
                <w:rFonts w:ascii="Arial" w:hAnsi="Arial" w:cs="Arial"/>
                <w:color w:val="000000"/>
                <w:sz w:val="20"/>
              </w:rPr>
            </w:pPr>
            <w:r>
              <w:rPr>
                <w:rFonts w:ascii="Arial" w:hAnsi="Arial" w:cs="Arial"/>
                <w:color w:val="000000"/>
                <w:sz w:val="20"/>
              </w:rPr>
              <w:t>416</w:t>
            </w:r>
          </w:p>
        </w:tc>
        <w:tc>
          <w:tcPr>
            <w:tcW w:w="851" w:type="dxa"/>
          </w:tcPr>
          <w:p w14:paraId="57572310" w14:textId="77777777" w:rsidR="00F95799" w:rsidRPr="00473C1E" w:rsidRDefault="00F95799" w:rsidP="00F95799">
            <w:pPr>
              <w:jc w:val="center"/>
              <w:rPr>
                <w:rFonts w:ascii="Arial" w:hAnsi="Arial" w:cs="Arial"/>
                <w:color w:val="000000"/>
                <w:sz w:val="20"/>
              </w:rPr>
            </w:pPr>
            <w:r>
              <w:rPr>
                <w:rFonts w:ascii="Arial" w:hAnsi="Arial" w:cs="Arial"/>
                <w:color w:val="000000"/>
                <w:sz w:val="20"/>
              </w:rPr>
              <w:t>443</w:t>
            </w:r>
          </w:p>
        </w:tc>
        <w:tc>
          <w:tcPr>
            <w:tcW w:w="909" w:type="dxa"/>
          </w:tcPr>
          <w:p w14:paraId="44E8F30E" w14:textId="77777777" w:rsidR="00F95799" w:rsidRPr="00473C1E" w:rsidRDefault="00F95799" w:rsidP="00F95799">
            <w:pPr>
              <w:jc w:val="center"/>
              <w:rPr>
                <w:rFonts w:ascii="Arial" w:hAnsi="Arial" w:cs="Arial"/>
                <w:color w:val="000000"/>
                <w:sz w:val="20"/>
              </w:rPr>
            </w:pPr>
            <w:r>
              <w:rPr>
                <w:rFonts w:ascii="Arial" w:hAnsi="Arial" w:cs="Arial"/>
                <w:color w:val="000000"/>
                <w:sz w:val="20"/>
              </w:rPr>
              <w:t>513</w:t>
            </w:r>
          </w:p>
        </w:tc>
        <w:tc>
          <w:tcPr>
            <w:tcW w:w="851" w:type="dxa"/>
          </w:tcPr>
          <w:p w14:paraId="37C13C8C" w14:textId="77777777" w:rsidR="00F95799" w:rsidRPr="00473C1E" w:rsidRDefault="0006071A" w:rsidP="00F95799">
            <w:pPr>
              <w:jc w:val="center"/>
              <w:rPr>
                <w:rFonts w:ascii="Arial" w:hAnsi="Arial" w:cs="Arial"/>
                <w:color w:val="000000"/>
                <w:sz w:val="20"/>
              </w:rPr>
            </w:pPr>
            <w:r>
              <w:rPr>
                <w:rFonts w:ascii="Arial" w:hAnsi="Arial" w:cs="Arial"/>
                <w:color w:val="000000"/>
                <w:sz w:val="20"/>
              </w:rPr>
              <w:t>534</w:t>
            </w:r>
          </w:p>
        </w:tc>
        <w:tc>
          <w:tcPr>
            <w:tcW w:w="851" w:type="dxa"/>
          </w:tcPr>
          <w:p w14:paraId="0B3CA63F" w14:textId="77777777" w:rsidR="00F95799" w:rsidRPr="00473C1E" w:rsidRDefault="00D62998" w:rsidP="00F95799">
            <w:pPr>
              <w:jc w:val="center"/>
              <w:rPr>
                <w:rFonts w:ascii="Arial" w:hAnsi="Arial" w:cs="Arial"/>
                <w:color w:val="000000"/>
                <w:sz w:val="20"/>
              </w:rPr>
            </w:pPr>
            <w:r>
              <w:rPr>
                <w:rFonts w:ascii="Arial" w:hAnsi="Arial" w:cs="Arial"/>
                <w:color w:val="000000"/>
                <w:sz w:val="20"/>
              </w:rPr>
              <w:t>643</w:t>
            </w:r>
          </w:p>
        </w:tc>
        <w:tc>
          <w:tcPr>
            <w:tcW w:w="851" w:type="dxa"/>
          </w:tcPr>
          <w:p w14:paraId="30C27B21" w14:textId="77777777" w:rsidR="00F95799" w:rsidRPr="00473C1E" w:rsidRDefault="00805FC1" w:rsidP="00F95799">
            <w:pPr>
              <w:jc w:val="center"/>
              <w:rPr>
                <w:rFonts w:ascii="Arial" w:hAnsi="Arial" w:cs="Arial"/>
                <w:color w:val="000000"/>
                <w:sz w:val="20"/>
              </w:rPr>
            </w:pPr>
            <w:r>
              <w:rPr>
                <w:rFonts w:ascii="Arial" w:hAnsi="Arial" w:cs="Arial"/>
                <w:color w:val="000000"/>
                <w:sz w:val="20"/>
              </w:rPr>
              <w:t>54</w:t>
            </w:r>
            <w:r w:rsidR="00AD7034">
              <w:rPr>
                <w:rFonts w:ascii="Arial" w:hAnsi="Arial" w:cs="Arial"/>
                <w:color w:val="000000"/>
                <w:sz w:val="20"/>
              </w:rPr>
              <w:t>5</w:t>
            </w:r>
          </w:p>
        </w:tc>
        <w:tc>
          <w:tcPr>
            <w:tcW w:w="851" w:type="dxa"/>
          </w:tcPr>
          <w:p w14:paraId="2FFA7C54" w14:textId="77777777" w:rsidR="00F95799" w:rsidRPr="00473C1E" w:rsidRDefault="000608C2" w:rsidP="00F95799">
            <w:pPr>
              <w:jc w:val="center"/>
              <w:rPr>
                <w:rFonts w:ascii="Arial" w:hAnsi="Arial" w:cs="Arial"/>
                <w:color w:val="000000"/>
                <w:sz w:val="20"/>
              </w:rPr>
            </w:pPr>
            <w:r>
              <w:rPr>
                <w:rFonts w:ascii="Arial" w:hAnsi="Arial" w:cs="Arial"/>
                <w:color w:val="000000"/>
                <w:sz w:val="20"/>
              </w:rPr>
              <w:t>599</w:t>
            </w:r>
          </w:p>
        </w:tc>
        <w:tc>
          <w:tcPr>
            <w:tcW w:w="851" w:type="dxa"/>
          </w:tcPr>
          <w:p w14:paraId="3780661A" w14:textId="4C5FE7E8" w:rsidR="00F95799" w:rsidRPr="009D29B1" w:rsidRDefault="00523338" w:rsidP="00F95799">
            <w:pPr>
              <w:jc w:val="center"/>
              <w:rPr>
                <w:rFonts w:ascii="Arial" w:hAnsi="Arial" w:cs="Arial"/>
                <w:color w:val="000000"/>
                <w:sz w:val="20"/>
              </w:rPr>
            </w:pPr>
            <w:r>
              <w:rPr>
                <w:rFonts w:ascii="Arial" w:hAnsi="Arial" w:cs="Arial"/>
                <w:color w:val="000000"/>
                <w:sz w:val="20"/>
              </w:rPr>
              <w:t>441</w:t>
            </w:r>
          </w:p>
        </w:tc>
        <w:tc>
          <w:tcPr>
            <w:tcW w:w="886" w:type="dxa"/>
          </w:tcPr>
          <w:p w14:paraId="53D9C724" w14:textId="77777777" w:rsidR="00F95799" w:rsidRPr="009D29B1" w:rsidRDefault="00F95799" w:rsidP="00F95799">
            <w:pPr>
              <w:jc w:val="center"/>
              <w:rPr>
                <w:rFonts w:ascii="Arial" w:hAnsi="Arial" w:cs="Arial"/>
                <w:color w:val="000000"/>
                <w:sz w:val="20"/>
              </w:rPr>
            </w:pPr>
          </w:p>
        </w:tc>
      </w:tr>
      <w:tr w:rsidR="00F95799" w:rsidRPr="00473C1E" w14:paraId="4EB82ABD" w14:textId="77777777" w:rsidTr="002F056B">
        <w:trPr>
          <w:jc w:val="center"/>
        </w:trPr>
        <w:tc>
          <w:tcPr>
            <w:tcW w:w="1607" w:type="dxa"/>
            <w:tcBorders>
              <w:top w:val="single" w:sz="4" w:space="0" w:color="auto"/>
              <w:left w:val="single" w:sz="12" w:space="0" w:color="auto"/>
              <w:bottom w:val="single" w:sz="12" w:space="0" w:color="auto"/>
            </w:tcBorders>
          </w:tcPr>
          <w:p w14:paraId="3C4EB528" w14:textId="77777777" w:rsidR="00F95799" w:rsidRPr="00473C1E" w:rsidRDefault="00F95799" w:rsidP="00F95799">
            <w:pPr>
              <w:jc w:val="both"/>
              <w:rPr>
                <w:rFonts w:ascii="Arial" w:hAnsi="Arial" w:cs="Arial"/>
                <w:color w:val="000000"/>
                <w:sz w:val="20"/>
              </w:rPr>
            </w:pPr>
            <w:r w:rsidRPr="00473C1E">
              <w:rPr>
                <w:rFonts w:ascii="Arial" w:hAnsi="Arial" w:cs="Arial"/>
                <w:color w:val="000000"/>
                <w:sz w:val="20"/>
              </w:rPr>
              <w:t>Hume</w:t>
            </w:r>
          </w:p>
        </w:tc>
        <w:tc>
          <w:tcPr>
            <w:tcW w:w="851" w:type="dxa"/>
            <w:tcBorders>
              <w:bottom w:val="single" w:sz="12" w:space="0" w:color="auto"/>
            </w:tcBorders>
          </w:tcPr>
          <w:p w14:paraId="32889566" w14:textId="77777777" w:rsidR="00F95799" w:rsidRPr="00473C1E" w:rsidRDefault="002F056B" w:rsidP="00F95799">
            <w:pPr>
              <w:jc w:val="center"/>
              <w:rPr>
                <w:rFonts w:ascii="Arial" w:hAnsi="Arial" w:cs="Arial"/>
                <w:color w:val="000000"/>
                <w:sz w:val="20"/>
              </w:rPr>
            </w:pPr>
            <w:r>
              <w:rPr>
                <w:rFonts w:ascii="Arial" w:hAnsi="Arial" w:cs="Arial"/>
                <w:color w:val="000000"/>
                <w:sz w:val="20"/>
              </w:rPr>
              <w:t>398</w:t>
            </w:r>
          </w:p>
        </w:tc>
        <w:tc>
          <w:tcPr>
            <w:tcW w:w="851" w:type="dxa"/>
            <w:tcBorders>
              <w:bottom w:val="single" w:sz="12" w:space="0" w:color="auto"/>
            </w:tcBorders>
          </w:tcPr>
          <w:p w14:paraId="3CD84A0A" w14:textId="77777777" w:rsidR="00F95799" w:rsidRPr="00473C1E" w:rsidRDefault="00F95799" w:rsidP="00F95799">
            <w:pPr>
              <w:jc w:val="center"/>
              <w:rPr>
                <w:rFonts w:ascii="Arial" w:hAnsi="Arial" w:cs="Arial"/>
                <w:color w:val="000000"/>
                <w:sz w:val="20"/>
              </w:rPr>
            </w:pPr>
            <w:r>
              <w:rPr>
                <w:rFonts w:ascii="Arial" w:hAnsi="Arial" w:cs="Arial"/>
                <w:color w:val="000000"/>
                <w:sz w:val="20"/>
              </w:rPr>
              <w:t>531</w:t>
            </w:r>
          </w:p>
        </w:tc>
        <w:tc>
          <w:tcPr>
            <w:tcW w:w="909" w:type="dxa"/>
            <w:tcBorders>
              <w:bottom w:val="single" w:sz="12" w:space="0" w:color="auto"/>
            </w:tcBorders>
          </w:tcPr>
          <w:p w14:paraId="509D2F42" w14:textId="77777777" w:rsidR="00F95799" w:rsidRPr="00473C1E" w:rsidRDefault="00F95799" w:rsidP="00F95799">
            <w:pPr>
              <w:jc w:val="center"/>
              <w:rPr>
                <w:rFonts w:ascii="Arial" w:hAnsi="Arial" w:cs="Arial"/>
                <w:color w:val="000000"/>
                <w:sz w:val="20"/>
              </w:rPr>
            </w:pPr>
            <w:r>
              <w:rPr>
                <w:rFonts w:ascii="Arial" w:hAnsi="Arial" w:cs="Arial"/>
                <w:color w:val="000000"/>
                <w:sz w:val="20"/>
              </w:rPr>
              <w:t>494</w:t>
            </w:r>
          </w:p>
        </w:tc>
        <w:tc>
          <w:tcPr>
            <w:tcW w:w="851" w:type="dxa"/>
            <w:tcBorders>
              <w:bottom w:val="single" w:sz="12" w:space="0" w:color="auto"/>
            </w:tcBorders>
          </w:tcPr>
          <w:p w14:paraId="392AD7B6" w14:textId="77777777" w:rsidR="00F95799" w:rsidRPr="00473C1E" w:rsidRDefault="0006071A" w:rsidP="00F95799">
            <w:pPr>
              <w:jc w:val="center"/>
              <w:rPr>
                <w:rFonts w:ascii="Arial" w:hAnsi="Arial" w:cs="Arial"/>
                <w:color w:val="000000"/>
                <w:sz w:val="20"/>
              </w:rPr>
            </w:pPr>
            <w:r>
              <w:rPr>
                <w:rFonts w:ascii="Arial" w:hAnsi="Arial" w:cs="Arial"/>
                <w:color w:val="000000"/>
                <w:sz w:val="20"/>
              </w:rPr>
              <w:t>430</w:t>
            </w:r>
          </w:p>
        </w:tc>
        <w:tc>
          <w:tcPr>
            <w:tcW w:w="851" w:type="dxa"/>
            <w:tcBorders>
              <w:bottom w:val="single" w:sz="12" w:space="0" w:color="auto"/>
            </w:tcBorders>
          </w:tcPr>
          <w:p w14:paraId="3BA227B3" w14:textId="77777777" w:rsidR="00F95799" w:rsidRPr="00473C1E" w:rsidRDefault="00D62998" w:rsidP="00F95799">
            <w:pPr>
              <w:jc w:val="center"/>
              <w:rPr>
                <w:rFonts w:ascii="Arial" w:hAnsi="Arial" w:cs="Arial"/>
                <w:color w:val="000000"/>
                <w:sz w:val="20"/>
              </w:rPr>
            </w:pPr>
            <w:r>
              <w:rPr>
                <w:rFonts w:ascii="Arial" w:hAnsi="Arial" w:cs="Arial"/>
                <w:color w:val="000000"/>
                <w:sz w:val="20"/>
              </w:rPr>
              <w:t>437</w:t>
            </w:r>
          </w:p>
        </w:tc>
        <w:tc>
          <w:tcPr>
            <w:tcW w:w="851" w:type="dxa"/>
            <w:tcBorders>
              <w:bottom w:val="single" w:sz="12" w:space="0" w:color="auto"/>
            </w:tcBorders>
          </w:tcPr>
          <w:p w14:paraId="56D9DBE9" w14:textId="77777777" w:rsidR="00F95799" w:rsidRPr="00473C1E" w:rsidRDefault="00D238E0" w:rsidP="00F95799">
            <w:pPr>
              <w:jc w:val="center"/>
              <w:rPr>
                <w:rFonts w:ascii="Arial" w:hAnsi="Arial" w:cs="Arial"/>
                <w:color w:val="000000"/>
                <w:sz w:val="20"/>
              </w:rPr>
            </w:pPr>
            <w:r>
              <w:rPr>
                <w:rFonts w:ascii="Arial" w:hAnsi="Arial" w:cs="Arial"/>
                <w:color w:val="000000"/>
                <w:sz w:val="20"/>
              </w:rPr>
              <w:t>48</w:t>
            </w:r>
            <w:r w:rsidR="00AD7034">
              <w:rPr>
                <w:rFonts w:ascii="Arial" w:hAnsi="Arial" w:cs="Arial"/>
                <w:color w:val="000000"/>
                <w:sz w:val="20"/>
              </w:rPr>
              <w:t>8</w:t>
            </w:r>
          </w:p>
        </w:tc>
        <w:tc>
          <w:tcPr>
            <w:tcW w:w="851" w:type="dxa"/>
            <w:tcBorders>
              <w:bottom w:val="single" w:sz="12" w:space="0" w:color="auto"/>
            </w:tcBorders>
          </w:tcPr>
          <w:p w14:paraId="7ED66A55" w14:textId="77777777" w:rsidR="00F95799" w:rsidRPr="00473C1E" w:rsidRDefault="000608C2" w:rsidP="00F95799">
            <w:pPr>
              <w:jc w:val="center"/>
              <w:rPr>
                <w:rFonts w:ascii="Arial" w:hAnsi="Arial" w:cs="Arial"/>
                <w:color w:val="000000"/>
                <w:sz w:val="20"/>
              </w:rPr>
            </w:pPr>
            <w:r>
              <w:rPr>
                <w:rFonts w:ascii="Arial" w:hAnsi="Arial" w:cs="Arial"/>
                <w:color w:val="000000"/>
                <w:sz w:val="20"/>
              </w:rPr>
              <w:t>487</w:t>
            </w:r>
          </w:p>
        </w:tc>
        <w:tc>
          <w:tcPr>
            <w:tcW w:w="851" w:type="dxa"/>
            <w:tcBorders>
              <w:bottom w:val="single" w:sz="12" w:space="0" w:color="auto"/>
            </w:tcBorders>
          </w:tcPr>
          <w:p w14:paraId="02BA4647" w14:textId="7673A602" w:rsidR="00F95799" w:rsidRPr="009D29B1" w:rsidRDefault="00523338" w:rsidP="00F95799">
            <w:pPr>
              <w:jc w:val="center"/>
              <w:rPr>
                <w:rFonts w:ascii="Arial" w:hAnsi="Arial" w:cs="Arial"/>
                <w:color w:val="000000"/>
                <w:sz w:val="20"/>
              </w:rPr>
            </w:pPr>
            <w:r>
              <w:rPr>
                <w:rFonts w:ascii="Arial" w:hAnsi="Arial" w:cs="Arial"/>
                <w:color w:val="000000"/>
                <w:sz w:val="20"/>
              </w:rPr>
              <w:t>468</w:t>
            </w:r>
          </w:p>
        </w:tc>
        <w:tc>
          <w:tcPr>
            <w:tcW w:w="886" w:type="dxa"/>
            <w:tcBorders>
              <w:bottom w:val="single" w:sz="12" w:space="0" w:color="auto"/>
            </w:tcBorders>
          </w:tcPr>
          <w:p w14:paraId="3F26CDF6" w14:textId="77777777" w:rsidR="00F95799" w:rsidRPr="009D29B1" w:rsidRDefault="00F95799" w:rsidP="00F95799">
            <w:pPr>
              <w:jc w:val="center"/>
              <w:rPr>
                <w:rFonts w:ascii="Arial" w:hAnsi="Arial" w:cs="Arial"/>
                <w:color w:val="000000"/>
                <w:sz w:val="20"/>
              </w:rPr>
            </w:pPr>
          </w:p>
        </w:tc>
      </w:tr>
      <w:tr w:rsidR="00F95799" w:rsidRPr="00473C1E" w14:paraId="213020A1" w14:textId="77777777" w:rsidTr="002F056B">
        <w:trPr>
          <w:jc w:val="center"/>
        </w:trPr>
        <w:tc>
          <w:tcPr>
            <w:tcW w:w="1607" w:type="dxa"/>
            <w:tcBorders>
              <w:top w:val="single" w:sz="12" w:space="0" w:color="auto"/>
              <w:left w:val="single" w:sz="12" w:space="0" w:color="auto"/>
              <w:bottom w:val="single" w:sz="18" w:space="0" w:color="auto"/>
            </w:tcBorders>
          </w:tcPr>
          <w:p w14:paraId="0A4C7360" w14:textId="77777777" w:rsidR="00F95799" w:rsidRPr="00473C1E" w:rsidRDefault="00F95799" w:rsidP="00F95799">
            <w:pPr>
              <w:jc w:val="both"/>
              <w:rPr>
                <w:rFonts w:ascii="Arial" w:hAnsi="Arial" w:cs="Arial"/>
                <w:b/>
                <w:bCs/>
                <w:color w:val="000000"/>
                <w:sz w:val="20"/>
              </w:rPr>
            </w:pPr>
            <w:r w:rsidRPr="00473C1E">
              <w:rPr>
                <w:rFonts w:ascii="Arial" w:hAnsi="Arial" w:cs="Arial"/>
                <w:b/>
                <w:bCs/>
                <w:color w:val="000000"/>
                <w:sz w:val="20"/>
              </w:rPr>
              <w:t>TOTAL</w:t>
            </w:r>
          </w:p>
        </w:tc>
        <w:tc>
          <w:tcPr>
            <w:tcW w:w="851" w:type="dxa"/>
            <w:tcBorders>
              <w:top w:val="single" w:sz="12" w:space="0" w:color="auto"/>
              <w:bottom w:val="single" w:sz="18" w:space="0" w:color="auto"/>
            </w:tcBorders>
          </w:tcPr>
          <w:p w14:paraId="31F2CDC4" w14:textId="77777777" w:rsidR="00F95799" w:rsidRPr="00473C1E" w:rsidRDefault="002F056B" w:rsidP="00F95799">
            <w:pPr>
              <w:jc w:val="center"/>
              <w:rPr>
                <w:rFonts w:ascii="Arial" w:hAnsi="Arial" w:cs="Arial"/>
                <w:b/>
                <w:bCs/>
                <w:color w:val="000000"/>
                <w:sz w:val="20"/>
              </w:rPr>
            </w:pPr>
            <w:r>
              <w:rPr>
                <w:rFonts w:ascii="Arial" w:hAnsi="Arial" w:cs="Arial"/>
                <w:b/>
                <w:bCs/>
                <w:color w:val="000000"/>
                <w:sz w:val="20"/>
              </w:rPr>
              <w:t>4,290</w:t>
            </w:r>
          </w:p>
        </w:tc>
        <w:tc>
          <w:tcPr>
            <w:tcW w:w="851" w:type="dxa"/>
            <w:tcBorders>
              <w:top w:val="single" w:sz="12" w:space="0" w:color="auto"/>
              <w:bottom w:val="single" w:sz="18" w:space="0" w:color="auto"/>
            </w:tcBorders>
          </w:tcPr>
          <w:p w14:paraId="4ACCB244" w14:textId="77777777" w:rsidR="00F95799" w:rsidRPr="00473C1E" w:rsidRDefault="00F95799" w:rsidP="00F95799">
            <w:pPr>
              <w:jc w:val="center"/>
              <w:rPr>
                <w:rFonts w:ascii="Arial" w:hAnsi="Arial" w:cs="Arial"/>
                <w:b/>
                <w:bCs/>
                <w:color w:val="000000"/>
                <w:sz w:val="20"/>
              </w:rPr>
            </w:pPr>
            <w:r>
              <w:rPr>
                <w:rFonts w:ascii="Arial" w:hAnsi="Arial" w:cs="Arial"/>
                <w:b/>
                <w:bCs/>
                <w:color w:val="000000"/>
                <w:sz w:val="20"/>
              </w:rPr>
              <w:t>4,869</w:t>
            </w:r>
          </w:p>
        </w:tc>
        <w:tc>
          <w:tcPr>
            <w:tcW w:w="909" w:type="dxa"/>
            <w:tcBorders>
              <w:top w:val="single" w:sz="12" w:space="0" w:color="auto"/>
              <w:bottom w:val="single" w:sz="18" w:space="0" w:color="auto"/>
            </w:tcBorders>
          </w:tcPr>
          <w:p w14:paraId="29DFC148" w14:textId="77777777" w:rsidR="00F95799" w:rsidRPr="00473C1E" w:rsidRDefault="00F95799" w:rsidP="00F95799">
            <w:pPr>
              <w:jc w:val="center"/>
              <w:rPr>
                <w:rFonts w:ascii="Arial" w:hAnsi="Arial" w:cs="Arial"/>
                <w:b/>
                <w:bCs/>
                <w:color w:val="000000"/>
                <w:sz w:val="20"/>
              </w:rPr>
            </w:pPr>
            <w:r>
              <w:rPr>
                <w:rFonts w:ascii="Arial" w:hAnsi="Arial" w:cs="Arial"/>
                <w:b/>
                <w:bCs/>
                <w:color w:val="000000"/>
                <w:sz w:val="20"/>
              </w:rPr>
              <w:t>5,316</w:t>
            </w:r>
          </w:p>
        </w:tc>
        <w:tc>
          <w:tcPr>
            <w:tcW w:w="851" w:type="dxa"/>
            <w:tcBorders>
              <w:top w:val="single" w:sz="12" w:space="0" w:color="auto"/>
              <w:bottom w:val="single" w:sz="18" w:space="0" w:color="auto"/>
            </w:tcBorders>
          </w:tcPr>
          <w:p w14:paraId="0806B430" w14:textId="77777777" w:rsidR="00F95799" w:rsidRPr="00473C1E" w:rsidRDefault="0075380C" w:rsidP="00F95799">
            <w:pPr>
              <w:jc w:val="center"/>
              <w:rPr>
                <w:rFonts w:ascii="Arial" w:hAnsi="Arial" w:cs="Arial"/>
                <w:b/>
                <w:bCs/>
                <w:color w:val="000000"/>
                <w:sz w:val="20"/>
              </w:rPr>
            </w:pPr>
            <w:r>
              <w:rPr>
                <w:rFonts w:ascii="Arial" w:hAnsi="Arial" w:cs="Arial"/>
                <w:b/>
                <w:bCs/>
                <w:color w:val="000000"/>
                <w:sz w:val="20"/>
              </w:rPr>
              <w:t>5,12</w:t>
            </w:r>
            <w:r w:rsidR="0006071A">
              <w:rPr>
                <w:rFonts w:ascii="Arial" w:hAnsi="Arial" w:cs="Arial"/>
                <w:b/>
                <w:bCs/>
                <w:color w:val="000000"/>
                <w:sz w:val="20"/>
              </w:rPr>
              <w:t>9</w:t>
            </w:r>
          </w:p>
        </w:tc>
        <w:tc>
          <w:tcPr>
            <w:tcW w:w="851" w:type="dxa"/>
            <w:tcBorders>
              <w:top w:val="single" w:sz="12" w:space="0" w:color="auto"/>
              <w:bottom w:val="single" w:sz="18" w:space="0" w:color="auto"/>
            </w:tcBorders>
          </w:tcPr>
          <w:p w14:paraId="043B3E6D" w14:textId="77777777" w:rsidR="00F95799" w:rsidRPr="00473C1E" w:rsidRDefault="00D62998" w:rsidP="00F95799">
            <w:pPr>
              <w:jc w:val="center"/>
              <w:rPr>
                <w:rFonts w:ascii="Arial" w:hAnsi="Arial" w:cs="Arial"/>
                <w:b/>
                <w:bCs/>
                <w:color w:val="000000"/>
                <w:sz w:val="20"/>
              </w:rPr>
            </w:pPr>
            <w:r>
              <w:rPr>
                <w:rFonts w:ascii="Arial" w:hAnsi="Arial" w:cs="Arial"/>
                <w:b/>
                <w:bCs/>
                <w:color w:val="000000"/>
                <w:sz w:val="20"/>
              </w:rPr>
              <w:t>5,567</w:t>
            </w:r>
          </w:p>
        </w:tc>
        <w:tc>
          <w:tcPr>
            <w:tcW w:w="851" w:type="dxa"/>
            <w:tcBorders>
              <w:top w:val="single" w:sz="12" w:space="0" w:color="auto"/>
              <w:bottom w:val="single" w:sz="18" w:space="0" w:color="auto"/>
            </w:tcBorders>
          </w:tcPr>
          <w:p w14:paraId="6FD69CC8" w14:textId="77777777" w:rsidR="00F95799" w:rsidRPr="00473C1E" w:rsidRDefault="00AD7034" w:rsidP="00F95799">
            <w:pPr>
              <w:jc w:val="center"/>
              <w:rPr>
                <w:rFonts w:ascii="Arial" w:hAnsi="Arial" w:cs="Arial"/>
                <w:b/>
                <w:bCs/>
                <w:color w:val="000000"/>
                <w:sz w:val="20"/>
              </w:rPr>
            </w:pPr>
            <w:r>
              <w:rPr>
                <w:rFonts w:ascii="Arial" w:hAnsi="Arial" w:cs="Arial"/>
                <w:b/>
                <w:bCs/>
                <w:color w:val="000000"/>
                <w:sz w:val="20"/>
              </w:rPr>
              <w:t>5,866</w:t>
            </w:r>
          </w:p>
        </w:tc>
        <w:tc>
          <w:tcPr>
            <w:tcW w:w="851" w:type="dxa"/>
            <w:tcBorders>
              <w:top w:val="single" w:sz="12" w:space="0" w:color="auto"/>
              <w:bottom w:val="single" w:sz="18" w:space="0" w:color="auto"/>
            </w:tcBorders>
          </w:tcPr>
          <w:p w14:paraId="1749A5E9" w14:textId="77777777" w:rsidR="00F95799" w:rsidRPr="00473C1E" w:rsidRDefault="003E620A" w:rsidP="00F95799">
            <w:pPr>
              <w:jc w:val="center"/>
              <w:rPr>
                <w:rFonts w:ascii="Arial" w:hAnsi="Arial" w:cs="Arial"/>
                <w:b/>
                <w:bCs/>
                <w:color w:val="000000"/>
                <w:sz w:val="20"/>
              </w:rPr>
            </w:pPr>
            <w:r>
              <w:rPr>
                <w:rFonts w:ascii="Arial" w:hAnsi="Arial" w:cs="Arial"/>
                <w:b/>
                <w:bCs/>
                <w:color w:val="000000"/>
                <w:sz w:val="20"/>
              </w:rPr>
              <w:t>5,881</w:t>
            </w:r>
          </w:p>
        </w:tc>
        <w:tc>
          <w:tcPr>
            <w:tcW w:w="851" w:type="dxa"/>
            <w:tcBorders>
              <w:top w:val="single" w:sz="12" w:space="0" w:color="auto"/>
              <w:bottom w:val="single" w:sz="18" w:space="0" w:color="auto"/>
            </w:tcBorders>
          </w:tcPr>
          <w:p w14:paraId="7F6E9BDB" w14:textId="77777777" w:rsidR="00F95799" w:rsidRPr="009D29B1" w:rsidRDefault="00F95799" w:rsidP="00F95799">
            <w:pPr>
              <w:jc w:val="center"/>
              <w:rPr>
                <w:rFonts w:ascii="Arial" w:hAnsi="Arial" w:cs="Arial"/>
                <w:b/>
                <w:bCs/>
                <w:color w:val="000000"/>
                <w:sz w:val="20"/>
              </w:rPr>
            </w:pPr>
          </w:p>
        </w:tc>
        <w:tc>
          <w:tcPr>
            <w:tcW w:w="886" w:type="dxa"/>
            <w:tcBorders>
              <w:top w:val="single" w:sz="12" w:space="0" w:color="auto"/>
              <w:bottom w:val="single" w:sz="18" w:space="0" w:color="auto"/>
            </w:tcBorders>
          </w:tcPr>
          <w:p w14:paraId="515E13F3" w14:textId="77777777" w:rsidR="00F95799" w:rsidRPr="009D29B1" w:rsidRDefault="00F95799" w:rsidP="00F95799">
            <w:pPr>
              <w:jc w:val="center"/>
              <w:rPr>
                <w:rFonts w:ascii="Arial" w:hAnsi="Arial" w:cs="Arial"/>
                <w:b/>
                <w:bCs/>
                <w:color w:val="000000"/>
                <w:sz w:val="20"/>
              </w:rPr>
            </w:pPr>
          </w:p>
        </w:tc>
      </w:tr>
    </w:tbl>
    <w:p w14:paraId="4E6081AD" w14:textId="77777777" w:rsidR="007106DC" w:rsidRDefault="007106DC" w:rsidP="00AC1EAF">
      <w:pPr>
        <w:spacing w:before="120" w:after="120"/>
        <w:jc w:val="both"/>
        <w:rPr>
          <w:rFonts w:ascii="Arial" w:hAnsi="Arial" w:cs="Arial"/>
          <w:color w:val="000000"/>
          <w:sz w:val="20"/>
        </w:rPr>
      </w:pPr>
      <w:r w:rsidRPr="00A76E6F">
        <w:rPr>
          <w:rFonts w:ascii="Arial" w:hAnsi="Arial" w:cs="Arial"/>
          <w:color w:val="000000"/>
          <w:sz w:val="20"/>
        </w:rPr>
        <w:t>The majority of protection applications in Victoria are taken out on the grounds set out in ss.</w:t>
      </w:r>
      <w:r w:rsidR="00F36D05" w:rsidRPr="00A76E6F">
        <w:rPr>
          <w:rFonts w:ascii="Arial" w:hAnsi="Arial" w:cs="Arial"/>
          <w:color w:val="000000"/>
          <w:sz w:val="20"/>
        </w:rPr>
        <w:t>162(1)(c) &amp; 162(1)(</w:t>
      </w:r>
      <w:r w:rsidRPr="00A76E6F">
        <w:rPr>
          <w:rFonts w:ascii="Arial" w:hAnsi="Arial" w:cs="Arial"/>
          <w:color w:val="000000"/>
          <w:sz w:val="20"/>
        </w:rPr>
        <w:t>e) of the CY</w:t>
      </w:r>
      <w:r w:rsidR="00F36D05" w:rsidRPr="00A76E6F">
        <w:rPr>
          <w:rFonts w:ascii="Arial" w:hAnsi="Arial" w:cs="Arial"/>
          <w:color w:val="000000"/>
          <w:sz w:val="20"/>
        </w:rPr>
        <w:t>F</w:t>
      </w:r>
      <w:r w:rsidRPr="00A76E6F">
        <w:rPr>
          <w:rFonts w:ascii="Arial" w:hAnsi="Arial" w:cs="Arial"/>
          <w:color w:val="000000"/>
          <w:sz w:val="20"/>
        </w:rPr>
        <w:t>A.  A significant proportion of these have chronic domestic violence as an underlying cause</w:t>
      </w:r>
      <w:r w:rsidR="00AC1EAF">
        <w:rPr>
          <w:rFonts w:ascii="Arial" w:hAnsi="Arial" w:cs="Arial"/>
          <w:color w:val="000000"/>
          <w:sz w:val="20"/>
        </w:rPr>
        <w:t xml:space="preserve">.  The breakdown of the grounds on the </w:t>
      </w:r>
      <w:r w:rsidR="00AC1EAF" w:rsidRPr="00AC1EAF">
        <w:rPr>
          <w:rFonts w:ascii="Arial" w:hAnsi="Arial" w:cs="Arial"/>
          <w:b/>
          <w:bCs/>
          <w:color w:val="000000"/>
          <w:sz w:val="20"/>
        </w:rPr>
        <w:t>5,881</w:t>
      </w:r>
      <w:r w:rsidR="00AC1EAF">
        <w:rPr>
          <w:rFonts w:ascii="Arial" w:hAnsi="Arial" w:cs="Arial"/>
          <w:color w:val="000000"/>
          <w:sz w:val="20"/>
        </w:rPr>
        <w:t xml:space="preserve"> protection applications issued in 2019/20 is </w:t>
      </w:r>
      <w:r w:rsidR="00FF5C0D">
        <w:rPr>
          <w:rFonts w:ascii="Arial" w:hAnsi="Arial" w:cs="Arial"/>
          <w:color w:val="000000"/>
          <w:sz w:val="20"/>
        </w:rPr>
        <w:t xml:space="preserve">shown </w:t>
      </w:r>
      <w:r w:rsidR="00A44162">
        <w:rPr>
          <w:rFonts w:ascii="Arial" w:hAnsi="Arial" w:cs="Arial"/>
          <w:color w:val="000000"/>
          <w:sz w:val="20"/>
        </w:rPr>
        <w:t>below.  No breakdown is available for actual harm compared with risk of harm.</w:t>
      </w:r>
    </w:p>
    <w:tbl>
      <w:tblPr>
        <w:tblW w:w="930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474"/>
        <w:gridCol w:w="1300"/>
        <w:gridCol w:w="1339"/>
        <w:gridCol w:w="1299"/>
        <w:gridCol w:w="1296"/>
        <w:gridCol w:w="1302"/>
        <w:gridCol w:w="1298"/>
      </w:tblGrid>
      <w:tr w:rsidR="00A44162" w:rsidRPr="00473C1E" w14:paraId="6FE835C2" w14:textId="77777777" w:rsidTr="0076279A">
        <w:trPr>
          <w:trHeight w:val="505"/>
          <w:jc w:val="center"/>
        </w:trPr>
        <w:tc>
          <w:tcPr>
            <w:tcW w:w="1474" w:type="dxa"/>
            <w:tcBorders>
              <w:top w:val="single" w:sz="18" w:space="0" w:color="auto"/>
              <w:left w:val="single" w:sz="12" w:space="0" w:color="auto"/>
            </w:tcBorders>
            <w:shd w:val="clear" w:color="auto" w:fill="000000" w:themeFill="text1"/>
          </w:tcPr>
          <w:p w14:paraId="675BA4BC" w14:textId="77777777" w:rsidR="00A44162" w:rsidRPr="0076279A" w:rsidRDefault="00A44162" w:rsidP="0076279A">
            <w:pPr>
              <w:keepNext/>
              <w:keepLines/>
              <w:spacing w:before="20"/>
              <w:jc w:val="center"/>
              <w:rPr>
                <w:rFonts w:ascii="Arial" w:hAnsi="Arial" w:cs="Arial"/>
                <w:b/>
                <w:bCs/>
                <w:color w:val="FFFFFF" w:themeColor="background1"/>
                <w:sz w:val="20"/>
              </w:rPr>
            </w:pPr>
            <w:r w:rsidRPr="0076279A">
              <w:rPr>
                <w:rFonts w:ascii="Arial" w:hAnsi="Arial" w:cs="Arial"/>
                <w:b/>
                <w:bCs/>
                <w:color w:val="FFFFFF" w:themeColor="background1"/>
                <w:sz w:val="20"/>
              </w:rPr>
              <w:t>S.162(1)</w:t>
            </w:r>
          </w:p>
          <w:p w14:paraId="41CBA6CD" w14:textId="77777777" w:rsidR="00833EC8" w:rsidRPr="0076279A" w:rsidRDefault="00833EC8" w:rsidP="0073517A">
            <w:pPr>
              <w:keepNext/>
              <w:keepLines/>
              <w:jc w:val="center"/>
              <w:rPr>
                <w:rFonts w:ascii="Arial" w:hAnsi="Arial" w:cs="Arial"/>
                <w:b/>
                <w:bCs/>
                <w:color w:val="FFFFFF" w:themeColor="background1"/>
                <w:sz w:val="20"/>
              </w:rPr>
            </w:pPr>
            <w:r w:rsidRPr="0076279A">
              <w:rPr>
                <w:rFonts w:ascii="Arial" w:hAnsi="Arial" w:cs="Arial"/>
                <w:b/>
                <w:bCs/>
                <w:color w:val="FFFFFF" w:themeColor="background1"/>
                <w:sz w:val="20"/>
              </w:rPr>
              <w:t>CYFA</w:t>
            </w:r>
          </w:p>
        </w:tc>
        <w:tc>
          <w:tcPr>
            <w:tcW w:w="1300" w:type="dxa"/>
          </w:tcPr>
          <w:p w14:paraId="3CCACC88" w14:textId="77777777" w:rsidR="00A44162" w:rsidRDefault="00A44162" w:rsidP="0073517A">
            <w:pPr>
              <w:keepNext/>
              <w:keepLines/>
              <w:jc w:val="center"/>
              <w:rPr>
                <w:rFonts w:ascii="Arial" w:hAnsi="Arial" w:cs="Arial"/>
                <w:color w:val="000000"/>
                <w:sz w:val="20"/>
              </w:rPr>
            </w:pPr>
            <w:r>
              <w:rPr>
                <w:rFonts w:ascii="Arial" w:hAnsi="Arial" w:cs="Arial"/>
                <w:color w:val="000000"/>
                <w:sz w:val="20"/>
              </w:rPr>
              <w:t>(a)</w:t>
            </w:r>
          </w:p>
          <w:p w14:paraId="4B1550E0" w14:textId="77777777" w:rsidR="00A44162" w:rsidRPr="00AC1EAF" w:rsidRDefault="00A44162" w:rsidP="0073517A">
            <w:pPr>
              <w:keepNext/>
              <w:keepLines/>
              <w:jc w:val="center"/>
              <w:rPr>
                <w:rFonts w:ascii="Arial" w:hAnsi="Arial" w:cs="Arial"/>
                <w:b/>
                <w:bCs/>
                <w:color w:val="000000"/>
                <w:sz w:val="20"/>
              </w:rPr>
            </w:pPr>
            <w:r w:rsidRPr="00AC1EAF">
              <w:rPr>
                <w:rFonts w:ascii="Arial" w:hAnsi="Arial" w:cs="Arial"/>
                <w:b/>
                <w:bCs/>
                <w:color w:val="000000"/>
                <w:sz w:val="20"/>
              </w:rPr>
              <w:t>Abandon</w:t>
            </w:r>
          </w:p>
        </w:tc>
        <w:tc>
          <w:tcPr>
            <w:tcW w:w="1339" w:type="dxa"/>
          </w:tcPr>
          <w:p w14:paraId="0BCC888E" w14:textId="77777777" w:rsidR="00A44162" w:rsidRDefault="00A44162" w:rsidP="0073517A">
            <w:pPr>
              <w:keepNext/>
              <w:keepLines/>
              <w:jc w:val="center"/>
              <w:rPr>
                <w:rFonts w:ascii="Arial" w:hAnsi="Arial" w:cs="Arial"/>
                <w:color w:val="000000"/>
                <w:sz w:val="20"/>
              </w:rPr>
            </w:pPr>
            <w:r>
              <w:rPr>
                <w:rFonts w:ascii="Arial" w:hAnsi="Arial" w:cs="Arial"/>
                <w:color w:val="000000"/>
                <w:sz w:val="20"/>
              </w:rPr>
              <w:t>(b)</w:t>
            </w:r>
          </w:p>
          <w:p w14:paraId="409F67A2" w14:textId="77777777" w:rsidR="00A44162" w:rsidRPr="00AC1EAF" w:rsidRDefault="00A44162" w:rsidP="0073517A">
            <w:pPr>
              <w:keepNext/>
              <w:keepLines/>
              <w:jc w:val="center"/>
              <w:rPr>
                <w:rFonts w:ascii="Arial" w:hAnsi="Arial" w:cs="Arial"/>
                <w:b/>
                <w:bCs/>
                <w:color w:val="000000"/>
                <w:sz w:val="20"/>
              </w:rPr>
            </w:pPr>
            <w:r w:rsidRPr="00AC1EAF">
              <w:rPr>
                <w:rFonts w:ascii="Arial" w:hAnsi="Arial" w:cs="Arial"/>
                <w:b/>
                <w:bCs/>
                <w:color w:val="000000"/>
                <w:sz w:val="20"/>
              </w:rPr>
              <w:t>Dead/</w:t>
            </w:r>
            <w:proofErr w:type="spellStart"/>
            <w:r w:rsidRPr="00AC1EAF">
              <w:rPr>
                <w:rFonts w:ascii="Arial" w:hAnsi="Arial" w:cs="Arial"/>
                <w:b/>
                <w:bCs/>
                <w:color w:val="000000"/>
                <w:sz w:val="20"/>
              </w:rPr>
              <w:t>Incap</w:t>
            </w:r>
            <w:proofErr w:type="spellEnd"/>
            <w:r w:rsidRPr="00AC1EAF">
              <w:rPr>
                <w:rFonts w:ascii="Arial" w:hAnsi="Arial" w:cs="Arial"/>
                <w:b/>
                <w:bCs/>
                <w:color w:val="000000"/>
                <w:sz w:val="20"/>
              </w:rPr>
              <w:t>.</w:t>
            </w:r>
          </w:p>
        </w:tc>
        <w:tc>
          <w:tcPr>
            <w:tcW w:w="1299" w:type="dxa"/>
          </w:tcPr>
          <w:p w14:paraId="3E578699" w14:textId="77777777" w:rsidR="00A44162" w:rsidRPr="009D29B1" w:rsidRDefault="00A44162" w:rsidP="0073517A">
            <w:pPr>
              <w:keepNext/>
              <w:keepLines/>
              <w:jc w:val="center"/>
              <w:rPr>
                <w:rFonts w:ascii="Arial" w:hAnsi="Arial" w:cs="Arial"/>
                <w:color w:val="000000"/>
                <w:sz w:val="20"/>
              </w:rPr>
            </w:pPr>
            <w:r>
              <w:rPr>
                <w:rFonts w:ascii="Arial" w:hAnsi="Arial" w:cs="Arial"/>
                <w:color w:val="000000"/>
                <w:sz w:val="20"/>
              </w:rPr>
              <w:t>(c)</w:t>
            </w:r>
          </w:p>
          <w:p w14:paraId="3ED35FC4" w14:textId="77777777" w:rsidR="00A44162" w:rsidRPr="009D29B1" w:rsidRDefault="00A44162" w:rsidP="0073517A">
            <w:pPr>
              <w:keepNext/>
              <w:keepLines/>
              <w:jc w:val="center"/>
              <w:rPr>
                <w:rFonts w:ascii="Arial" w:hAnsi="Arial" w:cs="Arial"/>
                <w:color w:val="000000"/>
                <w:sz w:val="20"/>
              </w:rPr>
            </w:pPr>
            <w:r>
              <w:rPr>
                <w:rFonts w:ascii="Arial" w:hAnsi="Arial" w:cs="Arial"/>
                <w:b/>
                <w:bCs/>
                <w:color w:val="000000"/>
                <w:sz w:val="20"/>
              </w:rPr>
              <w:t>Physical</w:t>
            </w:r>
          </w:p>
        </w:tc>
        <w:tc>
          <w:tcPr>
            <w:tcW w:w="1296" w:type="dxa"/>
          </w:tcPr>
          <w:p w14:paraId="4E0DC748" w14:textId="77777777" w:rsidR="00A44162" w:rsidRPr="009D29B1" w:rsidRDefault="00A44162" w:rsidP="0073517A">
            <w:pPr>
              <w:keepNext/>
              <w:keepLines/>
              <w:jc w:val="center"/>
              <w:rPr>
                <w:rFonts w:ascii="Arial" w:hAnsi="Arial" w:cs="Arial"/>
                <w:color w:val="000000"/>
                <w:sz w:val="20"/>
              </w:rPr>
            </w:pPr>
            <w:r>
              <w:rPr>
                <w:rFonts w:ascii="Arial" w:hAnsi="Arial" w:cs="Arial"/>
                <w:color w:val="000000"/>
                <w:sz w:val="20"/>
              </w:rPr>
              <w:t>(d)</w:t>
            </w:r>
          </w:p>
          <w:p w14:paraId="01A2F046" w14:textId="77777777" w:rsidR="00A44162" w:rsidRPr="009D29B1" w:rsidRDefault="00A44162" w:rsidP="0073517A">
            <w:pPr>
              <w:keepNext/>
              <w:keepLines/>
              <w:jc w:val="center"/>
              <w:rPr>
                <w:rFonts w:ascii="Arial" w:hAnsi="Arial" w:cs="Arial"/>
                <w:color w:val="000000"/>
                <w:sz w:val="20"/>
              </w:rPr>
            </w:pPr>
            <w:r>
              <w:rPr>
                <w:rFonts w:ascii="Arial" w:hAnsi="Arial" w:cs="Arial"/>
                <w:b/>
                <w:bCs/>
                <w:color w:val="000000"/>
                <w:sz w:val="20"/>
              </w:rPr>
              <w:t>Sexual</w:t>
            </w:r>
          </w:p>
        </w:tc>
        <w:tc>
          <w:tcPr>
            <w:tcW w:w="1302" w:type="dxa"/>
          </w:tcPr>
          <w:p w14:paraId="62E85C1C" w14:textId="77777777" w:rsidR="00A44162" w:rsidRPr="009D29B1" w:rsidRDefault="00A44162" w:rsidP="0073517A">
            <w:pPr>
              <w:keepNext/>
              <w:keepLines/>
              <w:jc w:val="center"/>
              <w:rPr>
                <w:rFonts w:ascii="Arial" w:hAnsi="Arial" w:cs="Arial"/>
                <w:color w:val="000000"/>
                <w:sz w:val="20"/>
              </w:rPr>
            </w:pPr>
            <w:r>
              <w:rPr>
                <w:rFonts w:ascii="Arial" w:hAnsi="Arial" w:cs="Arial"/>
                <w:color w:val="000000"/>
                <w:sz w:val="20"/>
              </w:rPr>
              <w:t>(e)</w:t>
            </w:r>
          </w:p>
          <w:p w14:paraId="07227E3C" w14:textId="77777777" w:rsidR="00A44162" w:rsidRPr="009D29B1" w:rsidRDefault="00A44162" w:rsidP="0073517A">
            <w:pPr>
              <w:keepNext/>
              <w:keepLines/>
              <w:jc w:val="center"/>
              <w:rPr>
                <w:rFonts w:ascii="Arial" w:hAnsi="Arial" w:cs="Arial"/>
                <w:color w:val="000000"/>
                <w:sz w:val="20"/>
              </w:rPr>
            </w:pPr>
            <w:r>
              <w:rPr>
                <w:rFonts w:ascii="Arial" w:hAnsi="Arial" w:cs="Arial"/>
                <w:b/>
                <w:bCs/>
                <w:color w:val="000000"/>
                <w:sz w:val="20"/>
              </w:rPr>
              <w:t>Emotional</w:t>
            </w:r>
          </w:p>
        </w:tc>
        <w:tc>
          <w:tcPr>
            <w:tcW w:w="1298" w:type="dxa"/>
          </w:tcPr>
          <w:p w14:paraId="51517D7E" w14:textId="77777777" w:rsidR="00A44162" w:rsidRPr="009D29B1" w:rsidRDefault="00A44162" w:rsidP="0073517A">
            <w:pPr>
              <w:keepNext/>
              <w:keepLines/>
              <w:jc w:val="center"/>
              <w:rPr>
                <w:rFonts w:ascii="Arial" w:hAnsi="Arial" w:cs="Arial"/>
                <w:color w:val="000000"/>
                <w:sz w:val="20"/>
              </w:rPr>
            </w:pPr>
            <w:r>
              <w:rPr>
                <w:rFonts w:ascii="Arial" w:hAnsi="Arial" w:cs="Arial"/>
                <w:color w:val="000000"/>
                <w:sz w:val="20"/>
              </w:rPr>
              <w:t>(f)</w:t>
            </w:r>
          </w:p>
          <w:p w14:paraId="3E481F5E" w14:textId="77777777" w:rsidR="00A44162" w:rsidRPr="009D29B1" w:rsidRDefault="00A44162" w:rsidP="0073517A">
            <w:pPr>
              <w:keepNext/>
              <w:keepLines/>
              <w:jc w:val="center"/>
              <w:rPr>
                <w:rFonts w:ascii="Arial" w:hAnsi="Arial" w:cs="Arial"/>
                <w:color w:val="000000"/>
                <w:sz w:val="20"/>
              </w:rPr>
            </w:pPr>
            <w:r>
              <w:rPr>
                <w:rFonts w:ascii="Arial" w:hAnsi="Arial" w:cs="Arial"/>
                <w:b/>
                <w:bCs/>
                <w:color w:val="000000"/>
                <w:sz w:val="20"/>
              </w:rPr>
              <w:t>Neglect</w:t>
            </w:r>
          </w:p>
        </w:tc>
      </w:tr>
      <w:tr w:rsidR="00AC1EAF" w:rsidRPr="00473C1E" w14:paraId="178F4437" w14:textId="77777777" w:rsidTr="00FF5C0D">
        <w:trPr>
          <w:jc w:val="center"/>
        </w:trPr>
        <w:tc>
          <w:tcPr>
            <w:tcW w:w="1474" w:type="dxa"/>
            <w:tcBorders>
              <w:top w:val="single" w:sz="12" w:space="0" w:color="auto"/>
              <w:left w:val="single" w:sz="12" w:space="0" w:color="auto"/>
              <w:bottom w:val="single" w:sz="18" w:space="0" w:color="auto"/>
            </w:tcBorders>
          </w:tcPr>
          <w:p w14:paraId="3A6340CC" w14:textId="77777777" w:rsidR="00AC1EAF" w:rsidRPr="009D29B1" w:rsidRDefault="00833EC8" w:rsidP="00AC1EAF">
            <w:pPr>
              <w:jc w:val="center"/>
              <w:rPr>
                <w:rFonts w:ascii="Arial" w:hAnsi="Arial" w:cs="Arial"/>
                <w:b/>
                <w:bCs/>
                <w:color w:val="000000"/>
                <w:sz w:val="20"/>
              </w:rPr>
            </w:pPr>
            <w:r w:rsidRPr="00833EC8">
              <w:rPr>
                <w:rFonts w:ascii="Arial" w:hAnsi="Arial" w:cs="Arial"/>
                <w:b/>
                <w:bCs/>
                <w:color w:val="000000"/>
                <w:sz w:val="20"/>
              </w:rPr>
              <w:t>2019/20</w:t>
            </w:r>
          </w:p>
        </w:tc>
        <w:tc>
          <w:tcPr>
            <w:tcW w:w="1300" w:type="dxa"/>
            <w:tcBorders>
              <w:top w:val="single" w:sz="12" w:space="0" w:color="auto"/>
              <w:bottom w:val="single" w:sz="18" w:space="0" w:color="auto"/>
            </w:tcBorders>
          </w:tcPr>
          <w:p w14:paraId="0CB9AC8D" w14:textId="77777777" w:rsidR="00AC1EAF" w:rsidRPr="009D29B1" w:rsidRDefault="00A44162" w:rsidP="00AC1EAF">
            <w:pPr>
              <w:jc w:val="center"/>
              <w:rPr>
                <w:rFonts w:ascii="Arial" w:hAnsi="Arial" w:cs="Arial"/>
                <w:b/>
                <w:bCs/>
                <w:color w:val="000000"/>
                <w:sz w:val="20"/>
              </w:rPr>
            </w:pPr>
            <w:r>
              <w:rPr>
                <w:rFonts w:ascii="Arial" w:hAnsi="Arial" w:cs="Arial"/>
                <w:b/>
                <w:bCs/>
                <w:color w:val="000000"/>
                <w:sz w:val="20"/>
              </w:rPr>
              <w:t>88</w:t>
            </w:r>
          </w:p>
        </w:tc>
        <w:tc>
          <w:tcPr>
            <w:tcW w:w="1339" w:type="dxa"/>
            <w:tcBorders>
              <w:top w:val="single" w:sz="12" w:space="0" w:color="auto"/>
              <w:bottom w:val="single" w:sz="18" w:space="0" w:color="auto"/>
            </w:tcBorders>
          </w:tcPr>
          <w:p w14:paraId="4A1D59EA" w14:textId="77777777" w:rsidR="00AC1EAF" w:rsidRPr="009D29B1" w:rsidRDefault="00A44162" w:rsidP="00AC1EAF">
            <w:pPr>
              <w:jc w:val="center"/>
              <w:rPr>
                <w:rFonts w:ascii="Arial" w:hAnsi="Arial" w:cs="Arial"/>
                <w:b/>
                <w:bCs/>
                <w:color w:val="000000"/>
                <w:sz w:val="20"/>
              </w:rPr>
            </w:pPr>
            <w:r>
              <w:rPr>
                <w:rFonts w:ascii="Arial" w:hAnsi="Arial" w:cs="Arial"/>
                <w:b/>
                <w:bCs/>
                <w:color w:val="000000"/>
                <w:sz w:val="20"/>
              </w:rPr>
              <w:t>48</w:t>
            </w:r>
          </w:p>
        </w:tc>
        <w:tc>
          <w:tcPr>
            <w:tcW w:w="1299" w:type="dxa"/>
            <w:tcBorders>
              <w:top w:val="single" w:sz="12" w:space="0" w:color="auto"/>
              <w:bottom w:val="single" w:sz="18" w:space="0" w:color="auto"/>
            </w:tcBorders>
          </w:tcPr>
          <w:p w14:paraId="630F44CA" w14:textId="77777777" w:rsidR="00AC1EAF" w:rsidRPr="009D29B1" w:rsidRDefault="00A44162" w:rsidP="00AC1EAF">
            <w:pPr>
              <w:jc w:val="center"/>
              <w:rPr>
                <w:rFonts w:ascii="Arial" w:hAnsi="Arial" w:cs="Arial"/>
                <w:b/>
                <w:bCs/>
                <w:color w:val="000000"/>
                <w:sz w:val="20"/>
              </w:rPr>
            </w:pPr>
            <w:r>
              <w:rPr>
                <w:rFonts w:ascii="Arial" w:hAnsi="Arial" w:cs="Arial"/>
                <w:b/>
                <w:bCs/>
                <w:color w:val="000000"/>
                <w:sz w:val="20"/>
              </w:rPr>
              <w:t>4,319</w:t>
            </w:r>
          </w:p>
        </w:tc>
        <w:tc>
          <w:tcPr>
            <w:tcW w:w="1296" w:type="dxa"/>
            <w:tcBorders>
              <w:top w:val="single" w:sz="12" w:space="0" w:color="auto"/>
              <w:bottom w:val="single" w:sz="18" w:space="0" w:color="auto"/>
            </w:tcBorders>
          </w:tcPr>
          <w:p w14:paraId="5BCEF0F8" w14:textId="77777777" w:rsidR="00AC1EAF" w:rsidRPr="009D29B1" w:rsidRDefault="00A44162" w:rsidP="00AC1EAF">
            <w:pPr>
              <w:jc w:val="center"/>
              <w:rPr>
                <w:rFonts w:ascii="Arial" w:hAnsi="Arial" w:cs="Arial"/>
                <w:b/>
                <w:bCs/>
                <w:color w:val="000000"/>
                <w:sz w:val="20"/>
              </w:rPr>
            </w:pPr>
            <w:r>
              <w:rPr>
                <w:rFonts w:ascii="Arial" w:hAnsi="Arial" w:cs="Arial"/>
                <w:b/>
                <w:bCs/>
                <w:color w:val="000000"/>
                <w:sz w:val="20"/>
              </w:rPr>
              <w:t>514</w:t>
            </w:r>
          </w:p>
        </w:tc>
        <w:tc>
          <w:tcPr>
            <w:tcW w:w="1302" w:type="dxa"/>
            <w:tcBorders>
              <w:top w:val="single" w:sz="12" w:space="0" w:color="auto"/>
              <w:bottom w:val="single" w:sz="18" w:space="0" w:color="auto"/>
            </w:tcBorders>
          </w:tcPr>
          <w:p w14:paraId="2CFF300A" w14:textId="77777777" w:rsidR="00AC1EAF" w:rsidRPr="009D29B1" w:rsidRDefault="00A44162" w:rsidP="00AC1EAF">
            <w:pPr>
              <w:jc w:val="center"/>
              <w:rPr>
                <w:rFonts w:ascii="Arial" w:hAnsi="Arial" w:cs="Arial"/>
                <w:b/>
                <w:bCs/>
                <w:color w:val="000000"/>
                <w:sz w:val="20"/>
              </w:rPr>
            </w:pPr>
            <w:r>
              <w:rPr>
                <w:rFonts w:ascii="Arial" w:hAnsi="Arial" w:cs="Arial"/>
                <w:b/>
                <w:bCs/>
                <w:color w:val="000000"/>
                <w:sz w:val="20"/>
              </w:rPr>
              <w:t>5,632</w:t>
            </w:r>
          </w:p>
        </w:tc>
        <w:tc>
          <w:tcPr>
            <w:tcW w:w="1298" w:type="dxa"/>
            <w:tcBorders>
              <w:top w:val="single" w:sz="12" w:space="0" w:color="auto"/>
              <w:bottom w:val="single" w:sz="18" w:space="0" w:color="auto"/>
            </w:tcBorders>
          </w:tcPr>
          <w:p w14:paraId="54E2B038" w14:textId="77777777" w:rsidR="00AC1EAF" w:rsidRPr="009D29B1" w:rsidRDefault="00A44162" w:rsidP="00AC1EAF">
            <w:pPr>
              <w:jc w:val="center"/>
              <w:rPr>
                <w:rFonts w:ascii="Arial" w:hAnsi="Arial" w:cs="Arial"/>
                <w:b/>
                <w:bCs/>
                <w:color w:val="000000"/>
                <w:sz w:val="20"/>
              </w:rPr>
            </w:pPr>
            <w:r>
              <w:rPr>
                <w:rFonts w:ascii="Arial" w:hAnsi="Arial" w:cs="Arial"/>
                <w:b/>
                <w:bCs/>
                <w:color w:val="000000"/>
                <w:sz w:val="20"/>
              </w:rPr>
              <w:t>1,365</w:t>
            </w:r>
          </w:p>
        </w:tc>
      </w:tr>
    </w:tbl>
    <w:p w14:paraId="6E38ACB9" w14:textId="77777777" w:rsidR="007106DC" w:rsidRPr="009D29B1" w:rsidRDefault="007106DC">
      <w:pPr>
        <w:spacing w:before="120"/>
        <w:jc w:val="both"/>
        <w:rPr>
          <w:rFonts w:ascii="Arial" w:hAnsi="Arial" w:cs="Arial"/>
          <w:color w:val="000000"/>
          <w:sz w:val="20"/>
        </w:rPr>
      </w:pPr>
      <w:r w:rsidRPr="00A76E6F">
        <w:rPr>
          <w:rFonts w:ascii="Arial" w:hAnsi="Arial" w:cs="Arial"/>
          <w:color w:val="000000"/>
          <w:sz w:val="20"/>
        </w:rPr>
        <w:lastRenderedPageBreak/>
        <w:t xml:space="preserve">Figures published by the Department of Human Services reveal that 98.2% of protection applications </w:t>
      </w:r>
      <w:r w:rsidR="00F36D05" w:rsidRPr="00A76E6F">
        <w:rPr>
          <w:rFonts w:ascii="Arial" w:hAnsi="Arial" w:cs="Arial"/>
          <w:color w:val="000000"/>
          <w:sz w:val="20"/>
        </w:rPr>
        <w:t xml:space="preserve">issued under the CYPA and </w:t>
      </w:r>
      <w:r w:rsidRPr="00A76E6F">
        <w:rPr>
          <w:rFonts w:ascii="Arial" w:hAnsi="Arial" w:cs="Arial"/>
          <w:color w:val="000000"/>
          <w:sz w:val="20"/>
        </w:rPr>
        <w:t xml:space="preserve">finalised by the Court in 2001-2002 </w:t>
      </w:r>
      <w:r w:rsidR="00D04ECD">
        <w:rPr>
          <w:rFonts w:ascii="Arial" w:hAnsi="Arial" w:cs="Arial"/>
          <w:color w:val="000000"/>
          <w:sz w:val="20"/>
        </w:rPr>
        <w:t xml:space="preserve">resulted in the child being </w:t>
      </w:r>
      <w:r w:rsidRPr="00A76E6F">
        <w:rPr>
          <w:rFonts w:ascii="Arial" w:hAnsi="Arial" w:cs="Arial"/>
          <w:color w:val="000000"/>
          <w:sz w:val="20"/>
        </w:rPr>
        <w:t xml:space="preserve">found </w:t>
      </w:r>
      <w:r w:rsidR="00D04ECD">
        <w:rPr>
          <w:rFonts w:ascii="Arial" w:hAnsi="Arial" w:cs="Arial"/>
          <w:color w:val="000000"/>
          <w:sz w:val="20"/>
        </w:rPr>
        <w:t>to be in need of protection</w:t>
      </w:r>
      <w:r w:rsidRPr="00A76E6F">
        <w:rPr>
          <w:rFonts w:ascii="Arial" w:hAnsi="Arial" w:cs="Arial"/>
          <w:color w:val="000000"/>
          <w:sz w:val="20"/>
        </w:rPr>
        <w:t>.</w:t>
      </w:r>
      <w:r w:rsidR="00A40546" w:rsidRPr="00A76E6F">
        <w:rPr>
          <w:rFonts w:ascii="Arial" w:hAnsi="Arial" w:cs="Arial"/>
          <w:color w:val="000000"/>
          <w:sz w:val="20"/>
        </w:rPr>
        <w:t xml:space="preserve">  The writer </w:t>
      </w:r>
      <w:r w:rsidR="00F93F1F" w:rsidRPr="009D29B1">
        <w:rPr>
          <w:rFonts w:ascii="Arial" w:hAnsi="Arial" w:cs="Arial"/>
          <w:color w:val="000000"/>
          <w:sz w:val="20"/>
        </w:rPr>
        <w:t>believe</w:t>
      </w:r>
      <w:r w:rsidR="00A40546" w:rsidRPr="009D29B1">
        <w:rPr>
          <w:rFonts w:ascii="Arial" w:hAnsi="Arial" w:cs="Arial"/>
          <w:color w:val="000000"/>
          <w:sz w:val="20"/>
        </w:rPr>
        <w:t>s that this very high rate of proof has not significantly changed.</w:t>
      </w:r>
    </w:p>
    <w:p w14:paraId="0F471EA2" w14:textId="77777777" w:rsidR="00D04ECD" w:rsidRPr="00D04ECD" w:rsidRDefault="00D04ECD" w:rsidP="00D04ECD">
      <w:pPr>
        <w:jc w:val="both"/>
        <w:rPr>
          <w:rFonts w:ascii="Arial" w:hAnsi="Arial" w:cs="Arial"/>
          <w:color w:val="000000"/>
          <w:sz w:val="20"/>
          <w:szCs w:val="20"/>
        </w:rPr>
      </w:pPr>
    </w:p>
    <w:p w14:paraId="366EF635" w14:textId="77777777" w:rsidR="007106DC" w:rsidRPr="00A76E6F" w:rsidRDefault="007106DC" w:rsidP="005557AE">
      <w:pPr>
        <w:keepNext/>
        <w:keepLines/>
        <w:jc w:val="both"/>
        <w:rPr>
          <w:rFonts w:ascii="Arial" w:hAnsi="Arial" w:cs="Arial"/>
          <w:b/>
          <w:bCs/>
          <w:color w:val="000000"/>
        </w:rPr>
      </w:pPr>
      <w:bookmarkStart w:id="364" w:name="_5.6_Irreconcilable_difference"/>
      <w:bookmarkStart w:id="365" w:name="B56"/>
      <w:bookmarkStart w:id="366" w:name="_Toc30655116"/>
      <w:bookmarkStart w:id="367" w:name="_Toc30655373"/>
      <w:bookmarkStart w:id="368" w:name="_Toc30657055"/>
      <w:bookmarkStart w:id="369" w:name="_Toc30661804"/>
      <w:bookmarkStart w:id="370" w:name="_Toc30666492"/>
      <w:bookmarkStart w:id="371" w:name="_Toc30666722"/>
      <w:bookmarkStart w:id="372" w:name="_Toc30667897"/>
      <w:bookmarkStart w:id="373" w:name="_Toc30669275"/>
      <w:bookmarkStart w:id="374" w:name="_Toc30671491"/>
      <w:bookmarkStart w:id="375" w:name="_Toc30674018"/>
      <w:bookmarkStart w:id="376" w:name="_Toc30691240"/>
      <w:bookmarkStart w:id="377" w:name="_Toc30691613"/>
      <w:bookmarkStart w:id="378" w:name="_Toc30691993"/>
      <w:bookmarkStart w:id="379" w:name="_Toc30692752"/>
      <w:bookmarkStart w:id="380" w:name="_Toc30693131"/>
      <w:bookmarkStart w:id="381" w:name="_Toc30693509"/>
      <w:bookmarkStart w:id="382" w:name="_Toc30693887"/>
      <w:bookmarkStart w:id="383" w:name="_Toc30694268"/>
      <w:bookmarkStart w:id="384" w:name="_Toc30698857"/>
      <w:bookmarkStart w:id="385" w:name="_Toc30699235"/>
      <w:bookmarkStart w:id="386" w:name="_Toc30699620"/>
      <w:bookmarkStart w:id="387" w:name="_Toc30700775"/>
      <w:bookmarkStart w:id="388" w:name="_Toc30701162"/>
      <w:bookmarkStart w:id="389" w:name="_Toc30743773"/>
      <w:bookmarkStart w:id="390" w:name="_Toc30754596"/>
      <w:bookmarkStart w:id="391" w:name="_Toc30757037"/>
      <w:bookmarkStart w:id="392" w:name="_Toc30757585"/>
      <w:bookmarkStart w:id="393" w:name="_Toc30757985"/>
      <w:bookmarkStart w:id="394" w:name="_Toc30762746"/>
      <w:bookmarkStart w:id="395" w:name="_Toc30767400"/>
      <w:bookmarkStart w:id="396" w:name="_Toc34823418"/>
      <w:bookmarkEnd w:id="364"/>
      <w:bookmarkEnd w:id="365"/>
      <w:r w:rsidRPr="00A76E6F">
        <w:rPr>
          <w:rFonts w:ascii="Arial" w:hAnsi="Arial" w:cs="Arial"/>
          <w:b/>
          <w:bCs/>
          <w:color w:val="000000"/>
        </w:rPr>
        <w:t>5.</w:t>
      </w:r>
      <w:r w:rsidR="00F07C01" w:rsidRPr="00A76E6F">
        <w:rPr>
          <w:rFonts w:ascii="Arial" w:hAnsi="Arial" w:cs="Arial"/>
          <w:b/>
          <w:bCs/>
          <w:color w:val="000000"/>
        </w:rPr>
        <w:t>6</w:t>
      </w:r>
      <w:r w:rsidRPr="00A76E6F">
        <w:rPr>
          <w:rFonts w:ascii="Arial" w:hAnsi="Arial" w:cs="Arial"/>
          <w:b/>
          <w:bCs/>
          <w:color w:val="000000"/>
        </w:rPr>
        <w:tab/>
        <w:t>Irreconcilable difference application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59E8226C" w14:textId="77777777" w:rsidR="007106DC" w:rsidRPr="00A76E6F" w:rsidRDefault="007106DC">
      <w:pPr>
        <w:keepNext/>
        <w:keepLines/>
        <w:jc w:val="both"/>
        <w:rPr>
          <w:rFonts w:ascii="Arial" w:hAnsi="Arial" w:cs="Arial"/>
          <w:color w:val="000000"/>
        </w:rPr>
      </w:pPr>
    </w:p>
    <w:p w14:paraId="397D7AE7"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A second mechanism for protecting a child from harm or abuse is provided by an irreconcilable difference application [Form </w:t>
      </w:r>
      <w:r w:rsidR="001E269F" w:rsidRPr="00A76E6F">
        <w:rPr>
          <w:rFonts w:ascii="Arial" w:hAnsi="Arial" w:cs="Arial"/>
          <w:color w:val="000000"/>
          <w:sz w:val="20"/>
        </w:rPr>
        <w:t>11</w:t>
      </w:r>
      <w:r w:rsidRPr="00A76E6F">
        <w:rPr>
          <w:rFonts w:ascii="Arial" w:hAnsi="Arial" w:cs="Arial"/>
          <w:color w:val="000000"/>
          <w:sz w:val="20"/>
        </w:rPr>
        <w:t>].  If:</w:t>
      </w:r>
    </w:p>
    <w:p w14:paraId="1DE0B873" w14:textId="77777777" w:rsidR="007106DC" w:rsidRPr="00A76E6F" w:rsidRDefault="007106DC" w:rsidP="00F32466">
      <w:pPr>
        <w:numPr>
          <w:ilvl w:val="0"/>
          <w:numId w:val="2"/>
        </w:numPr>
        <w:ind w:left="363"/>
        <w:jc w:val="both"/>
        <w:rPr>
          <w:rFonts w:ascii="Arial" w:hAnsi="Arial" w:cs="Arial"/>
          <w:color w:val="000000"/>
          <w:sz w:val="20"/>
        </w:rPr>
      </w:pPr>
      <w:r w:rsidRPr="00A76E6F">
        <w:rPr>
          <w:rFonts w:ascii="Arial" w:hAnsi="Arial" w:cs="Arial"/>
          <w:color w:val="000000"/>
          <w:sz w:val="20"/>
        </w:rPr>
        <w:t xml:space="preserve">a person who has </w:t>
      </w:r>
      <w:r w:rsidR="00F832CB">
        <w:rPr>
          <w:rFonts w:ascii="Arial" w:hAnsi="Arial" w:cs="Arial"/>
          <w:color w:val="000000"/>
          <w:sz w:val="20"/>
        </w:rPr>
        <w:t>parental responsibility for</w:t>
      </w:r>
      <w:r w:rsidRPr="00A76E6F">
        <w:rPr>
          <w:rFonts w:ascii="Arial" w:hAnsi="Arial" w:cs="Arial"/>
          <w:color w:val="000000"/>
          <w:sz w:val="20"/>
        </w:rPr>
        <w:t xml:space="preserve"> a child [s.</w:t>
      </w:r>
      <w:r w:rsidR="001E269F" w:rsidRPr="00A76E6F">
        <w:rPr>
          <w:rFonts w:ascii="Arial" w:hAnsi="Arial" w:cs="Arial"/>
          <w:color w:val="000000"/>
          <w:sz w:val="20"/>
        </w:rPr>
        <w:t>259</w:t>
      </w:r>
      <w:r w:rsidRPr="00A76E6F">
        <w:rPr>
          <w:rFonts w:ascii="Arial" w:hAnsi="Arial" w:cs="Arial"/>
          <w:color w:val="000000"/>
          <w:sz w:val="20"/>
        </w:rPr>
        <w:t>(1)]; or</w:t>
      </w:r>
    </w:p>
    <w:p w14:paraId="5110E706" w14:textId="77777777" w:rsidR="007106DC" w:rsidRPr="00A76E6F" w:rsidRDefault="007106DC" w:rsidP="00F32466">
      <w:pPr>
        <w:numPr>
          <w:ilvl w:val="0"/>
          <w:numId w:val="2"/>
        </w:numPr>
        <w:ind w:left="363"/>
        <w:jc w:val="both"/>
        <w:rPr>
          <w:rFonts w:ascii="Arial" w:hAnsi="Arial" w:cs="Arial"/>
          <w:color w:val="000000"/>
          <w:sz w:val="20"/>
        </w:rPr>
      </w:pPr>
      <w:r w:rsidRPr="00A76E6F">
        <w:rPr>
          <w:rFonts w:ascii="Arial" w:hAnsi="Arial" w:cs="Arial"/>
          <w:color w:val="000000"/>
          <w:sz w:val="20"/>
        </w:rPr>
        <w:t>a child [s.</w:t>
      </w:r>
      <w:r w:rsidR="001E269F" w:rsidRPr="00A76E6F">
        <w:rPr>
          <w:rFonts w:ascii="Arial" w:hAnsi="Arial" w:cs="Arial"/>
          <w:color w:val="000000"/>
          <w:sz w:val="20"/>
        </w:rPr>
        <w:t>259</w:t>
      </w:r>
      <w:r w:rsidRPr="00A76E6F">
        <w:rPr>
          <w:rFonts w:ascii="Arial" w:hAnsi="Arial" w:cs="Arial"/>
          <w:color w:val="000000"/>
          <w:sz w:val="20"/>
        </w:rPr>
        <w:t>(2)]-</w:t>
      </w:r>
    </w:p>
    <w:p w14:paraId="107BA374" w14:textId="77777777" w:rsidR="007106DC" w:rsidRPr="00A76E6F" w:rsidRDefault="007106DC">
      <w:pPr>
        <w:ind w:left="60"/>
        <w:jc w:val="both"/>
        <w:rPr>
          <w:rFonts w:ascii="Arial" w:hAnsi="Arial" w:cs="Arial"/>
          <w:color w:val="000000"/>
          <w:sz w:val="20"/>
        </w:rPr>
      </w:pPr>
      <w:r w:rsidRPr="00A76E6F">
        <w:rPr>
          <w:rFonts w:ascii="Arial" w:hAnsi="Arial" w:cs="Arial"/>
          <w:color w:val="000000"/>
          <w:sz w:val="20"/>
        </w:rPr>
        <w:t xml:space="preserve">believes that there is a substantial and presently irreconcilable difference between themselves to such an extent that the care and control of the child </w:t>
      </w:r>
      <w:r w:rsidR="00F832CB">
        <w:rPr>
          <w:rFonts w:ascii="Arial" w:hAnsi="Arial" w:cs="Arial"/>
          <w:color w:val="000000"/>
          <w:sz w:val="20"/>
        </w:rPr>
        <w:t>are</w:t>
      </w:r>
      <w:r w:rsidRPr="00A76E6F">
        <w:rPr>
          <w:rFonts w:ascii="Arial" w:hAnsi="Arial" w:cs="Arial"/>
          <w:color w:val="000000"/>
          <w:sz w:val="20"/>
        </w:rPr>
        <w:t xml:space="preserve"> likely to be seriously disrupted, either may make an application to the Court for a finding that such a difference exists.</w:t>
      </w:r>
    </w:p>
    <w:p w14:paraId="723A5D8C" w14:textId="77777777" w:rsidR="007106DC" w:rsidRPr="00A76E6F" w:rsidRDefault="007106DC">
      <w:pPr>
        <w:keepNext/>
        <w:spacing w:before="120"/>
        <w:jc w:val="both"/>
        <w:rPr>
          <w:rFonts w:ascii="Arial" w:hAnsi="Arial" w:cs="Arial"/>
          <w:color w:val="000000"/>
          <w:sz w:val="20"/>
        </w:rPr>
      </w:pPr>
      <w:r w:rsidRPr="00A76E6F">
        <w:rPr>
          <w:rFonts w:ascii="Arial" w:hAnsi="Arial" w:cs="Arial"/>
          <w:color w:val="000000"/>
          <w:sz w:val="20"/>
        </w:rPr>
        <w:t xml:space="preserve">The Second Reading Speech </w:t>
      </w:r>
      <w:r w:rsidR="001E269F" w:rsidRPr="00A76E6F">
        <w:rPr>
          <w:rFonts w:ascii="Arial" w:hAnsi="Arial" w:cs="Arial"/>
          <w:color w:val="000000"/>
          <w:sz w:val="20"/>
        </w:rPr>
        <w:t xml:space="preserve">for the CYPA </w:t>
      </w:r>
      <w:r w:rsidRPr="00A76E6F">
        <w:rPr>
          <w:rFonts w:ascii="Arial" w:hAnsi="Arial" w:cs="Arial"/>
          <w:color w:val="000000"/>
          <w:sz w:val="20"/>
        </w:rPr>
        <w:t>[08/12/1988, p.1153] said of such application:</w:t>
      </w:r>
    </w:p>
    <w:p w14:paraId="4423BDD8" w14:textId="77777777" w:rsidR="007106DC" w:rsidRPr="00A76E6F" w:rsidRDefault="007106DC">
      <w:pPr>
        <w:spacing w:before="60"/>
        <w:ind w:left="454" w:right="454"/>
        <w:jc w:val="both"/>
        <w:rPr>
          <w:rFonts w:ascii="Arial" w:hAnsi="Arial" w:cs="Arial"/>
          <w:color w:val="000000"/>
          <w:sz w:val="20"/>
        </w:rPr>
      </w:pPr>
      <w:r w:rsidRPr="00A76E6F">
        <w:rPr>
          <w:rFonts w:ascii="Arial" w:hAnsi="Arial" w:cs="Arial"/>
          <w:color w:val="000000"/>
          <w:sz w:val="20"/>
        </w:rPr>
        <w:t>"Considerable public attention has been focussed in recent years on a legislative provision of the various State child welfare systems whereby a court can make a finding that 'a substantial and presently irreconcilable difference' exists between a young person and his or her parents.  Where such differences arise, the government believes greater emphasis must be placed on seeking to conciliate or mediate between family members with the aim of assisting parents and young people to reach agreement without recourse to the court, and adversary proceedings."</w:t>
      </w:r>
    </w:p>
    <w:p w14:paraId="2A36D638" w14:textId="77777777" w:rsidR="007106DC" w:rsidRPr="00A76E6F" w:rsidRDefault="007106DC">
      <w:pPr>
        <w:spacing w:before="120"/>
        <w:jc w:val="both"/>
        <w:rPr>
          <w:rFonts w:ascii="Arial" w:hAnsi="Arial" w:cs="Arial"/>
          <w:color w:val="000000"/>
          <w:sz w:val="20"/>
        </w:rPr>
      </w:pPr>
      <w:r w:rsidRPr="00A76E6F">
        <w:rPr>
          <w:rFonts w:ascii="Arial" w:hAnsi="Arial" w:cs="Arial"/>
          <w:color w:val="000000"/>
          <w:sz w:val="20"/>
        </w:rPr>
        <w:t>In order to maximise this aim of assisting parents and child to resolve their differences without resorting to court proceedings, s.</w:t>
      </w:r>
      <w:r w:rsidR="001E269F" w:rsidRPr="00A76E6F">
        <w:rPr>
          <w:rFonts w:ascii="Arial" w:hAnsi="Arial" w:cs="Arial"/>
          <w:color w:val="000000"/>
          <w:sz w:val="20"/>
        </w:rPr>
        <w:t>260</w:t>
      </w:r>
      <w:r w:rsidRPr="00A76E6F">
        <w:rPr>
          <w:rFonts w:ascii="Arial" w:hAnsi="Arial" w:cs="Arial"/>
          <w:color w:val="000000"/>
          <w:sz w:val="20"/>
        </w:rPr>
        <w:t>(1) of the CY</w:t>
      </w:r>
      <w:r w:rsidR="001E269F" w:rsidRPr="00A76E6F">
        <w:rPr>
          <w:rFonts w:ascii="Arial" w:hAnsi="Arial" w:cs="Arial"/>
          <w:color w:val="000000"/>
          <w:sz w:val="20"/>
        </w:rPr>
        <w:t>F</w:t>
      </w:r>
      <w:r w:rsidRPr="00A76E6F">
        <w:rPr>
          <w:rFonts w:ascii="Arial" w:hAnsi="Arial" w:cs="Arial"/>
          <w:color w:val="000000"/>
          <w:sz w:val="20"/>
        </w:rPr>
        <w:t>A makes it mandatory, before an irreconcilable difference application may be filed with the appropriate registrar by a person, that he or she:</w:t>
      </w:r>
    </w:p>
    <w:p w14:paraId="14C4F884" w14:textId="77777777" w:rsidR="007106DC" w:rsidRPr="00A76E6F" w:rsidRDefault="007106DC" w:rsidP="00F32466">
      <w:pPr>
        <w:numPr>
          <w:ilvl w:val="0"/>
          <w:numId w:val="3"/>
        </w:numPr>
        <w:ind w:left="425" w:hanging="425"/>
        <w:jc w:val="both"/>
        <w:rPr>
          <w:rFonts w:ascii="Arial" w:hAnsi="Arial" w:cs="Arial"/>
          <w:color w:val="000000"/>
          <w:sz w:val="20"/>
        </w:rPr>
      </w:pPr>
      <w:r w:rsidRPr="00A76E6F">
        <w:rPr>
          <w:rFonts w:ascii="Arial" w:hAnsi="Arial" w:cs="Arial"/>
          <w:color w:val="000000"/>
          <w:sz w:val="20"/>
        </w:rPr>
        <w:t xml:space="preserve">lodge with the Secretary to the Department of </w:t>
      </w:r>
      <w:r w:rsidR="0062763B">
        <w:rPr>
          <w:rFonts w:ascii="Arial" w:hAnsi="Arial" w:cs="Arial"/>
          <w:color w:val="000000"/>
          <w:sz w:val="20"/>
        </w:rPr>
        <w:t xml:space="preserve">Health &amp; </w:t>
      </w:r>
      <w:r w:rsidRPr="00A76E6F">
        <w:rPr>
          <w:rFonts w:ascii="Arial" w:hAnsi="Arial" w:cs="Arial"/>
          <w:color w:val="000000"/>
          <w:sz w:val="20"/>
        </w:rPr>
        <w:t>Human Services an application for conciliation counselling; and</w:t>
      </w:r>
    </w:p>
    <w:p w14:paraId="637E8F15" w14:textId="77777777" w:rsidR="007106DC" w:rsidRPr="00A76E6F" w:rsidRDefault="007106DC" w:rsidP="00F32466">
      <w:pPr>
        <w:numPr>
          <w:ilvl w:val="0"/>
          <w:numId w:val="3"/>
        </w:numPr>
        <w:ind w:left="425" w:hanging="425"/>
        <w:jc w:val="both"/>
        <w:rPr>
          <w:rFonts w:ascii="Arial" w:hAnsi="Arial" w:cs="Arial"/>
          <w:color w:val="000000"/>
          <w:sz w:val="20"/>
        </w:rPr>
      </w:pPr>
      <w:r w:rsidRPr="00A76E6F">
        <w:rPr>
          <w:rFonts w:ascii="Arial" w:hAnsi="Arial" w:cs="Arial"/>
          <w:color w:val="000000"/>
          <w:sz w:val="20"/>
        </w:rPr>
        <w:t>produce to the appropriate registrar a certificate of conciliation counselling issued by the Secretary within the last 3 months.</w:t>
      </w:r>
    </w:p>
    <w:p w14:paraId="0943FC23" w14:textId="77777777" w:rsidR="007106DC" w:rsidRPr="00A76E6F" w:rsidRDefault="007106DC">
      <w:pPr>
        <w:spacing w:before="120"/>
        <w:jc w:val="both"/>
        <w:rPr>
          <w:rFonts w:ascii="Arial" w:hAnsi="Arial" w:cs="Arial"/>
          <w:color w:val="000000"/>
          <w:sz w:val="20"/>
        </w:rPr>
      </w:pPr>
      <w:r w:rsidRPr="00A76E6F">
        <w:rPr>
          <w:rFonts w:ascii="Arial" w:hAnsi="Arial" w:cs="Arial"/>
          <w:color w:val="000000"/>
          <w:sz w:val="20"/>
        </w:rPr>
        <w:t>The Secretary is not a party as of right but may participate fully in the hearing of the application with leave of the court: see s.</w:t>
      </w:r>
      <w:r w:rsidR="001E269F" w:rsidRPr="00A76E6F">
        <w:rPr>
          <w:rFonts w:ascii="Arial" w:hAnsi="Arial" w:cs="Arial"/>
          <w:color w:val="000000"/>
          <w:sz w:val="20"/>
        </w:rPr>
        <w:t>259</w:t>
      </w:r>
      <w:r w:rsidRPr="00A76E6F">
        <w:rPr>
          <w:rFonts w:ascii="Arial" w:hAnsi="Arial" w:cs="Arial"/>
          <w:color w:val="000000"/>
          <w:sz w:val="20"/>
        </w:rPr>
        <w:t>(</w:t>
      </w:r>
      <w:r w:rsidR="001E269F" w:rsidRPr="00A76E6F">
        <w:rPr>
          <w:rFonts w:ascii="Arial" w:hAnsi="Arial" w:cs="Arial"/>
          <w:color w:val="000000"/>
          <w:sz w:val="20"/>
        </w:rPr>
        <w:t>5</w:t>
      </w:r>
      <w:r w:rsidRPr="00A76E6F">
        <w:rPr>
          <w:rFonts w:ascii="Arial" w:hAnsi="Arial" w:cs="Arial"/>
          <w:color w:val="000000"/>
          <w:sz w:val="20"/>
        </w:rPr>
        <w:t xml:space="preserve">) </w:t>
      </w:r>
      <w:r w:rsidR="001E269F" w:rsidRPr="00A76E6F">
        <w:rPr>
          <w:rFonts w:ascii="Arial" w:hAnsi="Arial" w:cs="Arial"/>
          <w:color w:val="000000"/>
          <w:sz w:val="20"/>
        </w:rPr>
        <w:t>of the CYFA</w:t>
      </w:r>
      <w:r w:rsidRPr="00A76E6F">
        <w:rPr>
          <w:rFonts w:ascii="Arial" w:hAnsi="Arial" w:cs="Arial"/>
          <w:color w:val="000000"/>
          <w:sz w:val="20"/>
        </w:rPr>
        <w:t>.</w:t>
      </w:r>
    </w:p>
    <w:p w14:paraId="102C8696" w14:textId="77777777" w:rsidR="007106DC" w:rsidRPr="00A76E6F" w:rsidRDefault="007106DC">
      <w:pPr>
        <w:jc w:val="both"/>
        <w:rPr>
          <w:rFonts w:ascii="Arial" w:hAnsi="Arial" w:cs="Arial"/>
          <w:color w:val="000000"/>
          <w:sz w:val="20"/>
        </w:rPr>
      </w:pPr>
    </w:p>
    <w:p w14:paraId="1733E0FE"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In practice the irreconcilable difference provisions have not achieved the legislature's aim.  Irreconcilable difference applications are very rare in the Court, less than 6 state-wide in each of the last few years.  That is not to say there are so few cases each year in which parents and children are at loggerheads but </w:t>
      </w:r>
      <w:r w:rsidR="006364FF">
        <w:rPr>
          <w:rFonts w:ascii="Arial" w:hAnsi="Arial" w:cs="Arial"/>
          <w:color w:val="000000"/>
          <w:sz w:val="20"/>
        </w:rPr>
        <w:t>–</w:t>
      </w:r>
      <w:r w:rsidRPr="00A76E6F">
        <w:rPr>
          <w:rFonts w:ascii="Arial" w:hAnsi="Arial" w:cs="Arial"/>
          <w:color w:val="000000"/>
          <w:sz w:val="20"/>
        </w:rPr>
        <w:t xml:space="preserve"> perhaps</w:t>
      </w:r>
      <w:r w:rsidR="006364FF">
        <w:rPr>
          <w:rFonts w:ascii="Arial" w:hAnsi="Arial" w:cs="Arial"/>
          <w:color w:val="000000"/>
          <w:sz w:val="20"/>
        </w:rPr>
        <w:t xml:space="preserve"> </w:t>
      </w:r>
      <w:r w:rsidRPr="00A76E6F">
        <w:rPr>
          <w:rFonts w:ascii="Arial" w:hAnsi="Arial" w:cs="Arial"/>
          <w:color w:val="000000"/>
          <w:sz w:val="20"/>
        </w:rPr>
        <w:t xml:space="preserve">not always fairly to parents of out-of-control teenage children </w:t>
      </w:r>
      <w:r w:rsidR="006364FF">
        <w:rPr>
          <w:rFonts w:ascii="Arial" w:hAnsi="Arial" w:cs="Arial"/>
          <w:color w:val="000000"/>
          <w:sz w:val="20"/>
        </w:rPr>
        <w:t>–</w:t>
      </w:r>
      <w:r w:rsidRPr="00A76E6F">
        <w:rPr>
          <w:rFonts w:ascii="Arial" w:hAnsi="Arial" w:cs="Arial"/>
          <w:color w:val="000000"/>
          <w:sz w:val="20"/>
        </w:rPr>
        <w:t xml:space="preserve"> such</w:t>
      </w:r>
      <w:r w:rsidR="006364FF">
        <w:rPr>
          <w:rFonts w:ascii="Arial" w:hAnsi="Arial" w:cs="Arial"/>
          <w:color w:val="000000"/>
          <w:sz w:val="20"/>
        </w:rPr>
        <w:t xml:space="preserve"> </w:t>
      </w:r>
      <w:r w:rsidRPr="00A76E6F">
        <w:rPr>
          <w:rFonts w:ascii="Arial" w:hAnsi="Arial" w:cs="Arial"/>
          <w:color w:val="000000"/>
          <w:sz w:val="20"/>
        </w:rPr>
        <w:t>cases are more usually brought as protection applications under the emotional/psychological abuse ground of s.</w:t>
      </w:r>
      <w:r w:rsidR="00F36D05" w:rsidRPr="00A76E6F">
        <w:rPr>
          <w:rFonts w:ascii="Arial" w:hAnsi="Arial" w:cs="Arial"/>
          <w:color w:val="000000"/>
          <w:sz w:val="20"/>
        </w:rPr>
        <w:t>1</w:t>
      </w:r>
      <w:r w:rsidRPr="00A76E6F">
        <w:rPr>
          <w:rFonts w:ascii="Arial" w:hAnsi="Arial" w:cs="Arial"/>
          <w:color w:val="000000"/>
          <w:sz w:val="20"/>
        </w:rPr>
        <w:t>6</w:t>
      </w:r>
      <w:r w:rsidR="00F36D05" w:rsidRPr="00A76E6F">
        <w:rPr>
          <w:rFonts w:ascii="Arial" w:hAnsi="Arial" w:cs="Arial"/>
          <w:color w:val="000000"/>
          <w:sz w:val="20"/>
        </w:rPr>
        <w:t>2(1)</w:t>
      </w:r>
      <w:r w:rsidRPr="00A76E6F">
        <w:rPr>
          <w:rFonts w:ascii="Arial" w:hAnsi="Arial" w:cs="Arial"/>
          <w:color w:val="000000"/>
          <w:sz w:val="20"/>
        </w:rPr>
        <w:t>(e) of the CY</w:t>
      </w:r>
      <w:r w:rsidR="00F36D05" w:rsidRPr="00A76E6F">
        <w:rPr>
          <w:rFonts w:ascii="Arial" w:hAnsi="Arial" w:cs="Arial"/>
          <w:color w:val="000000"/>
          <w:sz w:val="20"/>
        </w:rPr>
        <w:t>F</w:t>
      </w:r>
      <w:r w:rsidRPr="00A76E6F">
        <w:rPr>
          <w:rFonts w:ascii="Arial" w:hAnsi="Arial" w:cs="Arial"/>
          <w:color w:val="000000"/>
          <w:sz w:val="20"/>
        </w:rPr>
        <w:t>A.</w:t>
      </w:r>
    </w:p>
    <w:p w14:paraId="3C4B221A" w14:textId="77777777" w:rsidR="007106DC" w:rsidRPr="006364FF" w:rsidRDefault="007106DC">
      <w:pPr>
        <w:jc w:val="both"/>
        <w:rPr>
          <w:rFonts w:ascii="Arial" w:hAnsi="Arial" w:cs="Arial"/>
          <w:color w:val="000000"/>
          <w:sz w:val="22"/>
        </w:rPr>
      </w:pPr>
    </w:p>
    <w:p w14:paraId="29681145" w14:textId="77777777" w:rsidR="007106DC" w:rsidRPr="00A76E6F" w:rsidRDefault="007106DC" w:rsidP="002F056B">
      <w:pPr>
        <w:pStyle w:val="Heading2"/>
        <w:keepNext/>
        <w:keepLines/>
        <w:tabs>
          <w:tab w:val="left" w:pos="567"/>
        </w:tabs>
        <w:spacing w:line="240" w:lineRule="auto"/>
        <w:rPr>
          <w:rFonts w:ascii="Arial" w:hAnsi="Arial" w:cs="Arial"/>
          <w:b/>
          <w:bCs/>
          <w:color w:val="000000"/>
        </w:rPr>
      </w:pPr>
      <w:bookmarkStart w:id="397" w:name="_5.7_Application_for"/>
      <w:bookmarkStart w:id="398" w:name="B57"/>
      <w:bookmarkStart w:id="399" w:name="_Toc30655117"/>
      <w:bookmarkStart w:id="400" w:name="_Toc30655374"/>
      <w:bookmarkStart w:id="401" w:name="_Toc30657057"/>
      <w:bookmarkStart w:id="402" w:name="_Toc30661806"/>
      <w:bookmarkStart w:id="403" w:name="_Toc30666494"/>
      <w:bookmarkStart w:id="404" w:name="_Toc30666724"/>
      <w:bookmarkStart w:id="405" w:name="_Toc30667899"/>
      <w:bookmarkStart w:id="406" w:name="_Toc30669277"/>
      <w:bookmarkStart w:id="407" w:name="_Toc30671493"/>
      <w:bookmarkStart w:id="408" w:name="_Toc30674020"/>
      <w:bookmarkStart w:id="409" w:name="_Toc30691242"/>
      <w:bookmarkStart w:id="410" w:name="_Toc30691615"/>
      <w:bookmarkStart w:id="411" w:name="_Toc30691995"/>
      <w:bookmarkStart w:id="412" w:name="_Toc30692754"/>
      <w:bookmarkStart w:id="413" w:name="_Toc30693133"/>
      <w:bookmarkStart w:id="414" w:name="_Toc30693511"/>
      <w:bookmarkStart w:id="415" w:name="_Toc30693889"/>
      <w:bookmarkStart w:id="416" w:name="_Toc30694270"/>
      <w:bookmarkStart w:id="417" w:name="_Toc30698859"/>
      <w:bookmarkStart w:id="418" w:name="_Toc30699237"/>
      <w:bookmarkStart w:id="419" w:name="_Toc30699622"/>
      <w:bookmarkStart w:id="420" w:name="_Toc30700777"/>
      <w:bookmarkStart w:id="421" w:name="_Toc30701164"/>
      <w:bookmarkStart w:id="422" w:name="_Toc30743775"/>
      <w:bookmarkStart w:id="423" w:name="_Toc30754598"/>
      <w:bookmarkStart w:id="424" w:name="_Toc30757039"/>
      <w:bookmarkStart w:id="425" w:name="_Toc30757587"/>
      <w:bookmarkStart w:id="426" w:name="_Toc30757987"/>
      <w:bookmarkStart w:id="427" w:name="_Toc30762748"/>
      <w:bookmarkStart w:id="428" w:name="_Toc30767402"/>
      <w:bookmarkStart w:id="429" w:name="_Toc34823420"/>
      <w:bookmarkEnd w:id="397"/>
      <w:bookmarkEnd w:id="398"/>
      <w:r w:rsidRPr="00A76E6F">
        <w:rPr>
          <w:rFonts w:ascii="Arial" w:hAnsi="Arial" w:cs="Arial"/>
          <w:b/>
          <w:bCs/>
          <w:color w:val="000000"/>
        </w:rPr>
        <w:t>5.</w:t>
      </w:r>
      <w:r w:rsidR="00F07C01" w:rsidRPr="00A76E6F">
        <w:rPr>
          <w:rFonts w:ascii="Arial" w:hAnsi="Arial" w:cs="Arial"/>
          <w:b/>
          <w:bCs/>
          <w:color w:val="000000"/>
        </w:rPr>
        <w:t>7</w:t>
      </w:r>
      <w:r w:rsidRPr="00A76E6F">
        <w:rPr>
          <w:rFonts w:ascii="Arial" w:hAnsi="Arial" w:cs="Arial"/>
          <w:b/>
          <w:bCs/>
          <w:color w:val="000000"/>
        </w:rPr>
        <w:tab/>
        <w:t>Application for permanent care order</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186B4508" w14:textId="77777777" w:rsidR="007106DC" w:rsidRPr="006364FF" w:rsidRDefault="007106DC" w:rsidP="002F056B">
      <w:pPr>
        <w:keepNext/>
        <w:keepLines/>
        <w:jc w:val="both"/>
        <w:rPr>
          <w:rFonts w:ascii="Arial" w:hAnsi="Arial" w:cs="Arial"/>
          <w:color w:val="000000"/>
          <w:sz w:val="20"/>
        </w:rPr>
      </w:pPr>
    </w:p>
    <w:p w14:paraId="664409E3" w14:textId="77777777" w:rsidR="007106DC" w:rsidRPr="00A76E6F" w:rsidRDefault="007106DC" w:rsidP="002F056B">
      <w:pPr>
        <w:keepNext/>
        <w:keepLines/>
        <w:jc w:val="both"/>
        <w:rPr>
          <w:rFonts w:ascii="Arial" w:hAnsi="Arial" w:cs="Arial"/>
          <w:color w:val="000000"/>
          <w:sz w:val="20"/>
        </w:rPr>
      </w:pPr>
      <w:r w:rsidRPr="00A76E6F">
        <w:rPr>
          <w:rFonts w:ascii="Arial" w:hAnsi="Arial" w:cs="Arial"/>
          <w:color w:val="000000"/>
          <w:sz w:val="20"/>
        </w:rPr>
        <w:t xml:space="preserve">A third mechanism for protecting a child from harm or abuse is provided by an application for a </w:t>
      </w:r>
      <w:r w:rsidR="000B69F6" w:rsidRPr="00A76E6F">
        <w:rPr>
          <w:rFonts w:ascii="Arial" w:hAnsi="Arial" w:cs="Arial"/>
          <w:color w:val="000000"/>
          <w:sz w:val="20"/>
        </w:rPr>
        <w:t>p</w:t>
      </w:r>
      <w:r w:rsidRPr="00A76E6F">
        <w:rPr>
          <w:rFonts w:ascii="Arial" w:hAnsi="Arial" w:cs="Arial"/>
          <w:color w:val="000000"/>
          <w:sz w:val="20"/>
        </w:rPr>
        <w:t>ermanent care order</w:t>
      </w:r>
      <w:r w:rsidR="00B66AD5" w:rsidRPr="00A76E6F">
        <w:rPr>
          <w:rFonts w:ascii="Arial" w:hAnsi="Arial" w:cs="Arial"/>
          <w:color w:val="000000"/>
          <w:sz w:val="20"/>
        </w:rPr>
        <w:t>, an order</w:t>
      </w:r>
      <w:r w:rsidRPr="00A76E6F">
        <w:rPr>
          <w:rFonts w:ascii="Arial" w:hAnsi="Arial" w:cs="Arial"/>
          <w:color w:val="000000"/>
          <w:sz w:val="20"/>
        </w:rPr>
        <w:t xml:space="preserve"> </w:t>
      </w:r>
      <w:r w:rsidR="000B69F6" w:rsidRPr="00A76E6F">
        <w:rPr>
          <w:rFonts w:ascii="Arial" w:hAnsi="Arial" w:cs="Arial"/>
          <w:color w:val="000000"/>
          <w:sz w:val="20"/>
        </w:rPr>
        <w:t xml:space="preserve">which </w:t>
      </w:r>
      <w:r w:rsidR="00996078">
        <w:rPr>
          <w:rFonts w:ascii="Arial" w:hAnsi="Arial" w:cs="Arial"/>
          <w:color w:val="000000"/>
          <w:sz w:val="20"/>
        </w:rPr>
        <w:t>confers parental responsibility for the</w:t>
      </w:r>
      <w:r w:rsidR="000B69F6" w:rsidRPr="00A76E6F">
        <w:rPr>
          <w:rFonts w:ascii="Arial" w:hAnsi="Arial" w:cs="Arial"/>
          <w:color w:val="000000"/>
          <w:sz w:val="20"/>
        </w:rPr>
        <w:t xml:space="preserve"> child </w:t>
      </w:r>
      <w:r w:rsidR="00996078">
        <w:rPr>
          <w:rFonts w:ascii="Arial" w:hAnsi="Arial" w:cs="Arial"/>
          <w:color w:val="000000"/>
          <w:sz w:val="20"/>
        </w:rPr>
        <w:t>o</w:t>
      </w:r>
      <w:r w:rsidR="000B69F6" w:rsidRPr="00A76E6F">
        <w:rPr>
          <w:rFonts w:ascii="Arial" w:hAnsi="Arial" w:cs="Arial"/>
          <w:color w:val="000000"/>
          <w:sz w:val="20"/>
        </w:rPr>
        <w:t xml:space="preserve">n a person </w:t>
      </w:r>
      <w:r w:rsidR="00996078">
        <w:rPr>
          <w:rFonts w:ascii="Arial" w:hAnsi="Arial" w:cs="Arial"/>
          <w:color w:val="000000"/>
          <w:sz w:val="20"/>
        </w:rPr>
        <w:t xml:space="preserve">or persons </w:t>
      </w:r>
      <w:r w:rsidR="000B69F6" w:rsidRPr="00A76E6F">
        <w:rPr>
          <w:rFonts w:ascii="Arial" w:hAnsi="Arial" w:cs="Arial"/>
          <w:color w:val="000000"/>
          <w:sz w:val="20"/>
        </w:rPr>
        <w:t>other than the parents or the Secretary</w:t>
      </w:r>
      <w:r w:rsidRPr="00A76E6F">
        <w:rPr>
          <w:rFonts w:ascii="Arial" w:hAnsi="Arial" w:cs="Arial"/>
          <w:color w:val="000000"/>
          <w:sz w:val="20"/>
        </w:rPr>
        <w:t xml:space="preserve">.  A pre-requisite for the Court making such an order is that the child's </w:t>
      </w:r>
      <w:r w:rsidR="001E269F" w:rsidRPr="00A76E6F">
        <w:rPr>
          <w:rFonts w:ascii="Arial" w:hAnsi="Arial" w:cs="Arial"/>
          <w:color w:val="000000"/>
          <w:sz w:val="20"/>
        </w:rPr>
        <w:t xml:space="preserve">surviving </w:t>
      </w:r>
      <w:r w:rsidRPr="00A76E6F">
        <w:rPr>
          <w:rFonts w:ascii="Arial" w:hAnsi="Arial" w:cs="Arial"/>
          <w:color w:val="000000"/>
          <w:sz w:val="20"/>
        </w:rPr>
        <w:t>parent</w:t>
      </w:r>
      <w:r w:rsidR="003A6462" w:rsidRPr="00A76E6F">
        <w:rPr>
          <w:rFonts w:ascii="Arial" w:hAnsi="Arial" w:cs="Arial"/>
          <w:color w:val="000000"/>
          <w:sz w:val="20"/>
        </w:rPr>
        <w:t>s</w:t>
      </w:r>
      <w:r w:rsidRPr="00A76E6F">
        <w:rPr>
          <w:rFonts w:ascii="Arial" w:hAnsi="Arial" w:cs="Arial"/>
          <w:color w:val="000000"/>
          <w:sz w:val="20"/>
        </w:rPr>
        <w:t xml:space="preserve"> ha</w:t>
      </w:r>
      <w:r w:rsidR="003A6462" w:rsidRPr="00A76E6F">
        <w:rPr>
          <w:rFonts w:ascii="Arial" w:hAnsi="Arial" w:cs="Arial"/>
          <w:color w:val="000000"/>
          <w:sz w:val="20"/>
        </w:rPr>
        <w:t>ve</w:t>
      </w:r>
      <w:r w:rsidRPr="00A76E6F">
        <w:rPr>
          <w:rFonts w:ascii="Arial" w:hAnsi="Arial" w:cs="Arial"/>
          <w:color w:val="000000"/>
          <w:sz w:val="20"/>
        </w:rPr>
        <w:t xml:space="preserve"> not had care of the child for at least </w:t>
      </w:r>
      <w:r w:rsidR="001E269F" w:rsidRPr="00A76E6F">
        <w:rPr>
          <w:rFonts w:ascii="Arial" w:hAnsi="Arial" w:cs="Arial"/>
          <w:color w:val="000000"/>
          <w:sz w:val="20"/>
        </w:rPr>
        <w:t>6 months</w:t>
      </w:r>
      <w:r w:rsidRPr="00A76E6F">
        <w:rPr>
          <w:rFonts w:ascii="Arial" w:hAnsi="Arial" w:cs="Arial"/>
          <w:color w:val="000000"/>
          <w:sz w:val="20"/>
        </w:rPr>
        <w:t xml:space="preserve"> or for periods that total at least </w:t>
      </w:r>
      <w:r w:rsidR="001E269F" w:rsidRPr="00A76E6F">
        <w:rPr>
          <w:rFonts w:ascii="Arial" w:hAnsi="Arial" w:cs="Arial"/>
          <w:color w:val="000000"/>
          <w:sz w:val="20"/>
        </w:rPr>
        <w:t>6</w:t>
      </w:r>
      <w:r w:rsidRPr="00A76E6F">
        <w:rPr>
          <w:rFonts w:ascii="Arial" w:hAnsi="Arial" w:cs="Arial"/>
          <w:color w:val="000000"/>
          <w:sz w:val="20"/>
        </w:rPr>
        <w:t xml:space="preserve"> of the last </w:t>
      </w:r>
      <w:r w:rsidR="001E269F" w:rsidRPr="00A76E6F">
        <w:rPr>
          <w:rFonts w:ascii="Arial" w:hAnsi="Arial" w:cs="Arial"/>
          <w:color w:val="000000"/>
          <w:sz w:val="20"/>
        </w:rPr>
        <w:t>12</w:t>
      </w:r>
      <w:r w:rsidRPr="00A76E6F">
        <w:rPr>
          <w:rFonts w:ascii="Arial" w:hAnsi="Arial" w:cs="Arial"/>
          <w:color w:val="000000"/>
          <w:sz w:val="20"/>
        </w:rPr>
        <w:t xml:space="preserve"> </w:t>
      </w:r>
      <w:r w:rsidR="001E269F" w:rsidRPr="00A76E6F">
        <w:rPr>
          <w:rFonts w:ascii="Arial" w:hAnsi="Arial" w:cs="Arial"/>
          <w:color w:val="000000"/>
          <w:sz w:val="20"/>
        </w:rPr>
        <w:t>months</w:t>
      </w:r>
      <w:r w:rsidRPr="00A76E6F">
        <w:rPr>
          <w:rFonts w:ascii="Arial" w:hAnsi="Arial" w:cs="Arial"/>
          <w:color w:val="000000"/>
          <w:sz w:val="20"/>
        </w:rPr>
        <w:t xml:space="preserve"> [s.</w:t>
      </w:r>
      <w:r w:rsidR="001E269F" w:rsidRPr="00A76E6F">
        <w:rPr>
          <w:rFonts w:ascii="Arial" w:hAnsi="Arial" w:cs="Arial"/>
          <w:color w:val="000000"/>
          <w:sz w:val="20"/>
        </w:rPr>
        <w:t>319</w:t>
      </w:r>
      <w:r w:rsidRPr="00A76E6F">
        <w:rPr>
          <w:rFonts w:ascii="Arial" w:hAnsi="Arial" w:cs="Arial"/>
          <w:color w:val="000000"/>
          <w:sz w:val="20"/>
        </w:rPr>
        <w:t>(1)</w:t>
      </w:r>
      <w:r w:rsidR="001E269F" w:rsidRPr="00A76E6F">
        <w:rPr>
          <w:rFonts w:ascii="Arial" w:hAnsi="Arial" w:cs="Arial"/>
          <w:color w:val="000000"/>
          <w:sz w:val="20"/>
        </w:rPr>
        <w:t>(a)</w:t>
      </w:r>
      <w:r w:rsidRPr="00A76E6F">
        <w:rPr>
          <w:rFonts w:ascii="Arial" w:hAnsi="Arial" w:cs="Arial"/>
          <w:color w:val="000000"/>
          <w:sz w:val="20"/>
        </w:rPr>
        <w:t>].</w:t>
      </w:r>
    </w:p>
    <w:p w14:paraId="5B3C3C54" w14:textId="77777777" w:rsidR="007106DC" w:rsidRPr="00A76E6F" w:rsidRDefault="007106DC">
      <w:pPr>
        <w:spacing w:before="120"/>
        <w:jc w:val="both"/>
        <w:rPr>
          <w:rFonts w:ascii="Arial" w:hAnsi="Arial" w:cs="Arial"/>
          <w:color w:val="000000"/>
          <w:sz w:val="20"/>
        </w:rPr>
      </w:pPr>
      <w:r w:rsidRPr="00A76E6F">
        <w:rPr>
          <w:rFonts w:ascii="Arial" w:hAnsi="Arial" w:cs="Arial"/>
          <w:color w:val="000000"/>
          <w:sz w:val="20"/>
        </w:rPr>
        <w:t>Under s.</w:t>
      </w:r>
      <w:r w:rsidR="001E269F" w:rsidRPr="00A76E6F">
        <w:rPr>
          <w:rFonts w:ascii="Arial" w:hAnsi="Arial" w:cs="Arial"/>
          <w:color w:val="000000"/>
          <w:sz w:val="20"/>
        </w:rPr>
        <w:t>320</w:t>
      </w:r>
      <w:r w:rsidRPr="00A76E6F">
        <w:rPr>
          <w:rFonts w:ascii="Arial" w:hAnsi="Arial" w:cs="Arial"/>
          <w:color w:val="000000"/>
          <w:sz w:val="20"/>
        </w:rPr>
        <w:t>(</w:t>
      </w:r>
      <w:r w:rsidR="001E269F" w:rsidRPr="00A76E6F">
        <w:rPr>
          <w:rFonts w:ascii="Arial" w:hAnsi="Arial" w:cs="Arial"/>
          <w:color w:val="000000"/>
          <w:sz w:val="20"/>
        </w:rPr>
        <w:t>1</w:t>
      </w:r>
      <w:r w:rsidRPr="00A76E6F">
        <w:rPr>
          <w:rFonts w:ascii="Arial" w:hAnsi="Arial" w:cs="Arial"/>
          <w:color w:val="000000"/>
          <w:sz w:val="20"/>
        </w:rPr>
        <w:t>) of the CY</w:t>
      </w:r>
      <w:r w:rsidR="001E269F" w:rsidRPr="00A76E6F">
        <w:rPr>
          <w:rFonts w:ascii="Arial" w:hAnsi="Arial" w:cs="Arial"/>
          <w:color w:val="000000"/>
          <w:sz w:val="20"/>
        </w:rPr>
        <w:t>F</w:t>
      </w:r>
      <w:r w:rsidRPr="00A76E6F">
        <w:rPr>
          <w:rFonts w:ascii="Arial" w:hAnsi="Arial" w:cs="Arial"/>
          <w:color w:val="000000"/>
          <w:sz w:val="20"/>
        </w:rPr>
        <w:t xml:space="preserve">A, an application for a permanent care order </w:t>
      </w:r>
      <w:r w:rsidR="000B69F6" w:rsidRPr="00A76E6F">
        <w:rPr>
          <w:rFonts w:ascii="Arial" w:hAnsi="Arial" w:cs="Arial"/>
          <w:color w:val="000000"/>
          <w:sz w:val="20"/>
        </w:rPr>
        <w:t>[Form 3</w:t>
      </w:r>
      <w:r w:rsidR="00996078">
        <w:rPr>
          <w:rFonts w:ascii="Arial" w:hAnsi="Arial" w:cs="Arial"/>
          <w:color w:val="000000"/>
          <w:sz w:val="20"/>
        </w:rPr>
        <w:t>3</w:t>
      </w:r>
      <w:r w:rsidR="000B69F6" w:rsidRPr="00A76E6F">
        <w:rPr>
          <w:rFonts w:ascii="Arial" w:hAnsi="Arial" w:cs="Arial"/>
          <w:color w:val="000000"/>
          <w:sz w:val="20"/>
        </w:rPr>
        <w:t xml:space="preserve">] </w:t>
      </w:r>
      <w:r w:rsidRPr="00A76E6F">
        <w:rPr>
          <w:rFonts w:ascii="Arial" w:hAnsi="Arial" w:cs="Arial"/>
          <w:color w:val="000000"/>
          <w:sz w:val="20"/>
        </w:rPr>
        <w:t xml:space="preserve">is made by the Secretary to the Department of </w:t>
      </w:r>
      <w:r w:rsidR="0062763B">
        <w:rPr>
          <w:rFonts w:ascii="Arial" w:hAnsi="Arial" w:cs="Arial"/>
          <w:color w:val="000000"/>
          <w:sz w:val="20"/>
        </w:rPr>
        <w:t xml:space="preserve">Health &amp; </w:t>
      </w:r>
      <w:r w:rsidRPr="00A76E6F">
        <w:rPr>
          <w:rFonts w:ascii="Arial" w:hAnsi="Arial" w:cs="Arial"/>
          <w:color w:val="000000"/>
          <w:sz w:val="20"/>
        </w:rPr>
        <w:t xml:space="preserve">Human Services in relation to a person who is, or persons who are, approved by the Secretary as suitable to have </w:t>
      </w:r>
      <w:r w:rsidR="00F832CB">
        <w:rPr>
          <w:rFonts w:ascii="Arial" w:hAnsi="Arial" w:cs="Arial"/>
          <w:color w:val="000000"/>
          <w:sz w:val="20"/>
        </w:rPr>
        <w:t>parental responsibility for</w:t>
      </w:r>
      <w:r w:rsidRPr="00A76E6F">
        <w:rPr>
          <w:rFonts w:ascii="Arial" w:hAnsi="Arial" w:cs="Arial"/>
          <w:color w:val="000000"/>
          <w:sz w:val="20"/>
        </w:rPr>
        <w:t xml:space="preserve"> the child in lieu of the parents.</w:t>
      </w:r>
    </w:p>
    <w:p w14:paraId="30E34DD0" w14:textId="77777777" w:rsidR="007106DC" w:rsidRPr="00A76E6F" w:rsidRDefault="007106DC">
      <w:pPr>
        <w:spacing w:before="120"/>
        <w:jc w:val="both"/>
        <w:rPr>
          <w:rFonts w:ascii="Arial" w:hAnsi="Arial" w:cs="Arial"/>
          <w:color w:val="000000"/>
          <w:sz w:val="20"/>
        </w:rPr>
      </w:pPr>
      <w:r w:rsidRPr="00A76E6F">
        <w:rPr>
          <w:rFonts w:ascii="Arial" w:hAnsi="Arial" w:cs="Arial"/>
          <w:color w:val="000000"/>
          <w:sz w:val="20"/>
        </w:rPr>
        <w:t>Prior to 22/02/1993 an application for a permanent care order had to be made by the proposed permanent carer(s).  Since that time a proposed permanent carer is not a party as of right but may participate fully in the hearing of the application with leave of the Court [</w:t>
      </w:r>
      <w:r w:rsidR="003A6462" w:rsidRPr="00A76E6F">
        <w:rPr>
          <w:rFonts w:ascii="Arial" w:hAnsi="Arial" w:cs="Arial"/>
          <w:color w:val="000000"/>
          <w:sz w:val="20"/>
        </w:rPr>
        <w:t xml:space="preserve">s.320(2) of the CYFA replacing </w:t>
      </w:r>
      <w:r w:rsidRPr="00A76E6F">
        <w:rPr>
          <w:rFonts w:ascii="Arial" w:hAnsi="Arial" w:cs="Arial"/>
          <w:color w:val="000000"/>
          <w:sz w:val="20"/>
        </w:rPr>
        <w:t>s.112(2A) &amp; 112(2B)</w:t>
      </w:r>
      <w:r w:rsidR="003A6462" w:rsidRPr="00A76E6F">
        <w:rPr>
          <w:rFonts w:ascii="Arial" w:hAnsi="Arial" w:cs="Arial"/>
          <w:color w:val="000000"/>
          <w:sz w:val="20"/>
        </w:rPr>
        <w:t xml:space="preserve"> of the CYPA which had been </w:t>
      </w:r>
      <w:r w:rsidRPr="00A76E6F">
        <w:rPr>
          <w:rFonts w:ascii="Arial" w:hAnsi="Arial" w:cs="Arial"/>
          <w:color w:val="000000"/>
          <w:sz w:val="20"/>
        </w:rPr>
        <w:t>inserted by s.14 of Act No.69/1992].</w:t>
      </w:r>
    </w:p>
    <w:p w14:paraId="1B2D029A" w14:textId="77777777" w:rsidR="00F22E57" w:rsidRPr="006364FF" w:rsidRDefault="00F22E57" w:rsidP="00F22E57">
      <w:pPr>
        <w:jc w:val="both"/>
        <w:rPr>
          <w:rFonts w:ascii="Arial" w:hAnsi="Arial" w:cs="Arial"/>
          <w:color w:val="000000"/>
          <w:sz w:val="22"/>
        </w:rPr>
      </w:pPr>
    </w:p>
    <w:p w14:paraId="28C97FD9" w14:textId="77777777" w:rsidR="00F22E57" w:rsidRPr="00A76E6F" w:rsidRDefault="00F22E57" w:rsidP="00F7123E">
      <w:pPr>
        <w:pStyle w:val="Heading2"/>
        <w:keepNext/>
        <w:keepLines/>
        <w:tabs>
          <w:tab w:val="left" w:pos="567"/>
        </w:tabs>
        <w:spacing w:line="240" w:lineRule="auto"/>
        <w:ind w:left="567" w:hanging="567"/>
        <w:rPr>
          <w:rFonts w:ascii="Arial" w:hAnsi="Arial" w:cs="Arial"/>
          <w:b/>
          <w:bCs/>
          <w:color w:val="000000"/>
        </w:rPr>
      </w:pPr>
      <w:bookmarkStart w:id="430" w:name="_5.8_Applications_for"/>
      <w:bookmarkStart w:id="431" w:name="B58"/>
      <w:bookmarkEnd w:id="430"/>
      <w:bookmarkEnd w:id="431"/>
      <w:r w:rsidRPr="00A76E6F">
        <w:rPr>
          <w:rFonts w:ascii="Arial" w:hAnsi="Arial" w:cs="Arial"/>
          <w:b/>
          <w:bCs/>
          <w:color w:val="000000"/>
        </w:rPr>
        <w:t>5.</w:t>
      </w:r>
      <w:r w:rsidR="00F07C01" w:rsidRPr="00A76E6F">
        <w:rPr>
          <w:rFonts w:ascii="Arial" w:hAnsi="Arial" w:cs="Arial"/>
          <w:b/>
          <w:bCs/>
          <w:color w:val="000000"/>
        </w:rPr>
        <w:t>8</w:t>
      </w:r>
      <w:r w:rsidRPr="00A76E6F">
        <w:rPr>
          <w:rFonts w:ascii="Arial" w:hAnsi="Arial" w:cs="Arial"/>
          <w:b/>
          <w:bCs/>
          <w:color w:val="000000"/>
        </w:rPr>
        <w:tab/>
        <w:t>Applications for therapeutic treatment order &amp; therapeutic treatment (placement) order</w:t>
      </w:r>
    </w:p>
    <w:p w14:paraId="553A809F" w14:textId="77777777" w:rsidR="00F22E57" w:rsidRPr="006364FF" w:rsidRDefault="00F22E57" w:rsidP="00F22E57">
      <w:pPr>
        <w:jc w:val="both"/>
        <w:rPr>
          <w:rFonts w:ascii="Arial" w:hAnsi="Arial" w:cs="Arial"/>
          <w:color w:val="000000"/>
          <w:sz w:val="20"/>
        </w:rPr>
      </w:pPr>
    </w:p>
    <w:p w14:paraId="406536F8" w14:textId="77777777" w:rsidR="000B69F6" w:rsidRPr="00A76E6F" w:rsidRDefault="000B69F6" w:rsidP="006364FF">
      <w:pPr>
        <w:jc w:val="both"/>
        <w:rPr>
          <w:rFonts w:ascii="Arial" w:hAnsi="Arial" w:cs="Arial"/>
          <w:color w:val="000000"/>
          <w:sz w:val="20"/>
        </w:rPr>
      </w:pPr>
      <w:r w:rsidRPr="00A76E6F">
        <w:rPr>
          <w:rFonts w:ascii="Arial" w:hAnsi="Arial" w:cs="Arial"/>
          <w:bCs/>
          <w:color w:val="000000"/>
          <w:sz w:val="20"/>
        </w:rPr>
        <w:t>A therapeutic treatment order [‘TTO’] and a therapeutic treatment (placement</w:t>
      </w:r>
      <w:r w:rsidR="00935B4C" w:rsidRPr="00A76E6F">
        <w:rPr>
          <w:rFonts w:ascii="Arial" w:hAnsi="Arial" w:cs="Arial"/>
          <w:bCs/>
          <w:color w:val="000000"/>
          <w:sz w:val="20"/>
        </w:rPr>
        <w:t>)</w:t>
      </w:r>
      <w:r w:rsidRPr="00A76E6F">
        <w:rPr>
          <w:rFonts w:ascii="Arial" w:hAnsi="Arial" w:cs="Arial"/>
          <w:bCs/>
          <w:color w:val="000000"/>
          <w:sz w:val="20"/>
        </w:rPr>
        <w:t xml:space="preserve"> order [‘TTPO’] are orders </w:t>
      </w:r>
      <w:r w:rsidR="0032746B" w:rsidRPr="00A76E6F">
        <w:rPr>
          <w:rFonts w:ascii="Arial" w:hAnsi="Arial" w:cs="Arial"/>
          <w:bCs/>
          <w:color w:val="000000"/>
          <w:sz w:val="20"/>
        </w:rPr>
        <w:t xml:space="preserve">of the Family Division of the Court </w:t>
      </w:r>
      <w:r w:rsidRPr="00A76E6F">
        <w:rPr>
          <w:rFonts w:ascii="Arial" w:hAnsi="Arial" w:cs="Arial"/>
          <w:bCs/>
          <w:color w:val="000000"/>
          <w:sz w:val="20"/>
        </w:rPr>
        <w:t xml:space="preserve">which </w:t>
      </w:r>
      <w:r w:rsidR="00F93F1F">
        <w:rPr>
          <w:rFonts w:ascii="Arial" w:hAnsi="Arial" w:cs="Arial"/>
          <w:bCs/>
          <w:color w:val="000000"/>
          <w:sz w:val="20"/>
        </w:rPr>
        <w:t xml:space="preserve">have </w:t>
      </w:r>
      <w:r w:rsidR="00670356" w:rsidRPr="00A76E6F">
        <w:rPr>
          <w:rFonts w:ascii="Arial" w:hAnsi="Arial" w:cs="Arial"/>
          <w:bCs/>
          <w:color w:val="000000"/>
          <w:sz w:val="20"/>
        </w:rPr>
        <w:t>been available since</w:t>
      </w:r>
      <w:r w:rsidR="00FF720D" w:rsidRPr="00A76E6F">
        <w:rPr>
          <w:rFonts w:ascii="Arial" w:hAnsi="Arial" w:cs="Arial"/>
          <w:bCs/>
          <w:color w:val="000000"/>
          <w:sz w:val="20"/>
        </w:rPr>
        <w:t xml:space="preserve"> 01/10/2007</w:t>
      </w:r>
      <w:r w:rsidR="00DA3274">
        <w:rPr>
          <w:rFonts w:ascii="Arial" w:hAnsi="Arial" w:cs="Arial"/>
          <w:bCs/>
          <w:color w:val="000000"/>
          <w:sz w:val="20"/>
        </w:rPr>
        <w:t xml:space="preserve"> but have only been </w:t>
      </w:r>
      <w:r w:rsidR="00DA3274">
        <w:rPr>
          <w:rFonts w:ascii="Arial" w:hAnsi="Arial" w:cs="Arial"/>
          <w:bCs/>
          <w:color w:val="000000"/>
          <w:sz w:val="20"/>
        </w:rPr>
        <w:lastRenderedPageBreak/>
        <w:t>available for children aged 15-17 since 29/03/2019.</w:t>
      </w:r>
      <w:r w:rsidR="006364FF">
        <w:rPr>
          <w:rFonts w:ascii="Arial" w:hAnsi="Arial" w:cs="Arial"/>
          <w:bCs/>
          <w:color w:val="000000"/>
          <w:sz w:val="20"/>
        </w:rPr>
        <w:t xml:space="preserve">  </w:t>
      </w:r>
      <w:r w:rsidRPr="00A76E6F">
        <w:rPr>
          <w:rFonts w:ascii="Arial" w:hAnsi="Arial" w:cs="Arial"/>
          <w:bCs/>
          <w:color w:val="000000"/>
          <w:sz w:val="20"/>
        </w:rPr>
        <w:t xml:space="preserve">A TTO requires a child aged </w:t>
      </w:r>
      <w:r w:rsidR="00FF478F" w:rsidRPr="00A76E6F">
        <w:rPr>
          <w:rFonts w:ascii="Arial" w:hAnsi="Arial" w:cs="Arial"/>
          <w:bCs/>
          <w:color w:val="000000"/>
          <w:sz w:val="20"/>
        </w:rPr>
        <w:t>10-1</w:t>
      </w:r>
      <w:r w:rsidR="00DA3274">
        <w:rPr>
          <w:rFonts w:ascii="Arial" w:hAnsi="Arial" w:cs="Arial"/>
          <w:bCs/>
          <w:color w:val="000000"/>
          <w:sz w:val="20"/>
        </w:rPr>
        <w:t>7</w:t>
      </w:r>
      <w:r w:rsidRPr="00A76E6F">
        <w:rPr>
          <w:rFonts w:ascii="Arial" w:hAnsi="Arial" w:cs="Arial"/>
          <w:bCs/>
          <w:color w:val="000000"/>
          <w:sz w:val="20"/>
        </w:rPr>
        <w:t xml:space="preserve"> who has exhibited sexually abusive behaviours</w:t>
      </w:r>
      <w:r w:rsidR="00935B4C" w:rsidRPr="00A76E6F">
        <w:rPr>
          <w:rFonts w:ascii="Arial" w:hAnsi="Arial" w:cs="Arial"/>
          <w:bCs/>
          <w:color w:val="000000"/>
          <w:sz w:val="20"/>
        </w:rPr>
        <w:t xml:space="preserve"> to participate in an appropriate therapeutic treatment program</w:t>
      </w:r>
      <w:r w:rsidRPr="00A76E6F">
        <w:rPr>
          <w:rFonts w:ascii="Arial" w:hAnsi="Arial" w:cs="Arial"/>
          <w:color w:val="000000"/>
          <w:sz w:val="20"/>
        </w:rPr>
        <w:t>.  The relevant statutory provisions are in ss.</w:t>
      </w:r>
      <w:r w:rsidR="00935B4C" w:rsidRPr="00A76E6F">
        <w:rPr>
          <w:rFonts w:ascii="Arial" w:hAnsi="Arial" w:cs="Arial"/>
          <w:color w:val="000000"/>
          <w:sz w:val="20"/>
        </w:rPr>
        <w:t>244-251</w:t>
      </w:r>
      <w:r w:rsidR="00013E99" w:rsidRPr="00A76E6F">
        <w:rPr>
          <w:rFonts w:ascii="Arial" w:hAnsi="Arial" w:cs="Arial"/>
          <w:color w:val="000000"/>
          <w:sz w:val="20"/>
        </w:rPr>
        <w:t xml:space="preserve">, </w:t>
      </w:r>
      <w:r w:rsidR="00935B4C" w:rsidRPr="00A76E6F">
        <w:rPr>
          <w:rFonts w:ascii="Arial" w:hAnsi="Arial" w:cs="Arial"/>
          <w:color w:val="000000"/>
          <w:sz w:val="20"/>
        </w:rPr>
        <w:t xml:space="preserve">255-258 </w:t>
      </w:r>
      <w:r w:rsidR="00013E99" w:rsidRPr="00A76E6F">
        <w:rPr>
          <w:rFonts w:ascii="Arial" w:hAnsi="Arial" w:cs="Arial"/>
          <w:color w:val="000000"/>
          <w:sz w:val="20"/>
        </w:rPr>
        <w:t xml:space="preserve">&amp; 349-355 </w:t>
      </w:r>
      <w:r w:rsidRPr="00A76E6F">
        <w:rPr>
          <w:rFonts w:ascii="Arial" w:hAnsi="Arial" w:cs="Arial"/>
          <w:color w:val="000000"/>
          <w:sz w:val="20"/>
        </w:rPr>
        <w:t>of the CYFA.</w:t>
      </w:r>
    </w:p>
    <w:p w14:paraId="05FA8E75" w14:textId="77777777" w:rsidR="00935B4C" w:rsidRPr="00A76E6F" w:rsidRDefault="00935B4C" w:rsidP="00935B4C">
      <w:pPr>
        <w:spacing w:before="120"/>
        <w:jc w:val="both"/>
        <w:rPr>
          <w:rFonts w:ascii="Arial" w:hAnsi="Arial" w:cs="Arial"/>
          <w:color w:val="000000"/>
          <w:sz w:val="20"/>
        </w:rPr>
      </w:pPr>
      <w:r w:rsidRPr="00A76E6F">
        <w:rPr>
          <w:rFonts w:ascii="Arial" w:hAnsi="Arial" w:cs="Arial"/>
          <w:color w:val="000000"/>
          <w:sz w:val="20"/>
        </w:rPr>
        <w:t>A therapeutic treatment (place</w:t>
      </w:r>
      <w:r w:rsidR="00F832CB">
        <w:rPr>
          <w:rFonts w:ascii="Arial" w:hAnsi="Arial" w:cs="Arial"/>
          <w:color w:val="000000"/>
          <w:sz w:val="20"/>
        </w:rPr>
        <w:t xml:space="preserve">ment) order grants parental responsibility </w:t>
      </w:r>
      <w:r w:rsidRPr="00A76E6F">
        <w:rPr>
          <w:rFonts w:ascii="Arial" w:hAnsi="Arial" w:cs="Arial"/>
          <w:color w:val="000000"/>
          <w:sz w:val="20"/>
        </w:rPr>
        <w:t xml:space="preserve">to the Secretary </w:t>
      </w:r>
      <w:r w:rsidR="00F832CB">
        <w:rPr>
          <w:rFonts w:ascii="Arial" w:hAnsi="Arial" w:cs="Arial"/>
          <w:color w:val="000000"/>
          <w:sz w:val="20"/>
        </w:rPr>
        <w:t xml:space="preserve">for </w:t>
      </w:r>
      <w:r w:rsidRPr="00A76E6F">
        <w:rPr>
          <w:rFonts w:ascii="Arial" w:hAnsi="Arial" w:cs="Arial"/>
          <w:color w:val="000000"/>
          <w:sz w:val="20"/>
        </w:rPr>
        <w:t>a child in respect of whom a TTO is in force.  The relevant statutory provisions are in ss.252-258</w:t>
      </w:r>
      <w:r w:rsidR="00A32498" w:rsidRPr="00A76E6F">
        <w:rPr>
          <w:rFonts w:ascii="Arial" w:hAnsi="Arial" w:cs="Arial"/>
          <w:color w:val="000000"/>
          <w:sz w:val="20"/>
        </w:rPr>
        <w:t xml:space="preserve"> of the CYFA.</w:t>
      </w:r>
    </w:p>
    <w:p w14:paraId="7837C11E" w14:textId="77777777" w:rsidR="0028346F" w:rsidRPr="00A76E6F" w:rsidRDefault="0028346F" w:rsidP="000B69F6">
      <w:pPr>
        <w:jc w:val="both"/>
        <w:rPr>
          <w:rFonts w:ascii="Arial" w:hAnsi="Arial" w:cs="Arial"/>
          <w:color w:val="000000"/>
          <w:sz w:val="20"/>
        </w:rPr>
      </w:pPr>
    </w:p>
    <w:p w14:paraId="0DF898F5" w14:textId="77777777" w:rsidR="00A53389" w:rsidRPr="00523616" w:rsidRDefault="000B69F6" w:rsidP="00A53389">
      <w:pPr>
        <w:pStyle w:val="Heading3"/>
        <w:keepNext/>
        <w:keepLines/>
        <w:spacing w:after="120" w:line="240" w:lineRule="auto"/>
        <w:rPr>
          <w:rFonts w:ascii="Arial" w:hAnsi="Arial" w:cs="Arial"/>
          <w:b/>
          <w:bCs/>
          <w:color w:val="000000"/>
          <w:sz w:val="20"/>
        </w:rPr>
      </w:pPr>
      <w:bookmarkStart w:id="432" w:name="_5.8.1_Applications_only"/>
      <w:bookmarkStart w:id="433" w:name="B581"/>
      <w:bookmarkEnd w:id="432"/>
      <w:bookmarkEnd w:id="433"/>
      <w:r w:rsidRPr="00A76E6F">
        <w:rPr>
          <w:rFonts w:ascii="Arial" w:hAnsi="Arial" w:cs="Arial"/>
          <w:b/>
          <w:bCs/>
          <w:color w:val="000000"/>
          <w:sz w:val="20"/>
        </w:rPr>
        <w:t>5.8.1</w:t>
      </w:r>
      <w:r w:rsidRPr="00A76E6F">
        <w:rPr>
          <w:rFonts w:ascii="Arial" w:hAnsi="Arial" w:cs="Arial"/>
          <w:b/>
          <w:bCs/>
          <w:color w:val="000000"/>
          <w:sz w:val="20"/>
        </w:rPr>
        <w:tab/>
        <w:t>Application</w:t>
      </w:r>
      <w:r w:rsidR="0059093E" w:rsidRPr="00A76E6F">
        <w:rPr>
          <w:rFonts w:ascii="Arial" w:hAnsi="Arial" w:cs="Arial"/>
          <w:b/>
          <w:bCs/>
          <w:color w:val="000000"/>
          <w:sz w:val="20"/>
        </w:rPr>
        <w:t xml:space="preserve">s </w:t>
      </w:r>
      <w:r w:rsidR="00AE5F04" w:rsidRPr="00A76E6F">
        <w:rPr>
          <w:rFonts w:ascii="Arial" w:hAnsi="Arial" w:cs="Arial"/>
          <w:b/>
          <w:bCs/>
          <w:color w:val="000000"/>
          <w:sz w:val="20"/>
        </w:rPr>
        <w:t xml:space="preserve">only </w:t>
      </w:r>
      <w:r w:rsidR="0059093E" w:rsidRPr="00A76E6F">
        <w:rPr>
          <w:rFonts w:ascii="Arial" w:hAnsi="Arial" w:cs="Arial"/>
          <w:b/>
          <w:bCs/>
          <w:color w:val="000000"/>
          <w:sz w:val="20"/>
        </w:rPr>
        <w:t xml:space="preserve">by </w:t>
      </w:r>
      <w:r w:rsidR="008F389E" w:rsidRPr="00A76E6F">
        <w:rPr>
          <w:rFonts w:ascii="Arial" w:hAnsi="Arial" w:cs="Arial"/>
          <w:b/>
          <w:bCs/>
          <w:color w:val="000000"/>
          <w:sz w:val="20"/>
        </w:rPr>
        <w:t xml:space="preserve">the </w:t>
      </w:r>
      <w:r w:rsidR="0059093E" w:rsidRPr="00A76E6F">
        <w:rPr>
          <w:rFonts w:ascii="Arial" w:hAnsi="Arial" w:cs="Arial"/>
          <w:b/>
          <w:bCs/>
          <w:color w:val="000000"/>
          <w:sz w:val="20"/>
        </w:rPr>
        <w:t>Secretary</w:t>
      </w:r>
      <w:r w:rsidR="0043708E">
        <w:rPr>
          <w:rFonts w:ascii="Arial" w:hAnsi="Arial" w:cs="Arial"/>
          <w:b/>
          <w:bCs/>
          <w:color w:val="000000"/>
          <w:sz w:val="20"/>
        </w:rPr>
        <w:t xml:space="preserve"> – Referral by the Court</w:t>
      </w:r>
      <w:r w:rsidR="00DB3BD6">
        <w:rPr>
          <w:rFonts w:ascii="Arial" w:hAnsi="Arial" w:cs="Arial"/>
          <w:b/>
          <w:bCs/>
          <w:color w:val="000000"/>
          <w:sz w:val="20"/>
        </w:rPr>
        <w:t xml:space="preserve"> to the Secretary</w:t>
      </w:r>
    </w:p>
    <w:p w14:paraId="1510A8A0" w14:textId="77777777" w:rsidR="00CC4222" w:rsidRPr="00A76E6F" w:rsidRDefault="00CC4222" w:rsidP="000B69F6">
      <w:pPr>
        <w:spacing w:before="120"/>
        <w:jc w:val="both"/>
        <w:rPr>
          <w:rFonts w:ascii="Arial" w:hAnsi="Arial" w:cs="Arial"/>
          <w:color w:val="000000"/>
          <w:sz w:val="20"/>
        </w:rPr>
      </w:pPr>
      <w:r w:rsidRPr="00A76E6F">
        <w:rPr>
          <w:rFonts w:ascii="Arial" w:hAnsi="Arial" w:cs="Arial"/>
          <w:color w:val="000000"/>
          <w:sz w:val="20"/>
        </w:rPr>
        <w:t xml:space="preserve">If the Secretary is satisfied on reasonable grounds that a child aged </w:t>
      </w:r>
      <w:r w:rsidR="00FF478F" w:rsidRPr="00A76E6F">
        <w:rPr>
          <w:rFonts w:ascii="Arial" w:hAnsi="Arial" w:cs="Arial"/>
          <w:color w:val="000000"/>
          <w:sz w:val="20"/>
        </w:rPr>
        <w:t>10-1</w:t>
      </w:r>
      <w:r w:rsidR="00DA3274">
        <w:rPr>
          <w:rFonts w:ascii="Arial" w:hAnsi="Arial" w:cs="Arial"/>
          <w:color w:val="000000"/>
          <w:sz w:val="20"/>
        </w:rPr>
        <w:t>7</w:t>
      </w:r>
      <w:r w:rsidRPr="00A76E6F">
        <w:rPr>
          <w:rFonts w:ascii="Arial" w:hAnsi="Arial" w:cs="Arial"/>
          <w:color w:val="000000"/>
          <w:sz w:val="20"/>
        </w:rPr>
        <w:t xml:space="preserve"> is in need of therapeutic treatment for sexually abusive behaviours, the Secretary may by notice direct-</w:t>
      </w:r>
    </w:p>
    <w:p w14:paraId="3B21CFC0" w14:textId="77777777" w:rsidR="00CC4222" w:rsidRPr="00A76E6F" w:rsidRDefault="00CC4222" w:rsidP="00CC4222">
      <w:pPr>
        <w:tabs>
          <w:tab w:val="left" w:pos="363"/>
        </w:tabs>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child to appear; and</w:t>
      </w:r>
    </w:p>
    <w:p w14:paraId="1B2BD97C" w14:textId="77777777" w:rsidR="00CC4222" w:rsidRPr="00A76E6F" w:rsidRDefault="00CC4222" w:rsidP="00CC4222">
      <w:pPr>
        <w:tabs>
          <w:tab w:val="left" w:pos="363"/>
        </w:tabs>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the parents to produce the child before the Court-</w:t>
      </w:r>
    </w:p>
    <w:p w14:paraId="7C4330A0" w14:textId="77777777" w:rsidR="00CC4222" w:rsidRPr="00A76E6F" w:rsidRDefault="00CC4222" w:rsidP="00CC4222">
      <w:pPr>
        <w:tabs>
          <w:tab w:val="left" w:pos="363"/>
        </w:tabs>
        <w:jc w:val="both"/>
        <w:rPr>
          <w:rFonts w:ascii="Arial" w:hAnsi="Arial" w:cs="Arial"/>
          <w:color w:val="000000"/>
          <w:sz w:val="20"/>
        </w:rPr>
      </w:pPr>
      <w:r w:rsidRPr="00A76E6F">
        <w:rPr>
          <w:rFonts w:ascii="Arial" w:hAnsi="Arial" w:cs="Arial"/>
          <w:color w:val="000000"/>
          <w:sz w:val="20"/>
        </w:rPr>
        <w:t xml:space="preserve">for the hearing of an application for a </w:t>
      </w:r>
      <w:r w:rsidR="0032746B" w:rsidRPr="00A76E6F">
        <w:rPr>
          <w:rFonts w:ascii="Arial" w:hAnsi="Arial" w:cs="Arial"/>
          <w:color w:val="000000"/>
          <w:sz w:val="20"/>
        </w:rPr>
        <w:t xml:space="preserve">TTO </w:t>
      </w:r>
      <w:r w:rsidRPr="00A76E6F">
        <w:rPr>
          <w:rFonts w:ascii="Arial" w:hAnsi="Arial" w:cs="Arial"/>
          <w:color w:val="000000"/>
          <w:sz w:val="20"/>
        </w:rPr>
        <w:t>[s.246(1)].</w:t>
      </w:r>
    </w:p>
    <w:p w14:paraId="38AD6E60" w14:textId="77777777" w:rsidR="00880D3D" w:rsidRDefault="00880D3D" w:rsidP="0028346F">
      <w:pPr>
        <w:jc w:val="both"/>
        <w:rPr>
          <w:rFonts w:ascii="Arial" w:hAnsi="Arial" w:cs="Arial"/>
          <w:color w:val="000000"/>
          <w:sz w:val="20"/>
        </w:rPr>
      </w:pPr>
    </w:p>
    <w:p w14:paraId="70702347" w14:textId="77777777" w:rsidR="0028346F" w:rsidRDefault="00622ED2" w:rsidP="0028346F">
      <w:pPr>
        <w:jc w:val="both"/>
        <w:rPr>
          <w:rFonts w:ascii="Arial" w:hAnsi="Arial" w:cs="Arial"/>
          <w:color w:val="000000"/>
          <w:sz w:val="20"/>
        </w:rPr>
      </w:pPr>
      <w:r>
        <w:rPr>
          <w:rFonts w:ascii="Arial" w:hAnsi="Arial" w:cs="Arial"/>
          <w:color w:val="000000"/>
          <w:sz w:val="20"/>
        </w:rPr>
        <w:t>Since 01/12/2013 an application for a TTO remains one of the very few applications in which the CYFA requires the child to attend Court: see paragraph 4.8.6.</w:t>
      </w:r>
    </w:p>
    <w:p w14:paraId="190642CC" w14:textId="77777777" w:rsidR="00622ED2" w:rsidRPr="00A76E6F" w:rsidRDefault="00622ED2" w:rsidP="0028346F">
      <w:pPr>
        <w:jc w:val="both"/>
        <w:rPr>
          <w:rFonts w:ascii="Arial" w:hAnsi="Arial" w:cs="Arial"/>
          <w:color w:val="000000"/>
          <w:sz w:val="20"/>
        </w:rPr>
      </w:pPr>
    </w:p>
    <w:p w14:paraId="203D4415" w14:textId="77777777" w:rsidR="0028346F" w:rsidRPr="00A76E6F" w:rsidRDefault="0028346F" w:rsidP="00246A88">
      <w:pPr>
        <w:jc w:val="both"/>
        <w:rPr>
          <w:rFonts w:ascii="Arial" w:hAnsi="Arial" w:cs="Arial"/>
          <w:color w:val="000000"/>
          <w:sz w:val="20"/>
        </w:rPr>
      </w:pPr>
      <w:r w:rsidRPr="00A76E6F">
        <w:rPr>
          <w:rFonts w:ascii="Arial" w:hAnsi="Arial" w:cs="Arial"/>
          <w:color w:val="000000"/>
          <w:sz w:val="20"/>
        </w:rPr>
        <w:t xml:space="preserve">The Secretary may apply to the Court for a </w:t>
      </w:r>
      <w:r w:rsidR="006E53BA" w:rsidRPr="00A76E6F">
        <w:rPr>
          <w:rFonts w:ascii="Arial" w:hAnsi="Arial" w:cs="Arial"/>
          <w:color w:val="000000"/>
          <w:sz w:val="20"/>
        </w:rPr>
        <w:t>TTPO</w:t>
      </w:r>
      <w:r w:rsidRPr="00A76E6F">
        <w:rPr>
          <w:rFonts w:ascii="Arial" w:hAnsi="Arial" w:cs="Arial"/>
          <w:color w:val="000000"/>
          <w:sz w:val="20"/>
        </w:rPr>
        <w:t xml:space="preserve"> in respect of a child in relation to whom a TTO already exists or an application for a TTO has been made [s.252].</w:t>
      </w:r>
    </w:p>
    <w:p w14:paraId="6969A767" w14:textId="77777777" w:rsidR="0028346F" w:rsidRPr="00A76E6F" w:rsidRDefault="0028346F" w:rsidP="0028346F">
      <w:pPr>
        <w:jc w:val="both"/>
        <w:rPr>
          <w:rFonts w:ascii="Arial" w:hAnsi="Arial" w:cs="Arial"/>
          <w:color w:val="000000"/>
          <w:sz w:val="20"/>
        </w:rPr>
      </w:pPr>
    </w:p>
    <w:p w14:paraId="15480917" w14:textId="77777777" w:rsidR="001C02E8" w:rsidRDefault="001C02E8" w:rsidP="0028346F">
      <w:pPr>
        <w:jc w:val="both"/>
        <w:rPr>
          <w:rFonts w:ascii="Arial" w:hAnsi="Arial" w:cs="Arial"/>
          <w:color w:val="000000"/>
          <w:sz w:val="20"/>
        </w:rPr>
      </w:pPr>
      <w:r w:rsidRPr="00A76E6F">
        <w:rPr>
          <w:rFonts w:ascii="Arial" w:hAnsi="Arial" w:cs="Arial"/>
          <w:color w:val="000000"/>
          <w:sz w:val="20"/>
        </w:rPr>
        <w:t>No person other than the Secretary has power to apply to the Court for either a TTO or TTPO.</w:t>
      </w:r>
      <w:r w:rsidR="0059093E" w:rsidRPr="00A76E6F">
        <w:rPr>
          <w:rFonts w:ascii="Arial" w:hAnsi="Arial" w:cs="Arial"/>
          <w:color w:val="000000"/>
          <w:sz w:val="20"/>
        </w:rPr>
        <w:t xml:space="preserve">  Nor does the Court have power to make a TTO or a TTPO on its own initiative.</w:t>
      </w:r>
      <w:r w:rsidR="0043708E">
        <w:rPr>
          <w:rFonts w:ascii="Arial" w:hAnsi="Arial" w:cs="Arial"/>
          <w:color w:val="000000"/>
          <w:sz w:val="20"/>
        </w:rPr>
        <w:t xml:space="preserve">  However, s.349(2) </w:t>
      </w:r>
      <w:r w:rsidR="00DB3BD6">
        <w:rPr>
          <w:rFonts w:ascii="Arial" w:hAnsi="Arial" w:cs="Arial"/>
          <w:color w:val="000000"/>
          <w:sz w:val="20"/>
        </w:rPr>
        <w:t>empower</w:t>
      </w:r>
      <w:r w:rsidR="00473095">
        <w:rPr>
          <w:rFonts w:ascii="Arial" w:hAnsi="Arial" w:cs="Arial"/>
          <w:color w:val="000000"/>
          <w:sz w:val="20"/>
        </w:rPr>
        <w:t>s</w:t>
      </w:r>
      <w:r w:rsidR="00DB3BD6">
        <w:rPr>
          <w:rFonts w:ascii="Arial" w:hAnsi="Arial" w:cs="Arial"/>
          <w:color w:val="000000"/>
          <w:sz w:val="20"/>
        </w:rPr>
        <w:t xml:space="preserve"> </w:t>
      </w:r>
      <w:r w:rsidR="0043708E">
        <w:rPr>
          <w:rFonts w:ascii="Arial" w:hAnsi="Arial" w:cs="Arial"/>
          <w:color w:val="000000"/>
          <w:sz w:val="20"/>
        </w:rPr>
        <w:t xml:space="preserve">the Criminal Division of the Court </w:t>
      </w:r>
      <w:r w:rsidR="00DB3BD6">
        <w:rPr>
          <w:rFonts w:ascii="Arial" w:hAnsi="Arial" w:cs="Arial"/>
          <w:color w:val="000000"/>
          <w:sz w:val="20"/>
        </w:rPr>
        <w:t>to refer the matter of an application to the Secretary for investigation if-</w:t>
      </w:r>
    </w:p>
    <w:p w14:paraId="079175B3" w14:textId="77777777" w:rsidR="0043708E" w:rsidRDefault="00DB3BD6" w:rsidP="0036283B">
      <w:pPr>
        <w:numPr>
          <w:ilvl w:val="0"/>
          <w:numId w:val="100"/>
        </w:numPr>
        <w:ind w:left="454" w:hanging="454"/>
        <w:jc w:val="both"/>
        <w:rPr>
          <w:rFonts w:ascii="Arial" w:hAnsi="Arial" w:cs="Arial"/>
          <w:color w:val="000000"/>
          <w:sz w:val="20"/>
        </w:rPr>
      </w:pPr>
      <w:r>
        <w:rPr>
          <w:rFonts w:ascii="Arial" w:hAnsi="Arial" w:cs="Arial"/>
          <w:color w:val="000000"/>
          <w:sz w:val="20"/>
        </w:rPr>
        <w:t>a child appears as an accused in a criminal proceeding in the Court; and</w:t>
      </w:r>
    </w:p>
    <w:p w14:paraId="725D0C4C" w14:textId="77777777" w:rsidR="00DB3BD6" w:rsidRPr="00A76E6F" w:rsidRDefault="00DB3BD6" w:rsidP="0036283B">
      <w:pPr>
        <w:numPr>
          <w:ilvl w:val="0"/>
          <w:numId w:val="100"/>
        </w:numPr>
        <w:ind w:left="454" w:hanging="454"/>
        <w:jc w:val="both"/>
        <w:rPr>
          <w:rFonts w:ascii="Arial" w:hAnsi="Arial" w:cs="Arial"/>
          <w:color w:val="000000"/>
          <w:sz w:val="20"/>
        </w:rPr>
      </w:pPr>
      <w:r>
        <w:rPr>
          <w:rFonts w:ascii="Arial" w:hAnsi="Arial" w:cs="Arial"/>
          <w:color w:val="000000"/>
          <w:sz w:val="20"/>
        </w:rPr>
        <w:t>the Court considers that there is prima facie evidence that grounds exist for the making of an application for a TTO in respect of the child.</w:t>
      </w:r>
    </w:p>
    <w:p w14:paraId="76ADA941" w14:textId="77777777" w:rsidR="00DB3BD6" w:rsidRDefault="00473095" w:rsidP="00DB3BD6">
      <w:pPr>
        <w:spacing w:before="120"/>
        <w:jc w:val="both"/>
        <w:rPr>
          <w:rFonts w:ascii="Arial" w:hAnsi="Arial" w:cs="Arial"/>
          <w:color w:val="000000"/>
          <w:sz w:val="20"/>
        </w:rPr>
      </w:pPr>
      <w:r>
        <w:rPr>
          <w:rFonts w:ascii="Arial" w:hAnsi="Arial" w:cs="Arial"/>
          <w:color w:val="000000"/>
          <w:sz w:val="20"/>
        </w:rPr>
        <w:t xml:space="preserve">Section </w:t>
      </w:r>
      <w:r w:rsidR="00DB3BD6">
        <w:rPr>
          <w:rFonts w:ascii="Arial" w:hAnsi="Arial" w:cs="Arial"/>
          <w:color w:val="000000"/>
          <w:sz w:val="20"/>
        </w:rPr>
        <w:t>349(3) sets out the following matters the Court must consider in deciding whether or not to refer a matter to the Secretary under s.349(2):</w:t>
      </w:r>
    </w:p>
    <w:p w14:paraId="7F43274F" w14:textId="77777777" w:rsidR="00DB3BD6" w:rsidRDefault="00DB3BD6" w:rsidP="0036283B">
      <w:pPr>
        <w:numPr>
          <w:ilvl w:val="0"/>
          <w:numId w:val="97"/>
        </w:numPr>
        <w:ind w:left="454" w:hanging="454"/>
        <w:jc w:val="both"/>
        <w:rPr>
          <w:rFonts w:ascii="Arial" w:hAnsi="Arial" w:cs="Arial"/>
          <w:bCs/>
          <w:color w:val="000000"/>
          <w:sz w:val="20"/>
        </w:rPr>
      </w:pPr>
      <w:r>
        <w:rPr>
          <w:rFonts w:ascii="Arial" w:hAnsi="Arial" w:cs="Arial"/>
          <w:bCs/>
          <w:color w:val="000000"/>
          <w:sz w:val="20"/>
        </w:rPr>
        <w:t>the seriousness of the child’s sexually abusive behaviours; and</w:t>
      </w:r>
    </w:p>
    <w:p w14:paraId="4E47F5EA" w14:textId="77777777" w:rsidR="00DB3BD6" w:rsidRDefault="00DB3BD6" w:rsidP="0036283B">
      <w:pPr>
        <w:numPr>
          <w:ilvl w:val="0"/>
          <w:numId w:val="97"/>
        </w:numPr>
        <w:ind w:left="454" w:hanging="454"/>
        <w:jc w:val="both"/>
        <w:rPr>
          <w:rFonts w:ascii="Arial" w:hAnsi="Arial" w:cs="Arial"/>
          <w:bCs/>
          <w:color w:val="000000"/>
          <w:sz w:val="20"/>
        </w:rPr>
      </w:pPr>
      <w:r>
        <w:rPr>
          <w:rFonts w:ascii="Arial" w:hAnsi="Arial" w:cs="Arial"/>
          <w:bCs/>
          <w:color w:val="000000"/>
          <w:sz w:val="20"/>
        </w:rPr>
        <w:t>any previous history of sexually abusive behaviours of the child and how those behaviours were addressed; and</w:t>
      </w:r>
    </w:p>
    <w:p w14:paraId="39B1E15C" w14:textId="77777777" w:rsidR="00DB3BD6" w:rsidRDefault="00DB3BD6" w:rsidP="0036283B">
      <w:pPr>
        <w:numPr>
          <w:ilvl w:val="0"/>
          <w:numId w:val="97"/>
        </w:numPr>
        <w:ind w:left="454" w:hanging="454"/>
        <w:jc w:val="both"/>
        <w:rPr>
          <w:rFonts w:ascii="Arial" w:hAnsi="Arial" w:cs="Arial"/>
          <w:bCs/>
          <w:color w:val="000000"/>
          <w:sz w:val="20"/>
        </w:rPr>
      </w:pPr>
      <w:r>
        <w:rPr>
          <w:rFonts w:ascii="Arial" w:hAnsi="Arial" w:cs="Arial"/>
          <w:bCs/>
          <w:color w:val="000000"/>
          <w:sz w:val="20"/>
        </w:rPr>
        <w:t>the particular characteristics and circumstances of the child; and</w:t>
      </w:r>
    </w:p>
    <w:p w14:paraId="781F479B" w14:textId="77777777" w:rsidR="00DB3BD6" w:rsidRDefault="00DB3BD6" w:rsidP="0036283B">
      <w:pPr>
        <w:numPr>
          <w:ilvl w:val="0"/>
          <w:numId w:val="97"/>
        </w:numPr>
        <w:ind w:left="454" w:hanging="454"/>
        <w:jc w:val="both"/>
        <w:rPr>
          <w:rFonts w:ascii="Arial" w:hAnsi="Arial" w:cs="Arial"/>
          <w:bCs/>
          <w:color w:val="000000"/>
          <w:sz w:val="20"/>
        </w:rPr>
      </w:pPr>
      <w:r>
        <w:rPr>
          <w:rFonts w:ascii="Arial" w:hAnsi="Arial" w:cs="Arial"/>
          <w:bCs/>
          <w:color w:val="000000"/>
          <w:sz w:val="20"/>
        </w:rPr>
        <w:t>any other matters the Court considers relevant.</w:t>
      </w:r>
    </w:p>
    <w:p w14:paraId="630B068F" w14:textId="77777777" w:rsidR="00DB3BD6" w:rsidRPr="00A76E6F" w:rsidRDefault="00DB3BD6" w:rsidP="0028346F">
      <w:pPr>
        <w:jc w:val="both"/>
        <w:rPr>
          <w:rFonts w:ascii="Arial" w:hAnsi="Arial" w:cs="Arial"/>
          <w:color w:val="000000"/>
          <w:sz w:val="20"/>
        </w:rPr>
      </w:pPr>
    </w:p>
    <w:p w14:paraId="39078287" w14:textId="77777777" w:rsidR="00A53389" w:rsidRPr="00523616" w:rsidRDefault="0028346F" w:rsidP="00A53389">
      <w:pPr>
        <w:pStyle w:val="Heading3"/>
        <w:keepNext/>
        <w:keepLines/>
        <w:spacing w:after="120" w:line="240" w:lineRule="auto"/>
        <w:rPr>
          <w:rFonts w:ascii="Arial" w:hAnsi="Arial" w:cs="Arial"/>
          <w:b/>
          <w:bCs/>
          <w:color w:val="000000"/>
          <w:sz w:val="20"/>
        </w:rPr>
      </w:pPr>
      <w:bookmarkStart w:id="434" w:name="_5.8.2_Therapeutic_Treatment"/>
      <w:bookmarkStart w:id="435" w:name="B582"/>
      <w:bookmarkEnd w:id="434"/>
      <w:bookmarkEnd w:id="435"/>
      <w:r w:rsidRPr="00A76E6F">
        <w:rPr>
          <w:rFonts w:ascii="Arial" w:hAnsi="Arial" w:cs="Arial"/>
          <w:b/>
          <w:bCs/>
          <w:color w:val="000000"/>
          <w:sz w:val="20"/>
        </w:rPr>
        <w:t>5.8.2</w:t>
      </w:r>
      <w:r w:rsidRPr="00A76E6F">
        <w:rPr>
          <w:rFonts w:ascii="Arial" w:hAnsi="Arial" w:cs="Arial"/>
          <w:b/>
          <w:bCs/>
          <w:color w:val="000000"/>
          <w:sz w:val="20"/>
        </w:rPr>
        <w:tab/>
        <w:t>Therapeutic Treatment Board</w:t>
      </w:r>
    </w:p>
    <w:p w14:paraId="70274211" w14:textId="77777777" w:rsidR="00D11733" w:rsidRPr="00A76E6F" w:rsidRDefault="00D11733" w:rsidP="00CC4222">
      <w:pPr>
        <w:spacing w:before="120"/>
        <w:jc w:val="both"/>
        <w:rPr>
          <w:rFonts w:ascii="Arial" w:hAnsi="Arial" w:cs="Arial"/>
          <w:color w:val="000000"/>
          <w:sz w:val="20"/>
        </w:rPr>
      </w:pPr>
      <w:r w:rsidRPr="00A76E6F">
        <w:rPr>
          <w:rFonts w:ascii="Arial" w:hAnsi="Arial" w:cs="Arial"/>
          <w:color w:val="000000"/>
          <w:sz w:val="20"/>
        </w:rPr>
        <w:t xml:space="preserve">The Therapeutic Treatment Board [‘TTB’], established under s.339 of the CYFA, </w:t>
      </w:r>
      <w:r w:rsidR="00246A88" w:rsidRPr="00A76E6F">
        <w:rPr>
          <w:rFonts w:ascii="Arial" w:hAnsi="Arial" w:cs="Arial"/>
          <w:color w:val="000000"/>
          <w:sz w:val="20"/>
        </w:rPr>
        <w:t>has the following functions detailed in s.341:</w:t>
      </w:r>
    </w:p>
    <w:p w14:paraId="2D1E7BE4" w14:textId="77777777" w:rsidR="00D11733" w:rsidRPr="00A76E6F" w:rsidRDefault="00D11733" w:rsidP="00246A88">
      <w:pPr>
        <w:tabs>
          <w:tab w:val="left" w:pos="363"/>
        </w:tabs>
        <w:ind w:left="363" w:hanging="363"/>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 xml:space="preserve">to evaluate and advise the Minister on services available for the treatment of children in need of therapeutic treatment </w:t>
      </w:r>
      <w:r w:rsidR="00246A88" w:rsidRPr="00A76E6F">
        <w:rPr>
          <w:rFonts w:ascii="Arial" w:hAnsi="Arial" w:cs="Arial"/>
          <w:color w:val="000000"/>
          <w:sz w:val="20"/>
        </w:rPr>
        <w:t>who are aged 10-1</w:t>
      </w:r>
      <w:r w:rsidR="006364FF">
        <w:rPr>
          <w:rFonts w:ascii="Arial" w:hAnsi="Arial" w:cs="Arial"/>
          <w:color w:val="000000"/>
          <w:sz w:val="20"/>
        </w:rPr>
        <w:t>7</w:t>
      </w:r>
      <w:r w:rsidR="00246A88" w:rsidRPr="00A76E6F">
        <w:rPr>
          <w:rFonts w:ascii="Arial" w:hAnsi="Arial" w:cs="Arial"/>
          <w:color w:val="000000"/>
          <w:sz w:val="20"/>
        </w:rPr>
        <w:t xml:space="preserve"> and who have exhibited sexually abusive behaviours; and</w:t>
      </w:r>
    </w:p>
    <w:p w14:paraId="05839B18" w14:textId="77777777" w:rsidR="00246A88" w:rsidRPr="00A76E6F" w:rsidRDefault="00246A88" w:rsidP="00246A88">
      <w:pPr>
        <w:tabs>
          <w:tab w:val="left" w:pos="363"/>
        </w:tabs>
        <w:ind w:left="363" w:hanging="363"/>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to provide advice to the Secretary under ss.244-254 of the CYFA.</w:t>
      </w:r>
    </w:p>
    <w:p w14:paraId="24E1A337" w14:textId="77777777" w:rsidR="00D11733" w:rsidRPr="00A76E6F" w:rsidRDefault="00246A88" w:rsidP="00246A88">
      <w:pPr>
        <w:jc w:val="both"/>
        <w:rPr>
          <w:rFonts w:ascii="Arial" w:hAnsi="Arial" w:cs="Arial"/>
          <w:color w:val="000000"/>
          <w:sz w:val="20"/>
        </w:rPr>
      </w:pPr>
      <w:r w:rsidRPr="00A76E6F">
        <w:rPr>
          <w:rFonts w:ascii="Arial" w:hAnsi="Arial" w:cs="Arial"/>
          <w:color w:val="000000"/>
          <w:sz w:val="20"/>
        </w:rPr>
        <w:t>Provisions relating to the constitution, committees and procedure of the TTB are in ss.340 &amp; 342-343</w:t>
      </w:r>
      <w:r w:rsidR="00A40546" w:rsidRPr="00A76E6F">
        <w:rPr>
          <w:rFonts w:ascii="Arial" w:hAnsi="Arial" w:cs="Arial"/>
          <w:color w:val="000000"/>
          <w:sz w:val="20"/>
        </w:rPr>
        <w:t>.</w:t>
      </w:r>
      <w:r w:rsidR="008F389E" w:rsidRPr="00A76E6F">
        <w:rPr>
          <w:rFonts w:ascii="Arial" w:hAnsi="Arial" w:cs="Arial"/>
          <w:color w:val="000000"/>
          <w:sz w:val="20"/>
        </w:rPr>
        <w:t xml:space="preserve">  The TTB has no direct interface with the Children’s Court.</w:t>
      </w:r>
    </w:p>
    <w:p w14:paraId="7F3F30FF" w14:textId="77777777" w:rsidR="00246A88" w:rsidRPr="00A76E6F" w:rsidRDefault="00246A88" w:rsidP="00246A88">
      <w:pPr>
        <w:jc w:val="both"/>
        <w:rPr>
          <w:rFonts w:ascii="Arial" w:hAnsi="Arial" w:cs="Arial"/>
          <w:color w:val="000000"/>
          <w:sz w:val="20"/>
        </w:rPr>
      </w:pPr>
    </w:p>
    <w:p w14:paraId="3647936F" w14:textId="77777777" w:rsidR="00BC77EC" w:rsidRPr="00A76E6F" w:rsidRDefault="00A21A66" w:rsidP="00246A88">
      <w:pPr>
        <w:jc w:val="both"/>
        <w:rPr>
          <w:rFonts w:ascii="Arial" w:hAnsi="Arial" w:cs="Arial"/>
          <w:color w:val="000000"/>
          <w:sz w:val="20"/>
        </w:rPr>
      </w:pPr>
      <w:r w:rsidRPr="00A76E6F">
        <w:rPr>
          <w:rFonts w:ascii="Arial" w:hAnsi="Arial" w:cs="Arial"/>
          <w:color w:val="000000"/>
          <w:sz w:val="20"/>
        </w:rPr>
        <w:t>In some instances it is mandatory for the Secretary to refer</w:t>
      </w:r>
      <w:r w:rsidR="00283824" w:rsidRPr="00A76E6F">
        <w:rPr>
          <w:rFonts w:ascii="Arial" w:hAnsi="Arial" w:cs="Arial"/>
          <w:color w:val="000000"/>
          <w:sz w:val="20"/>
        </w:rPr>
        <w:t xml:space="preserve"> a case to the TTB for advice prior to an application for a TTO being made.  In other instances it is discretionary. </w:t>
      </w:r>
      <w:r w:rsidR="00FF478F" w:rsidRPr="00A76E6F">
        <w:rPr>
          <w:rFonts w:ascii="Arial" w:hAnsi="Arial" w:cs="Arial"/>
          <w:color w:val="000000"/>
          <w:sz w:val="20"/>
        </w:rPr>
        <w:t xml:space="preserve">Under s.245, </w:t>
      </w:r>
      <w:r w:rsidR="00BC77EC" w:rsidRPr="00A76E6F">
        <w:rPr>
          <w:rFonts w:ascii="Arial" w:hAnsi="Arial" w:cs="Arial"/>
          <w:color w:val="000000"/>
          <w:sz w:val="20"/>
        </w:rPr>
        <w:t>if the Secretary receives-</w:t>
      </w:r>
    </w:p>
    <w:p w14:paraId="72EFD945" w14:textId="77777777" w:rsidR="00BC77EC" w:rsidRPr="00A76E6F" w:rsidRDefault="00BC77EC" w:rsidP="00246A88">
      <w:pPr>
        <w:numPr>
          <w:ilvl w:val="0"/>
          <w:numId w:val="3"/>
        </w:numPr>
        <w:ind w:left="363"/>
        <w:jc w:val="both"/>
        <w:rPr>
          <w:rFonts w:ascii="Arial" w:hAnsi="Arial" w:cs="Arial"/>
          <w:color w:val="000000"/>
          <w:sz w:val="20"/>
        </w:rPr>
      </w:pPr>
      <w:r w:rsidRPr="00A76E6F">
        <w:rPr>
          <w:rFonts w:ascii="Arial" w:hAnsi="Arial" w:cs="Arial"/>
          <w:color w:val="000000"/>
          <w:sz w:val="20"/>
        </w:rPr>
        <w:t>a report from a member of the police force under s.185; or</w:t>
      </w:r>
    </w:p>
    <w:p w14:paraId="766F24FF" w14:textId="77777777" w:rsidR="00BC77EC" w:rsidRPr="00A76E6F" w:rsidRDefault="00BC77EC" w:rsidP="00246A88">
      <w:pPr>
        <w:numPr>
          <w:ilvl w:val="0"/>
          <w:numId w:val="3"/>
        </w:numPr>
        <w:ind w:left="363"/>
        <w:jc w:val="both"/>
        <w:rPr>
          <w:rFonts w:ascii="Arial" w:hAnsi="Arial" w:cs="Arial"/>
          <w:color w:val="000000"/>
          <w:sz w:val="20"/>
        </w:rPr>
      </w:pPr>
      <w:r w:rsidRPr="00A76E6F">
        <w:rPr>
          <w:rFonts w:ascii="Arial" w:hAnsi="Arial" w:cs="Arial"/>
          <w:color w:val="000000"/>
          <w:sz w:val="20"/>
        </w:rPr>
        <w:t xml:space="preserve">a referral from the </w:t>
      </w:r>
      <w:r w:rsidR="001C02E8" w:rsidRPr="00A76E6F">
        <w:rPr>
          <w:rFonts w:ascii="Arial" w:hAnsi="Arial" w:cs="Arial"/>
          <w:color w:val="000000"/>
          <w:sz w:val="20"/>
        </w:rPr>
        <w:t xml:space="preserve">Criminal Division of the Children’s </w:t>
      </w:r>
      <w:r w:rsidRPr="00A76E6F">
        <w:rPr>
          <w:rFonts w:ascii="Arial" w:hAnsi="Arial" w:cs="Arial"/>
          <w:color w:val="000000"/>
          <w:sz w:val="20"/>
        </w:rPr>
        <w:t>Court under s.349(2)-</w:t>
      </w:r>
    </w:p>
    <w:p w14:paraId="20EB516F" w14:textId="77777777" w:rsidR="00BC77EC" w:rsidRPr="00A76E6F" w:rsidRDefault="00BC77EC" w:rsidP="00246A88">
      <w:pPr>
        <w:jc w:val="both"/>
        <w:rPr>
          <w:rFonts w:ascii="Arial" w:hAnsi="Arial" w:cs="Arial"/>
          <w:color w:val="000000"/>
          <w:sz w:val="20"/>
        </w:rPr>
      </w:pPr>
      <w:r w:rsidRPr="00A76E6F">
        <w:rPr>
          <w:rFonts w:ascii="Arial" w:hAnsi="Arial" w:cs="Arial"/>
          <w:color w:val="000000"/>
          <w:sz w:val="20"/>
        </w:rPr>
        <w:t xml:space="preserve">about sexually abusive behaviours exhibited by a child aged </w:t>
      </w:r>
      <w:r w:rsidR="00FF478F" w:rsidRPr="00A76E6F">
        <w:rPr>
          <w:rFonts w:ascii="Arial" w:hAnsi="Arial" w:cs="Arial"/>
          <w:color w:val="000000"/>
          <w:sz w:val="20"/>
        </w:rPr>
        <w:t>10-1</w:t>
      </w:r>
      <w:r w:rsidR="006364FF">
        <w:rPr>
          <w:rFonts w:ascii="Arial" w:hAnsi="Arial" w:cs="Arial"/>
          <w:color w:val="000000"/>
          <w:sz w:val="20"/>
        </w:rPr>
        <w:t>7</w:t>
      </w:r>
      <w:r w:rsidRPr="00A76E6F">
        <w:rPr>
          <w:rFonts w:ascii="Arial" w:hAnsi="Arial" w:cs="Arial"/>
          <w:color w:val="000000"/>
          <w:sz w:val="20"/>
        </w:rPr>
        <w:t xml:space="preserve">, </w:t>
      </w:r>
      <w:r w:rsidR="00FF478F" w:rsidRPr="00A76E6F">
        <w:rPr>
          <w:rFonts w:ascii="Arial" w:hAnsi="Arial" w:cs="Arial"/>
          <w:color w:val="000000"/>
          <w:sz w:val="20"/>
        </w:rPr>
        <w:t xml:space="preserve">the Secretary </w:t>
      </w:r>
      <w:r w:rsidR="00FF478F" w:rsidRPr="00A76E6F">
        <w:rPr>
          <w:rFonts w:ascii="Arial" w:hAnsi="Arial" w:cs="Arial"/>
          <w:color w:val="000000"/>
          <w:sz w:val="20"/>
          <w:u w:val="single"/>
        </w:rPr>
        <w:t>must</w:t>
      </w:r>
      <w:r w:rsidRPr="00A76E6F">
        <w:rPr>
          <w:rFonts w:ascii="Arial" w:hAnsi="Arial" w:cs="Arial"/>
          <w:color w:val="000000"/>
          <w:sz w:val="20"/>
        </w:rPr>
        <w:t xml:space="preserve"> refer the matter to the </w:t>
      </w:r>
      <w:r w:rsidR="008E500C" w:rsidRPr="00A76E6F">
        <w:rPr>
          <w:rFonts w:ascii="Arial" w:hAnsi="Arial" w:cs="Arial"/>
          <w:color w:val="000000"/>
          <w:sz w:val="20"/>
        </w:rPr>
        <w:t>TTB</w:t>
      </w:r>
      <w:r w:rsidR="00FF478F" w:rsidRPr="00A76E6F">
        <w:rPr>
          <w:rFonts w:ascii="Arial" w:hAnsi="Arial" w:cs="Arial"/>
          <w:color w:val="000000"/>
          <w:sz w:val="20"/>
        </w:rPr>
        <w:t xml:space="preserve"> </w:t>
      </w:r>
      <w:r w:rsidRPr="00A76E6F">
        <w:rPr>
          <w:rFonts w:ascii="Arial" w:hAnsi="Arial" w:cs="Arial"/>
          <w:color w:val="000000"/>
          <w:sz w:val="20"/>
        </w:rPr>
        <w:t>for advice</w:t>
      </w:r>
      <w:r w:rsidR="00283824" w:rsidRPr="00A76E6F">
        <w:rPr>
          <w:rFonts w:ascii="Arial" w:hAnsi="Arial" w:cs="Arial"/>
          <w:color w:val="000000"/>
          <w:sz w:val="20"/>
        </w:rPr>
        <w:t xml:space="preserve">, </w:t>
      </w:r>
      <w:r w:rsidR="00283824" w:rsidRPr="00A76E6F">
        <w:rPr>
          <w:rFonts w:ascii="Arial" w:hAnsi="Arial" w:cs="Arial"/>
          <w:i/>
          <w:color w:val="000000"/>
          <w:sz w:val="20"/>
        </w:rPr>
        <w:t>inter alia</w:t>
      </w:r>
      <w:r w:rsidR="00FF478F" w:rsidRPr="00A76E6F">
        <w:rPr>
          <w:rFonts w:ascii="Arial" w:hAnsi="Arial" w:cs="Arial"/>
          <w:color w:val="000000"/>
          <w:sz w:val="20"/>
        </w:rPr>
        <w:t xml:space="preserve"> as to whether it is appropriate to seek a TTO in respect of the child</w:t>
      </w:r>
      <w:r w:rsidRPr="00A76E6F">
        <w:rPr>
          <w:rFonts w:ascii="Arial" w:hAnsi="Arial" w:cs="Arial"/>
          <w:color w:val="000000"/>
          <w:sz w:val="20"/>
        </w:rPr>
        <w:t xml:space="preserve">.  </w:t>
      </w:r>
      <w:r w:rsidR="00FF478F" w:rsidRPr="00A76E6F">
        <w:rPr>
          <w:rFonts w:ascii="Arial" w:hAnsi="Arial" w:cs="Arial"/>
          <w:color w:val="000000"/>
          <w:sz w:val="20"/>
        </w:rPr>
        <w:t xml:space="preserve">If the Secretary receives a report from any other person under s.185, the Secretary </w:t>
      </w:r>
      <w:r w:rsidR="00FF478F" w:rsidRPr="00A76E6F">
        <w:rPr>
          <w:rFonts w:ascii="Arial" w:hAnsi="Arial" w:cs="Arial"/>
          <w:color w:val="000000"/>
          <w:sz w:val="20"/>
          <w:u w:val="single"/>
        </w:rPr>
        <w:t>may</w:t>
      </w:r>
      <w:r w:rsidR="00FF478F" w:rsidRPr="00A76E6F">
        <w:rPr>
          <w:rFonts w:ascii="Arial" w:hAnsi="Arial" w:cs="Arial"/>
          <w:color w:val="000000"/>
          <w:sz w:val="20"/>
        </w:rPr>
        <w:t xml:space="preserve"> refer the matter to the TTB for such advice.</w:t>
      </w:r>
      <w:r w:rsidR="001C02E8" w:rsidRPr="00A76E6F">
        <w:rPr>
          <w:rFonts w:ascii="Arial" w:hAnsi="Arial" w:cs="Arial"/>
          <w:color w:val="000000"/>
          <w:sz w:val="20"/>
        </w:rPr>
        <w:t xml:space="preserve">  If a matter is to be referred to the TTB, s.245(5) requires it to be referred before the Secretary applies </w:t>
      </w:r>
      <w:r w:rsidR="00A36990" w:rsidRPr="00A76E6F">
        <w:rPr>
          <w:rFonts w:ascii="Arial" w:hAnsi="Arial" w:cs="Arial"/>
          <w:color w:val="000000"/>
          <w:sz w:val="20"/>
        </w:rPr>
        <w:t>for a TTO.</w:t>
      </w:r>
    </w:p>
    <w:p w14:paraId="7E9FE078" w14:textId="77777777" w:rsidR="00CC4222" w:rsidRPr="00A76E6F" w:rsidRDefault="00CC4222" w:rsidP="00CC4222">
      <w:pPr>
        <w:jc w:val="both"/>
        <w:rPr>
          <w:rFonts w:ascii="Arial" w:hAnsi="Arial" w:cs="Arial"/>
          <w:color w:val="000000"/>
          <w:sz w:val="20"/>
        </w:rPr>
      </w:pPr>
    </w:p>
    <w:p w14:paraId="567350EE" w14:textId="77777777" w:rsidR="0028346F" w:rsidRPr="00A76E6F" w:rsidRDefault="00A36990" w:rsidP="00CC4222">
      <w:pPr>
        <w:jc w:val="both"/>
        <w:rPr>
          <w:rFonts w:ascii="Arial" w:hAnsi="Arial" w:cs="Arial"/>
          <w:color w:val="000000"/>
          <w:sz w:val="20"/>
        </w:rPr>
      </w:pPr>
      <w:r w:rsidRPr="00A76E6F">
        <w:rPr>
          <w:rFonts w:ascii="Arial" w:hAnsi="Arial" w:cs="Arial"/>
          <w:color w:val="000000"/>
          <w:sz w:val="20"/>
        </w:rPr>
        <w:t xml:space="preserve">If a matter is referred to it, s.245(6) requires the TTB to provide advice as to whether it is appropriate to seek a TTO in respect </w:t>
      </w:r>
      <w:r w:rsidR="00996078">
        <w:rPr>
          <w:rFonts w:ascii="Arial" w:hAnsi="Arial" w:cs="Arial"/>
          <w:color w:val="000000"/>
          <w:sz w:val="20"/>
        </w:rPr>
        <w:t xml:space="preserve">of the child.  In some </w:t>
      </w:r>
      <w:r w:rsidRPr="00A76E6F">
        <w:rPr>
          <w:rFonts w:ascii="Arial" w:hAnsi="Arial" w:cs="Arial"/>
          <w:color w:val="000000"/>
          <w:sz w:val="20"/>
        </w:rPr>
        <w:t xml:space="preserve">of the cases referred to it, the TTB has advised the Secretary that it is </w:t>
      </w:r>
      <w:r w:rsidRPr="00A76E6F">
        <w:rPr>
          <w:rFonts w:ascii="Arial" w:hAnsi="Arial" w:cs="Arial"/>
          <w:color w:val="000000"/>
          <w:sz w:val="20"/>
          <w:u w:val="single"/>
        </w:rPr>
        <w:t>not</w:t>
      </w:r>
      <w:r w:rsidRPr="00A76E6F">
        <w:rPr>
          <w:rFonts w:ascii="Arial" w:hAnsi="Arial" w:cs="Arial"/>
          <w:color w:val="000000"/>
          <w:sz w:val="20"/>
        </w:rPr>
        <w:t xml:space="preserve"> appropriate to make an application for a TTO.  </w:t>
      </w:r>
      <w:r w:rsidR="00115FBA" w:rsidRPr="00A76E6F">
        <w:rPr>
          <w:rFonts w:ascii="Arial" w:hAnsi="Arial" w:cs="Arial"/>
          <w:color w:val="000000"/>
          <w:sz w:val="20"/>
        </w:rPr>
        <w:t xml:space="preserve">The writer understands that this is </w:t>
      </w:r>
      <w:r w:rsidR="00880D3D" w:rsidRPr="00524860">
        <w:rPr>
          <w:rFonts w:ascii="Arial" w:hAnsi="Arial" w:cs="Arial"/>
          <w:color w:val="000000"/>
          <w:sz w:val="20"/>
        </w:rPr>
        <w:t>sometimes</w:t>
      </w:r>
      <w:r w:rsidR="00115FBA" w:rsidRPr="00A76E6F">
        <w:rPr>
          <w:rFonts w:ascii="Arial" w:hAnsi="Arial" w:cs="Arial"/>
          <w:color w:val="000000"/>
          <w:sz w:val="20"/>
        </w:rPr>
        <w:t xml:space="preserve"> because the TTB believes that the parent will ensure the provision of appropriate treatment voluntarily and hence a TTO is not necessary to </w:t>
      </w:r>
      <w:r w:rsidR="00115FBA" w:rsidRPr="00A76E6F">
        <w:rPr>
          <w:rFonts w:ascii="Arial" w:hAnsi="Arial" w:cs="Arial"/>
          <w:b/>
          <w:color w:val="000000"/>
          <w:sz w:val="20"/>
          <w:u w:val="single"/>
        </w:rPr>
        <w:t>ensure</w:t>
      </w:r>
      <w:r w:rsidR="00115FBA" w:rsidRPr="00A76E6F">
        <w:rPr>
          <w:rFonts w:ascii="Arial" w:hAnsi="Arial" w:cs="Arial"/>
          <w:color w:val="000000"/>
          <w:sz w:val="20"/>
        </w:rPr>
        <w:t xml:space="preserve"> the child’s access to, or attendance at, an appropriate therapeutic treatment program.  At one level it is difficult to criticize the TTB for this rationale.  Section 248(b) makes it clear that one of the two pre-conditions for the Court to make a TTO is that “the order </w:t>
      </w:r>
      <w:r w:rsidR="00115FBA" w:rsidRPr="00A76E6F">
        <w:rPr>
          <w:rFonts w:ascii="Arial" w:hAnsi="Arial" w:cs="Arial"/>
          <w:color w:val="000000"/>
          <w:sz w:val="20"/>
        </w:rPr>
        <w:lastRenderedPageBreak/>
        <w:t>is necessary to ensure the child’s…attendance”.  Further, in the Second Reading Speech in the Legislative Council o</w:t>
      </w:r>
      <w:r w:rsidR="00670356" w:rsidRPr="00A76E6F">
        <w:rPr>
          <w:rFonts w:ascii="Arial" w:hAnsi="Arial" w:cs="Arial"/>
          <w:color w:val="000000"/>
          <w:sz w:val="20"/>
        </w:rPr>
        <w:t>n 15/11/2005</w:t>
      </w:r>
      <w:r w:rsidR="00115FBA" w:rsidRPr="00A76E6F">
        <w:rPr>
          <w:rFonts w:ascii="Arial" w:hAnsi="Arial" w:cs="Arial"/>
          <w:color w:val="000000"/>
          <w:sz w:val="20"/>
        </w:rPr>
        <w:t xml:space="preserve"> the Minister said of the</w:t>
      </w:r>
      <w:r w:rsidR="00670356" w:rsidRPr="00A76E6F">
        <w:rPr>
          <w:rFonts w:ascii="Arial" w:hAnsi="Arial" w:cs="Arial"/>
          <w:color w:val="000000"/>
          <w:sz w:val="20"/>
        </w:rPr>
        <w:t>se</w:t>
      </w:r>
      <w:r w:rsidR="00115FBA" w:rsidRPr="00A76E6F">
        <w:rPr>
          <w:rFonts w:ascii="Arial" w:hAnsi="Arial" w:cs="Arial"/>
          <w:color w:val="000000"/>
          <w:sz w:val="20"/>
        </w:rPr>
        <w:t xml:space="preserve"> new </w:t>
      </w:r>
      <w:r w:rsidR="00670356" w:rsidRPr="00A76E6F">
        <w:rPr>
          <w:rFonts w:ascii="Arial" w:hAnsi="Arial" w:cs="Arial"/>
          <w:color w:val="000000"/>
          <w:sz w:val="20"/>
        </w:rPr>
        <w:t>provision</w:t>
      </w:r>
      <w:r w:rsidR="00115FBA" w:rsidRPr="00A76E6F">
        <w:rPr>
          <w:rFonts w:ascii="Arial" w:hAnsi="Arial" w:cs="Arial"/>
          <w:color w:val="000000"/>
          <w:sz w:val="20"/>
        </w:rPr>
        <w:t>s:</w:t>
      </w:r>
    </w:p>
    <w:p w14:paraId="20F4A5AF" w14:textId="77777777" w:rsidR="00115FBA" w:rsidRPr="00A76E6F" w:rsidRDefault="00115FBA" w:rsidP="00115FBA">
      <w:pPr>
        <w:spacing w:before="60"/>
        <w:ind w:left="454" w:right="454"/>
        <w:jc w:val="both"/>
        <w:rPr>
          <w:rFonts w:ascii="Arial" w:hAnsi="Arial" w:cs="Arial"/>
          <w:color w:val="000000"/>
          <w:sz w:val="20"/>
        </w:rPr>
      </w:pPr>
      <w:r w:rsidRPr="00A76E6F">
        <w:rPr>
          <w:rFonts w:ascii="Arial" w:hAnsi="Arial" w:cs="Arial"/>
          <w:color w:val="000000"/>
          <w:sz w:val="20"/>
        </w:rPr>
        <w:t>“This reform is intended to supplement, not replace, voluntary access to treatment.  It will always be preferable for parents to connect a child exhibiting sexually abusive behaviour to treatment voluntarily and avoid exposing them to any court process.”</w:t>
      </w:r>
    </w:p>
    <w:p w14:paraId="648501A4" w14:textId="77777777" w:rsidR="0028346F" w:rsidRPr="00A76E6F" w:rsidRDefault="0028346F" w:rsidP="00CC4222">
      <w:pPr>
        <w:jc w:val="both"/>
        <w:rPr>
          <w:rFonts w:ascii="Arial" w:hAnsi="Arial" w:cs="Arial"/>
          <w:color w:val="000000"/>
          <w:sz w:val="20"/>
        </w:rPr>
      </w:pPr>
    </w:p>
    <w:p w14:paraId="5D9CCCF7" w14:textId="77777777" w:rsidR="00996078" w:rsidRDefault="00670356">
      <w:pPr>
        <w:jc w:val="both"/>
        <w:rPr>
          <w:rFonts w:ascii="Arial" w:hAnsi="Arial" w:cs="Arial"/>
          <w:color w:val="000000"/>
          <w:sz w:val="20"/>
        </w:rPr>
      </w:pPr>
      <w:r w:rsidRPr="009D29B1">
        <w:rPr>
          <w:rFonts w:ascii="Arial" w:hAnsi="Arial" w:cs="Arial"/>
          <w:color w:val="000000"/>
          <w:sz w:val="20"/>
        </w:rPr>
        <w:t xml:space="preserve">But </w:t>
      </w:r>
      <w:r w:rsidR="00996078">
        <w:rPr>
          <w:rFonts w:ascii="Arial" w:hAnsi="Arial" w:cs="Arial"/>
          <w:color w:val="000000"/>
          <w:sz w:val="20"/>
        </w:rPr>
        <w:t>prior to 01/03/2016 a</w:t>
      </w:r>
      <w:r w:rsidRPr="009D29B1">
        <w:rPr>
          <w:rFonts w:ascii="Arial" w:hAnsi="Arial" w:cs="Arial"/>
          <w:color w:val="000000"/>
          <w:sz w:val="20"/>
        </w:rPr>
        <w:t xml:space="preserve"> difficulty with the narrow interpretation of “ensure” </w:t>
      </w:r>
      <w:r w:rsidR="00880D3D" w:rsidRPr="009D29B1">
        <w:rPr>
          <w:rFonts w:ascii="Arial" w:hAnsi="Arial" w:cs="Arial"/>
          <w:color w:val="000000"/>
          <w:sz w:val="20"/>
        </w:rPr>
        <w:t>sometimes adopted</w:t>
      </w:r>
      <w:r w:rsidRPr="009D29B1">
        <w:rPr>
          <w:rFonts w:ascii="Arial" w:hAnsi="Arial" w:cs="Arial"/>
          <w:color w:val="000000"/>
          <w:sz w:val="20"/>
        </w:rPr>
        <w:t xml:space="preserve"> by th</w:t>
      </w:r>
      <w:r w:rsidR="00996078">
        <w:rPr>
          <w:rFonts w:ascii="Arial" w:hAnsi="Arial" w:cs="Arial"/>
          <w:color w:val="000000"/>
          <w:sz w:val="20"/>
        </w:rPr>
        <w:t>e TTB was that it sometimes led</w:t>
      </w:r>
      <w:r w:rsidRPr="009D29B1">
        <w:rPr>
          <w:rFonts w:ascii="Arial" w:hAnsi="Arial" w:cs="Arial"/>
          <w:color w:val="000000"/>
          <w:sz w:val="20"/>
        </w:rPr>
        <w:t xml:space="preserve"> to a gross injustice for a child with a good parent who </w:t>
      </w:r>
      <w:r w:rsidR="00996078">
        <w:rPr>
          <w:rFonts w:ascii="Arial" w:hAnsi="Arial" w:cs="Arial"/>
          <w:color w:val="000000"/>
          <w:sz w:val="20"/>
        </w:rPr>
        <w:t>wa</w:t>
      </w:r>
      <w:r w:rsidRPr="009D29B1">
        <w:rPr>
          <w:rFonts w:ascii="Arial" w:hAnsi="Arial" w:cs="Arial"/>
          <w:color w:val="000000"/>
          <w:sz w:val="20"/>
        </w:rPr>
        <w:t>s prepared to commit the child to trea</w:t>
      </w:r>
      <w:r w:rsidR="00996078">
        <w:rPr>
          <w:rFonts w:ascii="Arial" w:hAnsi="Arial" w:cs="Arial"/>
          <w:color w:val="000000"/>
          <w:sz w:val="20"/>
        </w:rPr>
        <w:t>tment voluntarily.  The reason wa</w:t>
      </w:r>
      <w:r w:rsidRPr="009D29B1">
        <w:rPr>
          <w:rFonts w:ascii="Arial" w:hAnsi="Arial" w:cs="Arial"/>
          <w:color w:val="000000"/>
          <w:sz w:val="20"/>
        </w:rPr>
        <w:t xml:space="preserve">s this. </w:t>
      </w:r>
      <w:r w:rsidR="00582568" w:rsidRPr="009D29B1">
        <w:rPr>
          <w:rFonts w:ascii="Arial" w:hAnsi="Arial" w:cs="Arial"/>
          <w:color w:val="000000"/>
          <w:sz w:val="20"/>
        </w:rPr>
        <w:t xml:space="preserve"> </w:t>
      </w:r>
      <w:r w:rsidR="0032746B" w:rsidRPr="009D29B1">
        <w:rPr>
          <w:rFonts w:ascii="Arial" w:hAnsi="Arial" w:cs="Arial"/>
          <w:color w:val="000000"/>
          <w:sz w:val="20"/>
        </w:rPr>
        <w:t xml:space="preserve">If the child has been charged with one or more criminal offences which have </w:t>
      </w:r>
      <w:r w:rsidR="00582568" w:rsidRPr="009D29B1">
        <w:rPr>
          <w:rFonts w:ascii="Arial" w:hAnsi="Arial" w:cs="Arial"/>
          <w:color w:val="000000"/>
          <w:sz w:val="20"/>
        </w:rPr>
        <w:t xml:space="preserve">led the Court to refer the matter to the Secretary under s.349(2) and a TTO is subsequently made, the Court must stay the criminal proceedings (if not completed) for a period not less than the period of the TTO.  </w:t>
      </w:r>
      <w:r w:rsidR="00200C60" w:rsidRPr="009D29B1">
        <w:rPr>
          <w:rFonts w:ascii="Arial" w:hAnsi="Arial" w:cs="Arial"/>
          <w:color w:val="000000"/>
          <w:sz w:val="20"/>
        </w:rPr>
        <w:t xml:space="preserve">Ultimately if the child has attended and participated in a therapeutic treatment </w:t>
      </w:r>
      <w:r w:rsidR="00FF0898" w:rsidRPr="009D29B1">
        <w:rPr>
          <w:rFonts w:ascii="Arial" w:hAnsi="Arial" w:cs="Arial"/>
          <w:color w:val="000000"/>
          <w:sz w:val="20"/>
        </w:rPr>
        <w:t>program</w:t>
      </w:r>
      <w:r w:rsidR="00200C60" w:rsidRPr="009D29B1">
        <w:rPr>
          <w:rFonts w:ascii="Arial" w:hAnsi="Arial" w:cs="Arial"/>
          <w:color w:val="000000"/>
          <w:sz w:val="20"/>
        </w:rPr>
        <w:t xml:space="preserve"> under the TTO, s.354(4) requires the Court to discharge the child without any further hearing of the related criminal proceedings.  </w:t>
      </w:r>
      <w:r w:rsidR="00582568" w:rsidRPr="009D29B1">
        <w:rPr>
          <w:rFonts w:ascii="Arial" w:hAnsi="Arial" w:cs="Arial"/>
          <w:color w:val="000000"/>
          <w:sz w:val="20"/>
        </w:rPr>
        <w:t>It follows that</w:t>
      </w:r>
      <w:r w:rsidR="00200C60" w:rsidRPr="009D29B1">
        <w:rPr>
          <w:rFonts w:ascii="Arial" w:hAnsi="Arial" w:cs="Arial"/>
          <w:color w:val="000000"/>
          <w:sz w:val="20"/>
        </w:rPr>
        <w:t xml:space="preserve"> a TTO acts as a shield preventing a child from acquiring a criminal record for the related criminal offences.  </w:t>
      </w:r>
      <w:r w:rsidR="00996078">
        <w:rPr>
          <w:rFonts w:ascii="Arial" w:hAnsi="Arial" w:cs="Arial"/>
          <w:color w:val="000000"/>
          <w:sz w:val="20"/>
        </w:rPr>
        <w:t xml:space="preserve">Prior to 01/03/2016 there was no such shield available for a child who </w:t>
      </w:r>
      <w:r w:rsidR="00AC4712">
        <w:rPr>
          <w:rFonts w:ascii="Arial" w:hAnsi="Arial" w:cs="Arial"/>
          <w:color w:val="000000"/>
          <w:sz w:val="20"/>
        </w:rPr>
        <w:t>was voluntarily participating in a privately arranged therapeutic treatment program.  As from 01/03/2016 new s.354A gives the Court the same power to discharge a child without any further hearing of the related criminal proceedings if the child has attended and participated voluntarily in a privately arranged therapeutic treatment program albeit not under a TTO.</w:t>
      </w:r>
    </w:p>
    <w:p w14:paraId="636FF825" w14:textId="77777777" w:rsidR="0020471F" w:rsidRPr="00A76E6F" w:rsidRDefault="0020471F">
      <w:pPr>
        <w:jc w:val="both"/>
        <w:rPr>
          <w:rFonts w:ascii="Arial" w:hAnsi="Arial" w:cs="Arial"/>
          <w:color w:val="000000"/>
          <w:sz w:val="20"/>
        </w:rPr>
      </w:pPr>
    </w:p>
    <w:p w14:paraId="598F8A2B" w14:textId="77777777" w:rsidR="0020471F" w:rsidRPr="00A76E6F" w:rsidRDefault="0020471F">
      <w:pPr>
        <w:jc w:val="both"/>
        <w:rPr>
          <w:rFonts w:ascii="Arial" w:hAnsi="Arial" w:cs="Arial"/>
          <w:color w:val="000000"/>
          <w:sz w:val="20"/>
        </w:rPr>
      </w:pPr>
      <w:r w:rsidRPr="00A76E6F">
        <w:rPr>
          <w:rFonts w:ascii="Arial" w:hAnsi="Arial" w:cs="Arial"/>
          <w:color w:val="000000"/>
          <w:sz w:val="20"/>
        </w:rPr>
        <w:t>It is not mandatory for the Secretary to follow the advice of the TTB.  The Secretary is only required by s.245(7) to “consider any advice received from the TTB under s.245 before applying for a TTO”.  The writer is aware of a small number of cases in which the Secretary has applied for a TTO – and in each case the Court has made a TTO – notwithstanding the advice of the TTB to the contrary.</w:t>
      </w:r>
    </w:p>
    <w:p w14:paraId="72B46E95" w14:textId="77777777" w:rsidR="0032746B" w:rsidRPr="00A76E6F" w:rsidRDefault="0032746B">
      <w:pPr>
        <w:jc w:val="both"/>
        <w:rPr>
          <w:rFonts w:ascii="Arial" w:hAnsi="Arial" w:cs="Arial"/>
          <w:color w:val="000000"/>
        </w:rPr>
      </w:pPr>
    </w:p>
    <w:p w14:paraId="0F03379A" w14:textId="77777777" w:rsidR="007106DC" w:rsidRPr="00A76E6F" w:rsidRDefault="007106DC">
      <w:pPr>
        <w:pStyle w:val="Heading2"/>
        <w:keepNext/>
        <w:keepLines/>
        <w:tabs>
          <w:tab w:val="left" w:pos="567"/>
        </w:tabs>
        <w:spacing w:line="240" w:lineRule="auto"/>
        <w:rPr>
          <w:rFonts w:ascii="Arial" w:hAnsi="Arial" w:cs="Arial"/>
          <w:b/>
          <w:bCs/>
          <w:color w:val="000000"/>
        </w:rPr>
      </w:pPr>
      <w:bookmarkStart w:id="436" w:name="_5.9_Service_of"/>
      <w:bookmarkStart w:id="437" w:name="B59"/>
      <w:bookmarkStart w:id="438" w:name="_Toc30655118"/>
      <w:bookmarkStart w:id="439" w:name="_Toc30655375"/>
      <w:bookmarkStart w:id="440" w:name="_Toc30657058"/>
      <w:bookmarkStart w:id="441" w:name="_Toc30661807"/>
      <w:bookmarkStart w:id="442" w:name="_Toc30666495"/>
      <w:bookmarkStart w:id="443" w:name="_Toc30666725"/>
      <w:bookmarkStart w:id="444" w:name="_Toc30667900"/>
      <w:bookmarkStart w:id="445" w:name="_Toc30669278"/>
      <w:bookmarkStart w:id="446" w:name="_Toc30671494"/>
      <w:bookmarkStart w:id="447" w:name="_Toc30674021"/>
      <w:bookmarkStart w:id="448" w:name="_Toc30691243"/>
      <w:bookmarkStart w:id="449" w:name="_Toc30691616"/>
      <w:bookmarkStart w:id="450" w:name="_Toc30691996"/>
      <w:bookmarkStart w:id="451" w:name="_Toc30692755"/>
      <w:bookmarkStart w:id="452" w:name="_Toc30693134"/>
      <w:bookmarkStart w:id="453" w:name="_Toc30693512"/>
      <w:bookmarkStart w:id="454" w:name="_Toc30693890"/>
      <w:bookmarkStart w:id="455" w:name="_Toc30694271"/>
      <w:bookmarkStart w:id="456" w:name="_Toc30698860"/>
      <w:bookmarkStart w:id="457" w:name="_Toc30699238"/>
      <w:bookmarkStart w:id="458" w:name="_Toc30699623"/>
      <w:bookmarkStart w:id="459" w:name="_Toc30700778"/>
      <w:bookmarkStart w:id="460" w:name="_Toc30701165"/>
      <w:bookmarkStart w:id="461" w:name="_Toc30743776"/>
      <w:bookmarkStart w:id="462" w:name="_Toc30754599"/>
      <w:bookmarkStart w:id="463" w:name="_Toc30757040"/>
      <w:bookmarkStart w:id="464" w:name="_Toc30757588"/>
      <w:bookmarkStart w:id="465" w:name="_Toc30757988"/>
      <w:bookmarkStart w:id="466" w:name="_Toc30762749"/>
      <w:bookmarkStart w:id="467" w:name="_Toc30767403"/>
      <w:bookmarkStart w:id="468" w:name="_Toc34823421"/>
      <w:bookmarkEnd w:id="436"/>
      <w:bookmarkEnd w:id="437"/>
      <w:r w:rsidRPr="00A76E6F">
        <w:rPr>
          <w:rFonts w:ascii="Arial" w:hAnsi="Arial" w:cs="Arial"/>
          <w:b/>
          <w:bCs/>
          <w:color w:val="000000"/>
        </w:rPr>
        <w:t>5.</w:t>
      </w:r>
      <w:r w:rsidR="00F07C01" w:rsidRPr="00A76E6F">
        <w:rPr>
          <w:rFonts w:ascii="Arial" w:hAnsi="Arial" w:cs="Arial"/>
          <w:b/>
          <w:bCs/>
          <w:color w:val="000000"/>
        </w:rPr>
        <w:t>9</w:t>
      </w:r>
      <w:r w:rsidRPr="00A76E6F">
        <w:rPr>
          <w:rFonts w:ascii="Arial" w:hAnsi="Arial" w:cs="Arial"/>
          <w:b/>
          <w:bCs/>
          <w:color w:val="000000"/>
        </w:rPr>
        <w:tab/>
        <w:t>Service of applications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003B558C">
        <w:rPr>
          <w:rFonts w:ascii="Arial" w:hAnsi="Arial" w:cs="Arial"/>
          <w:b/>
          <w:bCs/>
          <w:color w:val="000000"/>
        </w:rPr>
        <w:t xml:space="preserve"> &amp; other documents</w:t>
      </w:r>
    </w:p>
    <w:p w14:paraId="0978D0F6" w14:textId="77777777" w:rsidR="007106DC" w:rsidRPr="00A76E6F" w:rsidRDefault="007106DC">
      <w:pPr>
        <w:keepNext/>
        <w:jc w:val="both"/>
        <w:rPr>
          <w:rFonts w:ascii="Arial" w:hAnsi="Arial" w:cs="Arial"/>
          <w:color w:val="000000"/>
        </w:rPr>
      </w:pPr>
    </w:p>
    <w:p w14:paraId="7AF521D0" w14:textId="77777777" w:rsidR="00A53389" w:rsidRPr="00523616" w:rsidRDefault="005972D5" w:rsidP="00A53389">
      <w:pPr>
        <w:pStyle w:val="Heading3"/>
        <w:keepNext/>
        <w:keepLines/>
        <w:spacing w:after="120" w:line="240" w:lineRule="auto"/>
        <w:rPr>
          <w:rFonts w:ascii="Arial" w:hAnsi="Arial" w:cs="Arial"/>
          <w:b/>
          <w:bCs/>
          <w:color w:val="000000"/>
          <w:sz w:val="20"/>
        </w:rPr>
      </w:pPr>
      <w:bookmarkStart w:id="469" w:name="_5.9.1_Service_of"/>
      <w:bookmarkStart w:id="470" w:name="B591"/>
      <w:bookmarkStart w:id="471" w:name="_Toc30657059"/>
      <w:bookmarkStart w:id="472" w:name="_Toc30661808"/>
      <w:bookmarkStart w:id="473" w:name="_Toc30666496"/>
      <w:bookmarkStart w:id="474" w:name="_Toc30666726"/>
      <w:bookmarkStart w:id="475" w:name="_Toc30667901"/>
      <w:bookmarkStart w:id="476" w:name="_Toc30669279"/>
      <w:bookmarkStart w:id="477" w:name="_Toc30671495"/>
      <w:bookmarkStart w:id="478" w:name="_Toc30674022"/>
      <w:bookmarkStart w:id="479" w:name="_Toc30691244"/>
      <w:bookmarkStart w:id="480" w:name="_Toc30691617"/>
      <w:bookmarkStart w:id="481" w:name="_Toc30691997"/>
      <w:bookmarkStart w:id="482" w:name="_Toc30692756"/>
      <w:bookmarkStart w:id="483" w:name="_Toc30693135"/>
      <w:bookmarkStart w:id="484" w:name="_Toc30693513"/>
      <w:bookmarkStart w:id="485" w:name="_Toc30693891"/>
      <w:bookmarkStart w:id="486" w:name="_Toc30694272"/>
      <w:bookmarkStart w:id="487" w:name="_Toc30698861"/>
      <w:bookmarkStart w:id="488" w:name="_Toc30699239"/>
      <w:bookmarkStart w:id="489" w:name="_Toc30699624"/>
      <w:bookmarkStart w:id="490" w:name="_Toc30700779"/>
      <w:bookmarkStart w:id="491" w:name="_Toc30701166"/>
      <w:bookmarkStart w:id="492" w:name="_Toc30743777"/>
      <w:bookmarkStart w:id="493" w:name="_Toc30754600"/>
      <w:bookmarkStart w:id="494" w:name="_Toc30757041"/>
      <w:bookmarkStart w:id="495" w:name="_Toc30757589"/>
      <w:bookmarkStart w:id="496" w:name="_Toc30757989"/>
      <w:bookmarkStart w:id="497" w:name="_Toc30762750"/>
      <w:bookmarkStart w:id="498" w:name="_Toc30767404"/>
      <w:bookmarkStart w:id="499" w:name="_Toc34823422"/>
      <w:bookmarkEnd w:id="469"/>
      <w:bookmarkEnd w:id="470"/>
      <w:r w:rsidRPr="00A76E6F">
        <w:rPr>
          <w:rFonts w:ascii="Arial" w:hAnsi="Arial" w:cs="Arial"/>
          <w:b/>
          <w:bCs/>
          <w:color w:val="000000"/>
          <w:sz w:val="20"/>
        </w:rPr>
        <w:t>5.9.1</w:t>
      </w:r>
      <w:r w:rsidRPr="00A76E6F">
        <w:rPr>
          <w:rFonts w:ascii="Arial" w:hAnsi="Arial" w:cs="Arial"/>
          <w:b/>
          <w:bCs/>
          <w:color w:val="000000"/>
          <w:sz w:val="20"/>
        </w:rPr>
        <w:tab/>
      </w:r>
      <w:r w:rsidR="002E2C38" w:rsidRPr="00A76E6F">
        <w:rPr>
          <w:rFonts w:ascii="Arial" w:hAnsi="Arial" w:cs="Arial"/>
          <w:b/>
          <w:bCs/>
          <w:color w:val="000000"/>
          <w:sz w:val="20"/>
        </w:rPr>
        <w:t xml:space="preserve">Service of </w:t>
      </w:r>
      <w:r w:rsidR="00EC087B">
        <w:rPr>
          <w:rFonts w:ascii="Arial" w:hAnsi="Arial" w:cs="Arial"/>
          <w:b/>
          <w:bCs/>
          <w:color w:val="000000"/>
          <w:sz w:val="20"/>
        </w:rPr>
        <w:t>notices</w:t>
      </w:r>
      <w:r w:rsidR="002E2C38" w:rsidRPr="00A76E6F">
        <w:rPr>
          <w:rFonts w:ascii="Arial" w:hAnsi="Arial" w:cs="Arial"/>
          <w:b/>
          <w:bCs/>
          <w:color w:val="000000"/>
          <w:sz w:val="20"/>
        </w:rPr>
        <w:t xml:space="preserve"> generally on parent, child or other person</w:t>
      </w:r>
    </w:p>
    <w:p w14:paraId="291F2E76" w14:textId="77777777" w:rsidR="002E2C38" w:rsidRPr="00A76E6F" w:rsidRDefault="002E2C38" w:rsidP="002E2C38">
      <w:pPr>
        <w:jc w:val="both"/>
        <w:rPr>
          <w:rFonts w:ascii="Arial" w:hAnsi="Arial" w:cs="Arial"/>
          <w:bCs/>
          <w:color w:val="000000"/>
          <w:sz w:val="20"/>
        </w:rPr>
      </w:pPr>
      <w:r w:rsidRPr="00A76E6F">
        <w:rPr>
          <w:rFonts w:ascii="Arial" w:hAnsi="Arial" w:cs="Arial"/>
          <w:bCs/>
          <w:color w:val="000000"/>
          <w:sz w:val="20"/>
        </w:rPr>
        <w:t>Section 594 of the CYFA provides that if the CYFA requires a notice of an application or hearing to be served on a child or a parent of a child or other person in accordance with s.594, the notice may be served-</w:t>
      </w:r>
    </w:p>
    <w:p w14:paraId="2C462F1F" w14:textId="77777777" w:rsidR="002E2C38" w:rsidRPr="00A76E6F" w:rsidRDefault="002E2C38" w:rsidP="002E2C38">
      <w:pPr>
        <w:tabs>
          <w:tab w:val="left" w:pos="363"/>
        </w:tabs>
        <w:ind w:left="363" w:hanging="363"/>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by posting, not less than 14 days before the hearing date stated in the notice, a copy of the notice addressed to the person at his or her last known place of residence or business; or</w:t>
      </w:r>
    </w:p>
    <w:p w14:paraId="1B8A9254" w14:textId="77777777" w:rsidR="002E2C38" w:rsidRPr="00A76E6F" w:rsidRDefault="002E2C38" w:rsidP="002E2C38">
      <w:pPr>
        <w:tabs>
          <w:tab w:val="left" w:pos="363"/>
        </w:tabs>
        <w:ind w:left="363" w:hanging="363"/>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r>
      <w:r w:rsidR="00D24877" w:rsidRPr="00A76E6F">
        <w:rPr>
          <w:rFonts w:ascii="Arial" w:hAnsi="Arial" w:cs="Arial"/>
          <w:color w:val="000000"/>
          <w:sz w:val="20"/>
        </w:rPr>
        <w:t>by delivering, not less than 5 days before the hearing date stated in the notice, a copy of the notice to the person; or</w:t>
      </w:r>
    </w:p>
    <w:p w14:paraId="2E1C60BB" w14:textId="77777777" w:rsidR="00D24877" w:rsidRDefault="00D24877" w:rsidP="002E2C38">
      <w:pPr>
        <w:tabs>
          <w:tab w:val="left" w:pos="363"/>
        </w:tabs>
        <w:ind w:left="363" w:hanging="363"/>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by leaving, not less than 5 days before the hearing date stated in the notice, a copy of the notice for the person at the last known place of residence or business of the person with a person who apparently resides or works there and who apparently is not less than 16 years of age</w:t>
      </w:r>
      <w:r w:rsidR="00126166">
        <w:rPr>
          <w:rFonts w:ascii="Arial" w:hAnsi="Arial" w:cs="Arial"/>
          <w:color w:val="000000"/>
          <w:sz w:val="20"/>
        </w:rPr>
        <w:t>; or</w:t>
      </w:r>
    </w:p>
    <w:p w14:paraId="11B7B2F7" w14:textId="77777777" w:rsidR="00126166" w:rsidRDefault="00126166" w:rsidP="002E2C38">
      <w:pPr>
        <w:tabs>
          <w:tab w:val="left" w:pos="363"/>
        </w:tabs>
        <w:ind w:left="363" w:hanging="363"/>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by delivering, not less than 5 days before the hearing date stated in the notice, a copy of the document to the parent or the child or the person (as the case requires), by means of an electronic communication that is</w:t>
      </w:r>
      <w:r w:rsidR="00962DB8">
        <w:rPr>
          <w:rFonts w:ascii="Arial" w:hAnsi="Arial" w:cs="Arial"/>
          <w:color w:val="000000"/>
          <w:sz w:val="20"/>
        </w:rPr>
        <w:t xml:space="preserve"> confirmed as having been received by the parent or the child or the person; or</w:t>
      </w:r>
    </w:p>
    <w:p w14:paraId="4F5956B7" w14:textId="77777777" w:rsidR="00962DB8" w:rsidRDefault="00962DB8" w:rsidP="002E2C38">
      <w:pPr>
        <w:tabs>
          <w:tab w:val="left" w:pos="363"/>
        </w:tabs>
        <w:ind w:left="363" w:hanging="363"/>
        <w:jc w:val="both"/>
        <w:rPr>
          <w:rFonts w:ascii="Arial" w:hAnsi="Arial" w:cs="Arial"/>
          <w:color w:val="000000"/>
          <w:sz w:val="20"/>
        </w:rPr>
      </w:pPr>
      <w:r>
        <w:rPr>
          <w:rFonts w:ascii="Arial" w:hAnsi="Arial" w:cs="Arial"/>
          <w:color w:val="000000"/>
          <w:sz w:val="20"/>
        </w:rPr>
        <w:t>(e)</w:t>
      </w:r>
      <w:r>
        <w:rPr>
          <w:rFonts w:ascii="Arial" w:hAnsi="Arial" w:cs="Arial"/>
          <w:color w:val="000000"/>
          <w:sz w:val="20"/>
        </w:rPr>
        <w:tab/>
        <w:t xml:space="preserve">by sending by registered post, not less than 14 days before the hearing date stated in the notice, a copy </w:t>
      </w:r>
      <w:r w:rsidRPr="00A76E6F">
        <w:rPr>
          <w:rFonts w:ascii="Arial" w:hAnsi="Arial" w:cs="Arial"/>
          <w:color w:val="000000"/>
          <w:sz w:val="20"/>
        </w:rPr>
        <w:t>of the notice</w:t>
      </w:r>
      <w:r>
        <w:rPr>
          <w:rFonts w:ascii="Arial" w:hAnsi="Arial" w:cs="Arial"/>
          <w:color w:val="000000"/>
          <w:sz w:val="20"/>
        </w:rPr>
        <w:t>,</w:t>
      </w:r>
      <w:r w:rsidRPr="00A76E6F">
        <w:rPr>
          <w:rFonts w:ascii="Arial" w:hAnsi="Arial" w:cs="Arial"/>
          <w:color w:val="000000"/>
          <w:sz w:val="20"/>
        </w:rPr>
        <w:t xml:space="preserve"> addressed to the</w:t>
      </w:r>
      <w:r>
        <w:rPr>
          <w:rFonts w:ascii="Arial" w:hAnsi="Arial" w:cs="Arial"/>
          <w:color w:val="000000"/>
          <w:sz w:val="20"/>
        </w:rPr>
        <w:t xml:space="preserve"> authorised legal representative of the parent or the child or the person (as the case requires), to the place of business of the authorised legal representative of the parent or the child or the person; or</w:t>
      </w:r>
    </w:p>
    <w:p w14:paraId="31609208" w14:textId="77777777" w:rsidR="00962DB8" w:rsidRDefault="00962DB8" w:rsidP="002E2C38">
      <w:pPr>
        <w:tabs>
          <w:tab w:val="left" w:pos="363"/>
        </w:tabs>
        <w:ind w:left="363" w:hanging="363"/>
        <w:jc w:val="both"/>
        <w:rPr>
          <w:rFonts w:ascii="Arial" w:hAnsi="Arial" w:cs="Arial"/>
          <w:color w:val="000000"/>
          <w:sz w:val="20"/>
        </w:rPr>
      </w:pPr>
      <w:r>
        <w:rPr>
          <w:rFonts w:ascii="Arial" w:hAnsi="Arial" w:cs="Arial"/>
          <w:color w:val="000000"/>
          <w:sz w:val="20"/>
        </w:rPr>
        <w:t>(f)</w:t>
      </w:r>
      <w:r>
        <w:rPr>
          <w:rFonts w:ascii="Arial" w:hAnsi="Arial" w:cs="Arial"/>
          <w:color w:val="000000"/>
          <w:sz w:val="20"/>
        </w:rPr>
        <w:tab/>
        <w:t xml:space="preserve">by leaving, </w:t>
      </w:r>
      <w:r w:rsidRPr="00A76E6F">
        <w:rPr>
          <w:rFonts w:ascii="Arial" w:hAnsi="Arial" w:cs="Arial"/>
          <w:color w:val="000000"/>
          <w:sz w:val="20"/>
        </w:rPr>
        <w:t xml:space="preserve">not less than 5 days before the hearing date stated in the notice, a copy of the notice for the </w:t>
      </w:r>
      <w:r>
        <w:rPr>
          <w:rFonts w:ascii="Arial" w:hAnsi="Arial" w:cs="Arial"/>
          <w:color w:val="000000"/>
          <w:sz w:val="20"/>
        </w:rPr>
        <w:t xml:space="preserve">parent or the child or the </w:t>
      </w:r>
      <w:r w:rsidRPr="00A76E6F">
        <w:rPr>
          <w:rFonts w:ascii="Arial" w:hAnsi="Arial" w:cs="Arial"/>
          <w:color w:val="000000"/>
          <w:sz w:val="20"/>
        </w:rPr>
        <w:t>person</w:t>
      </w:r>
      <w:r>
        <w:rPr>
          <w:rFonts w:ascii="Arial" w:hAnsi="Arial" w:cs="Arial"/>
          <w:color w:val="000000"/>
          <w:sz w:val="20"/>
        </w:rPr>
        <w:t xml:space="preserve"> (as the case requires)-</w:t>
      </w:r>
    </w:p>
    <w:p w14:paraId="60CF17CB" w14:textId="77777777" w:rsidR="00962DB8" w:rsidRDefault="00962DB8" w:rsidP="00962DB8">
      <w:pPr>
        <w:tabs>
          <w:tab w:val="left" w:pos="363"/>
        </w:tabs>
        <w:ind w:left="720" w:hanging="720"/>
        <w:jc w:val="both"/>
        <w:rPr>
          <w:rFonts w:ascii="Arial" w:hAnsi="Arial" w:cs="Arial"/>
          <w:color w:val="000000"/>
          <w:sz w:val="20"/>
        </w:rPr>
      </w:pPr>
      <w:r>
        <w:rPr>
          <w:rFonts w:ascii="Arial" w:hAnsi="Arial" w:cs="Arial"/>
          <w:color w:val="000000"/>
          <w:sz w:val="20"/>
        </w:rPr>
        <w:tab/>
        <w:t>(i)</w:t>
      </w:r>
      <w:r>
        <w:rPr>
          <w:rFonts w:ascii="Arial" w:hAnsi="Arial" w:cs="Arial"/>
          <w:color w:val="000000"/>
          <w:sz w:val="20"/>
        </w:rPr>
        <w:tab/>
        <w:t>at the place of business of the authorised legal representative of the parent or the child or the person; and</w:t>
      </w:r>
    </w:p>
    <w:p w14:paraId="03D0AD41" w14:textId="77777777" w:rsidR="00962DB8" w:rsidRDefault="00962DB8" w:rsidP="00962DB8">
      <w:pPr>
        <w:tabs>
          <w:tab w:val="left" w:pos="363"/>
        </w:tabs>
        <w:ind w:left="720" w:hanging="720"/>
        <w:jc w:val="both"/>
        <w:rPr>
          <w:rFonts w:ascii="Arial" w:hAnsi="Arial" w:cs="Arial"/>
          <w:color w:val="000000"/>
          <w:sz w:val="20"/>
        </w:rPr>
      </w:pPr>
      <w:r>
        <w:rPr>
          <w:rFonts w:ascii="Arial" w:hAnsi="Arial" w:cs="Arial"/>
          <w:color w:val="000000"/>
          <w:sz w:val="20"/>
        </w:rPr>
        <w:tab/>
        <w:t>(ii)</w:t>
      </w:r>
      <w:r>
        <w:rPr>
          <w:rFonts w:ascii="Arial" w:hAnsi="Arial" w:cs="Arial"/>
          <w:color w:val="000000"/>
          <w:sz w:val="20"/>
        </w:rPr>
        <w:tab/>
        <w:t>with a person who apparently works there and who apparently is not less than 16 years of age; or</w:t>
      </w:r>
    </w:p>
    <w:p w14:paraId="7793364E" w14:textId="77777777" w:rsidR="00962DB8" w:rsidRDefault="00962DB8" w:rsidP="00962DB8">
      <w:pPr>
        <w:tabs>
          <w:tab w:val="left" w:pos="363"/>
        </w:tabs>
        <w:ind w:left="363" w:hanging="363"/>
        <w:jc w:val="both"/>
        <w:rPr>
          <w:rFonts w:ascii="Arial" w:hAnsi="Arial" w:cs="Arial"/>
          <w:color w:val="000000"/>
          <w:sz w:val="20"/>
        </w:rPr>
      </w:pPr>
      <w:r>
        <w:rPr>
          <w:rFonts w:ascii="Arial" w:hAnsi="Arial" w:cs="Arial"/>
          <w:color w:val="000000"/>
          <w:sz w:val="20"/>
        </w:rPr>
        <w:t>(g)</w:t>
      </w:r>
      <w:r>
        <w:rPr>
          <w:rFonts w:ascii="Arial" w:hAnsi="Arial" w:cs="Arial"/>
          <w:color w:val="000000"/>
          <w:sz w:val="20"/>
        </w:rPr>
        <w:tab/>
        <w:t>by delivering, not less than 5 days before the hearing date stated in the notice, a copy of the notice, addressed to the authorised legal representative of the parent or the child or the person (as the case requires), to the authorised legal representative personally; or</w:t>
      </w:r>
    </w:p>
    <w:p w14:paraId="6597482B" w14:textId="77777777" w:rsidR="00962DB8" w:rsidRDefault="00962DB8" w:rsidP="00962DB8">
      <w:pPr>
        <w:tabs>
          <w:tab w:val="left" w:pos="363"/>
        </w:tabs>
        <w:ind w:left="363" w:hanging="363"/>
        <w:jc w:val="both"/>
        <w:rPr>
          <w:rFonts w:ascii="Arial" w:hAnsi="Arial" w:cs="Arial"/>
          <w:color w:val="000000"/>
          <w:sz w:val="20"/>
        </w:rPr>
      </w:pPr>
      <w:r>
        <w:rPr>
          <w:rFonts w:ascii="Arial" w:hAnsi="Arial" w:cs="Arial"/>
          <w:color w:val="000000"/>
          <w:sz w:val="20"/>
        </w:rPr>
        <w:t>(h)</w:t>
      </w:r>
      <w:r>
        <w:rPr>
          <w:rFonts w:ascii="Arial" w:hAnsi="Arial" w:cs="Arial"/>
          <w:color w:val="000000"/>
          <w:sz w:val="20"/>
        </w:rPr>
        <w:tab/>
        <w:t>by delivering, not less than 5 days before the hearing date stated in the notice, a copy of the notice to the authorised legal representative of the parent or the child or the person (as the case requires) by means of an electronic communication that is confirmed as having been received by the authorised legal representative.</w:t>
      </w:r>
    </w:p>
    <w:p w14:paraId="77B880F2" w14:textId="77777777" w:rsidR="002E2C38" w:rsidRPr="00A76E6F" w:rsidRDefault="006F0280" w:rsidP="006F0280">
      <w:pPr>
        <w:spacing w:before="120"/>
        <w:rPr>
          <w:rFonts w:ascii="Arial" w:hAnsi="Arial" w:cs="Arial"/>
          <w:bCs/>
          <w:color w:val="000000"/>
          <w:sz w:val="20"/>
        </w:rPr>
      </w:pPr>
      <w:r w:rsidRPr="00A76E6F">
        <w:rPr>
          <w:rFonts w:ascii="Arial" w:hAnsi="Arial" w:cs="Arial"/>
          <w:bCs/>
          <w:color w:val="000000"/>
          <w:sz w:val="20"/>
        </w:rPr>
        <w:t>Section 596 of the CYFA provides that if a person is required or permitted under the CYFA to serve a document, the person may serve the document by causing it to be served by another person.</w:t>
      </w:r>
    </w:p>
    <w:p w14:paraId="7C37B042" w14:textId="77777777" w:rsidR="006F0280" w:rsidRPr="00A76E6F" w:rsidRDefault="006F0280" w:rsidP="006F0280">
      <w:pPr>
        <w:jc w:val="both"/>
        <w:rPr>
          <w:rFonts w:ascii="Arial" w:hAnsi="Arial" w:cs="Arial"/>
          <w:color w:val="000000"/>
          <w:sz w:val="20"/>
        </w:rPr>
      </w:pPr>
    </w:p>
    <w:p w14:paraId="7F71C6FD" w14:textId="77777777" w:rsidR="00A53389" w:rsidRPr="00523616" w:rsidRDefault="002E2C38" w:rsidP="00A53389">
      <w:pPr>
        <w:pStyle w:val="Heading3"/>
        <w:keepNext/>
        <w:keepLines/>
        <w:spacing w:after="120" w:line="240" w:lineRule="auto"/>
        <w:rPr>
          <w:rFonts w:ascii="Arial" w:hAnsi="Arial" w:cs="Arial"/>
          <w:b/>
          <w:bCs/>
          <w:color w:val="000000"/>
          <w:sz w:val="20"/>
        </w:rPr>
      </w:pPr>
      <w:bookmarkStart w:id="500" w:name="_5.9.2_Application_for"/>
      <w:bookmarkStart w:id="501" w:name="B592"/>
      <w:bookmarkEnd w:id="500"/>
      <w:bookmarkEnd w:id="501"/>
      <w:r w:rsidRPr="00A76E6F">
        <w:rPr>
          <w:rFonts w:ascii="Arial" w:hAnsi="Arial" w:cs="Arial"/>
          <w:b/>
          <w:bCs/>
          <w:color w:val="000000"/>
          <w:sz w:val="20"/>
        </w:rPr>
        <w:t>5.9.2</w:t>
      </w:r>
      <w:r w:rsidRPr="00A76E6F">
        <w:rPr>
          <w:rFonts w:ascii="Arial" w:hAnsi="Arial" w:cs="Arial"/>
          <w:b/>
          <w:bCs/>
          <w:color w:val="000000"/>
          <w:sz w:val="20"/>
        </w:rPr>
        <w:tab/>
      </w:r>
      <w:r w:rsidR="005972D5" w:rsidRPr="00A76E6F">
        <w:rPr>
          <w:rFonts w:ascii="Arial" w:hAnsi="Arial" w:cs="Arial"/>
          <w:b/>
          <w:bCs/>
          <w:color w:val="000000"/>
          <w:sz w:val="20"/>
        </w:rPr>
        <w:t>Application for temporary assessment order on notice</w:t>
      </w:r>
    </w:p>
    <w:p w14:paraId="4AEBD138" w14:textId="77777777" w:rsidR="005972D5" w:rsidRPr="00A76E6F" w:rsidRDefault="002D1A3C" w:rsidP="005972D5">
      <w:pPr>
        <w:jc w:val="both"/>
        <w:rPr>
          <w:rFonts w:ascii="Arial" w:hAnsi="Arial" w:cs="Arial"/>
          <w:color w:val="000000"/>
          <w:sz w:val="20"/>
        </w:rPr>
      </w:pPr>
      <w:r w:rsidRPr="00A76E6F">
        <w:rPr>
          <w:rFonts w:ascii="Arial" w:hAnsi="Arial" w:cs="Arial"/>
          <w:color w:val="000000"/>
          <w:sz w:val="20"/>
        </w:rPr>
        <w:t>Section 228(4)(b) of the CYFA provides that notice of an application for a TAO must be served, in accordance with s.594, on-</w:t>
      </w:r>
    </w:p>
    <w:p w14:paraId="53C62E2E" w14:textId="77777777" w:rsidR="002D1A3C" w:rsidRPr="00A76E6F" w:rsidRDefault="002D1A3C" w:rsidP="002D1A3C">
      <w:pPr>
        <w:tabs>
          <w:tab w:val="left" w:pos="363"/>
        </w:tabs>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child's parent; and</w:t>
      </w:r>
    </w:p>
    <w:p w14:paraId="74E67692" w14:textId="77777777" w:rsidR="002D1A3C" w:rsidRPr="00A76E6F" w:rsidRDefault="002D1A3C" w:rsidP="002D1A3C">
      <w:pPr>
        <w:tabs>
          <w:tab w:val="left" w:pos="363"/>
        </w:tabs>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the child, if he or she is of or above the age of 12 years.</w:t>
      </w:r>
    </w:p>
    <w:p w14:paraId="485FB367" w14:textId="77777777" w:rsidR="005972D5" w:rsidRPr="00A76E6F" w:rsidRDefault="002D1A3C" w:rsidP="005972D5">
      <w:pPr>
        <w:jc w:val="both"/>
        <w:rPr>
          <w:rFonts w:ascii="Arial" w:hAnsi="Arial" w:cs="Arial"/>
          <w:color w:val="000000"/>
          <w:sz w:val="20"/>
        </w:rPr>
      </w:pPr>
      <w:r w:rsidRPr="00A76E6F">
        <w:rPr>
          <w:rFonts w:ascii="Arial" w:hAnsi="Arial" w:cs="Arial"/>
          <w:color w:val="000000"/>
          <w:sz w:val="20"/>
        </w:rPr>
        <w:t>It is clear from ss.228(1) &amp; 228(2) that it is the Secretary who is responsible for serving the notice.</w:t>
      </w:r>
    </w:p>
    <w:p w14:paraId="1A7253B5" w14:textId="77777777" w:rsidR="005972D5" w:rsidRPr="00A76E6F" w:rsidRDefault="005972D5" w:rsidP="002D1A3C">
      <w:pPr>
        <w:pStyle w:val="Heading3"/>
        <w:spacing w:line="240" w:lineRule="auto"/>
        <w:rPr>
          <w:rFonts w:ascii="Arial" w:hAnsi="Arial" w:cs="Arial"/>
          <w:b/>
          <w:bCs/>
          <w:color w:val="000000"/>
          <w:sz w:val="20"/>
        </w:rPr>
      </w:pPr>
    </w:p>
    <w:p w14:paraId="2F01FFB3" w14:textId="77777777" w:rsidR="007106DC" w:rsidRPr="00A76E6F" w:rsidRDefault="007106DC">
      <w:pPr>
        <w:pStyle w:val="Heading3"/>
        <w:spacing w:after="120" w:line="240" w:lineRule="auto"/>
        <w:rPr>
          <w:rFonts w:ascii="Arial" w:hAnsi="Arial" w:cs="Arial"/>
          <w:b/>
          <w:bCs/>
          <w:color w:val="000000"/>
          <w:sz w:val="12"/>
        </w:rPr>
      </w:pPr>
      <w:bookmarkStart w:id="502" w:name="_5.9.3_Protection_application"/>
      <w:bookmarkStart w:id="503" w:name="B593"/>
      <w:bookmarkEnd w:id="502"/>
      <w:bookmarkEnd w:id="503"/>
      <w:r w:rsidRPr="00A76E6F">
        <w:rPr>
          <w:rFonts w:ascii="Arial" w:hAnsi="Arial" w:cs="Arial"/>
          <w:b/>
          <w:bCs/>
          <w:color w:val="000000"/>
          <w:sz w:val="20"/>
        </w:rPr>
        <w:t>5.</w:t>
      </w:r>
      <w:r w:rsidR="00F07C01" w:rsidRPr="00A76E6F">
        <w:rPr>
          <w:rFonts w:ascii="Arial" w:hAnsi="Arial" w:cs="Arial"/>
          <w:b/>
          <w:bCs/>
          <w:color w:val="000000"/>
          <w:sz w:val="20"/>
        </w:rPr>
        <w:t>9</w:t>
      </w:r>
      <w:r w:rsidRPr="00A76E6F">
        <w:rPr>
          <w:rFonts w:ascii="Arial" w:hAnsi="Arial" w:cs="Arial"/>
          <w:b/>
          <w:bCs/>
          <w:color w:val="000000"/>
          <w:sz w:val="20"/>
        </w:rPr>
        <w:t>.</w:t>
      </w:r>
      <w:r w:rsidR="00B66AD5" w:rsidRPr="00A76E6F">
        <w:rPr>
          <w:rFonts w:ascii="Arial" w:hAnsi="Arial" w:cs="Arial"/>
          <w:b/>
          <w:bCs/>
          <w:color w:val="000000"/>
          <w:sz w:val="20"/>
        </w:rPr>
        <w:t>3</w:t>
      </w:r>
      <w:r w:rsidRPr="00A76E6F">
        <w:rPr>
          <w:rFonts w:ascii="Arial" w:hAnsi="Arial" w:cs="Arial"/>
          <w:b/>
          <w:bCs/>
          <w:color w:val="000000"/>
          <w:sz w:val="20"/>
        </w:rPr>
        <w:tab/>
        <w:t>Protection application</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7ABB51A9" w14:textId="77777777" w:rsidR="001F00C7" w:rsidRPr="00A76E6F" w:rsidRDefault="007106DC">
      <w:pPr>
        <w:jc w:val="both"/>
        <w:rPr>
          <w:rFonts w:ascii="Arial" w:hAnsi="Arial" w:cs="Arial"/>
          <w:color w:val="000000"/>
          <w:sz w:val="20"/>
        </w:rPr>
      </w:pPr>
      <w:r w:rsidRPr="00A76E6F">
        <w:rPr>
          <w:rFonts w:ascii="Arial" w:hAnsi="Arial" w:cs="Arial"/>
          <w:color w:val="000000"/>
          <w:sz w:val="20"/>
        </w:rPr>
        <w:t>Section</w:t>
      </w:r>
      <w:r w:rsidR="001F00C7" w:rsidRPr="00A76E6F">
        <w:rPr>
          <w:rFonts w:ascii="Arial" w:hAnsi="Arial" w:cs="Arial"/>
          <w:color w:val="000000"/>
          <w:sz w:val="20"/>
        </w:rPr>
        <w:t>s</w:t>
      </w:r>
      <w:r w:rsidRPr="00A76E6F">
        <w:rPr>
          <w:rFonts w:ascii="Arial" w:hAnsi="Arial" w:cs="Arial"/>
          <w:color w:val="000000"/>
          <w:sz w:val="20"/>
        </w:rPr>
        <w:t xml:space="preserve"> </w:t>
      </w:r>
      <w:r w:rsidR="00B66AD5" w:rsidRPr="00A76E6F">
        <w:rPr>
          <w:rFonts w:ascii="Arial" w:hAnsi="Arial" w:cs="Arial"/>
          <w:color w:val="000000"/>
          <w:sz w:val="20"/>
        </w:rPr>
        <w:t>24</w:t>
      </w:r>
      <w:r w:rsidR="0034568F" w:rsidRPr="00A76E6F">
        <w:rPr>
          <w:rFonts w:ascii="Arial" w:hAnsi="Arial" w:cs="Arial"/>
          <w:color w:val="000000"/>
          <w:sz w:val="20"/>
        </w:rPr>
        <w:t xml:space="preserve">0(1)(a), </w:t>
      </w:r>
      <w:r w:rsidR="001F00C7" w:rsidRPr="00A76E6F">
        <w:rPr>
          <w:rFonts w:ascii="Arial" w:hAnsi="Arial" w:cs="Arial"/>
          <w:color w:val="000000"/>
          <w:sz w:val="20"/>
        </w:rPr>
        <w:t>243</w:t>
      </w:r>
      <w:r w:rsidR="0034568F" w:rsidRPr="00A76E6F">
        <w:rPr>
          <w:rFonts w:ascii="Arial" w:hAnsi="Arial" w:cs="Arial"/>
          <w:color w:val="000000"/>
          <w:sz w:val="20"/>
        </w:rPr>
        <w:t>(1) &amp; 243(2)(c)</w:t>
      </w:r>
      <w:r w:rsidR="001F00C7" w:rsidRPr="00A76E6F">
        <w:rPr>
          <w:rFonts w:ascii="Arial" w:hAnsi="Arial" w:cs="Arial"/>
          <w:color w:val="000000"/>
          <w:sz w:val="20"/>
        </w:rPr>
        <w:t xml:space="preserve"> of the CYFA make it clear that if a protective intervener decides to initiate a protection application by notice, he or she must serve the</w:t>
      </w:r>
      <w:r w:rsidR="0034568F" w:rsidRPr="00A76E6F">
        <w:rPr>
          <w:rFonts w:ascii="Arial" w:hAnsi="Arial" w:cs="Arial"/>
          <w:color w:val="000000"/>
          <w:sz w:val="20"/>
        </w:rPr>
        <w:t xml:space="preserve"> protection application on-</w:t>
      </w:r>
    </w:p>
    <w:p w14:paraId="7F38C637" w14:textId="77777777" w:rsidR="0034568F" w:rsidRPr="00A76E6F" w:rsidRDefault="0034568F" w:rsidP="0034568F">
      <w:pPr>
        <w:tabs>
          <w:tab w:val="left" w:pos="363"/>
        </w:tabs>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child's parent; and</w:t>
      </w:r>
    </w:p>
    <w:p w14:paraId="401915B4" w14:textId="77777777" w:rsidR="0034568F" w:rsidRPr="00A76E6F" w:rsidRDefault="0034568F" w:rsidP="0034568F">
      <w:pPr>
        <w:tabs>
          <w:tab w:val="left" w:pos="363"/>
        </w:tabs>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the child, if he or she is of or above the age of 12 years-</w:t>
      </w:r>
    </w:p>
    <w:p w14:paraId="1D627F9F" w14:textId="77777777" w:rsidR="001F00C7" w:rsidRPr="00A76E6F" w:rsidRDefault="0034568F">
      <w:pPr>
        <w:jc w:val="both"/>
        <w:rPr>
          <w:rFonts w:ascii="Arial" w:hAnsi="Arial" w:cs="Arial"/>
          <w:color w:val="000000"/>
          <w:sz w:val="20"/>
        </w:rPr>
      </w:pPr>
      <w:r w:rsidRPr="00A76E6F">
        <w:rPr>
          <w:rFonts w:ascii="Arial" w:hAnsi="Arial" w:cs="Arial"/>
          <w:color w:val="000000"/>
          <w:sz w:val="20"/>
        </w:rPr>
        <w:t>in accordance with s.594 of the CYFA.</w:t>
      </w:r>
    </w:p>
    <w:p w14:paraId="66C6B972" w14:textId="77777777" w:rsidR="001F00C7" w:rsidRPr="00A76E6F" w:rsidRDefault="001F00C7">
      <w:pPr>
        <w:jc w:val="both"/>
        <w:rPr>
          <w:rFonts w:ascii="Arial" w:hAnsi="Arial" w:cs="Arial"/>
          <w:color w:val="000000"/>
          <w:sz w:val="20"/>
        </w:rPr>
      </w:pPr>
    </w:p>
    <w:p w14:paraId="70C53D94" w14:textId="77777777" w:rsidR="007106DC" w:rsidRPr="00A76E6F" w:rsidRDefault="007106DC">
      <w:pPr>
        <w:pStyle w:val="Heading3"/>
        <w:spacing w:after="120" w:line="240" w:lineRule="auto"/>
        <w:rPr>
          <w:rFonts w:ascii="Arial" w:hAnsi="Arial" w:cs="Arial"/>
          <w:b/>
          <w:bCs/>
          <w:color w:val="000000"/>
          <w:sz w:val="20"/>
        </w:rPr>
      </w:pPr>
      <w:bookmarkStart w:id="504" w:name="_5.9.4_Irreconcilable_difference"/>
      <w:bookmarkStart w:id="505" w:name="B594"/>
      <w:bookmarkStart w:id="506" w:name="_Toc30657060"/>
      <w:bookmarkStart w:id="507" w:name="_Toc30661809"/>
      <w:bookmarkStart w:id="508" w:name="_Toc30666497"/>
      <w:bookmarkStart w:id="509" w:name="_Toc30666727"/>
      <w:bookmarkStart w:id="510" w:name="_Toc30667902"/>
      <w:bookmarkStart w:id="511" w:name="_Toc30669280"/>
      <w:bookmarkStart w:id="512" w:name="_Toc30671496"/>
      <w:bookmarkStart w:id="513" w:name="_Toc30674023"/>
      <w:bookmarkStart w:id="514" w:name="_Toc30691245"/>
      <w:bookmarkStart w:id="515" w:name="_Toc30691618"/>
      <w:bookmarkStart w:id="516" w:name="_Toc30691998"/>
      <w:bookmarkStart w:id="517" w:name="_Toc30692757"/>
      <w:bookmarkStart w:id="518" w:name="_Toc30693136"/>
      <w:bookmarkStart w:id="519" w:name="_Toc30693514"/>
      <w:bookmarkStart w:id="520" w:name="_Toc30693892"/>
      <w:bookmarkStart w:id="521" w:name="_Toc30694273"/>
      <w:bookmarkStart w:id="522" w:name="_Toc30698862"/>
      <w:bookmarkStart w:id="523" w:name="_Toc30699240"/>
      <w:bookmarkStart w:id="524" w:name="_Toc30699625"/>
      <w:bookmarkStart w:id="525" w:name="_Toc30700780"/>
      <w:bookmarkStart w:id="526" w:name="_Toc30701167"/>
      <w:bookmarkStart w:id="527" w:name="_Toc30743778"/>
      <w:bookmarkStart w:id="528" w:name="_Toc30754601"/>
      <w:bookmarkStart w:id="529" w:name="_Toc30757042"/>
      <w:bookmarkStart w:id="530" w:name="_Toc30757590"/>
      <w:bookmarkStart w:id="531" w:name="_Toc30757990"/>
      <w:bookmarkStart w:id="532" w:name="_Toc30762751"/>
      <w:bookmarkStart w:id="533" w:name="_Toc30767405"/>
      <w:bookmarkStart w:id="534" w:name="_Toc34823423"/>
      <w:bookmarkEnd w:id="504"/>
      <w:bookmarkEnd w:id="505"/>
      <w:r w:rsidRPr="00A76E6F">
        <w:rPr>
          <w:rFonts w:ascii="Arial" w:hAnsi="Arial" w:cs="Arial"/>
          <w:b/>
          <w:bCs/>
          <w:color w:val="000000"/>
          <w:sz w:val="20"/>
        </w:rPr>
        <w:t>5.</w:t>
      </w:r>
      <w:r w:rsidR="00D435C1" w:rsidRPr="00A76E6F">
        <w:rPr>
          <w:rFonts w:ascii="Arial" w:hAnsi="Arial" w:cs="Arial"/>
          <w:b/>
          <w:bCs/>
          <w:color w:val="000000"/>
          <w:sz w:val="20"/>
        </w:rPr>
        <w:t>9</w:t>
      </w:r>
      <w:r w:rsidR="00B66AD5" w:rsidRPr="00A76E6F">
        <w:rPr>
          <w:rFonts w:ascii="Arial" w:hAnsi="Arial" w:cs="Arial"/>
          <w:b/>
          <w:bCs/>
          <w:color w:val="000000"/>
          <w:sz w:val="20"/>
        </w:rPr>
        <w:t>.4</w:t>
      </w:r>
      <w:r w:rsidRPr="00A76E6F">
        <w:rPr>
          <w:rFonts w:ascii="Arial" w:hAnsi="Arial" w:cs="Arial"/>
          <w:b/>
          <w:bCs/>
          <w:color w:val="000000"/>
          <w:sz w:val="20"/>
        </w:rPr>
        <w:tab/>
        <w:t>Irreconcilable difference application</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59D83792" w14:textId="77777777" w:rsidR="007106DC" w:rsidRPr="00A76E6F" w:rsidRDefault="007106DC">
      <w:pPr>
        <w:jc w:val="both"/>
        <w:rPr>
          <w:rFonts w:ascii="Arial" w:hAnsi="Arial" w:cs="Arial"/>
          <w:color w:val="000000"/>
          <w:sz w:val="20"/>
        </w:rPr>
      </w:pPr>
      <w:r w:rsidRPr="00A76E6F">
        <w:rPr>
          <w:rFonts w:ascii="Arial" w:hAnsi="Arial" w:cs="Arial"/>
          <w:color w:val="000000"/>
          <w:sz w:val="20"/>
        </w:rPr>
        <w:t>Section</w:t>
      </w:r>
      <w:r w:rsidR="00BA6815" w:rsidRPr="00A76E6F">
        <w:rPr>
          <w:rFonts w:ascii="Arial" w:hAnsi="Arial" w:cs="Arial"/>
          <w:color w:val="000000"/>
          <w:sz w:val="20"/>
        </w:rPr>
        <w:t>s</w:t>
      </w:r>
      <w:r w:rsidRPr="00A76E6F">
        <w:rPr>
          <w:rFonts w:ascii="Arial" w:hAnsi="Arial" w:cs="Arial"/>
          <w:color w:val="000000"/>
          <w:sz w:val="20"/>
        </w:rPr>
        <w:t xml:space="preserve"> </w:t>
      </w:r>
      <w:r w:rsidR="00BA6815" w:rsidRPr="00A76E6F">
        <w:rPr>
          <w:rFonts w:ascii="Arial" w:hAnsi="Arial" w:cs="Arial"/>
          <w:color w:val="000000"/>
          <w:sz w:val="20"/>
        </w:rPr>
        <w:t xml:space="preserve">259(3) &amp; 259(4)(c) </w:t>
      </w:r>
      <w:r w:rsidR="00E17425" w:rsidRPr="00A76E6F">
        <w:rPr>
          <w:rFonts w:ascii="Arial" w:hAnsi="Arial" w:cs="Arial"/>
          <w:color w:val="000000"/>
          <w:sz w:val="20"/>
        </w:rPr>
        <w:t xml:space="preserve">of the CYFA </w:t>
      </w:r>
      <w:r w:rsidR="00BA6815" w:rsidRPr="00A76E6F">
        <w:rPr>
          <w:rFonts w:ascii="Arial" w:hAnsi="Arial" w:cs="Arial"/>
          <w:color w:val="000000"/>
          <w:sz w:val="20"/>
        </w:rPr>
        <w:t>require</w:t>
      </w:r>
      <w:r w:rsidRPr="00A76E6F">
        <w:rPr>
          <w:rFonts w:ascii="Arial" w:hAnsi="Arial" w:cs="Arial"/>
          <w:color w:val="000000"/>
          <w:sz w:val="20"/>
        </w:rPr>
        <w:t xml:space="preserve"> the </w:t>
      </w:r>
      <w:r w:rsidR="00BA6815" w:rsidRPr="00A76E6F">
        <w:rPr>
          <w:rFonts w:ascii="Arial" w:hAnsi="Arial" w:cs="Arial"/>
          <w:color w:val="000000"/>
          <w:sz w:val="20"/>
        </w:rPr>
        <w:t xml:space="preserve">applicant to cause a copy of the </w:t>
      </w:r>
      <w:r w:rsidRPr="00A76E6F">
        <w:rPr>
          <w:rFonts w:ascii="Arial" w:hAnsi="Arial" w:cs="Arial"/>
          <w:color w:val="000000"/>
          <w:sz w:val="20"/>
        </w:rPr>
        <w:t xml:space="preserve">application to be </w:t>
      </w:r>
      <w:r w:rsidR="00BA6815" w:rsidRPr="00A76E6F">
        <w:rPr>
          <w:rFonts w:ascii="Arial" w:hAnsi="Arial" w:cs="Arial"/>
          <w:color w:val="000000"/>
          <w:sz w:val="20"/>
        </w:rPr>
        <w:t xml:space="preserve">served, in accordance with s.594, on all other parties </w:t>
      </w:r>
      <w:r w:rsidRPr="00A76E6F">
        <w:rPr>
          <w:rFonts w:ascii="Arial" w:hAnsi="Arial" w:cs="Arial"/>
          <w:color w:val="000000"/>
          <w:sz w:val="20"/>
        </w:rPr>
        <w:t>and to the Secretary.</w:t>
      </w:r>
    </w:p>
    <w:p w14:paraId="56D8CFF4" w14:textId="77777777" w:rsidR="007106DC" w:rsidRPr="00A76E6F" w:rsidRDefault="007106DC">
      <w:pPr>
        <w:jc w:val="both"/>
        <w:rPr>
          <w:rFonts w:ascii="Arial" w:hAnsi="Arial" w:cs="Arial"/>
          <w:color w:val="000000"/>
          <w:sz w:val="20"/>
        </w:rPr>
      </w:pPr>
    </w:p>
    <w:p w14:paraId="56AE9D67" w14:textId="77777777" w:rsidR="007106DC" w:rsidRPr="00A76E6F" w:rsidRDefault="00D435C1" w:rsidP="00962DB8">
      <w:pPr>
        <w:pStyle w:val="Heading3"/>
        <w:spacing w:after="120" w:line="240" w:lineRule="auto"/>
        <w:rPr>
          <w:rFonts w:ascii="Arial" w:hAnsi="Arial" w:cs="Arial"/>
          <w:b/>
          <w:bCs/>
          <w:color w:val="000000"/>
          <w:sz w:val="20"/>
        </w:rPr>
      </w:pPr>
      <w:bookmarkStart w:id="535" w:name="_5.9.5_Permanent_care"/>
      <w:bookmarkStart w:id="536" w:name="B595"/>
      <w:bookmarkStart w:id="537" w:name="_Toc30657061"/>
      <w:bookmarkStart w:id="538" w:name="_Toc30661810"/>
      <w:bookmarkStart w:id="539" w:name="_Toc30666498"/>
      <w:bookmarkStart w:id="540" w:name="_Toc30666728"/>
      <w:bookmarkStart w:id="541" w:name="_Toc30667903"/>
      <w:bookmarkStart w:id="542" w:name="_Toc30669281"/>
      <w:bookmarkStart w:id="543" w:name="_Toc30671497"/>
      <w:bookmarkStart w:id="544" w:name="_Toc30674024"/>
      <w:bookmarkStart w:id="545" w:name="_Toc30691246"/>
      <w:bookmarkStart w:id="546" w:name="_Toc30691619"/>
      <w:bookmarkStart w:id="547" w:name="_Toc30691999"/>
      <w:bookmarkStart w:id="548" w:name="_Toc30692758"/>
      <w:bookmarkStart w:id="549" w:name="_Toc30693137"/>
      <w:bookmarkStart w:id="550" w:name="_Toc30693515"/>
      <w:bookmarkStart w:id="551" w:name="_Toc30693893"/>
      <w:bookmarkStart w:id="552" w:name="_Toc30694274"/>
      <w:bookmarkStart w:id="553" w:name="_Toc30698863"/>
      <w:bookmarkStart w:id="554" w:name="_Toc30699241"/>
      <w:bookmarkStart w:id="555" w:name="_Toc30699626"/>
      <w:bookmarkStart w:id="556" w:name="_Toc30700781"/>
      <w:bookmarkStart w:id="557" w:name="_Toc30701168"/>
      <w:bookmarkStart w:id="558" w:name="_Toc30743779"/>
      <w:bookmarkStart w:id="559" w:name="_Toc30754602"/>
      <w:bookmarkStart w:id="560" w:name="_Toc30757043"/>
      <w:bookmarkStart w:id="561" w:name="_Toc30757591"/>
      <w:bookmarkStart w:id="562" w:name="_Toc30757991"/>
      <w:bookmarkStart w:id="563" w:name="_Toc30762752"/>
      <w:bookmarkStart w:id="564" w:name="_Toc30767406"/>
      <w:bookmarkStart w:id="565" w:name="_Toc34823424"/>
      <w:bookmarkEnd w:id="535"/>
      <w:bookmarkEnd w:id="536"/>
      <w:r w:rsidRPr="00A76E6F">
        <w:rPr>
          <w:rFonts w:ascii="Arial" w:hAnsi="Arial" w:cs="Arial"/>
          <w:b/>
          <w:bCs/>
          <w:color w:val="000000"/>
          <w:sz w:val="20"/>
        </w:rPr>
        <w:t>5.9</w:t>
      </w:r>
      <w:r w:rsidR="007106DC" w:rsidRPr="00A76E6F">
        <w:rPr>
          <w:rFonts w:ascii="Arial" w:hAnsi="Arial" w:cs="Arial"/>
          <w:b/>
          <w:bCs/>
          <w:color w:val="000000"/>
          <w:sz w:val="20"/>
        </w:rPr>
        <w:t>.</w:t>
      </w:r>
      <w:r w:rsidR="00CD3404" w:rsidRPr="00A76E6F">
        <w:rPr>
          <w:rFonts w:ascii="Arial" w:hAnsi="Arial" w:cs="Arial"/>
          <w:b/>
          <w:bCs/>
          <w:color w:val="000000"/>
          <w:sz w:val="20"/>
        </w:rPr>
        <w:t>5</w:t>
      </w:r>
      <w:r w:rsidR="007106DC" w:rsidRPr="00A76E6F">
        <w:rPr>
          <w:rFonts w:ascii="Arial" w:hAnsi="Arial" w:cs="Arial"/>
          <w:b/>
          <w:bCs/>
          <w:color w:val="000000"/>
          <w:sz w:val="20"/>
        </w:rPr>
        <w:tab/>
        <w:t>Permanent care application</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03D9697D"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Section </w:t>
      </w:r>
      <w:r w:rsidR="00BA6815" w:rsidRPr="00A76E6F">
        <w:rPr>
          <w:rFonts w:ascii="Arial" w:hAnsi="Arial" w:cs="Arial"/>
          <w:color w:val="000000"/>
          <w:sz w:val="20"/>
        </w:rPr>
        <w:t>320</w:t>
      </w:r>
      <w:r w:rsidRPr="00A76E6F">
        <w:rPr>
          <w:rFonts w:ascii="Arial" w:hAnsi="Arial" w:cs="Arial"/>
          <w:color w:val="000000"/>
          <w:sz w:val="20"/>
        </w:rPr>
        <w:t xml:space="preserve">(4) </w:t>
      </w:r>
      <w:r w:rsidR="00E17425" w:rsidRPr="00A76E6F">
        <w:rPr>
          <w:rFonts w:ascii="Arial" w:hAnsi="Arial" w:cs="Arial"/>
          <w:color w:val="000000"/>
          <w:sz w:val="20"/>
        </w:rPr>
        <w:t>of the CYFA requires</w:t>
      </w:r>
      <w:r w:rsidRPr="00A76E6F">
        <w:rPr>
          <w:rFonts w:ascii="Arial" w:hAnsi="Arial" w:cs="Arial"/>
          <w:color w:val="000000"/>
          <w:sz w:val="20"/>
        </w:rPr>
        <w:t xml:space="preserve"> the </w:t>
      </w:r>
      <w:r w:rsidR="00BA6815" w:rsidRPr="00A76E6F">
        <w:rPr>
          <w:rFonts w:ascii="Arial" w:hAnsi="Arial" w:cs="Arial"/>
          <w:color w:val="000000"/>
          <w:sz w:val="20"/>
        </w:rPr>
        <w:t xml:space="preserve">Secretary </w:t>
      </w:r>
      <w:r w:rsidR="00E17425" w:rsidRPr="00A76E6F">
        <w:rPr>
          <w:rFonts w:ascii="Arial" w:hAnsi="Arial" w:cs="Arial"/>
          <w:color w:val="000000"/>
          <w:sz w:val="20"/>
        </w:rPr>
        <w:t>to</w:t>
      </w:r>
      <w:r w:rsidR="00BA6815" w:rsidRPr="00A76E6F">
        <w:rPr>
          <w:rFonts w:ascii="Arial" w:hAnsi="Arial" w:cs="Arial"/>
          <w:color w:val="000000"/>
          <w:sz w:val="20"/>
        </w:rPr>
        <w:t xml:space="preserve"> cause notice of the application to be served on-</w:t>
      </w:r>
    </w:p>
    <w:p w14:paraId="46B0978F" w14:textId="77777777" w:rsidR="007106DC" w:rsidRPr="00A76E6F" w:rsidRDefault="007106DC" w:rsidP="00EC2F3C">
      <w:pPr>
        <w:tabs>
          <w:tab w:val="left" w:pos="363"/>
        </w:tabs>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child;</w:t>
      </w:r>
    </w:p>
    <w:p w14:paraId="7FB316CC" w14:textId="77777777" w:rsidR="007106DC" w:rsidRPr="00A76E6F" w:rsidRDefault="007106DC" w:rsidP="00EC2F3C">
      <w:pPr>
        <w:tabs>
          <w:tab w:val="left" w:pos="363"/>
        </w:tabs>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the parents;</w:t>
      </w:r>
    </w:p>
    <w:p w14:paraId="147E85C0" w14:textId="77777777" w:rsidR="007106DC" w:rsidRPr="00A76E6F" w:rsidRDefault="007106DC" w:rsidP="00EC2F3C">
      <w:pPr>
        <w:tabs>
          <w:tab w:val="left" w:pos="363"/>
        </w:tabs>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the proposed permanent carer(s); and</w:t>
      </w:r>
    </w:p>
    <w:p w14:paraId="54DDD11E" w14:textId="77777777" w:rsidR="007106DC" w:rsidRPr="00A76E6F" w:rsidRDefault="007106DC" w:rsidP="00EC2F3C">
      <w:pPr>
        <w:tabs>
          <w:tab w:val="left" w:pos="363"/>
        </w:tabs>
        <w:jc w:val="both"/>
        <w:rPr>
          <w:rFonts w:ascii="Arial" w:hAnsi="Arial" w:cs="Arial"/>
          <w:color w:val="000000"/>
          <w:sz w:val="20"/>
        </w:rPr>
      </w:pPr>
      <w:r w:rsidRPr="00A76E6F">
        <w:rPr>
          <w:rFonts w:ascii="Arial" w:hAnsi="Arial" w:cs="Arial"/>
          <w:color w:val="000000"/>
          <w:sz w:val="20"/>
        </w:rPr>
        <w:t>(d)</w:t>
      </w:r>
      <w:r w:rsidRPr="00A76E6F">
        <w:rPr>
          <w:rFonts w:ascii="Arial" w:hAnsi="Arial" w:cs="Arial"/>
          <w:color w:val="000000"/>
          <w:sz w:val="20"/>
        </w:rPr>
        <w:tab/>
        <w:t>such other person</w:t>
      </w:r>
      <w:r w:rsidR="00CA5D2D">
        <w:rPr>
          <w:rFonts w:ascii="Arial" w:hAnsi="Arial" w:cs="Arial"/>
          <w:color w:val="000000"/>
          <w:sz w:val="20"/>
        </w:rPr>
        <w:t>s</w:t>
      </w:r>
      <w:r w:rsidRPr="00A76E6F">
        <w:rPr>
          <w:rFonts w:ascii="Arial" w:hAnsi="Arial" w:cs="Arial"/>
          <w:color w:val="000000"/>
          <w:sz w:val="20"/>
        </w:rPr>
        <w:t xml:space="preserve"> as the Court directs.</w:t>
      </w:r>
    </w:p>
    <w:p w14:paraId="5CAC58D8" w14:textId="77777777" w:rsidR="007106DC" w:rsidRPr="00A76E6F" w:rsidRDefault="007106DC">
      <w:pPr>
        <w:jc w:val="both"/>
        <w:rPr>
          <w:rFonts w:ascii="Arial" w:hAnsi="Arial" w:cs="Arial"/>
          <w:color w:val="000000"/>
          <w:sz w:val="20"/>
        </w:rPr>
      </w:pPr>
      <w:r w:rsidRPr="00A76E6F">
        <w:rPr>
          <w:rFonts w:ascii="Arial" w:hAnsi="Arial" w:cs="Arial"/>
          <w:color w:val="000000"/>
          <w:sz w:val="20"/>
        </w:rPr>
        <w:t>Th</w:t>
      </w:r>
      <w:r w:rsidR="00BA6815" w:rsidRPr="00A76E6F">
        <w:rPr>
          <w:rFonts w:ascii="Arial" w:hAnsi="Arial" w:cs="Arial"/>
          <w:color w:val="000000"/>
          <w:sz w:val="20"/>
        </w:rPr>
        <w:t>e mode of service detailed in s.320(5) is identical to that in s.594.</w:t>
      </w:r>
    </w:p>
    <w:p w14:paraId="5AD9345A" w14:textId="77777777" w:rsidR="0027577B" w:rsidRPr="00A76E6F" w:rsidRDefault="0027577B" w:rsidP="0027577B">
      <w:pPr>
        <w:jc w:val="both"/>
        <w:rPr>
          <w:rFonts w:ascii="Arial" w:hAnsi="Arial" w:cs="Arial"/>
          <w:color w:val="000000"/>
          <w:sz w:val="20"/>
        </w:rPr>
      </w:pPr>
    </w:p>
    <w:p w14:paraId="59BA5163" w14:textId="77777777" w:rsidR="0027577B" w:rsidRPr="00A76E6F" w:rsidRDefault="0027577B" w:rsidP="00962DB8">
      <w:pPr>
        <w:pStyle w:val="Heading3"/>
        <w:widowControl/>
        <w:spacing w:after="120" w:line="240" w:lineRule="auto"/>
        <w:rPr>
          <w:rFonts w:ascii="Arial" w:hAnsi="Arial" w:cs="Arial"/>
          <w:b/>
          <w:bCs/>
          <w:color w:val="000000"/>
          <w:sz w:val="20"/>
        </w:rPr>
      </w:pPr>
      <w:bookmarkStart w:id="566" w:name="_5.9.6_Application_for"/>
      <w:bookmarkStart w:id="567" w:name="B596"/>
      <w:bookmarkEnd w:id="566"/>
      <w:bookmarkEnd w:id="567"/>
      <w:r w:rsidRPr="00A76E6F">
        <w:rPr>
          <w:rFonts w:ascii="Arial" w:hAnsi="Arial" w:cs="Arial"/>
          <w:b/>
          <w:bCs/>
          <w:color w:val="000000"/>
          <w:sz w:val="20"/>
        </w:rPr>
        <w:t>5.9.</w:t>
      </w:r>
      <w:r w:rsidR="00BA6815" w:rsidRPr="00A76E6F">
        <w:rPr>
          <w:rFonts w:ascii="Arial" w:hAnsi="Arial" w:cs="Arial"/>
          <w:b/>
          <w:bCs/>
          <w:color w:val="000000"/>
          <w:sz w:val="20"/>
        </w:rPr>
        <w:t>6</w:t>
      </w:r>
      <w:r w:rsidRPr="00A76E6F">
        <w:rPr>
          <w:rFonts w:ascii="Arial" w:hAnsi="Arial" w:cs="Arial"/>
          <w:b/>
          <w:bCs/>
          <w:color w:val="000000"/>
          <w:sz w:val="20"/>
        </w:rPr>
        <w:tab/>
      </w:r>
      <w:r w:rsidR="00BA6815" w:rsidRPr="00A76E6F">
        <w:rPr>
          <w:rFonts w:ascii="Arial" w:hAnsi="Arial" w:cs="Arial"/>
          <w:b/>
          <w:bCs/>
          <w:color w:val="000000"/>
          <w:sz w:val="20"/>
        </w:rPr>
        <w:t>Application for therapeutic treatment order or therapeutic treatment (placement) order</w:t>
      </w:r>
    </w:p>
    <w:p w14:paraId="5BD123FF" w14:textId="77777777" w:rsidR="009C3A88" w:rsidRPr="00A76E6F" w:rsidRDefault="009C3A88" w:rsidP="009C3A88">
      <w:pPr>
        <w:jc w:val="both"/>
        <w:rPr>
          <w:rFonts w:ascii="Arial" w:hAnsi="Arial" w:cs="Arial"/>
          <w:color w:val="000000"/>
          <w:sz w:val="20"/>
        </w:rPr>
      </w:pPr>
      <w:r w:rsidRPr="00A76E6F">
        <w:rPr>
          <w:rFonts w:ascii="Arial" w:hAnsi="Arial" w:cs="Arial"/>
          <w:color w:val="000000"/>
          <w:sz w:val="20"/>
        </w:rPr>
        <w:t>Sections 246(2)(c) &amp; 252(3)(c) of the CYFA require notice of an application for a TTO or TTPO to be served, in accordance with s.594, on-</w:t>
      </w:r>
    </w:p>
    <w:p w14:paraId="015ED019" w14:textId="77777777" w:rsidR="009C3A88" w:rsidRPr="00A76E6F" w:rsidRDefault="009C3A88" w:rsidP="00962DB8">
      <w:pPr>
        <w:tabs>
          <w:tab w:val="left" w:pos="363"/>
        </w:tabs>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child's parent; and</w:t>
      </w:r>
    </w:p>
    <w:p w14:paraId="2D61F61F" w14:textId="77777777" w:rsidR="009C3A88" w:rsidRPr="00A76E6F" w:rsidRDefault="009C3A88" w:rsidP="009C3A88">
      <w:pPr>
        <w:tabs>
          <w:tab w:val="left" w:pos="363"/>
        </w:tabs>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the child.</w:t>
      </w:r>
    </w:p>
    <w:p w14:paraId="222BCF18" w14:textId="77777777" w:rsidR="009C3A88" w:rsidRPr="00A76E6F" w:rsidRDefault="009C3A88" w:rsidP="00962DB8">
      <w:pPr>
        <w:keepNext/>
        <w:keepLines/>
        <w:jc w:val="both"/>
        <w:rPr>
          <w:rFonts w:ascii="Arial" w:hAnsi="Arial" w:cs="Arial"/>
          <w:color w:val="000000"/>
          <w:sz w:val="20"/>
        </w:rPr>
      </w:pPr>
      <w:r w:rsidRPr="00A76E6F">
        <w:rPr>
          <w:rFonts w:ascii="Arial" w:hAnsi="Arial" w:cs="Arial"/>
          <w:color w:val="000000"/>
          <w:sz w:val="20"/>
        </w:rPr>
        <w:t xml:space="preserve">It is clear from ss.246(1) &amp; </w:t>
      </w:r>
      <w:r w:rsidR="00E17425" w:rsidRPr="00A76E6F">
        <w:rPr>
          <w:rFonts w:ascii="Arial" w:hAnsi="Arial" w:cs="Arial"/>
          <w:color w:val="000000"/>
          <w:sz w:val="20"/>
        </w:rPr>
        <w:t>252</w:t>
      </w:r>
      <w:r w:rsidRPr="00A76E6F">
        <w:rPr>
          <w:rFonts w:ascii="Arial" w:hAnsi="Arial" w:cs="Arial"/>
          <w:color w:val="000000"/>
          <w:sz w:val="20"/>
        </w:rPr>
        <w:t>(2) that it is the Secretary who is responsible for serving the notice.</w:t>
      </w:r>
      <w:r w:rsidR="00E17425" w:rsidRPr="00A76E6F">
        <w:rPr>
          <w:rFonts w:ascii="Arial" w:hAnsi="Arial" w:cs="Arial"/>
          <w:color w:val="000000"/>
          <w:sz w:val="20"/>
        </w:rPr>
        <w:t xml:space="preserve">  There is a potential conflict in the legislation as to the time frame in which service of application for a TTPO must be effected.  Section 594 sets out specific time frames.  By contrast, s.252(2) merely requires notice of the application for a TTPO to be served a reasonable time before the hearing of the application.</w:t>
      </w:r>
    </w:p>
    <w:p w14:paraId="05B483CE" w14:textId="77777777" w:rsidR="00BA6815" w:rsidRPr="00A76E6F" w:rsidRDefault="00BA6815">
      <w:pPr>
        <w:jc w:val="both"/>
        <w:rPr>
          <w:rFonts w:ascii="Arial" w:hAnsi="Arial" w:cs="Arial"/>
          <w:color w:val="000000"/>
          <w:sz w:val="20"/>
        </w:rPr>
      </w:pPr>
    </w:p>
    <w:p w14:paraId="79313AE1" w14:textId="77777777" w:rsidR="007106DC" w:rsidRPr="00A76E6F" w:rsidRDefault="00D435C1" w:rsidP="00E17425">
      <w:pPr>
        <w:pStyle w:val="Heading3"/>
        <w:keepNext/>
        <w:keepLines/>
        <w:spacing w:after="120" w:line="240" w:lineRule="auto"/>
        <w:rPr>
          <w:rFonts w:ascii="Arial" w:hAnsi="Arial" w:cs="Arial"/>
          <w:b/>
          <w:bCs/>
          <w:color w:val="000000"/>
          <w:sz w:val="20"/>
        </w:rPr>
      </w:pPr>
      <w:bookmarkStart w:id="568" w:name="_5.9.7_Secondary_applications"/>
      <w:bookmarkStart w:id="569" w:name="B597"/>
      <w:bookmarkStart w:id="570" w:name="_Toc30657062"/>
      <w:bookmarkStart w:id="571" w:name="_Toc30661811"/>
      <w:bookmarkStart w:id="572" w:name="_Toc30666499"/>
      <w:bookmarkStart w:id="573" w:name="_Toc30666729"/>
      <w:bookmarkStart w:id="574" w:name="_Toc30667904"/>
      <w:bookmarkStart w:id="575" w:name="_Toc30669282"/>
      <w:bookmarkStart w:id="576" w:name="_Toc30671498"/>
      <w:bookmarkStart w:id="577" w:name="_Toc30674025"/>
      <w:bookmarkStart w:id="578" w:name="_Toc30691247"/>
      <w:bookmarkStart w:id="579" w:name="_Toc30691620"/>
      <w:bookmarkStart w:id="580" w:name="_Toc30692000"/>
      <w:bookmarkStart w:id="581" w:name="_Toc30692759"/>
      <w:bookmarkStart w:id="582" w:name="_Toc30693138"/>
      <w:bookmarkStart w:id="583" w:name="_Toc30693516"/>
      <w:bookmarkStart w:id="584" w:name="_Toc30693894"/>
      <w:bookmarkStart w:id="585" w:name="_Toc30694275"/>
      <w:bookmarkStart w:id="586" w:name="_Toc30698864"/>
      <w:bookmarkStart w:id="587" w:name="_Toc30699242"/>
      <w:bookmarkStart w:id="588" w:name="_Toc30699627"/>
      <w:bookmarkStart w:id="589" w:name="_Toc30700782"/>
      <w:bookmarkStart w:id="590" w:name="_Toc30701169"/>
      <w:bookmarkStart w:id="591" w:name="_Toc30743780"/>
      <w:bookmarkStart w:id="592" w:name="_Toc30754603"/>
      <w:bookmarkStart w:id="593" w:name="_Toc30757044"/>
      <w:bookmarkStart w:id="594" w:name="_Toc30757592"/>
      <w:bookmarkStart w:id="595" w:name="_Toc30757992"/>
      <w:bookmarkStart w:id="596" w:name="_Toc30762753"/>
      <w:bookmarkStart w:id="597" w:name="_Toc30767407"/>
      <w:bookmarkStart w:id="598" w:name="_Toc34823425"/>
      <w:bookmarkEnd w:id="568"/>
      <w:bookmarkEnd w:id="569"/>
      <w:r w:rsidRPr="00A76E6F">
        <w:rPr>
          <w:rFonts w:ascii="Arial" w:hAnsi="Arial" w:cs="Arial"/>
          <w:b/>
          <w:bCs/>
          <w:color w:val="000000"/>
          <w:sz w:val="20"/>
        </w:rPr>
        <w:t>5.9</w:t>
      </w:r>
      <w:r w:rsidR="007106DC" w:rsidRPr="00A76E6F">
        <w:rPr>
          <w:rFonts w:ascii="Arial" w:hAnsi="Arial" w:cs="Arial"/>
          <w:b/>
          <w:bCs/>
          <w:color w:val="000000"/>
          <w:sz w:val="20"/>
        </w:rPr>
        <w:t>.</w:t>
      </w:r>
      <w:r w:rsidR="00BA6815" w:rsidRPr="00A76E6F">
        <w:rPr>
          <w:rFonts w:ascii="Arial" w:hAnsi="Arial" w:cs="Arial"/>
          <w:b/>
          <w:bCs/>
          <w:color w:val="000000"/>
          <w:sz w:val="20"/>
        </w:rPr>
        <w:t>7</w:t>
      </w:r>
      <w:r w:rsidR="007106DC" w:rsidRPr="00A76E6F">
        <w:rPr>
          <w:rFonts w:ascii="Arial" w:hAnsi="Arial" w:cs="Arial"/>
          <w:b/>
          <w:bCs/>
          <w:color w:val="000000"/>
          <w:sz w:val="20"/>
        </w:rPr>
        <w:tab/>
        <w:t>Secondary applications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70ACC568" w14:textId="77777777" w:rsidR="00EC2F3C" w:rsidRPr="00A76E6F" w:rsidRDefault="007106DC" w:rsidP="0062096F">
      <w:pPr>
        <w:keepNext/>
        <w:keepLines/>
        <w:jc w:val="both"/>
        <w:rPr>
          <w:rFonts w:ascii="Arial" w:hAnsi="Arial" w:cs="Arial"/>
          <w:color w:val="000000"/>
          <w:sz w:val="20"/>
        </w:rPr>
      </w:pPr>
      <w:r w:rsidRPr="00A76E6F">
        <w:rPr>
          <w:rFonts w:ascii="Arial" w:hAnsi="Arial" w:cs="Arial"/>
          <w:color w:val="000000"/>
          <w:sz w:val="20"/>
        </w:rPr>
        <w:t xml:space="preserve">Section </w:t>
      </w:r>
      <w:r w:rsidR="00EC2F3C" w:rsidRPr="00A76E6F">
        <w:rPr>
          <w:rFonts w:ascii="Arial" w:hAnsi="Arial" w:cs="Arial"/>
          <w:color w:val="000000"/>
          <w:sz w:val="20"/>
        </w:rPr>
        <w:t xml:space="preserve">277 of the CYFA requires the applicant – no longer the appropriate registrar or the Secretary as was the case with s.88 of the CYPA – as soon as possible to cause a copy of </w:t>
      </w:r>
      <w:r w:rsidR="00083BE2" w:rsidRPr="00A76E6F">
        <w:rPr>
          <w:rFonts w:ascii="Arial" w:hAnsi="Arial" w:cs="Arial"/>
          <w:color w:val="000000"/>
          <w:sz w:val="20"/>
        </w:rPr>
        <w:t xml:space="preserve">any of </w:t>
      </w:r>
      <w:r w:rsidR="00EC2F3C" w:rsidRPr="00A76E6F">
        <w:rPr>
          <w:rFonts w:ascii="Arial" w:hAnsi="Arial" w:cs="Arial"/>
          <w:color w:val="000000"/>
          <w:sz w:val="20"/>
        </w:rPr>
        <w:t>the following secondary applications to be given or sent by post to any person by or on whose behalf such an application could have been made and</w:t>
      </w:r>
      <w:r w:rsidR="00083BE2" w:rsidRPr="00A76E6F">
        <w:rPr>
          <w:rFonts w:ascii="Arial" w:hAnsi="Arial" w:cs="Arial"/>
          <w:color w:val="000000"/>
          <w:sz w:val="20"/>
        </w:rPr>
        <w:t>,</w:t>
      </w:r>
      <w:r w:rsidR="00EC2F3C" w:rsidRPr="00A76E6F">
        <w:rPr>
          <w:rFonts w:ascii="Arial" w:hAnsi="Arial" w:cs="Arial"/>
          <w:color w:val="000000"/>
          <w:sz w:val="20"/>
        </w:rPr>
        <w:t xml:space="preserve"> in the case of </w:t>
      </w:r>
      <w:r w:rsidR="00083BE2" w:rsidRPr="00A76E6F">
        <w:rPr>
          <w:rFonts w:ascii="Arial" w:hAnsi="Arial" w:cs="Arial"/>
          <w:color w:val="000000"/>
          <w:sz w:val="20"/>
        </w:rPr>
        <w:t>an</w:t>
      </w:r>
      <w:r w:rsidR="00EC2F3C" w:rsidRPr="00A76E6F">
        <w:rPr>
          <w:rFonts w:ascii="Arial" w:hAnsi="Arial" w:cs="Arial"/>
          <w:color w:val="000000"/>
          <w:sz w:val="20"/>
        </w:rPr>
        <w:t xml:space="preserve"> application to extend</w:t>
      </w:r>
      <w:r w:rsidR="00083BE2" w:rsidRPr="00A76E6F">
        <w:rPr>
          <w:rFonts w:ascii="Arial" w:hAnsi="Arial" w:cs="Arial"/>
          <w:color w:val="000000"/>
          <w:sz w:val="20"/>
        </w:rPr>
        <w:t>,</w:t>
      </w:r>
      <w:r w:rsidR="00EC2F3C" w:rsidRPr="00A76E6F">
        <w:rPr>
          <w:rFonts w:ascii="Arial" w:hAnsi="Arial" w:cs="Arial"/>
          <w:color w:val="000000"/>
          <w:sz w:val="20"/>
        </w:rPr>
        <w:t xml:space="preserve"> to the child and the parent of the child.  The relevant secondary applications are</w:t>
      </w:r>
      <w:r w:rsidR="00FE6788">
        <w:rPr>
          <w:rFonts w:ascii="Arial" w:hAnsi="Arial" w:cs="Arial"/>
          <w:color w:val="000000"/>
          <w:sz w:val="20"/>
        </w:rPr>
        <w:t xml:space="preserve"> for</w:t>
      </w:r>
      <w:r w:rsidR="002B1E7F">
        <w:rPr>
          <w:rFonts w:ascii="Arial" w:hAnsi="Arial" w:cs="Arial"/>
          <w:color w:val="000000"/>
          <w:sz w:val="20"/>
        </w:rPr>
        <w:t xml:space="preserve"> the following</w:t>
      </w:r>
      <w:r w:rsidR="00EC2F3C" w:rsidRPr="00A76E6F">
        <w:rPr>
          <w:rFonts w:ascii="Arial" w:hAnsi="Arial" w:cs="Arial"/>
          <w:color w:val="000000"/>
          <w:sz w:val="20"/>
        </w:rPr>
        <w:t>-</w:t>
      </w:r>
    </w:p>
    <w:p w14:paraId="2F1E0C29" w14:textId="77777777" w:rsidR="00083BE2" w:rsidRPr="00A76E6F" w:rsidRDefault="00083BE2" w:rsidP="00083BE2">
      <w:pPr>
        <w:numPr>
          <w:ilvl w:val="0"/>
          <w:numId w:val="1"/>
        </w:numPr>
        <w:jc w:val="both"/>
        <w:rPr>
          <w:rFonts w:ascii="Arial" w:hAnsi="Arial" w:cs="Arial"/>
          <w:color w:val="000000"/>
          <w:sz w:val="20"/>
        </w:rPr>
      </w:pPr>
      <w:r w:rsidRPr="00A76E6F">
        <w:rPr>
          <w:rFonts w:ascii="Arial" w:hAnsi="Arial" w:cs="Arial"/>
          <w:color w:val="000000"/>
          <w:sz w:val="20"/>
        </w:rPr>
        <w:t>the variation of an undertaking or any conditions thereof or the revocation of an undertaking;</w:t>
      </w:r>
    </w:p>
    <w:p w14:paraId="2EC55198" w14:textId="77777777" w:rsidR="00083BE2" w:rsidRPr="00A76E6F" w:rsidRDefault="00083BE2" w:rsidP="00083BE2">
      <w:pPr>
        <w:numPr>
          <w:ilvl w:val="0"/>
          <w:numId w:val="1"/>
        </w:numPr>
        <w:jc w:val="both"/>
        <w:rPr>
          <w:rFonts w:ascii="Arial" w:hAnsi="Arial" w:cs="Arial"/>
          <w:color w:val="000000"/>
          <w:sz w:val="20"/>
        </w:rPr>
      </w:pPr>
      <w:r w:rsidRPr="00A76E6F">
        <w:rPr>
          <w:rFonts w:ascii="Arial" w:hAnsi="Arial" w:cs="Arial"/>
          <w:color w:val="000000"/>
          <w:sz w:val="20"/>
        </w:rPr>
        <w:t xml:space="preserve">the variation or revocation of a </w:t>
      </w:r>
      <w:r w:rsidR="00FE6788">
        <w:rPr>
          <w:rFonts w:ascii="Arial" w:hAnsi="Arial" w:cs="Arial"/>
          <w:color w:val="000000"/>
          <w:sz w:val="20"/>
        </w:rPr>
        <w:t>family preservation</w:t>
      </w:r>
      <w:r w:rsidRPr="00A76E6F">
        <w:rPr>
          <w:rFonts w:ascii="Arial" w:hAnsi="Arial" w:cs="Arial"/>
          <w:color w:val="000000"/>
          <w:sz w:val="20"/>
        </w:rPr>
        <w:t xml:space="preserve"> order</w:t>
      </w:r>
      <w:r w:rsidR="00FE6788">
        <w:rPr>
          <w:rFonts w:ascii="Arial" w:hAnsi="Arial" w:cs="Arial"/>
          <w:color w:val="000000"/>
          <w:sz w:val="20"/>
        </w:rPr>
        <w:t xml:space="preserve"> or a family reunification order</w:t>
      </w:r>
      <w:r w:rsidRPr="00A76E6F">
        <w:rPr>
          <w:rFonts w:ascii="Arial" w:hAnsi="Arial" w:cs="Arial"/>
          <w:color w:val="000000"/>
          <w:sz w:val="20"/>
        </w:rPr>
        <w:t>;</w:t>
      </w:r>
    </w:p>
    <w:p w14:paraId="62D7FFBF" w14:textId="77777777" w:rsidR="002B1E7F" w:rsidRDefault="002B1E7F" w:rsidP="002B1E7F">
      <w:pPr>
        <w:numPr>
          <w:ilvl w:val="0"/>
          <w:numId w:val="1"/>
        </w:numPr>
        <w:jc w:val="both"/>
        <w:rPr>
          <w:rFonts w:ascii="Arial" w:hAnsi="Arial" w:cs="Arial"/>
          <w:color w:val="000000"/>
          <w:sz w:val="20"/>
        </w:rPr>
      </w:pPr>
      <w:r>
        <w:rPr>
          <w:rFonts w:ascii="Arial" w:hAnsi="Arial" w:cs="Arial"/>
          <w:color w:val="000000"/>
          <w:sz w:val="20"/>
        </w:rPr>
        <w:t>a care by Secretary order or a long-term care order;</w:t>
      </w:r>
    </w:p>
    <w:p w14:paraId="137B1FD3" w14:textId="77777777" w:rsidR="00083BE2" w:rsidRPr="00A76E6F" w:rsidRDefault="00083BE2" w:rsidP="00083BE2">
      <w:pPr>
        <w:numPr>
          <w:ilvl w:val="0"/>
          <w:numId w:val="1"/>
        </w:numPr>
        <w:jc w:val="both"/>
        <w:rPr>
          <w:rFonts w:ascii="Arial" w:hAnsi="Arial" w:cs="Arial"/>
          <w:color w:val="000000"/>
          <w:sz w:val="20"/>
        </w:rPr>
      </w:pPr>
      <w:r w:rsidRPr="00A76E6F">
        <w:rPr>
          <w:rFonts w:ascii="Arial" w:hAnsi="Arial" w:cs="Arial"/>
          <w:color w:val="000000"/>
          <w:sz w:val="20"/>
        </w:rPr>
        <w:t xml:space="preserve">the revocation of a </w:t>
      </w:r>
      <w:r w:rsidR="00FE6788">
        <w:rPr>
          <w:rFonts w:ascii="Arial" w:hAnsi="Arial" w:cs="Arial"/>
          <w:color w:val="000000"/>
          <w:sz w:val="20"/>
        </w:rPr>
        <w:t>care by</w:t>
      </w:r>
      <w:r w:rsidRPr="00A76E6F">
        <w:rPr>
          <w:rFonts w:ascii="Arial" w:hAnsi="Arial" w:cs="Arial"/>
          <w:color w:val="000000"/>
          <w:sz w:val="20"/>
        </w:rPr>
        <w:t xml:space="preserve"> Secretary order or a long-term </w:t>
      </w:r>
      <w:r w:rsidR="00FE6788">
        <w:rPr>
          <w:rFonts w:ascii="Arial" w:hAnsi="Arial" w:cs="Arial"/>
          <w:color w:val="000000"/>
          <w:sz w:val="20"/>
        </w:rPr>
        <w:t>care</w:t>
      </w:r>
      <w:r w:rsidRPr="00A76E6F">
        <w:rPr>
          <w:rFonts w:ascii="Arial" w:hAnsi="Arial" w:cs="Arial"/>
          <w:color w:val="000000"/>
          <w:sz w:val="20"/>
        </w:rPr>
        <w:t xml:space="preserve"> order;</w:t>
      </w:r>
    </w:p>
    <w:p w14:paraId="7580A888" w14:textId="77777777" w:rsidR="00083BE2" w:rsidRPr="00A76E6F" w:rsidRDefault="00083BE2" w:rsidP="00083BE2">
      <w:pPr>
        <w:numPr>
          <w:ilvl w:val="0"/>
          <w:numId w:val="1"/>
        </w:numPr>
        <w:jc w:val="both"/>
        <w:rPr>
          <w:rFonts w:ascii="Arial" w:hAnsi="Arial" w:cs="Arial"/>
          <w:color w:val="000000"/>
          <w:sz w:val="20"/>
        </w:rPr>
      </w:pPr>
      <w:r w:rsidRPr="00A76E6F">
        <w:rPr>
          <w:rFonts w:ascii="Arial" w:hAnsi="Arial" w:cs="Arial"/>
          <w:color w:val="000000"/>
          <w:sz w:val="20"/>
        </w:rPr>
        <w:t xml:space="preserve">the extension of the period of a </w:t>
      </w:r>
      <w:r w:rsidR="00FE6788">
        <w:rPr>
          <w:rFonts w:ascii="Arial" w:hAnsi="Arial" w:cs="Arial"/>
          <w:color w:val="000000"/>
          <w:sz w:val="20"/>
        </w:rPr>
        <w:t>family preservation order, a family reunification order or a care by Secretary order</w:t>
      </w:r>
      <w:r w:rsidRPr="00A76E6F">
        <w:rPr>
          <w:rFonts w:ascii="Arial" w:hAnsi="Arial" w:cs="Arial"/>
          <w:color w:val="000000"/>
          <w:sz w:val="20"/>
        </w:rPr>
        <w:t>;</w:t>
      </w:r>
      <w:r w:rsidR="002B1E7F">
        <w:rPr>
          <w:rFonts w:ascii="Arial" w:hAnsi="Arial" w:cs="Arial"/>
          <w:color w:val="000000"/>
          <w:sz w:val="20"/>
        </w:rPr>
        <w:t xml:space="preserve"> or</w:t>
      </w:r>
    </w:p>
    <w:p w14:paraId="63CE632A" w14:textId="77777777" w:rsidR="002B1E7F" w:rsidRPr="00A76E6F" w:rsidRDefault="00083BE2" w:rsidP="002B1E7F">
      <w:pPr>
        <w:numPr>
          <w:ilvl w:val="0"/>
          <w:numId w:val="1"/>
        </w:numPr>
        <w:jc w:val="both"/>
        <w:rPr>
          <w:rFonts w:ascii="Arial" w:hAnsi="Arial" w:cs="Arial"/>
          <w:color w:val="000000"/>
          <w:sz w:val="20"/>
        </w:rPr>
      </w:pPr>
      <w:r w:rsidRPr="00A76E6F">
        <w:rPr>
          <w:rFonts w:ascii="Arial" w:hAnsi="Arial" w:cs="Arial"/>
          <w:color w:val="000000"/>
          <w:sz w:val="20"/>
        </w:rPr>
        <w:t xml:space="preserve">an order in respect of a failure to comply with a </w:t>
      </w:r>
      <w:r w:rsidR="002B1E7F">
        <w:rPr>
          <w:rFonts w:ascii="Arial" w:hAnsi="Arial" w:cs="Arial"/>
          <w:color w:val="000000"/>
          <w:sz w:val="20"/>
        </w:rPr>
        <w:t xml:space="preserve">family preservation order or an </w:t>
      </w:r>
      <w:r w:rsidRPr="00A76E6F">
        <w:rPr>
          <w:rFonts w:ascii="Arial" w:hAnsi="Arial" w:cs="Arial"/>
          <w:color w:val="000000"/>
          <w:sz w:val="20"/>
        </w:rPr>
        <w:t>interim accommodation order</w:t>
      </w:r>
      <w:r w:rsidR="002B1E7F">
        <w:rPr>
          <w:rFonts w:ascii="Arial" w:hAnsi="Arial" w:cs="Arial"/>
          <w:color w:val="000000"/>
          <w:sz w:val="20"/>
        </w:rPr>
        <w:t>.</w:t>
      </w:r>
    </w:p>
    <w:p w14:paraId="7FBF2289" w14:textId="77777777" w:rsidR="00EC2F3C" w:rsidRDefault="00EC2F3C">
      <w:pPr>
        <w:jc w:val="both"/>
        <w:rPr>
          <w:rFonts w:ascii="Arial" w:hAnsi="Arial" w:cs="Arial"/>
          <w:color w:val="000000"/>
          <w:sz w:val="20"/>
        </w:rPr>
      </w:pPr>
    </w:p>
    <w:p w14:paraId="629CF1A1" w14:textId="77777777" w:rsidR="004604BA" w:rsidRPr="00A76E6F" w:rsidRDefault="00D435C1" w:rsidP="00A219D3">
      <w:pPr>
        <w:pStyle w:val="Heading3"/>
        <w:keepNext/>
        <w:keepLines/>
        <w:spacing w:after="120" w:line="240" w:lineRule="auto"/>
        <w:rPr>
          <w:rFonts w:ascii="Arial" w:hAnsi="Arial" w:cs="Arial"/>
          <w:b/>
          <w:bCs/>
          <w:color w:val="000000"/>
          <w:sz w:val="20"/>
        </w:rPr>
      </w:pPr>
      <w:bookmarkStart w:id="599" w:name="_5.9.8_Default_service"/>
      <w:bookmarkStart w:id="600" w:name="B598"/>
      <w:bookmarkStart w:id="601" w:name="_Toc30657063"/>
      <w:bookmarkStart w:id="602" w:name="_Toc30661812"/>
      <w:bookmarkStart w:id="603" w:name="_Toc30666500"/>
      <w:bookmarkStart w:id="604" w:name="_Toc30666730"/>
      <w:bookmarkStart w:id="605" w:name="_Toc30667905"/>
      <w:bookmarkStart w:id="606" w:name="_Toc30669283"/>
      <w:bookmarkStart w:id="607" w:name="_Toc30671499"/>
      <w:bookmarkStart w:id="608" w:name="_Toc30674026"/>
      <w:bookmarkStart w:id="609" w:name="_Toc30691248"/>
      <w:bookmarkStart w:id="610" w:name="_Toc30691621"/>
      <w:bookmarkStart w:id="611" w:name="_Toc30692001"/>
      <w:bookmarkStart w:id="612" w:name="_Toc30692760"/>
      <w:bookmarkStart w:id="613" w:name="_Toc30693139"/>
      <w:bookmarkStart w:id="614" w:name="_Toc30693517"/>
      <w:bookmarkStart w:id="615" w:name="_Toc30693895"/>
      <w:bookmarkStart w:id="616" w:name="_Toc30694276"/>
      <w:bookmarkStart w:id="617" w:name="_Toc30698865"/>
      <w:bookmarkStart w:id="618" w:name="_Toc30699243"/>
      <w:bookmarkStart w:id="619" w:name="_Toc30699628"/>
      <w:bookmarkStart w:id="620" w:name="_Toc30700783"/>
      <w:bookmarkStart w:id="621" w:name="_Toc30701170"/>
      <w:bookmarkStart w:id="622" w:name="_Toc30743781"/>
      <w:bookmarkStart w:id="623" w:name="_Toc30754604"/>
      <w:bookmarkStart w:id="624" w:name="_Toc30757045"/>
      <w:bookmarkStart w:id="625" w:name="_Toc30757593"/>
      <w:bookmarkStart w:id="626" w:name="_Toc30757993"/>
      <w:bookmarkStart w:id="627" w:name="_Toc30762754"/>
      <w:bookmarkStart w:id="628" w:name="_Toc30767408"/>
      <w:bookmarkStart w:id="629" w:name="_Toc34823426"/>
      <w:bookmarkEnd w:id="599"/>
      <w:bookmarkEnd w:id="600"/>
      <w:r w:rsidRPr="00A76E6F">
        <w:rPr>
          <w:rFonts w:ascii="Arial" w:hAnsi="Arial" w:cs="Arial"/>
          <w:b/>
          <w:bCs/>
          <w:color w:val="000000"/>
          <w:sz w:val="20"/>
        </w:rPr>
        <w:t>5.9</w:t>
      </w:r>
      <w:r w:rsidR="004604BA" w:rsidRPr="00A76E6F">
        <w:rPr>
          <w:rFonts w:ascii="Arial" w:hAnsi="Arial" w:cs="Arial"/>
          <w:b/>
          <w:bCs/>
          <w:color w:val="000000"/>
          <w:sz w:val="20"/>
        </w:rPr>
        <w:t>.</w:t>
      </w:r>
      <w:r w:rsidR="00BA6815" w:rsidRPr="00A76E6F">
        <w:rPr>
          <w:rFonts w:ascii="Arial" w:hAnsi="Arial" w:cs="Arial"/>
          <w:b/>
          <w:bCs/>
          <w:color w:val="000000"/>
          <w:sz w:val="20"/>
        </w:rPr>
        <w:t>8</w:t>
      </w:r>
      <w:r w:rsidR="004604BA" w:rsidRPr="00A76E6F">
        <w:rPr>
          <w:rFonts w:ascii="Arial" w:hAnsi="Arial" w:cs="Arial"/>
          <w:b/>
          <w:bCs/>
          <w:color w:val="000000"/>
          <w:sz w:val="20"/>
        </w:rPr>
        <w:tab/>
      </w:r>
      <w:r w:rsidR="00FF17C9" w:rsidRPr="00A76E6F">
        <w:rPr>
          <w:rFonts w:ascii="Arial" w:hAnsi="Arial" w:cs="Arial"/>
          <w:b/>
          <w:bCs/>
          <w:color w:val="000000"/>
          <w:sz w:val="20"/>
        </w:rPr>
        <w:t>Default</w:t>
      </w:r>
      <w:r w:rsidR="004604BA" w:rsidRPr="00A76E6F">
        <w:rPr>
          <w:rFonts w:ascii="Arial" w:hAnsi="Arial" w:cs="Arial"/>
          <w:b/>
          <w:bCs/>
          <w:color w:val="000000"/>
          <w:sz w:val="20"/>
        </w:rPr>
        <w:t xml:space="preserve"> service provision</w:t>
      </w:r>
      <w:r w:rsidR="00E429D8" w:rsidRPr="00A76E6F">
        <w:rPr>
          <w:rFonts w:ascii="Arial" w:hAnsi="Arial" w:cs="Arial"/>
          <w:b/>
          <w:bCs/>
          <w:color w:val="000000"/>
          <w:sz w:val="20"/>
        </w:rPr>
        <w:t>s</w:t>
      </w:r>
    </w:p>
    <w:p w14:paraId="39EEA41A" w14:textId="77777777" w:rsidR="00684557" w:rsidRDefault="009701C3" w:rsidP="00A219D3">
      <w:pPr>
        <w:keepNext/>
        <w:keepLines/>
        <w:jc w:val="both"/>
        <w:rPr>
          <w:rFonts w:ascii="Arial" w:hAnsi="Arial" w:cs="Arial"/>
          <w:color w:val="000000"/>
          <w:sz w:val="20"/>
        </w:rPr>
      </w:pPr>
      <w:r w:rsidRPr="00A76E6F">
        <w:rPr>
          <w:rFonts w:ascii="Arial" w:hAnsi="Arial" w:cs="Arial"/>
          <w:color w:val="000000"/>
          <w:sz w:val="20"/>
        </w:rPr>
        <w:t xml:space="preserve">Section </w:t>
      </w:r>
      <w:r w:rsidR="00E17425" w:rsidRPr="00A76E6F">
        <w:rPr>
          <w:rFonts w:ascii="Arial" w:hAnsi="Arial" w:cs="Arial"/>
          <w:color w:val="000000"/>
          <w:sz w:val="20"/>
        </w:rPr>
        <w:t>593</w:t>
      </w:r>
      <w:r w:rsidRPr="00A76E6F">
        <w:rPr>
          <w:rFonts w:ascii="Arial" w:hAnsi="Arial" w:cs="Arial"/>
          <w:color w:val="000000"/>
          <w:sz w:val="20"/>
        </w:rPr>
        <w:t xml:space="preserve">(1) </w:t>
      </w:r>
      <w:r w:rsidR="00E17425" w:rsidRPr="00A76E6F">
        <w:rPr>
          <w:rFonts w:ascii="Arial" w:hAnsi="Arial" w:cs="Arial"/>
          <w:color w:val="000000"/>
          <w:sz w:val="20"/>
        </w:rPr>
        <w:t xml:space="preserve">of the CYFA </w:t>
      </w:r>
      <w:r w:rsidRPr="00A76E6F">
        <w:rPr>
          <w:rFonts w:ascii="Arial" w:hAnsi="Arial" w:cs="Arial"/>
          <w:color w:val="000000"/>
          <w:sz w:val="20"/>
        </w:rPr>
        <w:t xml:space="preserve">provides that if </w:t>
      </w:r>
      <w:r w:rsidR="00684557">
        <w:rPr>
          <w:rFonts w:ascii="Arial" w:hAnsi="Arial" w:cs="Arial"/>
          <w:color w:val="000000"/>
          <w:sz w:val="20"/>
        </w:rPr>
        <w:t xml:space="preserve">by or </w:t>
      </w:r>
      <w:r w:rsidRPr="00A76E6F">
        <w:rPr>
          <w:rFonts w:ascii="Arial" w:hAnsi="Arial" w:cs="Arial"/>
          <w:color w:val="000000"/>
          <w:sz w:val="20"/>
        </w:rPr>
        <w:t>under the CY</w:t>
      </w:r>
      <w:r w:rsidR="005E6737" w:rsidRPr="00A76E6F">
        <w:rPr>
          <w:rFonts w:ascii="Arial" w:hAnsi="Arial" w:cs="Arial"/>
          <w:color w:val="000000"/>
          <w:sz w:val="20"/>
        </w:rPr>
        <w:t>F</w:t>
      </w:r>
      <w:r w:rsidRPr="00A76E6F">
        <w:rPr>
          <w:rFonts w:ascii="Arial" w:hAnsi="Arial" w:cs="Arial"/>
          <w:color w:val="000000"/>
          <w:sz w:val="20"/>
        </w:rPr>
        <w:t>A a person is required to serve a document and no specific provision is made</w:t>
      </w:r>
      <w:r w:rsidR="00684557">
        <w:rPr>
          <w:rFonts w:ascii="Arial" w:hAnsi="Arial" w:cs="Arial"/>
          <w:color w:val="000000"/>
          <w:sz w:val="20"/>
        </w:rPr>
        <w:t>, other than in s.593, as to how the document is to be served, the document must be served on the person to be served-</w:t>
      </w:r>
    </w:p>
    <w:p w14:paraId="131A4188" w14:textId="77777777" w:rsidR="00684557" w:rsidRDefault="00EC087B" w:rsidP="00684557">
      <w:pPr>
        <w:numPr>
          <w:ilvl w:val="0"/>
          <w:numId w:val="142"/>
        </w:numPr>
        <w:tabs>
          <w:tab w:val="left" w:pos="363"/>
        </w:tabs>
        <w:ind w:left="357" w:hanging="357"/>
        <w:jc w:val="both"/>
        <w:rPr>
          <w:rFonts w:ascii="Arial" w:hAnsi="Arial" w:cs="Arial"/>
          <w:color w:val="000000"/>
          <w:sz w:val="20"/>
        </w:rPr>
      </w:pPr>
      <w:r w:rsidRPr="00A76E6F">
        <w:rPr>
          <w:rFonts w:ascii="Arial" w:hAnsi="Arial" w:cs="Arial"/>
          <w:color w:val="000000"/>
          <w:sz w:val="20"/>
        </w:rPr>
        <w:t xml:space="preserve">by </w:t>
      </w:r>
      <w:r w:rsidR="00684557" w:rsidRPr="00A76E6F">
        <w:rPr>
          <w:rFonts w:ascii="Arial" w:hAnsi="Arial" w:cs="Arial"/>
          <w:color w:val="000000"/>
          <w:sz w:val="20"/>
        </w:rPr>
        <w:t>delivering a copy of the notice to th</w:t>
      </w:r>
      <w:r w:rsidR="00684557">
        <w:rPr>
          <w:rFonts w:ascii="Arial" w:hAnsi="Arial" w:cs="Arial"/>
          <w:color w:val="000000"/>
          <w:sz w:val="20"/>
        </w:rPr>
        <w:t>at</w:t>
      </w:r>
      <w:r w:rsidR="00684557" w:rsidRPr="00A76E6F">
        <w:rPr>
          <w:rFonts w:ascii="Arial" w:hAnsi="Arial" w:cs="Arial"/>
          <w:color w:val="000000"/>
          <w:sz w:val="20"/>
        </w:rPr>
        <w:t xml:space="preserve"> person</w:t>
      </w:r>
      <w:r w:rsidR="00684557">
        <w:rPr>
          <w:rFonts w:ascii="Arial" w:hAnsi="Arial" w:cs="Arial"/>
          <w:color w:val="000000"/>
          <w:sz w:val="20"/>
        </w:rPr>
        <w:t xml:space="preserve"> personally</w:t>
      </w:r>
      <w:r w:rsidR="00684557" w:rsidRPr="00A76E6F">
        <w:rPr>
          <w:rFonts w:ascii="Arial" w:hAnsi="Arial" w:cs="Arial"/>
          <w:color w:val="000000"/>
          <w:sz w:val="20"/>
        </w:rPr>
        <w:t>; or</w:t>
      </w:r>
    </w:p>
    <w:p w14:paraId="7150A7D7" w14:textId="77777777" w:rsidR="00EC087B" w:rsidRPr="00A76E6F" w:rsidRDefault="00684557" w:rsidP="00684557">
      <w:pPr>
        <w:numPr>
          <w:ilvl w:val="0"/>
          <w:numId w:val="142"/>
        </w:numPr>
        <w:tabs>
          <w:tab w:val="left" w:pos="363"/>
        </w:tabs>
        <w:ind w:left="357" w:hanging="357"/>
        <w:jc w:val="both"/>
        <w:rPr>
          <w:rFonts w:ascii="Arial" w:hAnsi="Arial" w:cs="Arial"/>
          <w:color w:val="000000"/>
          <w:sz w:val="20"/>
        </w:rPr>
      </w:pPr>
      <w:r>
        <w:rPr>
          <w:rFonts w:ascii="Arial" w:hAnsi="Arial" w:cs="Arial"/>
          <w:color w:val="000000"/>
          <w:sz w:val="20"/>
        </w:rPr>
        <w:t xml:space="preserve">by sending by registered post a copy of the document </w:t>
      </w:r>
      <w:r w:rsidR="00EC087B" w:rsidRPr="00A76E6F">
        <w:rPr>
          <w:rFonts w:ascii="Arial" w:hAnsi="Arial" w:cs="Arial"/>
          <w:color w:val="000000"/>
          <w:sz w:val="20"/>
        </w:rPr>
        <w:t>addressed to th</w:t>
      </w:r>
      <w:r>
        <w:rPr>
          <w:rFonts w:ascii="Arial" w:hAnsi="Arial" w:cs="Arial"/>
          <w:color w:val="000000"/>
          <w:sz w:val="20"/>
        </w:rPr>
        <w:t>at</w:t>
      </w:r>
      <w:r w:rsidR="00EC087B" w:rsidRPr="00A76E6F">
        <w:rPr>
          <w:rFonts w:ascii="Arial" w:hAnsi="Arial" w:cs="Arial"/>
          <w:color w:val="000000"/>
          <w:sz w:val="20"/>
        </w:rPr>
        <w:t xml:space="preserve"> person at </w:t>
      </w:r>
      <w:r>
        <w:rPr>
          <w:rFonts w:ascii="Arial" w:hAnsi="Arial" w:cs="Arial"/>
          <w:color w:val="000000"/>
          <w:sz w:val="20"/>
        </w:rPr>
        <w:t>that person’s</w:t>
      </w:r>
      <w:r w:rsidR="00EC087B" w:rsidRPr="00A76E6F">
        <w:rPr>
          <w:rFonts w:ascii="Arial" w:hAnsi="Arial" w:cs="Arial"/>
          <w:color w:val="000000"/>
          <w:sz w:val="20"/>
        </w:rPr>
        <w:t xml:space="preserve"> last known place of residence or business; or</w:t>
      </w:r>
    </w:p>
    <w:p w14:paraId="3E43CE1A" w14:textId="77777777" w:rsidR="00EC087B" w:rsidRDefault="00EC087B" w:rsidP="00EC087B">
      <w:pPr>
        <w:tabs>
          <w:tab w:val="left" w:pos="363"/>
        </w:tabs>
        <w:ind w:left="363" w:hanging="363"/>
        <w:jc w:val="both"/>
        <w:rPr>
          <w:rFonts w:ascii="Arial" w:hAnsi="Arial" w:cs="Arial"/>
          <w:color w:val="000000"/>
          <w:sz w:val="20"/>
        </w:rPr>
      </w:pPr>
      <w:r w:rsidRPr="00A76E6F">
        <w:rPr>
          <w:rFonts w:ascii="Arial" w:hAnsi="Arial" w:cs="Arial"/>
          <w:color w:val="000000"/>
          <w:sz w:val="20"/>
        </w:rPr>
        <w:lastRenderedPageBreak/>
        <w:t>(c)</w:t>
      </w:r>
      <w:r w:rsidRPr="00A76E6F">
        <w:rPr>
          <w:rFonts w:ascii="Arial" w:hAnsi="Arial" w:cs="Arial"/>
          <w:color w:val="000000"/>
          <w:sz w:val="20"/>
        </w:rPr>
        <w:tab/>
        <w:t xml:space="preserve">by leaving a copy of the </w:t>
      </w:r>
      <w:r w:rsidR="00684557">
        <w:rPr>
          <w:rFonts w:ascii="Arial" w:hAnsi="Arial" w:cs="Arial"/>
          <w:color w:val="000000"/>
          <w:sz w:val="20"/>
        </w:rPr>
        <w:t>document</w:t>
      </w:r>
      <w:r w:rsidRPr="00A76E6F">
        <w:rPr>
          <w:rFonts w:ascii="Arial" w:hAnsi="Arial" w:cs="Arial"/>
          <w:color w:val="000000"/>
          <w:sz w:val="20"/>
        </w:rPr>
        <w:t xml:space="preserve"> for th</w:t>
      </w:r>
      <w:r w:rsidR="00684557">
        <w:rPr>
          <w:rFonts w:ascii="Arial" w:hAnsi="Arial" w:cs="Arial"/>
          <w:color w:val="000000"/>
          <w:sz w:val="20"/>
        </w:rPr>
        <w:t>at</w:t>
      </w:r>
      <w:r w:rsidRPr="00A76E6F">
        <w:rPr>
          <w:rFonts w:ascii="Arial" w:hAnsi="Arial" w:cs="Arial"/>
          <w:color w:val="000000"/>
          <w:sz w:val="20"/>
        </w:rPr>
        <w:t xml:space="preserve"> person at </w:t>
      </w:r>
      <w:r w:rsidR="00684557">
        <w:rPr>
          <w:rFonts w:ascii="Arial" w:hAnsi="Arial" w:cs="Arial"/>
          <w:color w:val="000000"/>
          <w:sz w:val="20"/>
        </w:rPr>
        <w:t xml:space="preserve">that person’s last or most usual </w:t>
      </w:r>
      <w:r w:rsidRPr="00A76E6F">
        <w:rPr>
          <w:rFonts w:ascii="Arial" w:hAnsi="Arial" w:cs="Arial"/>
          <w:color w:val="000000"/>
          <w:sz w:val="20"/>
        </w:rPr>
        <w:t>place of residence or business with a person who apparently resides or works there and who apparently is not less than 16 years of age</w:t>
      </w:r>
      <w:r>
        <w:rPr>
          <w:rFonts w:ascii="Arial" w:hAnsi="Arial" w:cs="Arial"/>
          <w:color w:val="000000"/>
          <w:sz w:val="20"/>
        </w:rPr>
        <w:t>; or</w:t>
      </w:r>
    </w:p>
    <w:p w14:paraId="4A46A3F8" w14:textId="77777777" w:rsidR="00EC087B" w:rsidRDefault="00EC087B" w:rsidP="00EC087B">
      <w:pPr>
        <w:tabs>
          <w:tab w:val="left" w:pos="363"/>
        </w:tabs>
        <w:ind w:left="363" w:hanging="363"/>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by delivering a copy of the document to the person</w:t>
      </w:r>
      <w:r w:rsidR="00684557">
        <w:rPr>
          <w:rFonts w:ascii="Arial" w:hAnsi="Arial" w:cs="Arial"/>
          <w:color w:val="000000"/>
          <w:sz w:val="20"/>
        </w:rPr>
        <w:t xml:space="preserve"> </w:t>
      </w:r>
      <w:r>
        <w:rPr>
          <w:rFonts w:ascii="Arial" w:hAnsi="Arial" w:cs="Arial"/>
          <w:color w:val="000000"/>
          <w:sz w:val="20"/>
        </w:rPr>
        <w:t>by means of an electronic communication that is confirmed as having been received by the person; or</w:t>
      </w:r>
    </w:p>
    <w:p w14:paraId="130D49D9" w14:textId="77777777" w:rsidR="00EC087B" w:rsidRDefault="00EC087B" w:rsidP="00EC087B">
      <w:pPr>
        <w:tabs>
          <w:tab w:val="left" w:pos="363"/>
        </w:tabs>
        <w:ind w:left="363" w:hanging="363"/>
        <w:jc w:val="both"/>
        <w:rPr>
          <w:rFonts w:ascii="Arial" w:hAnsi="Arial" w:cs="Arial"/>
          <w:color w:val="000000"/>
          <w:sz w:val="20"/>
        </w:rPr>
      </w:pPr>
      <w:r>
        <w:rPr>
          <w:rFonts w:ascii="Arial" w:hAnsi="Arial" w:cs="Arial"/>
          <w:color w:val="000000"/>
          <w:sz w:val="20"/>
        </w:rPr>
        <w:t>(e)</w:t>
      </w:r>
      <w:r>
        <w:rPr>
          <w:rFonts w:ascii="Arial" w:hAnsi="Arial" w:cs="Arial"/>
          <w:color w:val="000000"/>
          <w:sz w:val="20"/>
        </w:rPr>
        <w:tab/>
        <w:t xml:space="preserve">by sending by registered post a copy </w:t>
      </w:r>
      <w:r w:rsidRPr="00A76E6F">
        <w:rPr>
          <w:rFonts w:ascii="Arial" w:hAnsi="Arial" w:cs="Arial"/>
          <w:color w:val="000000"/>
          <w:sz w:val="20"/>
        </w:rPr>
        <w:t xml:space="preserve">of the </w:t>
      </w:r>
      <w:r w:rsidR="00684557">
        <w:rPr>
          <w:rFonts w:ascii="Arial" w:hAnsi="Arial" w:cs="Arial"/>
          <w:color w:val="000000"/>
          <w:sz w:val="20"/>
        </w:rPr>
        <w:t>document</w:t>
      </w:r>
      <w:r>
        <w:rPr>
          <w:rFonts w:ascii="Arial" w:hAnsi="Arial" w:cs="Arial"/>
          <w:color w:val="000000"/>
          <w:sz w:val="20"/>
        </w:rPr>
        <w:t>,</w:t>
      </w:r>
      <w:r w:rsidRPr="00A76E6F">
        <w:rPr>
          <w:rFonts w:ascii="Arial" w:hAnsi="Arial" w:cs="Arial"/>
          <w:color w:val="000000"/>
          <w:sz w:val="20"/>
        </w:rPr>
        <w:t xml:space="preserve"> addressed to the</w:t>
      </w:r>
      <w:r>
        <w:rPr>
          <w:rFonts w:ascii="Arial" w:hAnsi="Arial" w:cs="Arial"/>
          <w:color w:val="000000"/>
          <w:sz w:val="20"/>
        </w:rPr>
        <w:t xml:space="preserve"> </w:t>
      </w:r>
      <w:r w:rsidR="00684557">
        <w:rPr>
          <w:rFonts w:ascii="Arial" w:hAnsi="Arial" w:cs="Arial"/>
          <w:color w:val="000000"/>
          <w:sz w:val="20"/>
        </w:rPr>
        <w:t xml:space="preserve">person’s </w:t>
      </w:r>
      <w:r>
        <w:rPr>
          <w:rFonts w:ascii="Arial" w:hAnsi="Arial" w:cs="Arial"/>
          <w:color w:val="000000"/>
          <w:sz w:val="20"/>
        </w:rPr>
        <w:t xml:space="preserve">authorised legal representative, to the place of business of the </w:t>
      </w:r>
      <w:r w:rsidR="00684557">
        <w:rPr>
          <w:rFonts w:ascii="Arial" w:hAnsi="Arial" w:cs="Arial"/>
          <w:color w:val="000000"/>
          <w:sz w:val="20"/>
        </w:rPr>
        <w:t xml:space="preserve">person’s </w:t>
      </w:r>
      <w:r>
        <w:rPr>
          <w:rFonts w:ascii="Arial" w:hAnsi="Arial" w:cs="Arial"/>
          <w:color w:val="000000"/>
          <w:sz w:val="20"/>
        </w:rPr>
        <w:t>authorised legal representative; or</w:t>
      </w:r>
    </w:p>
    <w:p w14:paraId="7FD6BAC2" w14:textId="77777777" w:rsidR="00EC087B" w:rsidRDefault="00EC087B" w:rsidP="00EC087B">
      <w:pPr>
        <w:tabs>
          <w:tab w:val="left" w:pos="363"/>
        </w:tabs>
        <w:ind w:left="363" w:hanging="363"/>
        <w:jc w:val="both"/>
        <w:rPr>
          <w:rFonts w:ascii="Arial" w:hAnsi="Arial" w:cs="Arial"/>
          <w:color w:val="000000"/>
          <w:sz w:val="20"/>
        </w:rPr>
      </w:pPr>
      <w:r>
        <w:rPr>
          <w:rFonts w:ascii="Arial" w:hAnsi="Arial" w:cs="Arial"/>
          <w:color w:val="000000"/>
          <w:sz w:val="20"/>
        </w:rPr>
        <w:t>(f)</w:t>
      </w:r>
      <w:r>
        <w:rPr>
          <w:rFonts w:ascii="Arial" w:hAnsi="Arial" w:cs="Arial"/>
          <w:color w:val="000000"/>
          <w:sz w:val="20"/>
        </w:rPr>
        <w:tab/>
        <w:t>by leaving</w:t>
      </w:r>
      <w:r w:rsidRPr="00A76E6F">
        <w:rPr>
          <w:rFonts w:ascii="Arial" w:hAnsi="Arial" w:cs="Arial"/>
          <w:color w:val="000000"/>
          <w:sz w:val="20"/>
        </w:rPr>
        <w:t xml:space="preserve"> a copy of the </w:t>
      </w:r>
      <w:r w:rsidR="00684557">
        <w:rPr>
          <w:rFonts w:ascii="Arial" w:hAnsi="Arial" w:cs="Arial"/>
          <w:color w:val="000000"/>
          <w:sz w:val="20"/>
        </w:rPr>
        <w:t>document</w:t>
      </w:r>
      <w:r w:rsidRPr="00A76E6F">
        <w:rPr>
          <w:rFonts w:ascii="Arial" w:hAnsi="Arial" w:cs="Arial"/>
          <w:color w:val="000000"/>
          <w:sz w:val="20"/>
        </w:rPr>
        <w:t xml:space="preserve"> for th</w:t>
      </w:r>
      <w:r w:rsidR="00684557">
        <w:rPr>
          <w:rFonts w:ascii="Arial" w:hAnsi="Arial" w:cs="Arial"/>
          <w:color w:val="000000"/>
          <w:sz w:val="20"/>
        </w:rPr>
        <w:t>at</w:t>
      </w:r>
      <w:r w:rsidRPr="00A76E6F">
        <w:rPr>
          <w:rFonts w:ascii="Arial" w:hAnsi="Arial" w:cs="Arial"/>
          <w:color w:val="000000"/>
          <w:sz w:val="20"/>
        </w:rPr>
        <w:t xml:space="preserve"> person</w:t>
      </w:r>
      <w:r>
        <w:rPr>
          <w:rFonts w:ascii="Arial" w:hAnsi="Arial" w:cs="Arial"/>
          <w:color w:val="000000"/>
          <w:sz w:val="20"/>
        </w:rPr>
        <w:t>-</w:t>
      </w:r>
    </w:p>
    <w:p w14:paraId="6BC795C4" w14:textId="77777777" w:rsidR="00EC087B" w:rsidRDefault="00EC087B" w:rsidP="00EC087B">
      <w:pPr>
        <w:tabs>
          <w:tab w:val="left" w:pos="363"/>
        </w:tabs>
        <w:ind w:left="720" w:hanging="720"/>
        <w:jc w:val="both"/>
        <w:rPr>
          <w:rFonts w:ascii="Arial" w:hAnsi="Arial" w:cs="Arial"/>
          <w:color w:val="000000"/>
          <w:sz w:val="20"/>
        </w:rPr>
      </w:pPr>
      <w:r>
        <w:rPr>
          <w:rFonts w:ascii="Arial" w:hAnsi="Arial" w:cs="Arial"/>
          <w:color w:val="000000"/>
          <w:sz w:val="20"/>
        </w:rPr>
        <w:tab/>
        <w:t>(i)</w:t>
      </w:r>
      <w:r>
        <w:rPr>
          <w:rFonts w:ascii="Arial" w:hAnsi="Arial" w:cs="Arial"/>
          <w:color w:val="000000"/>
          <w:sz w:val="20"/>
        </w:rPr>
        <w:tab/>
        <w:t xml:space="preserve">at the place of business of the </w:t>
      </w:r>
      <w:r w:rsidR="00684557">
        <w:rPr>
          <w:rFonts w:ascii="Arial" w:hAnsi="Arial" w:cs="Arial"/>
          <w:color w:val="000000"/>
          <w:sz w:val="20"/>
        </w:rPr>
        <w:t xml:space="preserve">person’s </w:t>
      </w:r>
      <w:r>
        <w:rPr>
          <w:rFonts w:ascii="Arial" w:hAnsi="Arial" w:cs="Arial"/>
          <w:color w:val="000000"/>
          <w:sz w:val="20"/>
        </w:rPr>
        <w:t>authorised legal representative; and</w:t>
      </w:r>
    </w:p>
    <w:p w14:paraId="62C9729E" w14:textId="77777777" w:rsidR="00EC087B" w:rsidRDefault="00EC087B" w:rsidP="00EC087B">
      <w:pPr>
        <w:tabs>
          <w:tab w:val="left" w:pos="363"/>
        </w:tabs>
        <w:ind w:left="720" w:hanging="720"/>
        <w:jc w:val="both"/>
        <w:rPr>
          <w:rFonts w:ascii="Arial" w:hAnsi="Arial" w:cs="Arial"/>
          <w:color w:val="000000"/>
          <w:sz w:val="20"/>
        </w:rPr>
      </w:pPr>
      <w:r>
        <w:rPr>
          <w:rFonts w:ascii="Arial" w:hAnsi="Arial" w:cs="Arial"/>
          <w:color w:val="000000"/>
          <w:sz w:val="20"/>
        </w:rPr>
        <w:tab/>
        <w:t>(ii)</w:t>
      </w:r>
      <w:r>
        <w:rPr>
          <w:rFonts w:ascii="Arial" w:hAnsi="Arial" w:cs="Arial"/>
          <w:color w:val="000000"/>
          <w:sz w:val="20"/>
        </w:rPr>
        <w:tab/>
        <w:t>with a person who apparently works there and who apparently is not less than 16 years of age; or</w:t>
      </w:r>
    </w:p>
    <w:p w14:paraId="653EFF52" w14:textId="77777777" w:rsidR="00EC087B" w:rsidRDefault="00EC087B" w:rsidP="00EC087B">
      <w:pPr>
        <w:tabs>
          <w:tab w:val="left" w:pos="363"/>
        </w:tabs>
        <w:ind w:left="363" w:hanging="363"/>
        <w:jc w:val="both"/>
        <w:rPr>
          <w:rFonts w:ascii="Arial" w:hAnsi="Arial" w:cs="Arial"/>
          <w:color w:val="000000"/>
          <w:sz w:val="20"/>
        </w:rPr>
      </w:pPr>
      <w:r>
        <w:rPr>
          <w:rFonts w:ascii="Arial" w:hAnsi="Arial" w:cs="Arial"/>
          <w:color w:val="000000"/>
          <w:sz w:val="20"/>
        </w:rPr>
        <w:t>(g)</w:t>
      </w:r>
      <w:r>
        <w:rPr>
          <w:rFonts w:ascii="Arial" w:hAnsi="Arial" w:cs="Arial"/>
          <w:color w:val="000000"/>
          <w:sz w:val="20"/>
        </w:rPr>
        <w:tab/>
        <w:t xml:space="preserve">by delivering a copy of the </w:t>
      </w:r>
      <w:r w:rsidR="00684557">
        <w:rPr>
          <w:rFonts w:ascii="Arial" w:hAnsi="Arial" w:cs="Arial"/>
          <w:color w:val="000000"/>
          <w:sz w:val="20"/>
        </w:rPr>
        <w:t>document</w:t>
      </w:r>
      <w:r>
        <w:rPr>
          <w:rFonts w:ascii="Arial" w:hAnsi="Arial" w:cs="Arial"/>
          <w:color w:val="000000"/>
          <w:sz w:val="20"/>
        </w:rPr>
        <w:t xml:space="preserve">, addressed to the </w:t>
      </w:r>
      <w:r w:rsidR="00684557">
        <w:rPr>
          <w:rFonts w:ascii="Arial" w:hAnsi="Arial" w:cs="Arial"/>
          <w:color w:val="000000"/>
          <w:sz w:val="20"/>
        </w:rPr>
        <w:t xml:space="preserve">person’s </w:t>
      </w:r>
      <w:r>
        <w:rPr>
          <w:rFonts w:ascii="Arial" w:hAnsi="Arial" w:cs="Arial"/>
          <w:color w:val="000000"/>
          <w:sz w:val="20"/>
        </w:rPr>
        <w:t>authorised legal representative</w:t>
      </w:r>
      <w:r w:rsidR="00684557">
        <w:rPr>
          <w:rFonts w:ascii="Arial" w:hAnsi="Arial" w:cs="Arial"/>
          <w:color w:val="000000"/>
          <w:sz w:val="20"/>
        </w:rPr>
        <w:t xml:space="preserve">, </w:t>
      </w:r>
      <w:r>
        <w:rPr>
          <w:rFonts w:ascii="Arial" w:hAnsi="Arial" w:cs="Arial"/>
          <w:color w:val="000000"/>
          <w:sz w:val="20"/>
        </w:rPr>
        <w:t xml:space="preserve">to the </w:t>
      </w:r>
      <w:r w:rsidR="00684557">
        <w:rPr>
          <w:rFonts w:ascii="Arial" w:hAnsi="Arial" w:cs="Arial"/>
          <w:color w:val="000000"/>
          <w:sz w:val="20"/>
        </w:rPr>
        <w:t xml:space="preserve">person’s </w:t>
      </w:r>
      <w:r>
        <w:rPr>
          <w:rFonts w:ascii="Arial" w:hAnsi="Arial" w:cs="Arial"/>
          <w:color w:val="000000"/>
          <w:sz w:val="20"/>
        </w:rPr>
        <w:t>authorised legal representative personally; or</w:t>
      </w:r>
    </w:p>
    <w:p w14:paraId="3CD5EA85" w14:textId="77777777" w:rsidR="00EC087B" w:rsidRDefault="00EC087B" w:rsidP="00EC087B">
      <w:pPr>
        <w:tabs>
          <w:tab w:val="left" w:pos="363"/>
        </w:tabs>
        <w:ind w:left="363" w:hanging="363"/>
        <w:jc w:val="both"/>
        <w:rPr>
          <w:rFonts w:ascii="Arial" w:hAnsi="Arial" w:cs="Arial"/>
          <w:color w:val="000000"/>
          <w:sz w:val="20"/>
        </w:rPr>
      </w:pPr>
      <w:r>
        <w:rPr>
          <w:rFonts w:ascii="Arial" w:hAnsi="Arial" w:cs="Arial"/>
          <w:color w:val="000000"/>
          <w:sz w:val="20"/>
        </w:rPr>
        <w:t>(h)</w:t>
      </w:r>
      <w:r>
        <w:rPr>
          <w:rFonts w:ascii="Arial" w:hAnsi="Arial" w:cs="Arial"/>
          <w:color w:val="000000"/>
          <w:sz w:val="20"/>
        </w:rPr>
        <w:tab/>
        <w:t xml:space="preserve">by delivering a copy of the </w:t>
      </w:r>
      <w:r w:rsidR="00684557">
        <w:rPr>
          <w:rFonts w:ascii="Arial" w:hAnsi="Arial" w:cs="Arial"/>
          <w:color w:val="000000"/>
          <w:sz w:val="20"/>
        </w:rPr>
        <w:t>document</w:t>
      </w:r>
      <w:r>
        <w:rPr>
          <w:rFonts w:ascii="Arial" w:hAnsi="Arial" w:cs="Arial"/>
          <w:color w:val="000000"/>
          <w:sz w:val="20"/>
        </w:rPr>
        <w:t xml:space="preserve"> to the </w:t>
      </w:r>
      <w:r w:rsidR="00684557">
        <w:rPr>
          <w:rFonts w:ascii="Arial" w:hAnsi="Arial" w:cs="Arial"/>
          <w:color w:val="000000"/>
          <w:sz w:val="20"/>
        </w:rPr>
        <w:t xml:space="preserve">person’s </w:t>
      </w:r>
      <w:r>
        <w:rPr>
          <w:rFonts w:ascii="Arial" w:hAnsi="Arial" w:cs="Arial"/>
          <w:color w:val="000000"/>
          <w:sz w:val="20"/>
        </w:rPr>
        <w:t xml:space="preserve">authorised legal representative by means of an electronic communication that is confirmed as having been received by the </w:t>
      </w:r>
      <w:r w:rsidR="005B272C">
        <w:rPr>
          <w:rFonts w:ascii="Arial" w:hAnsi="Arial" w:cs="Arial"/>
          <w:color w:val="000000"/>
          <w:sz w:val="20"/>
        </w:rPr>
        <w:t xml:space="preserve">person’s </w:t>
      </w:r>
      <w:r>
        <w:rPr>
          <w:rFonts w:ascii="Arial" w:hAnsi="Arial" w:cs="Arial"/>
          <w:color w:val="000000"/>
          <w:sz w:val="20"/>
        </w:rPr>
        <w:t>authorised legal representative.</w:t>
      </w:r>
    </w:p>
    <w:p w14:paraId="7592C236" w14:textId="77777777" w:rsidR="00EC087B" w:rsidRDefault="00EC087B" w:rsidP="009701C3">
      <w:pPr>
        <w:jc w:val="both"/>
        <w:rPr>
          <w:rFonts w:ascii="Arial" w:hAnsi="Arial" w:cs="Arial"/>
          <w:color w:val="000000"/>
          <w:sz w:val="20"/>
        </w:rPr>
      </w:pPr>
    </w:p>
    <w:p w14:paraId="1A317FEA" w14:textId="77777777" w:rsidR="005B272C" w:rsidRDefault="005B272C" w:rsidP="00684557">
      <w:pPr>
        <w:keepNext/>
        <w:keepLines/>
        <w:jc w:val="both"/>
        <w:rPr>
          <w:rFonts w:ascii="Arial" w:hAnsi="Arial" w:cs="Arial"/>
          <w:color w:val="000000"/>
          <w:sz w:val="20"/>
        </w:rPr>
      </w:pPr>
      <w:r>
        <w:rPr>
          <w:rFonts w:ascii="Arial" w:hAnsi="Arial" w:cs="Arial"/>
          <w:color w:val="000000"/>
          <w:sz w:val="20"/>
        </w:rPr>
        <w:t>Section 593(1A) provides that for the purposes of s.593(1), a person may deliver a copy of a document to another person personally by placing a copy of the document on a surface in the presence of the other person.</w:t>
      </w:r>
    </w:p>
    <w:p w14:paraId="7804F5DE" w14:textId="77777777" w:rsidR="005B272C" w:rsidRDefault="005B272C" w:rsidP="00684557">
      <w:pPr>
        <w:keepNext/>
        <w:keepLines/>
        <w:jc w:val="both"/>
        <w:rPr>
          <w:rFonts w:ascii="Arial" w:hAnsi="Arial" w:cs="Arial"/>
          <w:color w:val="000000"/>
          <w:sz w:val="20"/>
        </w:rPr>
      </w:pPr>
    </w:p>
    <w:p w14:paraId="715938E3" w14:textId="77777777" w:rsidR="00684557" w:rsidRPr="00A76E6F" w:rsidRDefault="00684557" w:rsidP="00684557">
      <w:pPr>
        <w:keepNext/>
        <w:keepLines/>
        <w:jc w:val="both"/>
        <w:rPr>
          <w:rFonts w:ascii="Arial" w:hAnsi="Arial" w:cs="Arial"/>
          <w:color w:val="000000"/>
          <w:sz w:val="20"/>
        </w:rPr>
      </w:pPr>
      <w:r w:rsidRPr="00A76E6F">
        <w:rPr>
          <w:rFonts w:ascii="Arial" w:hAnsi="Arial" w:cs="Arial"/>
          <w:color w:val="000000"/>
          <w:sz w:val="20"/>
        </w:rPr>
        <w:t>Section 593(3) provides a mechanism for service upon a company or registered body.</w:t>
      </w:r>
    </w:p>
    <w:p w14:paraId="06E84465" w14:textId="77777777" w:rsidR="00EC087B" w:rsidRDefault="00EC087B" w:rsidP="009701C3">
      <w:pPr>
        <w:jc w:val="both"/>
        <w:rPr>
          <w:rFonts w:ascii="Arial" w:hAnsi="Arial" w:cs="Arial"/>
          <w:color w:val="000000"/>
          <w:sz w:val="20"/>
        </w:rPr>
      </w:pPr>
    </w:p>
    <w:p w14:paraId="179487C6" w14:textId="77777777" w:rsidR="003B558C" w:rsidRDefault="003B558C" w:rsidP="009701C3">
      <w:pPr>
        <w:jc w:val="both"/>
        <w:rPr>
          <w:rFonts w:ascii="Arial" w:hAnsi="Arial" w:cs="Arial"/>
          <w:color w:val="000000"/>
          <w:sz w:val="20"/>
        </w:rPr>
      </w:pPr>
      <w:r>
        <w:rPr>
          <w:rFonts w:ascii="Arial" w:hAnsi="Arial" w:cs="Arial"/>
          <w:color w:val="000000"/>
          <w:sz w:val="20"/>
        </w:rPr>
        <w:t>Section 593(4) provides that subsections (1)(d), (e), (f), (g) and (h) and (1A) apply to any other provision under the CYFA that requires service to be by registered post or personally or otherwise.</w:t>
      </w:r>
    </w:p>
    <w:p w14:paraId="3829696F" w14:textId="77777777" w:rsidR="003B558C" w:rsidRPr="00A76E6F" w:rsidRDefault="003B558C" w:rsidP="009701C3">
      <w:pPr>
        <w:jc w:val="both"/>
        <w:rPr>
          <w:rFonts w:ascii="Arial" w:hAnsi="Arial" w:cs="Arial"/>
          <w:color w:val="000000"/>
          <w:sz w:val="20"/>
        </w:rPr>
      </w:pPr>
    </w:p>
    <w:p w14:paraId="27BE8B23" w14:textId="77777777" w:rsidR="00E429D8" w:rsidRPr="00A76E6F" w:rsidRDefault="00D435C1" w:rsidP="003B558C">
      <w:pPr>
        <w:pStyle w:val="Heading3"/>
        <w:spacing w:after="120" w:line="240" w:lineRule="auto"/>
        <w:rPr>
          <w:rFonts w:ascii="Arial" w:hAnsi="Arial" w:cs="Arial"/>
          <w:b/>
          <w:bCs/>
          <w:color w:val="000000"/>
          <w:sz w:val="20"/>
        </w:rPr>
      </w:pPr>
      <w:bookmarkStart w:id="630" w:name="_5.9.9_Substituted_service"/>
      <w:bookmarkStart w:id="631" w:name="B599"/>
      <w:bookmarkEnd w:id="630"/>
      <w:bookmarkEnd w:id="631"/>
      <w:r w:rsidRPr="00A76E6F">
        <w:rPr>
          <w:rFonts w:ascii="Arial" w:hAnsi="Arial" w:cs="Arial"/>
          <w:b/>
          <w:bCs/>
          <w:color w:val="000000"/>
          <w:sz w:val="20"/>
        </w:rPr>
        <w:t>5.9</w:t>
      </w:r>
      <w:r w:rsidR="00E429D8" w:rsidRPr="00A76E6F">
        <w:rPr>
          <w:rFonts w:ascii="Arial" w:hAnsi="Arial" w:cs="Arial"/>
          <w:b/>
          <w:bCs/>
          <w:color w:val="000000"/>
          <w:sz w:val="20"/>
        </w:rPr>
        <w:t>.</w:t>
      </w:r>
      <w:r w:rsidR="00BA6815" w:rsidRPr="00A76E6F">
        <w:rPr>
          <w:rFonts w:ascii="Arial" w:hAnsi="Arial" w:cs="Arial"/>
          <w:b/>
          <w:bCs/>
          <w:color w:val="000000"/>
          <w:sz w:val="20"/>
        </w:rPr>
        <w:t>9</w:t>
      </w:r>
      <w:r w:rsidR="00E429D8" w:rsidRPr="00A76E6F">
        <w:rPr>
          <w:rFonts w:ascii="Arial" w:hAnsi="Arial" w:cs="Arial"/>
          <w:b/>
          <w:bCs/>
          <w:color w:val="000000"/>
          <w:sz w:val="20"/>
        </w:rPr>
        <w:tab/>
        <w:t>Substituted service</w:t>
      </w:r>
    </w:p>
    <w:p w14:paraId="53EC7FF3" w14:textId="77777777" w:rsidR="00E429D8" w:rsidRPr="00A76E6F" w:rsidRDefault="00E429D8" w:rsidP="009701C3">
      <w:pPr>
        <w:jc w:val="both"/>
        <w:rPr>
          <w:rFonts w:ascii="Arial" w:hAnsi="Arial" w:cs="Arial"/>
          <w:color w:val="000000"/>
          <w:sz w:val="20"/>
        </w:rPr>
      </w:pPr>
      <w:r w:rsidRPr="00A76E6F">
        <w:rPr>
          <w:rFonts w:ascii="Arial" w:hAnsi="Arial" w:cs="Arial"/>
          <w:color w:val="000000"/>
          <w:sz w:val="20"/>
        </w:rPr>
        <w:t xml:space="preserve">Section </w:t>
      </w:r>
      <w:r w:rsidR="00E17425" w:rsidRPr="00A76E6F">
        <w:rPr>
          <w:rFonts w:ascii="Arial" w:hAnsi="Arial" w:cs="Arial"/>
          <w:color w:val="000000"/>
          <w:sz w:val="20"/>
        </w:rPr>
        <w:t>593</w:t>
      </w:r>
      <w:r w:rsidRPr="00A76E6F">
        <w:rPr>
          <w:rFonts w:ascii="Arial" w:hAnsi="Arial" w:cs="Arial"/>
          <w:color w:val="000000"/>
          <w:sz w:val="20"/>
        </w:rPr>
        <w:t xml:space="preserve">(2) </w:t>
      </w:r>
      <w:r w:rsidR="00E17425" w:rsidRPr="00A76E6F">
        <w:rPr>
          <w:rFonts w:ascii="Arial" w:hAnsi="Arial" w:cs="Arial"/>
          <w:color w:val="000000"/>
          <w:sz w:val="20"/>
        </w:rPr>
        <w:t xml:space="preserve">of the CYFA </w:t>
      </w:r>
      <w:r w:rsidRPr="00A76E6F">
        <w:rPr>
          <w:rFonts w:ascii="Arial" w:hAnsi="Arial" w:cs="Arial"/>
          <w:color w:val="000000"/>
          <w:sz w:val="20"/>
        </w:rPr>
        <w:t xml:space="preserve">empowers the Court to make an order for substituted service if it appears, by evidence on oath or by </w:t>
      </w:r>
      <w:r w:rsidR="005B272C">
        <w:rPr>
          <w:rFonts w:ascii="Arial" w:hAnsi="Arial" w:cs="Arial"/>
          <w:color w:val="000000"/>
          <w:sz w:val="20"/>
        </w:rPr>
        <w:t xml:space="preserve">affirmation or by </w:t>
      </w:r>
      <w:r w:rsidRPr="00A76E6F">
        <w:rPr>
          <w:rFonts w:ascii="Arial" w:hAnsi="Arial" w:cs="Arial"/>
          <w:color w:val="000000"/>
          <w:sz w:val="20"/>
        </w:rPr>
        <w:t>affidavit, that service cannot be promptly effected.</w:t>
      </w:r>
    </w:p>
    <w:p w14:paraId="32F57CFF" w14:textId="77777777" w:rsidR="00BA6815" w:rsidRPr="00A76E6F" w:rsidRDefault="00BA6815" w:rsidP="009701C3">
      <w:pPr>
        <w:jc w:val="both"/>
        <w:rPr>
          <w:rFonts w:ascii="Arial" w:hAnsi="Arial" w:cs="Arial"/>
          <w:color w:val="000000"/>
          <w:sz w:val="20"/>
        </w:rPr>
      </w:pPr>
    </w:p>
    <w:p w14:paraId="0EC915CF" w14:textId="77777777" w:rsidR="00E429D8" w:rsidRPr="00A76E6F" w:rsidRDefault="00D435C1" w:rsidP="003B558C">
      <w:pPr>
        <w:pStyle w:val="Heading3"/>
        <w:keepNext/>
        <w:keepLines/>
        <w:widowControl/>
        <w:spacing w:after="120" w:line="240" w:lineRule="auto"/>
        <w:rPr>
          <w:rFonts w:ascii="Arial" w:hAnsi="Arial" w:cs="Arial"/>
          <w:b/>
          <w:bCs/>
          <w:color w:val="000000"/>
          <w:sz w:val="20"/>
        </w:rPr>
      </w:pPr>
      <w:bookmarkStart w:id="632" w:name="_5.9.10_Proof_of"/>
      <w:bookmarkStart w:id="633" w:name="B5910"/>
      <w:bookmarkEnd w:id="632"/>
      <w:bookmarkEnd w:id="633"/>
      <w:r w:rsidRPr="00A76E6F">
        <w:rPr>
          <w:rFonts w:ascii="Arial" w:hAnsi="Arial" w:cs="Arial"/>
          <w:b/>
          <w:bCs/>
          <w:color w:val="000000"/>
          <w:sz w:val="20"/>
        </w:rPr>
        <w:t>5.9</w:t>
      </w:r>
      <w:r w:rsidR="00E429D8" w:rsidRPr="00A76E6F">
        <w:rPr>
          <w:rFonts w:ascii="Arial" w:hAnsi="Arial" w:cs="Arial"/>
          <w:b/>
          <w:bCs/>
          <w:color w:val="000000"/>
          <w:sz w:val="20"/>
        </w:rPr>
        <w:t>.</w:t>
      </w:r>
      <w:r w:rsidR="00BA6815" w:rsidRPr="00A76E6F">
        <w:rPr>
          <w:rFonts w:ascii="Arial" w:hAnsi="Arial" w:cs="Arial"/>
          <w:b/>
          <w:bCs/>
          <w:color w:val="000000"/>
          <w:sz w:val="20"/>
        </w:rPr>
        <w:t>1</w:t>
      </w:r>
      <w:r w:rsidR="00E17425" w:rsidRPr="00A76E6F">
        <w:rPr>
          <w:rFonts w:ascii="Arial" w:hAnsi="Arial" w:cs="Arial"/>
          <w:b/>
          <w:bCs/>
          <w:color w:val="000000"/>
          <w:sz w:val="20"/>
        </w:rPr>
        <w:t>0</w:t>
      </w:r>
      <w:r w:rsidR="00E429D8" w:rsidRPr="00A76E6F">
        <w:rPr>
          <w:rFonts w:ascii="Arial" w:hAnsi="Arial" w:cs="Arial"/>
          <w:b/>
          <w:bCs/>
          <w:color w:val="000000"/>
          <w:sz w:val="20"/>
        </w:rPr>
        <w:tab/>
        <w:t>Proof of service</w:t>
      </w:r>
    </w:p>
    <w:p w14:paraId="53567180" w14:textId="77777777" w:rsidR="007373B1" w:rsidRPr="00A76E6F" w:rsidRDefault="00E429D8" w:rsidP="003B558C">
      <w:pPr>
        <w:keepNext/>
        <w:keepLines/>
        <w:jc w:val="both"/>
        <w:rPr>
          <w:rFonts w:ascii="Arial" w:hAnsi="Arial" w:cs="Arial"/>
          <w:color w:val="000000"/>
          <w:sz w:val="20"/>
        </w:rPr>
      </w:pPr>
      <w:r w:rsidRPr="00A76E6F">
        <w:rPr>
          <w:rFonts w:ascii="Arial" w:hAnsi="Arial" w:cs="Arial"/>
          <w:color w:val="000000"/>
          <w:sz w:val="20"/>
        </w:rPr>
        <w:t>Sectio</w:t>
      </w:r>
      <w:r w:rsidR="007373B1" w:rsidRPr="00A76E6F">
        <w:rPr>
          <w:rFonts w:ascii="Arial" w:hAnsi="Arial" w:cs="Arial"/>
          <w:color w:val="000000"/>
          <w:sz w:val="20"/>
        </w:rPr>
        <w:t xml:space="preserve">n </w:t>
      </w:r>
      <w:r w:rsidR="00D24877" w:rsidRPr="00A76E6F">
        <w:rPr>
          <w:rFonts w:ascii="Arial" w:hAnsi="Arial" w:cs="Arial"/>
          <w:color w:val="000000"/>
          <w:sz w:val="20"/>
        </w:rPr>
        <w:t>595 of the CYFA</w:t>
      </w:r>
      <w:r w:rsidR="007373B1" w:rsidRPr="00A76E6F">
        <w:rPr>
          <w:rFonts w:ascii="Arial" w:hAnsi="Arial" w:cs="Arial"/>
          <w:color w:val="000000"/>
          <w:sz w:val="20"/>
        </w:rPr>
        <w:t xml:space="preserve"> </w:t>
      </w:r>
      <w:r w:rsidRPr="00A76E6F">
        <w:rPr>
          <w:rFonts w:ascii="Arial" w:hAnsi="Arial" w:cs="Arial"/>
          <w:color w:val="000000"/>
          <w:sz w:val="20"/>
        </w:rPr>
        <w:t>provides that</w:t>
      </w:r>
      <w:r w:rsidR="007373B1" w:rsidRPr="00A76E6F">
        <w:rPr>
          <w:rFonts w:ascii="Arial" w:hAnsi="Arial" w:cs="Arial"/>
          <w:color w:val="000000"/>
          <w:sz w:val="20"/>
        </w:rPr>
        <w:t>:</w:t>
      </w:r>
    </w:p>
    <w:p w14:paraId="364D2A65" w14:textId="77777777" w:rsidR="00E429D8" w:rsidRPr="00A76E6F" w:rsidRDefault="007373B1" w:rsidP="003B558C">
      <w:pPr>
        <w:keepNext/>
        <w:keepLines/>
        <w:tabs>
          <w:tab w:val="left" w:pos="363"/>
        </w:tabs>
        <w:jc w:val="both"/>
        <w:rPr>
          <w:rFonts w:ascii="Arial" w:hAnsi="Arial" w:cs="Arial"/>
          <w:color w:val="000000"/>
          <w:sz w:val="20"/>
        </w:rPr>
      </w:pPr>
      <w:r w:rsidRPr="00A76E6F">
        <w:rPr>
          <w:rFonts w:ascii="Arial" w:hAnsi="Arial" w:cs="Arial"/>
          <w:color w:val="000000"/>
          <w:sz w:val="20"/>
        </w:rPr>
        <w:t>(1)</w:t>
      </w:r>
      <w:r w:rsidRPr="00A76E6F">
        <w:rPr>
          <w:rFonts w:ascii="Arial" w:hAnsi="Arial" w:cs="Arial"/>
          <w:color w:val="000000"/>
          <w:sz w:val="20"/>
        </w:rPr>
        <w:tab/>
      </w:r>
      <w:r w:rsidR="00E429D8" w:rsidRPr="00A76E6F">
        <w:rPr>
          <w:rFonts w:ascii="Arial" w:hAnsi="Arial" w:cs="Arial"/>
          <w:color w:val="000000"/>
          <w:sz w:val="20"/>
        </w:rPr>
        <w:t>service of a document may be proved by evidence on oath, affidavit or decla</w:t>
      </w:r>
      <w:r w:rsidRPr="00A76E6F">
        <w:rPr>
          <w:rFonts w:ascii="Arial" w:hAnsi="Arial" w:cs="Arial"/>
          <w:color w:val="000000"/>
          <w:sz w:val="20"/>
        </w:rPr>
        <w:t>ration;</w:t>
      </w:r>
    </w:p>
    <w:p w14:paraId="496037F0" w14:textId="77777777" w:rsidR="007373B1" w:rsidRPr="00A76E6F" w:rsidRDefault="007373B1" w:rsidP="007373B1">
      <w:pPr>
        <w:tabs>
          <w:tab w:val="left" w:pos="363"/>
        </w:tabs>
        <w:jc w:val="both"/>
        <w:rPr>
          <w:rFonts w:ascii="Arial" w:hAnsi="Arial" w:cs="Arial"/>
          <w:color w:val="000000"/>
          <w:sz w:val="20"/>
        </w:rPr>
      </w:pPr>
      <w:r w:rsidRPr="00A76E6F">
        <w:rPr>
          <w:rFonts w:ascii="Arial" w:hAnsi="Arial" w:cs="Arial"/>
          <w:color w:val="000000"/>
          <w:sz w:val="20"/>
        </w:rPr>
        <w:t>(2)</w:t>
      </w:r>
      <w:r w:rsidRPr="00A76E6F">
        <w:rPr>
          <w:rFonts w:ascii="Arial" w:hAnsi="Arial" w:cs="Arial"/>
          <w:color w:val="000000"/>
          <w:sz w:val="20"/>
        </w:rPr>
        <w:tab/>
        <w:t>evidence of service must identify the document served and state the time and manner of service;</w:t>
      </w:r>
    </w:p>
    <w:p w14:paraId="0B4EC476" w14:textId="77777777" w:rsidR="007373B1" w:rsidRPr="00A76E6F" w:rsidRDefault="007373B1" w:rsidP="007373B1">
      <w:pPr>
        <w:tabs>
          <w:tab w:val="left" w:pos="363"/>
        </w:tabs>
        <w:ind w:left="363" w:hanging="363"/>
        <w:jc w:val="both"/>
        <w:rPr>
          <w:rFonts w:ascii="Arial" w:hAnsi="Arial" w:cs="Arial"/>
          <w:color w:val="000000"/>
          <w:sz w:val="20"/>
        </w:rPr>
      </w:pPr>
      <w:r w:rsidRPr="00A76E6F">
        <w:rPr>
          <w:rFonts w:ascii="Arial" w:hAnsi="Arial" w:cs="Arial"/>
          <w:color w:val="000000"/>
          <w:sz w:val="20"/>
        </w:rPr>
        <w:t>(3)</w:t>
      </w:r>
      <w:r w:rsidRPr="00A76E6F">
        <w:rPr>
          <w:rFonts w:ascii="Arial" w:hAnsi="Arial" w:cs="Arial"/>
          <w:color w:val="000000"/>
          <w:sz w:val="20"/>
        </w:rPr>
        <w:tab/>
        <w:t>a document purporting to be an affidavit or declaration of service is admissible in evidence and, in the absence of evidence to the contrary, is proof of the statements in it.</w:t>
      </w:r>
    </w:p>
    <w:p w14:paraId="67D3A746" w14:textId="77777777" w:rsidR="00BA6815" w:rsidRPr="00A76E6F" w:rsidRDefault="00BA6815" w:rsidP="00BA6815">
      <w:pPr>
        <w:jc w:val="both"/>
        <w:rPr>
          <w:rFonts w:ascii="Arial" w:hAnsi="Arial" w:cs="Arial"/>
          <w:color w:val="000000"/>
          <w:sz w:val="20"/>
        </w:rPr>
      </w:pPr>
    </w:p>
    <w:p w14:paraId="3DC5226A" w14:textId="77777777" w:rsidR="00BA6815" w:rsidRPr="00A76E6F" w:rsidRDefault="00BA6815" w:rsidP="003B558C">
      <w:pPr>
        <w:pStyle w:val="Heading3"/>
        <w:widowControl/>
        <w:spacing w:after="120" w:line="240" w:lineRule="auto"/>
        <w:rPr>
          <w:rFonts w:ascii="Arial" w:hAnsi="Arial" w:cs="Arial"/>
          <w:b/>
          <w:bCs/>
          <w:color w:val="000000"/>
          <w:sz w:val="20"/>
        </w:rPr>
      </w:pPr>
      <w:bookmarkStart w:id="634" w:name="_5.9.11_Dispensation_with"/>
      <w:bookmarkStart w:id="635" w:name="B5911"/>
      <w:bookmarkEnd w:id="634"/>
      <w:bookmarkEnd w:id="635"/>
      <w:r w:rsidRPr="00A76E6F">
        <w:rPr>
          <w:rFonts w:ascii="Arial" w:hAnsi="Arial" w:cs="Arial"/>
          <w:b/>
          <w:bCs/>
          <w:color w:val="000000"/>
          <w:sz w:val="20"/>
        </w:rPr>
        <w:t>5.9.11</w:t>
      </w:r>
      <w:r w:rsidRPr="00A76E6F">
        <w:rPr>
          <w:rFonts w:ascii="Arial" w:hAnsi="Arial" w:cs="Arial"/>
          <w:b/>
          <w:bCs/>
          <w:color w:val="000000"/>
          <w:sz w:val="20"/>
        </w:rPr>
        <w:tab/>
        <w:t>Dispensation with service</w:t>
      </w:r>
    </w:p>
    <w:p w14:paraId="4EC60B42" w14:textId="77777777" w:rsidR="00AC0338" w:rsidRDefault="00083BE2" w:rsidP="003B558C">
      <w:pPr>
        <w:jc w:val="both"/>
        <w:rPr>
          <w:rFonts w:ascii="Arial" w:hAnsi="Arial" w:cs="Arial"/>
          <w:color w:val="000000"/>
          <w:sz w:val="20"/>
        </w:rPr>
      </w:pPr>
      <w:r w:rsidRPr="00A76E6F">
        <w:rPr>
          <w:rFonts w:ascii="Arial" w:hAnsi="Arial" w:cs="Arial"/>
          <w:color w:val="000000"/>
          <w:sz w:val="20"/>
        </w:rPr>
        <w:t xml:space="preserve">Section 531(1) of the CYFA enables the Secretary to apply to the Family Division for an order dispensing with service on a specified individual of an application, document or order or all applications, documents </w:t>
      </w:r>
      <w:r w:rsidR="00AC0338">
        <w:rPr>
          <w:rFonts w:ascii="Arial" w:hAnsi="Arial" w:cs="Arial"/>
          <w:color w:val="000000"/>
          <w:sz w:val="20"/>
        </w:rPr>
        <w:t>and</w:t>
      </w:r>
      <w:r w:rsidRPr="00A76E6F">
        <w:rPr>
          <w:rFonts w:ascii="Arial" w:hAnsi="Arial" w:cs="Arial"/>
          <w:color w:val="000000"/>
          <w:sz w:val="20"/>
        </w:rPr>
        <w:t xml:space="preserve"> orders</w:t>
      </w:r>
      <w:r w:rsidR="00AC0338">
        <w:rPr>
          <w:rFonts w:ascii="Arial" w:hAnsi="Arial" w:cs="Arial"/>
          <w:color w:val="000000"/>
          <w:sz w:val="20"/>
        </w:rPr>
        <w:t xml:space="preserve"> that is or are required, or that may be required, to be served on that person-</w:t>
      </w:r>
    </w:p>
    <w:p w14:paraId="1EAAB925" w14:textId="77777777" w:rsidR="00AC0338" w:rsidRDefault="00AC0338" w:rsidP="003B558C">
      <w:pPr>
        <w:numPr>
          <w:ilvl w:val="0"/>
          <w:numId w:val="50"/>
        </w:numPr>
        <w:ind w:left="357" w:hanging="357"/>
        <w:jc w:val="both"/>
        <w:rPr>
          <w:rFonts w:ascii="Arial" w:hAnsi="Arial" w:cs="Arial"/>
          <w:color w:val="000000"/>
          <w:sz w:val="20"/>
        </w:rPr>
      </w:pPr>
      <w:r>
        <w:rPr>
          <w:rFonts w:ascii="Arial" w:hAnsi="Arial" w:cs="Arial"/>
          <w:color w:val="000000"/>
          <w:sz w:val="20"/>
        </w:rPr>
        <w:t>in respect of a specified child; or</w:t>
      </w:r>
    </w:p>
    <w:p w14:paraId="168D95F0" w14:textId="77777777" w:rsidR="00AC0338" w:rsidRDefault="00AC0338" w:rsidP="003B558C">
      <w:pPr>
        <w:numPr>
          <w:ilvl w:val="0"/>
          <w:numId w:val="50"/>
        </w:numPr>
        <w:ind w:left="357" w:hanging="357"/>
        <w:jc w:val="both"/>
        <w:rPr>
          <w:rFonts w:ascii="Arial" w:hAnsi="Arial" w:cs="Arial"/>
          <w:color w:val="000000"/>
          <w:sz w:val="20"/>
        </w:rPr>
      </w:pPr>
      <w:r>
        <w:rPr>
          <w:rFonts w:ascii="Arial" w:hAnsi="Arial" w:cs="Arial"/>
          <w:color w:val="000000"/>
          <w:sz w:val="20"/>
        </w:rPr>
        <w:t>in relation to proceedings in the Family Division in respect of a specified child.</w:t>
      </w:r>
    </w:p>
    <w:p w14:paraId="50BDD554" w14:textId="77777777" w:rsidR="00083BE2" w:rsidRPr="00A76E6F" w:rsidRDefault="00083BE2" w:rsidP="00B738FA">
      <w:pPr>
        <w:spacing w:before="120"/>
        <w:jc w:val="both"/>
        <w:rPr>
          <w:rFonts w:ascii="Arial" w:hAnsi="Arial" w:cs="Arial"/>
          <w:color w:val="000000"/>
          <w:sz w:val="20"/>
        </w:rPr>
      </w:pPr>
      <w:r w:rsidRPr="00A76E6F">
        <w:rPr>
          <w:rFonts w:ascii="Arial" w:hAnsi="Arial" w:cs="Arial"/>
          <w:color w:val="000000"/>
          <w:sz w:val="20"/>
        </w:rPr>
        <w:t xml:space="preserve">Section 531(2) empowers the Court to make the order sought dispensing with service if satisfied by </w:t>
      </w:r>
      <w:r w:rsidR="00B738FA">
        <w:rPr>
          <w:rFonts w:ascii="Arial" w:hAnsi="Arial" w:cs="Arial"/>
          <w:color w:val="000000"/>
          <w:sz w:val="20"/>
        </w:rPr>
        <w:t>evidence, whether oral or by affidavit,</w:t>
      </w:r>
      <w:r w:rsidRPr="00A76E6F">
        <w:rPr>
          <w:rFonts w:ascii="Arial" w:hAnsi="Arial" w:cs="Arial"/>
          <w:color w:val="000000"/>
          <w:sz w:val="20"/>
        </w:rPr>
        <w:t xml:space="preserve"> of the Secretary that-</w:t>
      </w:r>
    </w:p>
    <w:p w14:paraId="1DADD9C0" w14:textId="77777777" w:rsidR="00083BE2" w:rsidRPr="00A76E6F" w:rsidRDefault="00083BE2" w:rsidP="008A3471">
      <w:pPr>
        <w:numPr>
          <w:ilvl w:val="0"/>
          <w:numId w:val="28"/>
        </w:numPr>
        <w:tabs>
          <w:tab w:val="left" w:pos="363"/>
        </w:tabs>
        <w:ind w:left="357" w:hanging="357"/>
        <w:jc w:val="both"/>
        <w:rPr>
          <w:rFonts w:ascii="Arial" w:hAnsi="Arial" w:cs="Arial"/>
          <w:color w:val="000000"/>
          <w:sz w:val="20"/>
        </w:rPr>
      </w:pPr>
      <w:r w:rsidRPr="00A76E6F">
        <w:rPr>
          <w:rFonts w:ascii="Arial" w:hAnsi="Arial" w:cs="Arial"/>
          <w:color w:val="000000"/>
          <w:sz w:val="20"/>
        </w:rPr>
        <w:t xml:space="preserve">the </w:t>
      </w:r>
      <w:r w:rsidR="00722F76" w:rsidRPr="00A76E6F">
        <w:rPr>
          <w:rFonts w:ascii="Arial" w:hAnsi="Arial" w:cs="Arial"/>
          <w:color w:val="000000"/>
          <w:sz w:val="20"/>
        </w:rPr>
        <w:t>specified individual cannot be located after the Secretary has made reasonable efforts to discover his or her location</w:t>
      </w:r>
      <w:r w:rsidRPr="00A76E6F">
        <w:rPr>
          <w:rFonts w:ascii="Arial" w:hAnsi="Arial" w:cs="Arial"/>
          <w:color w:val="000000"/>
          <w:sz w:val="20"/>
        </w:rPr>
        <w:t>; or</w:t>
      </w:r>
    </w:p>
    <w:p w14:paraId="3187533F" w14:textId="77777777" w:rsidR="00722F76" w:rsidRPr="00A76E6F" w:rsidRDefault="00722F76" w:rsidP="008A3471">
      <w:pPr>
        <w:numPr>
          <w:ilvl w:val="0"/>
          <w:numId w:val="28"/>
        </w:numPr>
        <w:tabs>
          <w:tab w:val="left" w:pos="363"/>
        </w:tabs>
        <w:ind w:left="357" w:hanging="357"/>
        <w:jc w:val="both"/>
        <w:rPr>
          <w:rFonts w:ascii="Arial" w:hAnsi="Arial" w:cs="Arial"/>
          <w:color w:val="000000"/>
          <w:sz w:val="20"/>
        </w:rPr>
      </w:pPr>
      <w:r w:rsidRPr="00A76E6F">
        <w:rPr>
          <w:rFonts w:ascii="Arial" w:hAnsi="Arial" w:cs="Arial"/>
          <w:color w:val="000000"/>
          <w:sz w:val="20"/>
        </w:rPr>
        <w:t>there are exceptional circumstances.</w:t>
      </w:r>
    </w:p>
    <w:p w14:paraId="2F917014" w14:textId="77777777" w:rsidR="00B738FA" w:rsidRDefault="00B738FA" w:rsidP="00B738FA">
      <w:pPr>
        <w:spacing w:before="120"/>
        <w:jc w:val="both"/>
        <w:rPr>
          <w:rFonts w:ascii="Arial" w:hAnsi="Arial" w:cs="Arial"/>
          <w:color w:val="000000"/>
          <w:sz w:val="20"/>
        </w:rPr>
      </w:pPr>
      <w:r>
        <w:rPr>
          <w:rFonts w:ascii="Arial" w:hAnsi="Arial" w:cs="Arial"/>
          <w:color w:val="000000"/>
          <w:sz w:val="20"/>
        </w:rPr>
        <w:t>The writer is not aware of any case law relating to these two sections.</w:t>
      </w:r>
    </w:p>
    <w:p w14:paraId="79858116" w14:textId="77777777" w:rsidR="00F66E36" w:rsidRPr="00A76E6F" w:rsidRDefault="00F66E36" w:rsidP="00F66E36">
      <w:pPr>
        <w:jc w:val="both"/>
        <w:rPr>
          <w:rFonts w:ascii="Arial" w:hAnsi="Arial" w:cs="Arial"/>
          <w:color w:val="000000"/>
          <w:sz w:val="20"/>
        </w:rPr>
      </w:pPr>
    </w:p>
    <w:p w14:paraId="11B61052" w14:textId="77777777" w:rsidR="007106DC" w:rsidRPr="00A76E6F" w:rsidRDefault="00D435C1" w:rsidP="00F66E36">
      <w:pPr>
        <w:pStyle w:val="Heading3"/>
        <w:spacing w:after="120" w:line="240" w:lineRule="auto"/>
        <w:rPr>
          <w:rFonts w:ascii="Arial" w:hAnsi="Arial" w:cs="Arial"/>
          <w:b/>
          <w:bCs/>
          <w:color w:val="000000"/>
          <w:sz w:val="20"/>
        </w:rPr>
      </w:pPr>
      <w:bookmarkStart w:id="636" w:name="_5.9.12_Consequence_of"/>
      <w:bookmarkStart w:id="637" w:name="B5912"/>
      <w:bookmarkEnd w:id="636"/>
      <w:bookmarkEnd w:id="637"/>
      <w:r w:rsidRPr="00A76E6F">
        <w:rPr>
          <w:rFonts w:ascii="Arial" w:hAnsi="Arial" w:cs="Arial"/>
          <w:b/>
          <w:bCs/>
          <w:color w:val="000000"/>
          <w:sz w:val="20"/>
        </w:rPr>
        <w:t>5.9</w:t>
      </w:r>
      <w:r w:rsidR="007106DC" w:rsidRPr="00A76E6F">
        <w:rPr>
          <w:rFonts w:ascii="Arial" w:hAnsi="Arial" w:cs="Arial"/>
          <w:b/>
          <w:bCs/>
          <w:color w:val="000000"/>
          <w:sz w:val="20"/>
        </w:rPr>
        <w:t>.</w:t>
      </w:r>
      <w:r w:rsidR="00BA6815" w:rsidRPr="00A76E6F">
        <w:rPr>
          <w:rFonts w:ascii="Arial" w:hAnsi="Arial" w:cs="Arial"/>
          <w:b/>
          <w:bCs/>
          <w:color w:val="000000"/>
          <w:sz w:val="20"/>
        </w:rPr>
        <w:t>12</w:t>
      </w:r>
      <w:r w:rsidR="007106DC" w:rsidRPr="00A76E6F">
        <w:rPr>
          <w:rFonts w:ascii="Arial" w:hAnsi="Arial" w:cs="Arial"/>
          <w:b/>
          <w:bCs/>
          <w:color w:val="000000"/>
          <w:sz w:val="20"/>
        </w:rPr>
        <w:tab/>
        <w:t>Consequence of failure to serve a relevant party</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109CDFDA" w14:textId="77777777" w:rsidR="007106DC" w:rsidRPr="00A76E6F" w:rsidRDefault="007106DC" w:rsidP="00F66E36">
      <w:pPr>
        <w:spacing w:before="60"/>
        <w:jc w:val="both"/>
        <w:rPr>
          <w:rFonts w:ascii="Arial" w:hAnsi="Arial" w:cs="Arial"/>
          <w:color w:val="000000"/>
          <w:sz w:val="20"/>
        </w:rPr>
      </w:pPr>
      <w:r w:rsidRPr="00A76E6F">
        <w:rPr>
          <w:rFonts w:ascii="Arial" w:hAnsi="Arial" w:cs="Arial"/>
          <w:color w:val="000000"/>
          <w:sz w:val="20"/>
        </w:rPr>
        <w:t xml:space="preserve">In </w:t>
      </w:r>
      <w:r w:rsidRPr="00A76E6F">
        <w:rPr>
          <w:rFonts w:ascii="Arial" w:hAnsi="Arial" w:cs="Arial"/>
          <w:i/>
          <w:iCs/>
          <w:color w:val="000000"/>
          <w:sz w:val="20"/>
        </w:rPr>
        <w:t>M v Director-General, Department of Health and Community Services (Victoria)</w:t>
      </w:r>
      <w:r w:rsidRPr="00A76E6F">
        <w:rPr>
          <w:rFonts w:ascii="Arial" w:hAnsi="Arial" w:cs="Arial"/>
          <w:color w:val="000000"/>
          <w:sz w:val="20"/>
        </w:rPr>
        <w:t xml:space="preserve"> [Supreme Court of Victoria, unreported, 18/08/1993], Nathan J held that:</w:t>
      </w:r>
    </w:p>
    <w:p w14:paraId="6D445B4D" w14:textId="77777777" w:rsidR="007106DC" w:rsidRPr="00A76E6F" w:rsidRDefault="007106DC" w:rsidP="003B558C">
      <w:pPr>
        <w:numPr>
          <w:ilvl w:val="0"/>
          <w:numId w:val="25"/>
        </w:numPr>
        <w:jc w:val="both"/>
        <w:rPr>
          <w:rFonts w:ascii="Arial" w:hAnsi="Arial" w:cs="Arial"/>
          <w:color w:val="000000"/>
          <w:sz w:val="20"/>
        </w:rPr>
      </w:pPr>
      <w:r w:rsidRPr="00A76E6F">
        <w:rPr>
          <w:rFonts w:ascii="Arial" w:hAnsi="Arial" w:cs="Arial"/>
          <w:color w:val="000000"/>
          <w:sz w:val="20"/>
        </w:rPr>
        <w:t>the Department, itself a creature of statute, must comply with the statutes which delineate and enumerate its powers;</w:t>
      </w:r>
    </w:p>
    <w:p w14:paraId="726F8025" w14:textId="77777777" w:rsidR="007106DC" w:rsidRPr="00A76E6F" w:rsidRDefault="007106DC">
      <w:pPr>
        <w:numPr>
          <w:ilvl w:val="0"/>
          <w:numId w:val="25"/>
        </w:numPr>
        <w:jc w:val="both"/>
        <w:rPr>
          <w:rFonts w:ascii="Arial" w:hAnsi="Arial" w:cs="Arial"/>
          <w:color w:val="000000"/>
          <w:sz w:val="20"/>
        </w:rPr>
      </w:pPr>
      <w:r w:rsidRPr="00A76E6F">
        <w:rPr>
          <w:rFonts w:ascii="Arial" w:hAnsi="Arial" w:cs="Arial"/>
          <w:color w:val="000000"/>
          <w:sz w:val="20"/>
        </w:rPr>
        <w:t>the service provisions are unequivocal and mandatory in their terms and cannot be avoided by reliance on s.82 of the CYPA;</w:t>
      </w:r>
    </w:p>
    <w:p w14:paraId="3A94104A" w14:textId="77777777" w:rsidR="007106DC" w:rsidRPr="00A76E6F" w:rsidRDefault="007106DC">
      <w:pPr>
        <w:numPr>
          <w:ilvl w:val="0"/>
          <w:numId w:val="25"/>
        </w:numPr>
        <w:jc w:val="both"/>
        <w:rPr>
          <w:rFonts w:ascii="Arial" w:hAnsi="Arial" w:cs="Arial"/>
          <w:color w:val="000000"/>
          <w:sz w:val="20"/>
        </w:rPr>
      </w:pPr>
      <w:r w:rsidRPr="00A76E6F">
        <w:rPr>
          <w:rFonts w:ascii="Arial" w:hAnsi="Arial" w:cs="Arial"/>
          <w:color w:val="000000"/>
          <w:sz w:val="20"/>
        </w:rPr>
        <w:t xml:space="preserve">the Department had failed to serve the protection application on the child's step-father in compliance with </w:t>
      </w:r>
      <w:r w:rsidR="00722F76" w:rsidRPr="00A76E6F">
        <w:rPr>
          <w:rFonts w:ascii="Arial" w:hAnsi="Arial" w:cs="Arial"/>
          <w:color w:val="000000"/>
          <w:sz w:val="20"/>
        </w:rPr>
        <w:t>CYPA/</w:t>
      </w:r>
      <w:r w:rsidRPr="00A76E6F">
        <w:rPr>
          <w:rFonts w:ascii="Arial" w:hAnsi="Arial" w:cs="Arial"/>
          <w:color w:val="000000"/>
          <w:sz w:val="20"/>
        </w:rPr>
        <w:t>s.70</w:t>
      </w:r>
      <w:r w:rsidR="00E17425" w:rsidRPr="00A76E6F">
        <w:rPr>
          <w:rFonts w:ascii="Arial" w:hAnsi="Arial" w:cs="Arial"/>
          <w:color w:val="000000"/>
          <w:sz w:val="20"/>
        </w:rPr>
        <w:t xml:space="preserve"> </w:t>
      </w:r>
      <w:r w:rsidRPr="00A76E6F">
        <w:rPr>
          <w:rFonts w:ascii="Arial" w:hAnsi="Arial" w:cs="Arial"/>
          <w:color w:val="000000"/>
          <w:sz w:val="20"/>
        </w:rPr>
        <w:t>and accordingly any subsequen</w:t>
      </w:r>
      <w:r w:rsidR="00722F76" w:rsidRPr="00A76E6F">
        <w:rPr>
          <w:rFonts w:ascii="Arial" w:hAnsi="Arial" w:cs="Arial"/>
          <w:color w:val="000000"/>
          <w:sz w:val="20"/>
        </w:rPr>
        <w:t>t order was improperly obtained.</w:t>
      </w:r>
    </w:p>
    <w:p w14:paraId="5D41C2AB" w14:textId="77777777" w:rsidR="007106DC" w:rsidRPr="00A76E6F" w:rsidRDefault="007106DC">
      <w:pPr>
        <w:jc w:val="both"/>
        <w:rPr>
          <w:rFonts w:ascii="Arial" w:hAnsi="Arial" w:cs="Arial"/>
          <w:color w:val="000000"/>
          <w:sz w:val="20"/>
        </w:rPr>
      </w:pPr>
      <w:r w:rsidRPr="00A76E6F">
        <w:rPr>
          <w:rFonts w:ascii="Arial" w:hAnsi="Arial" w:cs="Arial"/>
          <w:color w:val="000000"/>
          <w:sz w:val="20"/>
        </w:rPr>
        <w:lastRenderedPageBreak/>
        <w:t xml:space="preserve">It also appears from his Honour's judgment that </w:t>
      </w:r>
      <w:r w:rsidR="00722F76" w:rsidRPr="00A76E6F">
        <w:rPr>
          <w:rFonts w:ascii="Arial" w:hAnsi="Arial" w:cs="Arial"/>
          <w:color w:val="000000"/>
          <w:sz w:val="20"/>
        </w:rPr>
        <w:t xml:space="preserve">in the absence of an order dispensing with service </w:t>
      </w:r>
      <w:r w:rsidRPr="00A76E6F">
        <w:rPr>
          <w:rFonts w:ascii="Arial" w:hAnsi="Arial" w:cs="Arial"/>
          <w:color w:val="000000"/>
          <w:sz w:val="20"/>
        </w:rPr>
        <w:t>the terms of any order made by the Court do not run against any person who has not been properly served, i.e. that any condition imposed on a person who has not been served cannot be breached for lack of compliance.</w:t>
      </w:r>
    </w:p>
    <w:p w14:paraId="3ED60784" w14:textId="77777777" w:rsidR="007106DC" w:rsidRPr="00A76E6F" w:rsidRDefault="007106DC">
      <w:pPr>
        <w:jc w:val="both"/>
        <w:rPr>
          <w:rFonts w:ascii="Arial" w:hAnsi="Arial" w:cs="Arial"/>
          <w:color w:val="000000"/>
          <w:sz w:val="20"/>
          <w:szCs w:val="20"/>
          <w:lang w:val="en-GB"/>
        </w:rPr>
      </w:pPr>
    </w:p>
    <w:p w14:paraId="33EB3449" w14:textId="77777777" w:rsidR="007106DC" w:rsidRPr="00A76E6F" w:rsidRDefault="007106DC">
      <w:pPr>
        <w:jc w:val="both"/>
        <w:rPr>
          <w:rFonts w:ascii="Arial" w:hAnsi="Arial" w:cs="Arial"/>
          <w:color w:val="000000"/>
          <w:sz w:val="16"/>
          <w:szCs w:val="20"/>
          <w:lang w:val="en-GB"/>
        </w:rPr>
      </w:pPr>
      <w:r w:rsidRPr="00A76E6F">
        <w:rPr>
          <w:rFonts w:ascii="Arial" w:hAnsi="Arial" w:cs="Arial"/>
          <w:color w:val="000000"/>
          <w:sz w:val="20"/>
        </w:rPr>
        <w:t xml:space="preserve">In </w:t>
      </w:r>
      <w:r w:rsidRPr="00A76E6F">
        <w:rPr>
          <w:rFonts w:ascii="Arial" w:hAnsi="Arial" w:cs="Arial"/>
          <w:i/>
          <w:iCs/>
          <w:color w:val="000000"/>
          <w:sz w:val="20"/>
        </w:rPr>
        <w:t>Re Andrew (No.2)</w:t>
      </w:r>
      <w:r w:rsidRPr="00A76E6F">
        <w:rPr>
          <w:rFonts w:ascii="Arial" w:hAnsi="Arial" w:cs="Arial"/>
          <w:color w:val="000000"/>
        </w:rPr>
        <w:t xml:space="preserve"> </w:t>
      </w:r>
      <w:r w:rsidRPr="00A76E6F">
        <w:rPr>
          <w:rFonts w:ascii="Arial" w:hAnsi="Arial" w:cs="Arial"/>
          <w:color w:val="000000"/>
          <w:sz w:val="20"/>
        </w:rPr>
        <w:t xml:space="preserve">32 Fam LR 386; [2004] NSWSC 842, a decision of the Supreme Court of NSW - Common Law Division, Wood CJ at CL took the opposite view in relation to the service of an application to the Children's Court of NSW under the </w:t>
      </w:r>
      <w:r w:rsidRPr="00A76E6F">
        <w:rPr>
          <w:rFonts w:ascii="Arial" w:hAnsi="Arial" w:cs="Arial"/>
          <w:color w:val="000000"/>
          <w:sz w:val="20"/>
          <w:u w:val="single"/>
        </w:rPr>
        <w:t>Children and Young Persons (Care and Protection) Act 1998 (NSW)</w:t>
      </w:r>
      <w:r w:rsidRPr="00A76E6F">
        <w:rPr>
          <w:rFonts w:ascii="Arial" w:hAnsi="Arial" w:cs="Arial"/>
          <w:color w:val="000000"/>
          <w:sz w:val="20"/>
        </w:rPr>
        <w:t>, legislation which in relation to this issue is not easy to distinguish from the Victorian Act.  The issue for determination in this case was one of law confined to whether or not the Children's Court of NSW had a discretion to dispense with service upon a parent in care proceedings.  His Honour quashed the decision of the Children's Court magistrate that he did not have the power under the NSW Act to authorise the applicant not to serve the father or to excuse or ignore non-service and that the only permissible exception to service was if reasonable efforts to effect service had been made and had failed.  At [54]-[56] Wood CJ at CL said:</w:t>
      </w:r>
    </w:p>
    <w:p w14:paraId="6141AC7C" w14:textId="77777777" w:rsidR="007106DC" w:rsidRPr="00A76E6F" w:rsidRDefault="007106DC">
      <w:pPr>
        <w:spacing w:before="60"/>
        <w:ind w:left="454" w:right="454"/>
        <w:jc w:val="both"/>
        <w:rPr>
          <w:rFonts w:ascii="Arial" w:hAnsi="Arial" w:cs="Arial"/>
          <w:color w:val="000000"/>
          <w:sz w:val="20"/>
        </w:rPr>
      </w:pPr>
      <w:r w:rsidRPr="00A76E6F">
        <w:rPr>
          <w:rFonts w:ascii="Arial" w:hAnsi="Arial" w:cs="Arial"/>
          <w:color w:val="000000"/>
          <w:sz w:val="20"/>
        </w:rPr>
        <w:t>"[54]  I have come to the conclusion that the Children's Court should be found to have an implied power to dispense with service of a care application upon a parent.  In summary, that finding depends upon the following combination of circumstances:</w:t>
      </w:r>
    </w:p>
    <w:p w14:paraId="2F82F454" w14:textId="77777777" w:rsidR="007106DC" w:rsidRPr="00A76E6F" w:rsidRDefault="007106DC">
      <w:pPr>
        <w:ind w:left="1361" w:right="907" w:hanging="454"/>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jurisdiction of the Children's Court to entertain a care application is conferred under a statute that has the objects and the guidelines as to its application which are spelled out in ss.8 and 9 [see ss.1 &amp; 87(1)(h) of the CYPA], in which it is made clear that the interests of a parent are subservient to the interests attaching to the safety, welfare and well-being of the child;</w:t>
      </w:r>
    </w:p>
    <w:p w14:paraId="4DE407D7" w14:textId="77777777" w:rsidR="007106DC" w:rsidRPr="00A76E6F" w:rsidRDefault="007106DC">
      <w:pPr>
        <w:ind w:left="1361" w:right="907" w:hanging="454"/>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the court has an implied jurisdiction that extends to those matters that are incidental to, or necessary for, the proper discharge of the jurisdiction which is imposed on it by statute;</w:t>
      </w:r>
    </w:p>
    <w:p w14:paraId="400DAE54" w14:textId="77777777" w:rsidR="007106DC" w:rsidRPr="00A76E6F" w:rsidRDefault="007106DC">
      <w:pPr>
        <w:ind w:left="1361" w:right="907" w:hanging="454"/>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the procedural requirements set out in s.64 [see ss.68(2) &amp; 70(2) of the CYPA] are to be regarded as directory or regulatory rather than mandatory;</w:t>
      </w:r>
    </w:p>
    <w:p w14:paraId="67E5A395" w14:textId="77777777" w:rsidR="007106DC" w:rsidRPr="00A76E6F" w:rsidRDefault="007106DC">
      <w:pPr>
        <w:ind w:left="1361" w:right="907" w:hanging="454"/>
        <w:jc w:val="both"/>
        <w:rPr>
          <w:rFonts w:ascii="Arial" w:hAnsi="Arial" w:cs="Arial"/>
          <w:color w:val="000000"/>
          <w:sz w:val="20"/>
        </w:rPr>
      </w:pPr>
      <w:r w:rsidRPr="00A76E6F">
        <w:rPr>
          <w:rFonts w:ascii="Arial" w:hAnsi="Arial" w:cs="Arial"/>
          <w:color w:val="000000"/>
          <w:sz w:val="20"/>
        </w:rPr>
        <w:t>(d)</w:t>
      </w:r>
      <w:r w:rsidRPr="00A76E6F">
        <w:rPr>
          <w:rFonts w:ascii="Arial" w:hAnsi="Arial" w:cs="Arial"/>
          <w:color w:val="000000"/>
          <w:sz w:val="20"/>
        </w:rPr>
        <w:tab/>
        <w:t>it is accepted that the rules of natural justice do need to give way where their application would frustrate the purpose or objects of the legislation by which jurisdiction is conferred;</w:t>
      </w:r>
    </w:p>
    <w:p w14:paraId="6FC16783" w14:textId="77777777" w:rsidR="007106DC" w:rsidRPr="00A76E6F" w:rsidRDefault="007106DC">
      <w:pPr>
        <w:ind w:left="1361" w:right="907" w:hanging="454"/>
        <w:jc w:val="both"/>
        <w:rPr>
          <w:rFonts w:ascii="Arial" w:hAnsi="Arial" w:cs="Arial"/>
          <w:color w:val="000000"/>
          <w:sz w:val="20"/>
        </w:rPr>
      </w:pPr>
      <w:r w:rsidRPr="00A76E6F">
        <w:rPr>
          <w:rFonts w:ascii="Arial" w:hAnsi="Arial" w:cs="Arial"/>
          <w:color w:val="000000"/>
          <w:sz w:val="20"/>
        </w:rPr>
        <w:t>(e)</w:t>
      </w:r>
      <w:r w:rsidRPr="00A76E6F">
        <w:rPr>
          <w:rFonts w:ascii="Arial" w:hAnsi="Arial" w:cs="Arial"/>
          <w:color w:val="000000"/>
          <w:sz w:val="20"/>
        </w:rPr>
        <w:tab/>
        <w:t>the court is able to make such orders, including interlocutory orders as it thinks appropriate in relation to matters within its jurisdiction…</w:t>
      </w:r>
    </w:p>
    <w:p w14:paraId="69AD0B5E" w14:textId="77777777" w:rsidR="007106DC" w:rsidRPr="00A76E6F" w:rsidRDefault="007106DC">
      <w:pPr>
        <w:spacing w:before="60"/>
        <w:ind w:left="454" w:right="454"/>
        <w:jc w:val="both"/>
        <w:rPr>
          <w:rFonts w:ascii="Arial" w:hAnsi="Arial" w:cs="Arial"/>
          <w:color w:val="000000"/>
          <w:sz w:val="20"/>
        </w:rPr>
      </w:pPr>
      <w:r w:rsidRPr="00A76E6F">
        <w:rPr>
          <w:rFonts w:ascii="Arial" w:hAnsi="Arial" w:cs="Arial"/>
          <w:color w:val="000000"/>
          <w:sz w:val="20"/>
        </w:rPr>
        <w:t xml:space="preserve">[55]  Of some assistance for my conclusion is the observation of Lord </w:t>
      </w:r>
      <w:proofErr w:type="spellStart"/>
      <w:r w:rsidRPr="00A76E6F">
        <w:rPr>
          <w:rFonts w:ascii="Arial" w:hAnsi="Arial" w:cs="Arial"/>
          <w:color w:val="000000"/>
          <w:sz w:val="20"/>
        </w:rPr>
        <w:t>Evershed</w:t>
      </w:r>
      <w:proofErr w:type="spellEnd"/>
      <w:r w:rsidRPr="00A76E6F">
        <w:rPr>
          <w:rFonts w:ascii="Arial" w:hAnsi="Arial" w:cs="Arial"/>
          <w:color w:val="000000"/>
          <w:sz w:val="20"/>
        </w:rPr>
        <w:t xml:space="preserve">, in the decision in </w:t>
      </w:r>
      <w:r w:rsidRPr="00A76E6F">
        <w:rPr>
          <w:rFonts w:ascii="Arial" w:hAnsi="Arial" w:cs="Arial"/>
          <w:i/>
          <w:iCs/>
          <w:color w:val="000000"/>
          <w:sz w:val="20"/>
        </w:rPr>
        <w:t>Re K</w:t>
      </w:r>
      <w:r w:rsidRPr="00A76E6F">
        <w:rPr>
          <w:rFonts w:ascii="Arial" w:hAnsi="Arial" w:cs="Arial"/>
          <w:color w:val="000000"/>
          <w:sz w:val="20"/>
        </w:rPr>
        <w:t xml:space="preserve"> cited by Brennan J in </w:t>
      </w:r>
      <w:proofErr w:type="spellStart"/>
      <w:r w:rsidRPr="00A76E6F">
        <w:rPr>
          <w:rFonts w:ascii="Arial" w:hAnsi="Arial" w:cs="Arial"/>
          <w:i/>
          <w:iCs/>
          <w:color w:val="000000"/>
          <w:sz w:val="20"/>
        </w:rPr>
        <w:t>Lieschke</w:t>
      </w:r>
      <w:proofErr w:type="spellEnd"/>
      <w:r w:rsidRPr="00A76E6F">
        <w:rPr>
          <w:rFonts w:ascii="Arial" w:hAnsi="Arial" w:cs="Arial"/>
          <w:color w:val="000000"/>
          <w:sz w:val="20"/>
        </w:rPr>
        <w:t>, to the effect that the procedure and rules applicable to this area of jurisdiction 'should serve and not thwart its purpose'.  Similarly, some support can be found in the decision of Stuart-White J in Re X [1996] FLR 186 where the court excused service of the notice of care proceedings upon a father because of the potentially catastrophic results, to the family and to the child, of his involvement, although this was a case where the Family Proceedings Rules (UK) conferred a discretion.</w:t>
      </w:r>
    </w:p>
    <w:p w14:paraId="2E99FBE0" w14:textId="77777777" w:rsidR="007106DC" w:rsidRPr="00A76E6F" w:rsidRDefault="007106DC">
      <w:pPr>
        <w:spacing w:before="60"/>
        <w:ind w:left="454" w:right="454"/>
        <w:jc w:val="both"/>
        <w:rPr>
          <w:rFonts w:ascii="Arial" w:hAnsi="Arial" w:cs="Arial"/>
          <w:color w:val="000000"/>
          <w:sz w:val="20"/>
        </w:rPr>
      </w:pPr>
      <w:r w:rsidRPr="00A76E6F">
        <w:rPr>
          <w:rFonts w:ascii="Arial" w:hAnsi="Arial" w:cs="Arial"/>
          <w:color w:val="000000"/>
          <w:sz w:val="20"/>
        </w:rPr>
        <w:t>[56]  I am, however, satisfied that it is only in exceptional circumstances that the power to dispense with service could be exercised, that is, where service upon, or participation of, the parent in the proceedings, would unacceptably threaten the safety, welfare and well-being of the child.  The power must be read in a way that reflects the need, in this context, to balance the interests of natural justice and those of the child.  Moreover before it is exercised it would seem to be appropriate, if not essential, for a separate representative of the child to be appointed, who might place before the court any matter in opposition to the effective exclusion of the father from the proceedings."</w:t>
      </w:r>
    </w:p>
    <w:p w14:paraId="64609B56" w14:textId="77777777" w:rsidR="007106DC" w:rsidRPr="00A76E6F" w:rsidRDefault="007106DC">
      <w:pPr>
        <w:jc w:val="both"/>
        <w:rPr>
          <w:rFonts w:ascii="Arial" w:hAnsi="Arial" w:cs="Arial"/>
          <w:color w:val="000000"/>
          <w:sz w:val="20"/>
        </w:rPr>
      </w:pPr>
    </w:p>
    <w:p w14:paraId="69341FB6" w14:textId="77777777" w:rsidR="005044EB" w:rsidRPr="00523616" w:rsidRDefault="0082677E" w:rsidP="003B558C">
      <w:pPr>
        <w:pStyle w:val="Heading2"/>
        <w:widowControl/>
        <w:tabs>
          <w:tab w:val="left" w:pos="567"/>
        </w:tabs>
        <w:spacing w:line="240" w:lineRule="auto"/>
        <w:rPr>
          <w:rFonts w:ascii="Arial" w:hAnsi="Arial" w:cs="Arial"/>
          <w:b/>
          <w:bCs/>
          <w:color w:val="000000"/>
        </w:rPr>
      </w:pPr>
      <w:bookmarkStart w:id="638" w:name="_5.10_Decision-making_principles"/>
      <w:bookmarkStart w:id="639" w:name="B510"/>
      <w:bookmarkEnd w:id="638"/>
      <w:bookmarkEnd w:id="639"/>
      <w:r w:rsidRPr="00A76E6F">
        <w:rPr>
          <w:rFonts w:ascii="Arial" w:hAnsi="Arial" w:cs="Arial"/>
          <w:b/>
          <w:bCs/>
          <w:color w:val="000000"/>
        </w:rPr>
        <w:t>5.1</w:t>
      </w:r>
      <w:r w:rsidR="004162C4" w:rsidRPr="00A76E6F">
        <w:rPr>
          <w:rFonts w:ascii="Arial" w:hAnsi="Arial" w:cs="Arial"/>
          <w:b/>
          <w:bCs/>
          <w:color w:val="000000"/>
        </w:rPr>
        <w:t>0</w:t>
      </w:r>
      <w:r w:rsidRPr="00A76E6F">
        <w:rPr>
          <w:rFonts w:ascii="Arial" w:hAnsi="Arial" w:cs="Arial"/>
          <w:b/>
          <w:bCs/>
          <w:color w:val="000000"/>
        </w:rPr>
        <w:tab/>
        <w:t xml:space="preserve">Decision-making principles for Family Division </w:t>
      </w:r>
      <w:r w:rsidR="00393F29" w:rsidRPr="00A76E6F">
        <w:rPr>
          <w:rFonts w:ascii="Arial" w:hAnsi="Arial" w:cs="Arial"/>
          <w:b/>
          <w:bCs/>
          <w:color w:val="000000"/>
        </w:rPr>
        <w:t>matter</w:t>
      </w:r>
      <w:r w:rsidRPr="00A76E6F">
        <w:rPr>
          <w:rFonts w:ascii="Arial" w:hAnsi="Arial" w:cs="Arial"/>
          <w:b/>
          <w:bCs/>
          <w:color w:val="000000"/>
        </w:rPr>
        <w:t>s</w:t>
      </w:r>
    </w:p>
    <w:p w14:paraId="0FB1716C" w14:textId="77777777" w:rsidR="005E6DCB" w:rsidRPr="00473C1E" w:rsidRDefault="005E6DCB" w:rsidP="003B558C">
      <w:pPr>
        <w:spacing w:before="80"/>
        <w:jc w:val="both"/>
        <w:rPr>
          <w:rFonts w:ascii="Arial" w:hAnsi="Arial" w:cs="Arial"/>
          <w:color w:val="000000"/>
          <w:sz w:val="20"/>
        </w:rPr>
      </w:pPr>
      <w:r>
        <w:rPr>
          <w:rFonts w:ascii="Arial" w:hAnsi="Arial" w:cs="Arial"/>
          <w:color w:val="000000"/>
          <w:sz w:val="20"/>
        </w:rPr>
        <w:t>Section 9(1) of the CYFA provides that the principles in Part 1.2 are intended to give guidance in the administration of the Act.</w:t>
      </w:r>
    </w:p>
    <w:p w14:paraId="2558E9B8" w14:textId="77777777" w:rsidR="001434CC" w:rsidRPr="00473C1E" w:rsidRDefault="001434CC" w:rsidP="001434CC">
      <w:pPr>
        <w:rPr>
          <w:rFonts w:ascii="Arial" w:hAnsi="Arial" w:cs="Arial"/>
          <w:b/>
          <w:bCs/>
          <w:color w:val="000000"/>
          <w:sz w:val="20"/>
        </w:rPr>
      </w:pPr>
    </w:p>
    <w:p w14:paraId="5F0AF522" w14:textId="77777777" w:rsidR="001434CC" w:rsidRPr="00A76E6F" w:rsidRDefault="0082677E" w:rsidP="001434CC">
      <w:pPr>
        <w:pStyle w:val="Heading3"/>
        <w:spacing w:after="120" w:line="240" w:lineRule="auto"/>
        <w:rPr>
          <w:rFonts w:ascii="Arial" w:hAnsi="Arial" w:cs="Arial"/>
          <w:b/>
          <w:bCs/>
          <w:color w:val="000000"/>
          <w:sz w:val="20"/>
        </w:rPr>
      </w:pPr>
      <w:bookmarkStart w:id="640" w:name="_5.10.1_Principles_governing"/>
      <w:bookmarkStart w:id="641" w:name="B5101"/>
      <w:bookmarkEnd w:id="640"/>
      <w:bookmarkEnd w:id="641"/>
      <w:r w:rsidRPr="00A76E6F">
        <w:rPr>
          <w:rFonts w:ascii="Arial" w:hAnsi="Arial" w:cs="Arial"/>
          <w:b/>
          <w:bCs/>
          <w:color w:val="000000"/>
          <w:sz w:val="20"/>
        </w:rPr>
        <w:t>5.1</w:t>
      </w:r>
      <w:r w:rsidR="00051659" w:rsidRPr="00A76E6F">
        <w:rPr>
          <w:rFonts w:ascii="Arial" w:hAnsi="Arial" w:cs="Arial"/>
          <w:b/>
          <w:bCs/>
          <w:color w:val="000000"/>
          <w:sz w:val="20"/>
        </w:rPr>
        <w:t>0</w:t>
      </w:r>
      <w:r w:rsidRPr="00A76E6F">
        <w:rPr>
          <w:rFonts w:ascii="Arial" w:hAnsi="Arial" w:cs="Arial"/>
          <w:b/>
          <w:bCs/>
          <w:color w:val="000000"/>
          <w:sz w:val="20"/>
        </w:rPr>
        <w:t>.1</w:t>
      </w:r>
      <w:r w:rsidRPr="00A76E6F">
        <w:rPr>
          <w:rFonts w:ascii="Arial" w:hAnsi="Arial" w:cs="Arial"/>
          <w:b/>
          <w:bCs/>
          <w:color w:val="000000"/>
          <w:sz w:val="20"/>
        </w:rPr>
        <w:tab/>
        <w:t xml:space="preserve">Principles governing </w:t>
      </w:r>
      <w:r w:rsidR="00393F29" w:rsidRPr="00A76E6F">
        <w:rPr>
          <w:rFonts w:ascii="Arial" w:hAnsi="Arial" w:cs="Arial"/>
          <w:b/>
          <w:bCs/>
          <w:color w:val="000000"/>
          <w:sz w:val="20"/>
        </w:rPr>
        <w:t>the Court’s</w:t>
      </w:r>
      <w:r w:rsidRPr="00A76E6F">
        <w:rPr>
          <w:rFonts w:ascii="Arial" w:hAnsi="Arial" w:cs="Arial"/>
          <w:b/>
          <w:bCs/>
          <w:color w:val="000000"/>
          <w:sz w:val="20"/>
        </w:rPr>
        <w:t xml:space="preserve"> decision-making</w:t>
      </w:r>
    </w:p>
    <w:p w14:paraId="426B0985" w14:textId="77777777" w:rsidR="00BD07C4" w:rsidRPr="00473C1E" w:rsidRDefault="00051659" w:rsidP="003B558C">
      <w:pPr>
        <w:spacing w:before="120"/>
        <w:jc w:val="both"/>
        <w:rPr>
          <w:rFonts w:ascii="Arial" w:hAnsi="Arial" w:cs="Arial"/>
          <w:color w:val="000000"/>
          <w:sz w:val="20"/>
        </w:rPr>
      </w:pPr>
      <w:r w:rsidRPr="00473C1E">
        <w:rPr>
          <w:rFonts w:ascii="Arial" w:hAnsi="Arial" w:cs="Arial"/>
          <w:color w:val="000000"/>
          <w:sz w:val="20"/>
        </w:rPr>
        <w:t xml:space="preserve">Section 8(1) of the </w:t>
      </w:r>
      <w:r w:rsidR="0082677E" w:rsidRPr="00473C1E">
        <w:rPr>
          <w:rFonts w:ascii="Arial" w:hAnsi="Arial" w:cs="Arial"/>
          <w:color w:val="000000"/>
          <w:sz w:val="20"/>
        </w:rPr>
        <w:t>CYFA requires the Court</w:t>
      </w:r>
      <w:r w:rsidR="00393F29" w:rsidRPr="00473C1E">
        <w:rPr>
          <w:rFonts w:ascii="Arial" w:hAnsi="Arial" w:cs="Arial"/>
          <w:color w:val="000000"/>
          <w:sz w:val="20"/>
        </w:rPr>
        <w:t>, where relevant,</w:t>
      </w:r>
      <w:r w:rsidR="0082677E" w:rsidRPr="00473C1E">
        <w:rPr>
          <w:rFonts w:ascii="Arial" w:hAnsi="Arial" w:cs="Arial"/>
          <w:color w:val="000000"/>
          <w:sz w:val="20"/>
        </w:rPr>
        <w:t xml:space="preserve"> to have rega</w:t>
      </w:r>
      <w:r w:rsidRPr="00473C1E">
        <w:rPr>
          <w:rFonts w:ascii="Arial" w:hAnsi="Arial" w:cs="Arial"/>
          <w:color w:val="000000"/>
          <w:sz w:val="20"/>
        </w:rPr>
        <w:t xml:space="preserve">rd to the </w:t>
      </w:r>
      <w:r w:rsidR="00BD07C4" w:rsidRPr="00473C1E">
        <w:rPr>
          <w:rFonts w:ascii="Arial" w:hAnsi="Arial" w:cs="Arial"/>
          <w:color w:val="000000"/>
          <w:sz w:val="20"/>
        </w:rPr>
        <w:t>principles in-</w:t>
      </w:r>
    </w:p>
    <w:p w14:paraId="1F5909F0" w14:textId="77777777" w:rsidR="00BD07C4" w:rsidRPr="00473C1E" w:rsidRDefault="00F66E36" w:rsidP="003B558C">
      <w:pPr>
        <w:numPr>
          <w:ilvl w:val="0"/>
          <w:numId w:val="23"/>
        </w:numPr>
        <w:jc w:val="both"/>
        <w:rPr>
          <w:rFonts w:ascii="Arial" w:hAnsi="Arial" w:cs="Arial"/>
          <w:color w:val="000000"/>
          <w:sz w:val="20"/>
        </w:rPr>
      </w:pPr>
      <w:r>
        <w:rPr>
          <w:rFonts w:ascii="Arial" w:hAnsi="Arial" w:cs="Arial"/>
          <w:color w:val="000000"/>
          <w:sz w:val="20"/>
        </w:rPr>
        <w:t>s.10 – the ‘</w:t>
      </w:r>
      <w:r w:rsidR="00BD07C4" w:rsidRPr="00473C1E">
        <w:rPr>
          <w:rFonts w:ascii="Arial" w:hAnsi="Arial" w:cs="Arial"/>
          <w:color w:val="000000"/>
          <w:sz w:val="20"/>
        </w:rPr>
        <w:t>best interests</w:t>
      </w:r>
      <w:r>
        <w:rPr>
          <w:rFonts w:ascii="Arial" w:hAnsi="Arial" w:cs="Arial"/>
          <w:color w:val="000000"/>
          <w:sz w:val="20"/>
        </w:rPr>
        <w:t>’</w:t>
      </w:r>
      <w:r w:rsidR="00BD07C4" w:rsidRPr="00473C1E">
        <w:rPr>
          <w:rFonts w:ascii="Arial" w:hAnsi="Arial" w:cs="Arial"/>
          <w:color w:val="000000"/>
          <w:sz w:val="20"/>
        </w:rPr>
        <w:t xml:space="preserve"> principle</w:t>
      </w:r>
      <w:r w:rsidR="00D16EFA">
        <w:rPr>
          <w:rFonts w:ascii="Arial" w:hAnsi="Arial" w:cs="Arial"/>
          <w:color w:val="000000"/>
          <w:sz w:val="20"/>
        </w:rPr>
        <w:t xml:space="preserve"> [see 5.10.3 &amp; 5.10.4]</w:t>
      </w:r>
      <w:r w:rsidR="00BD07C4" w:rsidRPr="00473C1E">
        <w:rPr>
          <w:rFonts w:ascii="Arial" w:hAnsi="Arial" w:cs="Arial"/>
          <w:color w:val="000000"/>
          <w:sz w:val="20"/>
        </w:rPr>
        <w:t>; and</w:t>
      </w:r>
    </w:p>
    <w:p w14:paraId="35DEEEC4" w14:textId="77777777" w:rsidR="00BD07C4" w:rsidRPr="00473C1E" w:rsidRDefault="00BD07C4" w:rsidP="003B558C">
      <w:pPr>
        <w:numPr>
          <w:ilvl w:val="0"/>
          <w:numId w:val="23"/>
        </w:numPr>
        <w:jc w:val="both"/>
        <w:rPr>
          <w:rFonts w:ascii="Arial" w:hAnsi="Arial" w:cs="Arial"/>
          <w:color w:val="000000"/>
          <w:sz w:val="20"/>
        </w:rPr>
      </w:pPr>
      <w:r w:rsidRPr="00473C1E">
        <w:rPr>
          <w:rFonts w:ascii="Arial" w:hAnsi="Arial" w:cs="Arial"/>
          <w:color w:val="000000"/>
          <w:sz w:val="20"/>
        </w:rPr>
        <w:t>ss.1</w:t>
      </w:r>
      <w:r w:rsidR="00D96BB7" w:rsidRPr="00473C1E">
        <w:rPr>
          <w:rFonts w:ascii="Arial" w:hAnsi="Arial" w:cs="Arial"/>
          <w:color w:val="000000"/>
          <w:sz w:val="20"/>
        </w:rPr>
        <w:t>3</w:t>
      </w:r>
      <w:r w:rsidRPr="00473C1E">
        <w:rPr>
          <w:rFonts w:ascii="Arial" w:hAnsi="Arial" w:cs="Arial"/>
          <w:color w:val="000000"/>
          <w:sz w:val="20"/>
        </w:rPr>
        <w:t>-14 –</w:t>
      </w:r>
      <w:r w:rsidR="00393F29" w:rsidRPr="00473C1E">
        <w:rPr>
          <w:rFonts w:ascii="Arial" w:hAnsi="Arial" w:cs="Arial"/>
          <w:color w:val="000000"/>
          <w:sz w:val="20"/>
        </w:rPr>
        <w:t xml:space="preserve"> additional decision-making principles for Aboriginal children</w:t>
      </w:r>
      <w:r w:rsidR="00D16EFA">
        <w:rPr>
          <w:rFonts w:ascii="Arial" w:hAnsi="Arial" w:cs="Arial"/>
          <w:color w:val="000000"/>
          <w:sz w:val="20"/>
        </w:rPr>
        <w:t xml:space="preserve"> [see 5.10.5]</w:t>
      </w:r>
      <w:r w:rsidR="00393F29" w:rsidRPr="00473C1E">
        <w:rPr>
          <w:rFonts w:ascii="Arial" w:hAnsi="Arial" w:cs="Arial"/>
          <w:color w:val="000000"/>
          <w:sz w:val="20"/>
        </w:rPr>
        <w:t>-</w:t>
      </w:r>
    </w:p>
    <w:p w14:paraId="447A9FFB" w14:textId="77777777" w:rsidR="00BD07C4" w:rsidRPr="00473C1E" w:rsidRDefault="00393F29" w:rsidP="00393F29">
      <w:pPr>
        <w:jc w:val="both"/>
        <w:rPr>
          <w:rFonts w:ascii="Arial" w:hAnsi="Arial" w:cs="Arial"/>
          <w:color w:val="000000"/>
          <w:sz w:val="20"/>
        </w:rPr>
      </w:pPr>
      <w:r w:rsidRPr="00473C1E">
        <w:rPr>
          <w:rFonts w:ascii="Arial" w:hAnsi="Arial" w:cs="Arial"/>
          <w:color w:val="000000"/>
          <w:sz w:val="20"/>
        </w:rPr>
        <w:t>in making any decision or taking any action under the CYFA.  However, s.8(4) provides that s.8(1) does not apply in relation to any decision or action under Chapter 5 [Children and the Criminal Law] or Chapter 7 [The Children’s Court of Victoria] in relation to any matter under Chapter 5</w:t>
      </w:r>
      <w:r w:rsidR="008C43FD">
        <w:rPr>
          <w:rFonts w:ascii="Arial" w:hAnsi="Arial" w:cs="Arial"/>
          <w:color w:val="000000"/>
          <w:sz w:val="20"/>
        </w:rPr>
        <w:t>: see also s.9(2)</w:t>
      </w:r>
      <w:r w:rsidRPr="00473C1E">
        <w:rPr>
          <w:rFonts w:ascii="Arial" w:hAnsi="Arial" w:cs="Arial"/>
          <w:color w:val="000000"/>
          <w:sz w:val="20"/>
        </w:rPr>
        <w:t>.</w:t>
      </w:r>
    </w:p>
    <w:p w14:paraId="2F5844AA" w14:textId="77777777" w:rsidR="00BD07C4" w:rsidRPr="00473C1E" w:rsidRDefault="00393F29" w:rsidP="0082677E">
      <w:pPr>
        <w:spacing w:before="120"/>
        <w:jc w:val="both"/>
        <w:rPr>
          <w:rFonts w:ascii="Arial" w:hAnsi="Arial" w:cs="Arial"/>
          <w:color w:val="000000"/>
          <w:sz w:val="20"/>
        </w:rPr>
      </w:pPr>
      <w:r w:rsidRPr="00473C1E">
        <w:rPr>
          <w:rFonts w:ascii="Arial" w:hAnsi="Arial" w:cs="Arial"/>
          <w:color w:val="000000"/>
          <w:sz w:val="20"/>
        </w:rPr>
        <w:lastRenderedPageBreak/>
        <w:t>These principles thus apply to the determination of all Family Division applications.</w:t>
      </w:r>
      <w:r w:rsidR="003D639A" w:rsidRPr="00473C1E">
        <w:rPr>
          <w:rFonts w:ascii="Arial" w:hAnsi="Arial" w:cs="Arial"/>
          <w:color w:val="000000"/>
          <w:sz w:val="20"/>
        </w:rPr>
        <w:t xml:space="preserve">  For some exam</w:t>
      </w:r>
      <w:r w:rsidR="00F66E36">
        <w:rPr>
          <w:rFonts w:ascii="Arial" w:hAnsi="Arial" w:cs="Arial"/>
          <w:color w:val="000000"/>
          <w:sz w:val="20"/>
        </w:rPr>
        <w:t>ples of the application of the ‘</w:t>
      </w:r>
      <w:r w:rsidR="003D639A" w:rsidRPr="00473C1E">
        <w:rPr>
          <w:rFonts w:ascii="Arial" w:hAnsi="Arial" w:cs="Arial"/>
          <w:color w:val="000000"/>
          <w:sz w:val="20"/>
        </w:rPr>
        <w:t>best interests</w:t>
      </w:r>
      <w:r w:rsidR="00F66E36">
        <w:rPr>
          <w:rFonts w:ascii="Arial" w:hAnsi="Arial" w:cs="Arial"/>
          <w:color w:val="000000"/>
          <w:sz w:val="20"/>
        </w:rPr>
        <w:t>’</w:t>
      </w:r>
      <w:r w:rsidR="003D639A" w:rsidRPr="00473C1E">
        <w:rPr>
          <w:rFonts w:ascii="Arial" w:hAnsi="Arial" w:cs="Arial"/>
          <w:color w:val="000000"/>
          <w:sz w:val="20"/>
        </w:rPr>
        <w:t xml:space="preserve"> principle</w:t>
      </w:r>
      <w:r w:rsidR="00856E9D" w:rsidRPr="00473C1E">
        <w:rPr>
          <w:rFonts w:ascii="Arial" w:hAnsi="Arial" w:cs="Arial"/>
          <w:color w:val="000000"/>
          <w:sz w:val="20"/>
        </w:rPr>
        <w:t xml:space="preserve"> to </w:t>
      </w:r>
      <w:r w:rsidR="00FF0898" w:rsidRPr="00473C1E">
        <w:rPr>
          <w:rFonts w:ascii="Arial" w:hAnsi="Arial" w:cs="Arial"/>
          <w:color w:val="000000"/>
          <w:sz w:val="20"/>
        </w:rPr>
        <w:t>various</w:t>
      </w:r>
      <w:r w:rsidR="00856E9D" w:rsidRPr="00473C1E">
        <w:rPr>
          <w:rFonts w:ascii="Arial" w:hAnsi="Arial" w:cs="Arial"/>
          <w:color w:val="000000"/>
          <w:sz w:val="20"/>
        </w:rPr>
        <w:t xml:space="preserve"> factual situations</w:t>
      </w:r>
      <w:r w:rsidR="00FF0898" w:rsidRPr="00473C1E">
        <w:rPr>
          <w:rFonts w:ascii="Arial" w:hAnsi="Arial" w:cs="Arial"/>
          <w:color w:val="000000"/>
          <w:sz w:val="20"/>
        </w:rPr>
        <w:t xml:space="preserve">, see the </w:t>
      </w:r>
      <w:r w:rsidR="003D639A" w:rsidRPr="00473C1E">
        <w:rPr>
          <w:rFonts w:ascii="Arial" w:hAnsi="Arial" w:cs="Arial"/>
          <w:color w:val="000000"/>
          <w:sz w:val="20"/>
        </w:rPr>
        <w:t xml:space="preserve">judgments in </w:t>
      </w:r>
      <w:r w:rsidR="00624B0D" w:rsidRPr="00473C1E">
        <w:rPr>
          <w:rFonts w:ascii="Arial" w:hAnsi="Arial" w:cs="Arial"/>
          <w:color w:val="000000"/>
          <w:sz w:val="20"/>
        </w:rPr>
        <w:t>the following cases:</w:t>
      </w:r>
    </w:p>
    <w:p w14:paraId="684EF77C" w14:textId="77777777" w:rsidR="008D51D8" w:rsidRPr="00473C1E" w:rsidRDefault="008D51D8" w:rsidP="00A922F2">
      <w:pPr>
        <w:numPr>
          <w:ilvl w:val="0"/>
          <w:numId w:val="23"/>
        </w:numPr>
        <w:ind w:left="0"/>
        <w:jc w:val="both"/>
        <w:rPr>
          <w:rFonts w:ascii="Arial" w:hAnsi="Arial" w:cs="Arial"/>
          <w:color w:val="000000"/>
          <w:sz w:val="20"/>
        </w:rPr>
      </w:pPr>
      <w:r w:rsidRPr="00473C1E">
        <w:rPr>
          <w:rFonts w:ascii="Arial" w:hAnsi="Arial" w:cs="Arial"/>
          <w:i/>
          <w:color w:val="000000"/>
          <w:sz w:val="20"/>
        </w:rPr>
        <w:t>DOHS v Ms T &amp; Mr M</w:t>
      </w:r>
      <w:r w:rsidR="002032CC" w:rsidRPr="00473C1E">
        <w:rPr>
          <w:rFonts w:ascii="Arial" w:hAnsi="Arial" w:cs="Arial"/>
          <w:color w:val="000000"/>
          <w:sz w:val="20"/>
        </w:rPr>
        <w:t xml:space="preserve"> </w:t>
      </w:r>
      <w:r w:rsidRPr="00473C1E">
        <w:rPr>
          <w:rFonts w:ascii="Arial" w:hAnsi="Arial" w:cs="Arial"/>
          <w:color w:val="000000"/>
          <w:sz w:val="20"/>
        </w:rPr>
        <w:t>[Children’s Court of Victoria-Power M, 12/10/2009] at pp.18-20 &amp; 93-96;</w:t>
      </w:r>
    </w:p>
    <w:p w14:paraId="3879460F" w14:textId="77777777" w:rsidR="008354B2" w:rsidRPr="00473C1E" w:rsidRDefault="00B54AAE" w:rsidP="00A922F2">
      <w:pPr>
        <w:numPr>
          <w:ilvl w:val="0"/>
          <w:numId w:val="23"/>
        </w:numPr>
        <w:ind w:left="0"/>
        <w:jc w:val="both"/>
        <w:rPr>
          <w:rFonts w:ascii="Arial" w:hAnsi="Arial" w:cs="Arial"/>
          <w:color w:val="000000"/>
          <w:sz w:val="20"/>
        </w:rPr>
      </w:pPr>
      <w:r w:rsidRPr="00473C1E">
        <w:rPr>
          <w:rFonts w:ascii="Arial" w:hAnsi="Arial" w:cs="Arial"/>
          <w:i/>
          <w:color w:val="000000"/>
          <w:sz w:val="20"/>
        </w:rPr>
        <w:t>DOHS v Ms D &amp; Mr K</w:t>
      </w:r>
      <w:r w:rsidRPr="00473C1E">
        <w:rPr>
          <w:rFonts w:ascii="Arial" w:hAnsi="Arial" w:cs="Arial"/>
          <w:color w:val="000000"/>
          <w:sz w:val="20"/>
        </w:rPr>
        <w:t xml:space="preserve"> [Children’s Court of Victoria-Power M, 15/06/2009] at pp.</w:t>
      </w:r>
      <w:r w:rsidR="003267E0" w:rsidRPr="00473C1E">
        <w:rPr>
          <w:rFonts w:ascii="Arial" w:hAnsi="Arial" w:cs="Arial"/>
          <w:color w:val="000000"/>
          <w:sz w:val="20"/>
        </w:rPr>
        <w:t xml:space="preserve">19-20 &amp; </w:t>
      </w:r>
      <w:r w:rsidR="00BD5119" w:rsidRPr="00473C1E">
        <w:rPr>
          <w:rFonts w:ascii="Arial" w:hAnsi="Arial" w:cs="Arial"/>
          <w:color w:val="000000"/>
          <w:sz w:val="20"/>
        </w:rPr>
        <w:t>37-46;</w:t>
      </w:r>
    </w:p>
    <w:p w14:paraId="1F818A83" w14:textId="77777777" w:rsidR="00B54AAE" w:rsidRPr="00473C1E" w:rsidRDefault="00B54AAE" w:rsidP="00A922F2">
      <w:pPr>
        <w:numPr>
          <w:ilvl w:val="0"/>
          <w:numId w:val="23"/>
        </w:numPr>
        <w:ind w:left="0"/>
        <w:jc w:val="both"/>
        <w:rPr>
          <w:rFonts w:ascii="Arial" w:hAnsi="Arial" w:cs="Arial"/>
          <w:color w:val="000000"/>
          <w:sz w:val="20"/>
        </w:rPr>
      </w:pPr>
      <w:r w:rsidRPr="00473C1E">
        <w:rPr>
          <w:rFonts w:ascii="Arial" w:hAnsi="Arial" w:cs="Arial"/>
          <w:i/>
          <w:color w:val="000000"/>
          <w:sz w:val="20"/>
        </w:rPr>
        <w:t>DOHS v M</w:t>
      </w:r>
      <w:r w:rsidR="003267E0" w:rsidRPr="00473C1E">
        <w:rPr>
          <w:rFonts w:ascii="Arial" w:hAnsi="Arial" w:cs="Arial"/>
          <w:i/>
          <w:color w:val="000000"/>
          <w:sz w:val="20"/>
        </w:rPr>
        <w:t>s K</w:t>
      </w:r>
      <w:r w:rsidRPr="00473C1E">
        <w:rPr>
          <w:rFonts w:ascii="Arial" w:hAnsi="Arial" w:cs="Arial"/>
          <w:i/>
          <w:color w:val="000000"/>
          <w:sz w:val="20"/>
        </w:rPr>
        <w:t xml:space="preserve"> &amp; Mr</w:t>
      </w:r>
      <w:r w:rsidR="003267E0" w:rsidRPr="00473C1E">
        <w:rPr>
          <w:rFonts w:ascii="Arial" w:hAnsi="Arial" w:cs="Arial"/>
          <w:i/>
          <w:color w:val="000000"/>
          <w:sz w:val="20"/>
        </w:rPr>
        <w:t xml:space="preserve"> L</w:t>
      </w:r>
      <w:r w:rsidRPr="00473C1E">
        <w:rPr>
          <w:rFonts w:ascii="Arial" w:hAnsi="Arial" w:cs="Arial"/>
          <w:color w:val="000000"/>
          <w:sz w:val="20"/>
        </w:rPr>
        <w:t xml:space="preserve"> [</w:t>
      </w:r>
      <w:r w:rsidR="00A15E57" w:rsidRPr="00473C1E">
        <w:rPr>
          <w:rFonts w:ascii="Arial" w:hAnsi="Arial" w:cs="Arial"/>
          <w:color w:val="000000"/>
          <w:sz w:val="20"/>
        </w:rPr>
        <w:t xml:space="preserve">2009] </w:t>
      </w:r>
      <w:proofErr w:type="spellStart"/>
      <w:r w:rsidR="00A15E57" w:rsidRPr="00473C1E">
        <w:rPr>
          <w:rFonts w:ascii="Arial" w:hAnsi="Arial" w:cs="Arial"/>
          <w:color w:val="000000"/>
          <w:sz w:val="20"/>
        </w:rPr>
        <w:t>VChC</w:t>
      </w:r>
      <w:proofErr w:type="spellEnd"/>
      <w:r w:rsidR="00A15E57" w:rsidRPr="00473C1E">
        <w:rPr>
          <w:rFonts w:ascii="Arial" w:hAnsi="Arial" w:cs="Arial"/>
          <w:color w:val="000000"/>
          <w:sz w:val="20"/>
        </w:rPr>
        <w:t xml:space="preserve"> 3 per Power M </w:t>
      </w:r>
      <w:r w:rsidRPr="00473C1E">
        <w:rPr>
          <w:rFonts w:ascii="Arial" w:hAnsi="Arial" w:cs="Arial"/>
          <w:color w:val="000000"/>
          <w:sz w:val="20"/>
        </w:rPr>
        <w:t>at pp.</w:t>
      </w:r>
      <w:r w:rsidR="003267E0" w:rsidRPr="00473C1E">
        <w:rPr>
          <w:rFonts w:ascii="Arial" w:hAnsi="Arial" w:cs="Arial"/>
          <w:color w:val="000000"/>
          <w:sz w:val="20"/>
        </w:rPr>
        <w:t>13-16;</w:t>
      </w:r>
    </w:p>
    <w:p w14:paraId="47AB8DFE" w14:textId="77777777" w:rsidR="008354B2" w:rsidRPr="00473C1E" w:rsidRDefault="008354B2" w:rsidP="00A922F2">
      <w:pPr>
        <w:numPr>
          <w:ilvl w:val="0"/>
          <w:numId w:val="23"/>
        </w:numPr>
        <w:ind w:left="0"/>
        <w:jc w:val="both"/>
        <w:rPr>
          <w:rFonts w:ascii="Arial" w:hAnsi="Arial" w:cs="Arial"/>
          <w:color w:val="000000"/>
          <w:sz w:val="20"/>
        </w:rPr>
      </w:pPr>
      <w:r w:rsidRPr="00473C1E">
        <w:rPr>
          <w:rFonts w:ascii="Arial" w:hAnsi="Arial" w:cs="Arial"/>
          <w:i/>
          <w:color w:val="000000"/>
          <w:sz w:val="20"/>
        </w:rPr>
        <w:t>DOHS v Mr M &amp; Ms H</w:t>
      </w:r>
      <w:r w:rsidRPr="00473C1E">
        <w:rPr>
          <w:rFonts w:ascii="Arial" w:hAnsi="Arial" w:cs="Arial"/>
          <w:color w:val="000000"/>
          <w:sz w:val="20"/>
        </w:rPr>
        <w:t xml:space="preserve"> [Children's Court of Victoria-Power M, </w:t>
      </w:r>
      <w:r w:rsidR="00B54AAE" w:rsidRPr="00473C1E">
        <w:rPr>
          <w:rFonts w:ascii="Arial" w:hAnsi="Arial" w:cs="Arial"/>
          <w:color w:val="000000"/>
          <w:sz w:val="20"/>
        </w:rPr>
        <w:t>11</w:t>
      </w:r>
      <w:r w:rsidRPr="00473C1E">
        <w:rPr>
          <w:rFonts w:ascii="Arial" w:hAnsi="Arial" w:cs="Arial"/>
          <w:color w:val="000000"/>
          <w:sz w:val="20"/>
        </w:rPr>
        <w:t>/0</w:t>
      </w:r>
      <w:r w:rsidR="00B54AAE" w:rsidRPr="00473C1E">
        <w:rPr>
          <w:rFonts w:ascii="Arial" w:hAnsi="Arial" w:cs="Arial"/>
          <w:color w:val="000000"/>
          <w:sz w:val="20"/>
        </w:rPr>
        <w:t>5</w:t>
      </w:r>
      <w:r w:rsidRPr="00473C1E">
        <w:rPr>
          <w:rFonts w:ascii="Arial" w:hAnsi="Arial" w:cs="Arial"/>
          <w:color w:val="000000"/>
          <w:sz w:val="20"/>
        </w:rPr>
        <w:t>/2009] at pp.</w:t>
      </w:r>
      <w:r w:rsidR="00BD5119" w:rsidRPr="00473C1E">
        <w:rPr>
          <w:rFonts w:ascii="Arial" w:hAnsi="Arial" w:cs="Arial"/>
          <w:color w:val="000000"/>
          <w:sz w:val="20"/>
        </w:rPr>
        <w:t>32-34 &amp; 121-125;</w:t>
      </w:r>
    </w:p>
    <w:p w14:paraId="1B733147" w14:textId="77777777" w:rsidR="003D639A" w:rsidRPr="00473C1E" w:rsidRDefault="003D639A" w:rsidP="00A922F2">
      <w:pPr>
        <w:numPr>
          <w:ilvl w:val="0"/>
          <w:numId w:val="23"/>
        </w:numPr>
        <w:ind w:left="0"/>
        <w:jc w:val="both"/>
        <w:rPr>
          <w:rFonts w:ascii="Arial" w:hAnsi="Arial" w:cs="Arial"/>
          <w:color w:val="000000"/>
          <w:sz w:val="20"/>
        </w:rPr>
      </w:pPr>
      <w:r w:rsidRPr="00473C1E">
        <w:rPr>
          <w:rFonts w:ascii="Arial" w:hAnsi="Arial" w:cs="Arial"/>
          <w:i/>
          <w:iCs/>
          <w:color w:val="000000"/>
          <w:sz w:val="20"/>
        </w:rPr>
        <w:t>DOHS v Mr O &amp; Ms B</w:t>
      </w:r>
      <w:r w:rsidRPr="00473C1E">
        <w:rPr>
          <w:rFonts w:ascii="Arial" w:hAnsi="Arial" w:cs="Arial"/>
          <w:color w:val="000000"/>
          <w:sz w:val="20"/>
        </w:rPr>
        <w:t xml:space="preserve"> </w:t>
      </w:r>
      <w:r w:rsidR="00A15E57" w:rsidRPr="00473C1E">
        <w:rPr>
          <w:rFonts w:ascii="Arial" w:hAnsi="Arial" w:cs="Arial"/>
          <w:color w:val="000000"/>
          <w:sz w:val="20"/>
        </w:rPr>
        <w:t xml:space="preserve">[2009] </w:t>
      </w:r>
      <w:proofErr w:type="spellStart"/>
      <w:r w:rsidR="00A15E57" w:rsidRPr="00473C1E">
        <w:rPr>
          <w:rFonts w:ascii="Arial" w:hAnsi="Arial" w:cs="Arial"/>
          <w:color w:val="000000"/>
          <w:sz w:val="20"/>
        </w:rPr>
        <w:t>VChC</w:t>
      </w:r>
      <w:proofErr w:type="spellEnd"/>
      <w:r w:rsidR="00A15E57" w:rsidRPr="00473C1E">
        <w:rPr>
          <w:rFonts w:ascii="Arial" w:hAnsi="Arial" w:cs="Arial"/>
          <w:color w:val="000000"/>
          <w:sz w:val="20"/>
        </w:rPr>
        <w:t xml:space="preserve"> 2 per Power M</w:t>
      </w:r>
      <w:r w:rsidRPr="00473C1E">
        <w:rPr>
          <w:rFonts w:ascii="Arial" w:hAnsi="Arial" w:cs="Arial"/>
          <w:color w:val="000000"/>
          <w:sz w:val="20"/>
        </w:rPr>
        <w:t xml:space="preserve"> at pp.39-40 &amp; 44-45;</w:t>
      </w:r>
    </w:p>
    <w:p w14:paraId="2D3628C4" w14:textId="77777777" w:rsidR="003D639A" w:rsidRPr="00473C1E" w:rsidRDefault="003D639A" w:rsidP="00A922F2">
      <w:pPr>
        <w:numPr>
          <w:ilvl w:val="0"/>
          <w:numId w:val="23"/>
        </w:numPr>
        <w:ind w:left="0"/>
        <w:jc w:val="both"/>
        <w:rPr>
          <w:rFonts w:ascii="Arial" w:hAnsi="Arial" w:cs="Arial"/>
          <w:color w:val="000000"/>
          <w:sz w:val="20"/>
        </w:rPr>
      </w:pPr>
      <w:r w:rsidRPr="00473C1E">
        <w:rPr>
          <w:rFonts w:ascii="Arial" w:hAnsi="Arial" w:cs="Arial"/>
          <w:i/>
          <w:iCs/>
          <w:color w:val="000000"/>
          <w:sz w:val="20"/>
        </w:rPr>
        <w:t xml:space="preserve">DOHS v </w:t>
      </w:r>
      <w:r w:rsidR="00F0465F" w:rsidRPr="00473C1E">
        <w:rPr>
          <w:rFonts w:ascii="Arial" w:hAnsi="Arial" w:cs="Arial"/>
          <w:i/>
          <w:iCs/>
          <w:color w:val="000000"/>
          <w:sz w:val="20"/>
        </w:rPr>
        <w:t xml:space="preserve">Mr D &amp; Ms </w:t>
      </w:r>
      <w:r w:rsidRPr="00473C1E">
        <w:rPr>
          <w:rFonts w:ascii="Arial" w:hAnsi="Arial" w:cs="Arial"/>
          <w:i/>
          <w:iCs/>
          <w:color w:val="000000"/>
          <w:sz w:val="20"/>
        </w:rPr>
        <w:t>W</w:t>
      </w:r>
      <w:r w:rsidRPr="00473C1E">
        <w:rPr>
          <w:rFonts w:ascii="Arial" w:hAnsi="Arial" w:cs="Arial"/>
          <w:color w:val="000000"/>
          <w:sz w:val="20"/>
        </w:rPr>
        <w:t xml:space="preserve"> </w:t>
      </w:r>
      <w:r w:rsidR="00A15E57" w:rsidRPr="00473C1E">
        <w:rPr>
          <w:rFonts w:ascii="Arial" w:hAnsi="Arial" w:cs="Arial"/>
          <w:color w:val="000000"/>
          <w:sz w:val="20"/>
        </w:rPr>
        <w:t xml:space="preserve">[2009] </w:t>
      </w:r>
      <w:proofErr w:type="spellStart"/>
      <w:r w:rsidR="00A15E57" w:rsidRPr="00473C1E">
        <w:rPr>
          <w:rFonts w:ascii="Arial" w:hAnsi="Arial" w:cs="Arial"/>
          <w:color w:val="000000"/>
          <w:sz w:val="20"/>
        </w:rPr>
        <w:t>VChC</w:t>
      </w:r>
      <w:proofErr w:type="spellEnd"/>
      <w:r w:rsidR="00A15E57" w:rsidRPr="00473C1E">
        <w:rPr>
          <w:rFonts w:ascii="Arial" w:hAnsi="Arial" w:cs="Arial"/>
          <w:color w:val="000000"/>
          <w:sz w:val="20"/>
        </w:rPr>
        <w:t xml:space="preserve"> 1 per Power M</w:t>
      </w:r>
      <w:r w:rsidRPr="00473C1E">
        <w:rPr>
          <w:rFonts w:ascii="Arial" w:hAnsi="Arial" w:cs="Arial"/>
          <w:color w:val="000000"/>
          <w:sz w:val="20"/>
        </w:rPr>
        <w:t xml:space="preserve"> at </w:t>
      </w:r>
      <w:r w:rsidR="00F0465F" w:rsidRPr="00473C1E">
        <w:rPr>
          <w:rFonts w:ascii="Arial" w:hAnsi="Arial" w:cs="Arial"/>
          <w:color w:val="000000"/>
          <w:sz w:val="20"/>
        </w:rPr>
        <w:t>p</w:t>
      </w:r>
      <w:r w:rsidRPr="00473C1E">
        <w:rPr>
          <w:rFonts w:ascii="Arial" w:hAnsi="Arial" w:cs="Arial"/>
          <w:color w:val="000000"/>
          <w:sz w:val="20"/>
        </w:rPr>
        <w:t>p.</w:t>
      </w:r>
      <w:r w:rsidR="00F0465F" w:rsidRPr="00473C1E">
        <w:rPr>
          <w:rFonts w:ascii="Arial" w:hAnsi="Arial" w:cs="Arial"/>
          <w:color w:val="000000"/>
          <w:sz w:val="20"/>
        </w:rPr>
        <w:t>90-91 &amp; 97-98;</w:t>
      </w:r>
    </w:p>
    <w:p w14:paraId="11C6B4FB" w14:textId="77777777" w:rsidR="00682E84" w:rsidRPr="00473C1E" w:rsidRDefault="00682E84" w:rsidP="00A922F2">
      <w:pPr>
        <w:numPr>
          <w:ilvl w:val="0"/>
          <w:numId w:val="23"/>
        </w:numPr>
        <w:ind w:left="420" w:hanging="420"/>
        <w:jc w:val="both"/>
        <w:rPr>
          <w:rFonts w:ascii="Arial" w:hAnsi="Arial" w:cs="Arial"/>
          <w:color w:val="000000"/>
          <w:sz w:val="20"/>
        </w:rPr>
      </w:pPr>
      <w:r w:rsidRPr="00473C1E">
        <w:rPr>
          <w:rFonts w:ascii="Arial" w:hAnsi="Arial" w:cs="Arial"/>
          <w:i/>
          <w:iCs/>
          <w:color w:val="000000"/>
          <w:sz w:val="20"/>
        </w:rPr>
        <w:t>DOHS v Mr D &amp; Ms B</w:t>
      </w:r>
      <w:r w:rsidRPr="00473C1E">
        <w:rPr>
          <w:rFonts w:ascii="Arial" w:hAnsi="Arial" w:cs="Arial"/>
          <w:color w:val="000000"/>
          <w:sz w:val="20"/>
        </w:rPr>
        <w:t xml:space="preserve"> </w:t>
      </w:r>
      <w:r w:rsidR="00A15E57" w:rsidRPr="00473C1E">
        <w:rPr>
          <w:rFonts w:ascii="Arial" w:hAnsi="Arial" w:cs="Arial"/>
          <w:color w:val="000000"/>
          <w:sz w:val="20"/>
        </w:rPr>
        <w:t xml:space="preserve">[2008] </w:t>
      </w:r>
      <w:proofErr w:type="spellStart"/>
      <w:r w:rsidR="00A15E57" w:rsidRPr="00473C1E">
        <w:rPr>
          <w:rFonts w:ascii="Arial" w:hAnsi="Arial" w:cs="Arial"/>
          <w:color w:val="000000"/>
          <w:sz w:val="20"/>
        </w:rPr>
        <w:t>VChC</w:t>
      </w:r>
      <w:proofErr w:type="spellEnd"/>
      <w:r w:rsidR="00A15E57" w:rsidRPr="00473C1E">
        <w:rPr>
          <w:rFonts w:ascii="Arial" w:hAnsi="Arial" w:cs="Arial"/>
          <w:color w:val="000000"/>
          <w:sz w:val="20"/>
        </w:rPr>
        <w:t xml:space="preserve"> 2 per Power M</w:t>
      </w:r>
      <w:r w:rsidRPr="00473C1E">
        <w:rPr>
          <w:rFonts w:ascii="Arial" w:hAnsi="Arial" w:cs="Arial"/>
          <w:color w:val="000000"/>
          <w:sz w:val="20"/>
        </w:rPr>
        <w:t xml:space="preserve"> at pp.</w:t>
      </w:r>
      <w:r w:rsidR="00856E9D" w:rsidRPr="00473C1E">
        <w:rPr>
          <w:rFonts w:ascii="Arial" w:hAnsi="Arial" w:cs="Arial"/>
          <w:color w:val="000000"/>
          <w:sz w:val="20"/>
        </w:rPr>
        <w:t>51-52</w:t>
      </w:r>
      <w:r w:rsidRPr="00473C1E">
        <w:rPr>
          <w:rFonts w:ascii="Arial" w:hAnsi="Arial" w:cs="Arial"/>
          <w:color w:val="000000"/>
          <w:sz w:val="20"/>
        </w:rPr>
        <w:t xml:space="preserve"> &amp; 1</w:t>
      </w:r>
      <w:r w:rsidR="00856E9D" w:rsidRPr="00473C1E">
        <w:rPr>
          <w:rFonts w:ascii="Arial" w:hAnsi="Arial" w:cs="Arial"/>
          <w:color w:val="000000"/>
          <w:sz w:val="20"/>
        </w:rPr>
        <w:t>0</w:t>
      </w:r>
      <w:r w:rsidR="000D6AF5" w:rsidRPr="00473C1E">
        <w:rPr>
          <w:rFonts w:ascii="Arial" w:hAnsi="Arial" w:cs="Arial"/>
          <w:color w:val="000000"/>
          <w:sz w:val="20"/>
        </w:rPr>
        <w:t>0</w:t>
      </w:r>
      <w:r w:rsidRPr="00473C1E">
        <w:rPr>
          <w:rFonts w:ascii="Arial" w:hAnsi="Arial" w:cs="Arial"/>
          <w:color w:val="000000"/>
          <w:sz w:val="20"/>
        </w:rPr>
        <w:noBreakHyphen/>
        <w:t>1</w:t>
      </w:r>
      <w:r w:rsidR="00856E9D" w:rsidRPr="00473C1E">
        <w:rPr>
          <w:rFonts w:ascii="Arial" w:hAnsi="Arial" w:cs="Arial"/>
          <w:color w:val="000000"/>
          <w:sz w:val="20"/>
        </w:rPr>
        <w:t>06</w:t>
      </w:r>
      <w:r w:rsidRPr="00473C1E">
        <w:rPr>
          <w:rFonts w:ascii="Arial" w:hAnsi="Arial" w:cs="Arial"/>
          <w:color w:val="000000"/>
          <w:sz w:val="20"/>
        </w:rPr>
        <w:t>;</w:t>
      </w:r>
    </w:p>
    <w:p w14:paraId="0F19C97E" w14:textId="77777777" w:rsidR="003D639A" w:rsidRPr="00473C1E" w:rsidRDefault="003D639A" w:rsidP="00A922F2">
      <w:pPr>
        <w:numPr>
          <w:ilvl w:val="0"/>
          <w:numId w:val="23"/>
        </w:numPr>
        <w:ind w:left="420" w:hanging="420"/>
        <w:jc w:val="both"/>
        <w:rPr>
          <w:rFonts w:ascii="Arial" w:hAnsi="Arial" w:cs="Arial"/>
          <w:color w:val="000000"/>
          <w:sz w:val="20"/>
        </w:rPr>
      </w:pPr>
      <w:r w:rsidRPr="00473C1E">
        <w:rPr>
          <w:rFonts w:ascii="Arial" w:hAnsi="Arial" w:cs="Arial"/>
          <w:i/>
          <w:iCs/>
          <w:color w:val="000000"/>
          <w:sz w:val="20"/>
        </w:rPr>
        <w:t xml:space="preserve">DOHS v </w:t>
      </w:r>
      <w:r w:rsidR="00A83D40" w:rsidRPr="00473C1E">
        <w:rPr>
          <w:rFonts w:ascii="Arial" w:hAnsi="Arial" w:cs="Arial"/>
          <w:i/>
          <w:iCs/>
          <w:color w:val="000000"/>
          <w:sz w:val="20"/>
        </w:rPr>
        <w:t>M</w:t>
      </w:r>
      <w:r w:rsidR="00A15E57" w:rsidRPr="00473C1E">
        <w:rPr>
          <w:rFonts w:ascii="Arial" w:hAnsi="Arial" w:cs="Arial"/>
          <w:i/>
          <w:iCs/>
          <w:color w:val="000000"/>
          <w:sz w:val="20"/>
        </w:rPr>
        <w:t>s</w:t>
      </w:r>
      <w:r w:rsidR="00A83D40" w:rsidRPr="00473C1E">
        <w:rPr>
          <w:rFonts w:ascii="Arial" w:hAnsi="Arial" w:cs="Arial"/>
          <w:i/>
          <w:iCs/>
          <w:color w:val="000000"/>
          <w:sz w:val="20"/>
        </w:rPr>
        <w:t xml:space="preserve"> </w:t>
      </w:r>
      <w:r w:rsidR="00A15E57" w:rsidRPr="00473C1E">
        <w:rPr>
          <w:rFonts w:ascii="Arial" w:hAnsi="Arial" w:cs="Arial"/>
          <w:i/>
          <w:iCs/>
          <w:color w:val="000000"/>
          <w:sz w:val="20"/>
        </w:rPr>
        <w:t>B</w:t>
      </w:r>
      <w:r w:rsidR="00A83D40" w:rsidRPr="00473C1E">
        <w:rPr>
          <w:rFonts w:ascii="Arial" w:hAnsi="Arial" w:cs="Arial"/>
          <w:i/>
          <w:iCs/>
          <w:color w:val="000000"/>
          <w:sz w:val="20"/>
        </w:rPr>
        <w:t xml:space="preserve"> &amp; M</w:t>
      </w:r>
      <w:r w:rsidR="00A15E57" w:rsidRPr="00473C1E">
        <w:rPr>
          <w:rFonts w:ascii="Arial" w:hAnsi="Arial" w:cs="Arial"/>
          <w:i/>
          <w:iCs/>
          <w:color w:val="000000"/>
          <w:sz w:val="20"/>
        </w:rPr>
        <w:t>r</w:t>
      </w:r>
      <w:r w:rsidR="00A83D40" w:rsidRPr="00473C1E">
        <w:rPr>
          <w:rFonts w:ascii="Arial" w:hAnsi="Arial" w:cs="Arial"/>
          <w:i/>
          <w:iCs/>
          <w:color w:val="000000"/>
          <w:sz w:val="20"/>
        </w:rPr>
        <w:t xml:space="preserve"> </w:t>
      </w:r>
      <w:r w:rsidR="00A15E57" w:rsidRPr="00473C1E">
        <w:rPr>
          <w:rFonts w:ascii="Arial" w:hAnsi="Arial" w:cs="Arial"/>
          <w:i/>
          <w:iCs/>
          <w:color w:val="000000"/>
          <w:sz w:val="20"/>
        </w:rPr>
        <w:t>G</w:t>
      </w:r>
      <w:r w:rsidRPr="00473C1E">
        <w:rPr>
          <w:rFonts w:ascii="Arial" w:hAnsi="Arial" w:cs="Arial"/>
          <w:color w:val="000000"/>
          <w:sz w:val="20"/>
        </w:rPr>
        <w:t xml:space="preserve"> </w:t>
      </w:r>
      <w:r w:rsidR="00A15E57" w:rsidRPr="00473C1E">
        <w:rPr>
          <w:rFonts w:ascii="Arial" w:hAnsi="Arial" w:cs="Arial"/>
          <w:color w:val="000000"/>
          <w:sz w:val="20"/>
        </w:rPr>
        <w:t xml:space="preserve">[2008] </w:t>
      </w:r>
      <w:proofErr w:type="spellStart"/>
      <w:r w:rsidR="00A15E57" w:rsidRPr="00473C1E">
        <w:rPr>
          <w:rFonts w:ascii="Arial" w:hAnsi="Arial" w:cs="Arial"/>
          <w:color w:val="000000"/>
          <w:sz w:val="20"/>
        </w:rPr>
        <w:t>VChC</w:t>
      </w:r>
      <w:proofErr w:type="spellEnd"/>
      <w:r w:rsidR="00A15E57" w:rsidRPr="00473C1E">
        <w:rPr>
          <w:rFonts w:ascii="Arial" w:hAnsi="Arial" w:cs="Arial"/>
          <w:color w:val="000000"/>
          <w:sz w:val="20"/>
        </w:rPr>
        <w:t xml:space="preserve"> 1 per Power M</w:t>
      </w:r>
      <w:r w:rsidRPr="00473C1E">
        <w:rPr>
          <w:rFonts w:ascii="Arial" w:hAnsi="Arial" w:cs="Arial"/>
          <w:color w:val="000000"/>
          <w:sz w:val="20"/>
        </w:rPr>
        <w:t xml:space="preserve"> at p</w:t>
      </w:r>
      <w:r w:rsidR="00A83D40" w:rsidRPr="00473C1E">
        <w:rPr>
          <w:rFonts w:ascii="Arial" w:hAnsi="Arial" w:cs="Arial"/>
          <w:color w:val="000000"/>
          <w:sz w:val="20"/>
        </w:rPr>
        <w:t>p</w:t>
      </w:r>
      <w:r w:rsidRPr="00473C1E">
        <w:rPr>
          <w:rFonts w:ascii="Arial" w:hAnsi="Arial" w:cs="Arial"/>
          <w:color w:val="000000"/>
          <w:sz w:val="20"/>
        </w:rPr>
        <w:t>.2</w:t>
      </w:r>
      <w:r w:rsidR="00A83D40" w:rsidRPr="00473C1E">
        <w:rPr>
          <w:rFonts w:ascii="Arial" w:hAnsi="Arial" w:cs="Arial"/>
          <w:color w:val="000000"/>
          <w:sz w:val="20"/>
        </w:rPr>
        <w:t>8-29 &amp; 117</w:t>
      </w:r>
      <w:r w:rsidR="00624B0D" w:rsidRPr="00473C1E">
        <w:rPr>
          <w:rFonts w:ascii="Arial" w:hAnsi="Arial" w:cs="Arial"/>
          <w:color w:val="000000"/>
          <w:sz w:val="20"/>
        </w:rPr>
        <w:noBreakHyphen/>
        <w:t>119;</w:t>
      </w:r>
    </w:p>
    <w:p w14:paraId="6B53A51D" w14:textId="77777777" w:rsidR="00624B0D" w:rsidRPr="00473C1E" w:rsidRDefault="00624B0D" w:rsidP="00A922F2">
      <w:pPr>
        <w:numPr>
          <w:ilvl w:val="0"/>
          <w:numId w:val="23"/>
        </w:numPr>
        <w:ind w:left="420" w:hanging="420"/>
        <w:jc w:val="both"/>
        <w:rPr>
          <w:rFonts w:ascii="Arial" w:hAnsi="Arial" w:cs="Arial"/>
          <w:color w:val="000000"/>
          <w:sz w:val="20"/>
        </w:rPr>
      </w:pPr>
      <w:r w:rsidRPr="00473C1E">
        <w:rPr>
          <w:rFonts w:ascii="Arial" w:hAnsi="Arial" w:cs="Arial"/>
          <w:i/>
          <w:iCs/>
          <w:color w:val="000000"/>
          <w:sz w:val="20"/>
        </w:rPr>
        <w:t xml:space="preserve">DOHS v Mr &amp; Mrs B </w:t>
      </w:r>
      <w:r w:rsidR="00A15E57" w:rsidRPr="00473C1E">
        <w:rPr>
          <w:rFonts w:ascii="Arial" w:hAnsi="Arial" w:cs="Arial"/>
          <w:color w:val="000000"/>
          <w:sz w:val="20"/>
        </w:rPr>
        <w:t xml:space="preserve">[2007] </w:t>
      </w:r>
      <w:proofErr w:type="spellStart"/>
      <w:r w:rsidR="00A15E57" w:rsidRPr="00473C1E">
        <w:rPr>
          <w:rFonts w:ascii="Arial" w:hAnsi="Arial" w:cs="Arial"/>
          <w:color w:val="000000"/>
          <w:sz w:val="20"/>
        </w:rPr>
        <w:t>VChC</w:t>
      </w:r>
      <w:proofErr w:type="spellEnd"/>
      <w:r w:rsidR="00A15E57" w:rsidRPr="00473C1E">
        <w:rPr>
          <w:rFonts w:ascii="Arial" w:hAnsi="Arial" w:cs="Arial"/>
          <w:color w:val="000000"/>
          <w:sz w:val="20"/>
        </w:rPr>
        <w:t xml:space="preserve"> 1 per Power M</w:t>
      </w:r>
      <w:r w:rsidRPr="00473C1E">
        <w:rPr>
          <w:rFonts w:ascii="Arial" w:hAnsi="Arial" w:cs="Arial"/>
          <w:color w:val="000000"/>
          <w:sz w:val="20"/>
        </w:rPr>
        <w:t xml:space="preserve"> at pp.19-20 &amp; 41-47.</w:t>
      </w:r>
    </w:p>
    <w:p w14:paraId="02F2282C" w14:textId="77777777" w:rsidR="0030734F" w:rsidRDefault="0030734F" w:rsidP="00A922F2">
      <w:pPr>
        <w:numPr>
          <w:ilvl w:val="0"/>
          <w:numId w:val="23"/>
        </w:numPr>
        <w:ind w:left="420" w:hanging="420"/>
        <w:jc w:val="both"/>
        <w:rPr>
          <w:rFonts w:ascii="Arial" w:hAnsi="Arial" w:cs="Arial"/>
          <w:color w:val="000000"/>
          <w:sz w:val="20"/>
        </w:rPr>
      </w:pPr>
      <w:r w:rsidRPr="00473C1E">
        <w:rPr>
          <w:rFonts w:ascii="Arial" w:hAnsi="Arial" w:cs="Arial"/>
          <w:i/>
          <w:iCs/>
          <w:color w:val="000000"/>
          <w:sz w:val="20"/>
        </w:rPr>
        <w:t xml:space="preserve">DOHS v The D Children </w:t>
      </w:r>
      <w:r w:rsidRPr="00473C1E">
        <w:rPr>
          <w:rFonts w:ascii="Arial" w:hAnsi="Arial" w:cs="Arial"/>
          <w:iCs/>
          <w:color w:val="000000"/>
          <w:sz w:val="20"/>
        </w:rPr>
        <w:t>[Children’s Court of Victoria-Power M, 11/01/2012] at pp.</w:t>
      </w:r>
      <w:r w:rsidR="00671DE5" w:rsidRPr="00473C1E">
        <w:rPr>
          <w:rFonts w:ascii="Arial" w:hAnsi="Arial" w:cs="Arial"/>
          <w:color w:val="000000"/>
          <w:sz w:val="20"/>
        </w:rPr>
        <w:t>21-23, 48-49, 124,138, 148-149, 174 &amp; 176.</w:t>
      </w:r>
    </w:p>
    <w:p w14:paraId="1EFBE359" w14:textId="77777777" w:rsidR="00416E44" w:rsidRPr="00416E44" w:rsidRDefault="00416E44" w:rsidP="00A922F2">
      <w:pPr>
        <w:numPr>
          <w:ilvl w:val="0"/>
          <w:numId w:val="23"/>
        </w:numPr>
        <w:ind w:left="420" w:hanging="420"/>
        <w:jc w:val="both"/>
        <w:rPr>
          <w:rFonts w:ascii="Arial" w:hAnsi="Arial" w:cs="Arial"/>
          <w:i/>
          <w:color w:val="000000"/>
          <w:sz w:val="20"/>
        </w:rPr>
      </w:pPr>
      <w:r w:rsidRPr="00416E44">
        <w:rPr>
          <w:rFonts w:ascii="Arial" w:hAnsi="Arial" w:cs="Arial"/>
          <w:i/>
          <w:color w:val="000000"/>
          <w:sz w:val="20"/>
        </w:rPr>
        <w:t xml:space="preserve">DHHS v </w:t>
      </w:r>
      <w:r>
        <w:rPr>
          <w:rFonts w:ascii="Arial" w:hAnsi="Arial" w:cs="Arial"/>
          <w:i/>
          <w:color w:val="000000"/>
          <w:sz w:val="20"/>
        </w:rPr>
        <w:t xml:space="preserve">Ms </w:t>
      </w:r>
      <w:proofErr w:type="spellStart"/>
      <w:r>
        <w:rPr>
          <w:rFonts w:ascii="Arial" w:hAnsi="Arial" w:cs="Arial"/>
          <w:i/>
          <w:color w:val="000000"/>
          <w:sz w:val="20"/>
        </w:rPr>
        <w:t>McE</w:t>
      </w:r>
      <w:proofErr w:type="spellEnd"/>
      <w:r>
        <w:rPr>
          <w:rFonts w:ascii="Arial" w:hAnsi="Arial" w:cs="Arial"/>
          <w:i/>
          <w:color w:val="000000"/>
          <w:sz w:val="20"/>
        </w:rPr>
        <w:t xml:space="preserve"> &amp; Mr B </w:t>
      </w:r>
      <w:r w:rsidRPr="00473C1E">
        <w:rPr>
          <w:rFonts w:ascii="Arial" w:hAnsi="Arial" w:cs="Arial"/>
          <w:iCs/>
          <w:color w:val="000000"/>
          <w:sz w:val="20"/>
        </w:rPr>
        <w:t xml:space="preserve">[Children’s Court of Victoria-Power M, </w:t>
      </w:r>
      <w:r>
        <w:rPr>
          <w:rFonts w:ascii="Arial" w:hAnsi="Arial" w:cs="Arial"/>
          <w:iCs/>
          <w:color w:val="000000"/>
          <w:sz w:val="20"/>
        </w:rPr>
        <w:t>20</w:t>
      </w:r>
      <w:r w:rsidRPr="00473C1E">
        <w:rPr>
          <w:rFonts w:ascii="Arial" w:hAnsi="Arial" w:cs="Arial"/>
          <w:iCs/>
          <w:color w:val="000000"/>
          <w:sz w:val="20"/>
        </w:rPr>
        <w:t>/0</w:t>
      </w:r>
      <w:r>
        <w:rPr>
          <w:rFonts w:ascii="Arial" w:hAnsi="Arial" w:cs="Arial"/>
          <w:iCs/>
          <w:color w:val="000000"/>
          <w:sz w:val="20"/>
        </w:rPr>
        <w:t>4</w:t>
      </w:r>
      <w:r w:rsidRPr="00473C1E">
        <w:rPr>
          <w:rFonts w:ascii="Arial" w:hAnsi="Arial" w:cs="Arial"/>
          <w:iCs/>
          <w:color w:val="000000"/>
          <w:sz w:val="20"/>
        </w:rPr>
        <w:t>/201</w:t>
      </w:r>
      <w:r>
        <w:rPr>
          <w:rFonts w:ascii="Arial" w:hAnsi="Arial" w:cs="Arial"/>
          <w:iCs/>
          <w:color w:val="000000"/>
          <w:sz w:val="20"/>
        </w:rPr>
        <w:t>7</w:t>
      </w:r>
      <w:r w:rsidRPr="00473C1E">
        <w:rPr>
          <w:rFonts w:ascii="Arial" w:hAnsi="Arial" w:cs="Arial"/>
          <w:iCs/>
          <w:color w:val="000000"/>
          <w:sz w:val="20"/>
        </w:rPr>
        <w:t>] at pp.</w:t>
      </w:r>
      <w:r w:rsidR="00BA2C49">
        <w:rPr>
          <w:rFonts w:ascii="Arial" w:hAnsi="Arial" w:cs="Arial"/>
          <w:iCs/>
          <w:color w:val="000000"/>
          <w:sz w:val="20"/>
        </w:rPr>
        <w:t>53-59.</w:t>
      </w:r>
    </w:p>
    <w:p w14:paraId="404D8C20" w14:textId="77777777" w:rsidR="00215558" w:rsidRPr="00473C1E" w:rsidRDefault="00215558" w:rsidP="00A922F2">
      <w:pPr>
        <w:numPr>
          <w:ilvl w:val="0"/>
          <w:numId w:val="23"/>
        </w:numPr>
        <w:ind w:left="420" w:hanging="420"/>
        <w:jc w:val="both"/>
        <w:rPr>
          <w:rFonts w:ascii="Arial" w:hAnsi="Arial" w:cs="Arial"/>
          <w:color w:val="000000"/>
          <w:sz w:val="20"/>
        </w:rPr>
      </w:pPr>
      <w:r>
        <w:rPr>
          <w:rFonts w:ascii="Arial" w:hAnsi="Arial" w:cs="Arial"/>
          <w:i/>
          <w:iCs/>
          <w:color w:val="000000"/>
          <w:sz w:val="20"/>
        </w:rPr>
        <w:t xml:space="preserve">DHHS v Ms H &amp; Mr </w:t>
      </w:r>
      <w:proofErr w:type="spellStart"/>
      <w:r>
        <w:rPr>
          <w:rFonts w:ascii="Arial" w:hAnsi="Arial" w:cs="Arial"/>
          <w:i/>
          <w:iCs/>
          <w:color w:val="000000"/>
          <w:sz w:val="20"/>
        </w:rPr>
        <w:t>McL</w:t>
      </w:r>
      <w:proofErr w:type="spellEnd"/>
      <w:r>
        <w:rPr>
          <w:rFonts w:ascii="Arial" w:hAnsi="Arial" w:cs="Arial"/>
          <w:i/>
          <w:iCs/>
          <w:color w:val="000000"/>
          <w:sz w:val="20"/>
        </w:rPr>
        <w:t xml:space="preserve"> </w:t>
      </w:r>
      <w:r w:rsidRPr="00473C1E">
        <w:rPr>
          <w:rFonts w:ascii="Arial" w:hAnsi="Arial" w:cs="Arial"/>
          <w:iCs/>
          <w:color w:val="000000"/>
          <w:sz w:val="20"/>
        </w:rPr>
        <w:t>[Children’s Court of Victoria-Power M, 1</w:t>
      </w:r>
      <w:r w:rsidR="00416E44">
        <w:rPr>
          <w:rFonts w:ascii="Arial" w:hAnsi="Arial" w:cs="Arial"/>
          <w:iCs/>
          <w:color w:val="000000"/>
          <w:sz w:val="20"/>
        </w:rPr>
        <w:t>6</w:t>
      </w:r>
      <w:r w:rsidRPr="00473C1E">
        <w:rPr>
          <w:rFonts w:ascii="Arial" w:hAnsi="Arial" w:cs="Arial"/>
          <w:iCs/>
          <w:color w:val="000000"/>
          <w:sz w:val="20"/>
        </w:rPr>
        <w:t>/0</w:t>
      </w:r>
      <w:r w:rsidR="00416E44">
        <w:rPr>
          <w:rFonts w:ascii="Arial" w:hAnsi="Arial" w:cs="Arial"/>
          <w:iCs/>
          <w:color w:val="000000"/>
          <w:sz w:val="20"/>
        </w:rPr>
        <w:t>5</w:t>
      </w:r>
      <w:r w:rsidRPr="00473C1E">
        <w:rPr>
          <w:rFonts w:ascii="Arial" w:hAnsi="Arial" w:cs="Arial"/>
          <w:iCs/>
          <w:color w:val="000000"/>
          <w:sz w:val="20"/>
        </w:rPr>
        <w:t>/201</w:t>
      </w:r>
      <w:r w:rsidR="00416E44">
        <w:rPr>
          <w:rFonts w:ascii="Arial" w:hAnsi="Arial" w:cs="Arial"/>
          <w:iCs/>
          <w:color w:val="000000"/>
          <w:sz w:val="20"/>
        </w:rPr>
        <w:t>7</w:t>
      </w:r>
      <w:r w:rsidRPr="00473C1E">
        <w:rPr>
          <w:rFonts w:ascii="Arial" w:hAnsi="Arial" w:cs="Arial"/>
          <w:iCs/>
          <w:color w:val="000000"/>
          <w:sz w:val="20"/>
        </w:rPr>
        <w:t>] at pp.</w:t>
      </w:r>
      <w:r w:rsidR="00416E44">
        <w:rPr>
          <w:rFonts w:ascii="Arial" w:hAnsi="Arial" w:cs="Arial"/>
          <w:iCs/>
          <w:color w:val="000000"/>
          <w:sz w:val="20"/>
        </w:rPr>
        <w:t>62-63 &amp; 65-68.</w:t>
      </w:r>
    </w:p>
    <w:p w14:paraId="7A057A58" w14:textId="77777777" w:rsidR="00393F29" w:rsidRPr="00473C1E" w:rsidRDefault="00393F29" w:rsidP="0082677E">
      <w:pPr>
        <w:rPr>
          <w:rFonts w:ascii="Arial" w:hAnsi="Arial" w:cs="Arial"/>
          <w:b/>
          <w:bCs/>
          <w:color w:val="000000"/>
          <w:sz w:val="20"/>
        </w:rPr>
      </w:pPr>
    </w:p>
    <w:p w14:paraId="3F337030" w14:textId="77777777" w:rsidR="001434CC" w:rsidRPr="00A76E6F" w:rsidRDefault="0082677E" w:rsidP="001434CC">
      <w:pPr>
        <w:pStyle w:val="Heading3"/>
        <w:spacing w:after="120" w:line="240" w:lineRule="auto"/>
        <w:rPr>
          <w:rFonts w:ascii="Arial" w:hAnsi="Arial" w:cs="Arial"/>
          <w:b/>
          <w:bCs/>
          <w:color w:val="000000"/>
          <w:sz w:val="20"/>
        </w:rPr>
      </w:pPr>
      <w:bookmarkStart w:id="642" w:name="_5.10.2_Principles_governing"/>
      <w:bookmarkStart w:id="643" w:name="B5102"/>
      <w:bookmarkEnd w:id="642"/>
      <w:bookmarkEnd w:id="643"/>
      <w:r w:rsidRPr="00A76E6F">
        <w:rPr>
          <w:rFonts w:ascii="Arial" w:hAnsi="Arial" w:cs="Arial"/>
          <w:b/>
          <w:bCs/>
          <w:color w:val="000000"/>
          <w:sz w:val="20"/>
        </w:rPr>
        <w:t>5.1</w:t>
      </w:r>
      <w:r w:rsidR="00051659" w:rsidRPr="00A76E6F">
        <w:rPr>
          <w:rFonts w:ascii="Arial" w:hAnsi="Arial" w:cs="Arial"/>
          <w:b/>
          <w:bCs/>
          <w:color w:val="000000"/>
          <w:sz w:val="20"/>
        </w:rPr>
        <w:t>0</w:t>
      </w:r>
      <w:r w:rsidRPr="00A76E6F">
        <w:rPr>
          <w:rFonts w:ascii="Arial" w:hAnsi="Arial" w:cs="Arial"/>
          <w:b/>
          <w:bCs/>
          <w:color w:val="000000"/>
          <w:sz w:val="20"/>
        </w:rPr>
        <w:t>.2</w:t>
      </w:r>
      <w:r w:rsidRPr="00A76E6F">
        <w:rPr>
          <w:rFonts w:ascii="Arial" w:hAnsi="Arial" w:cs="Arial"/>
          <w:b/>
          <w:bCs/>
          <w:color w:val="000000"/>
          <w:sz w:val="20"/>
        </w:rPr>
        <w:tab/>
        <w:t>Prin</w:t>
      </w:r>
      <w:r w:rsidR="00393F29" w:rsidRPr="00A76E6F">
        <w:rPr>
          <w:rFonts w:ascii="Arial" w:hAnsi="Arial" w:cs="Arial"/>
          <w:b/>
          <w:bCs/>
          <w:color w:val="000000"/>
          <w:sz w:val="20"/>
        </w:rPr>
        <w:t xml:space="preserve">ciples governing </w:t>
      </w:r>
      <w:r w:rsidRPr="00A76E6F">
        <w:rPr>
          <w:rFonts w:ascii="Arial" w:hAnsi="Arial" w:cs="Arial"/>
          <w:b/>
          <w:bCs/>
          <w:color w:val="000000"/>
          <w:sz w:val="20"/>
        </w:rPr>
        <w:t>decision-making</w:t>
      </w:r>
      <w:r w:rsidR="00393F29" w:rsidRPr="00A76E6F">
        <w:rPr>
          <w:rFonts w:ascii="Arial" w:hAnsi="Arial" w:cs="Arial"/>
          <w:b/>
          <w:bCs/>
          <w:color w:val="000000"/>
          <w:sz w:val="20"/>
        </w:rPr>
        <w:t xml:space="preserve"> by the Secretary &amp; a community service</w:t>
      </w:r>
    </w:p>
    <w:p w14:paraId="3363C2C5" w14:textId="77777777" w:rsidR="00393F29" w:rsidRPr="00A76E6F" w:rsidRDefault="0082677E" w:rsidP="003B558C">
      <w:pPr>
        <w:spacing w:before="120"/>
        <w:jc w:val="both"/>
        <w:rPr>
          <w:rFonts w:ascii="Arial" w:hAnsi="Arial" w:cs="Arial"/>
          <w:color w:val="000000"/>
          <w:sz w:val="20"/>
        </w:rPr>
      </w:pPr>
      <w:r w:rsidRPr="00A76E6F">
        <w:rPr>
          <w:rFonts w:ascii="Arial" w:hAnsi="Arial" w:cs="Arial"/>
          <w:color w:val="000000"/>
          <w:sz w:val="20"/>
        </w:rPr>
        <w:t>Section</w:t>
      </w:r>
      <w:r w:rsidR="00393F29" w:rsidRPr="00A76E6F">
        <w:rPr>
          <w:rFonts w:ascii="Arial" w:hAnsi="Arial" w:cs="Arial"/>
          <w:color w:val="000000"/>
          <w:sz w:val="20"/>
        </w:rPr>
        <w:t>s</w:t>
      </w:r>
      <w:r w:rsidRPr="00A76E6F">
        <w:rPr>
          <w:rFonts w:ascii="Arial" w:hAnsi="Arial" w:cs="Arial"/>
          <w:color w:val="000000"/>
          <w:sz w:val="20"/>
        </w:rPr>
        <w:t xml:space="preserve"> 8(2) </w:t>
      </w:r>
      <w:r w:rsidR="004953C3" w:rsidRPr="00A76E6F">
        <w:rPr>
          <w:rFonts w:ascii="Arial" w:hAnsi="Arial" w:cs="Arial"/>
          <w:color w:val="000000"/>
          <w:sz w:val="20"/>
        </w:rPr>
        <w:t xml:space="preserve">of the CYFA </w:t>
      </w:r>
      <w:r w:rsidRPr="00A76E6F">
        <w:rPr>
          <w:rFonts w:ascii="Arial" w:hAnsi="Arial" w:cs="Arial"/>
          <w:color w:val="000000"/>
          <w:sz w:val="20"/>
        </w:rPr>
        <w:t>require</w:t>
      </w:r>
      <w:r w:rsidR="004953C3" w:rsidRPr="00A76E6F">
        <w:rPr>
          <w:rFonts w:ascii="Arial" w:hAnsi="Arial" w:cs="Arial"/>
          <w:color w:val="000000"/>
          <w:sz w:val="20"/>
        </w:rPr>
        <w:t>s</w:t>
      </w:r>
      <w:r w:rsidRPr="00A76E6F">
        <w:rPr>
          <w:rFonts w:ascii="Arial" w:hAnsi="Arial" w:cs="Arial"/>
          <w:color w:val="000000"/>
          <w:sz w:val="20"/>
        </w:rPr>
        <w:t xml:space="preserve"> </w:t>
      </w:r>
      <w:r w:rsidR="00393F29" w:rsidRPr="00A76E6F">
        <w:rPr>
          <w:rFonts w:ascii="Arial" w:hAnsi="Arial" w:cs="Arial"/>
          <w:color w:val="000000"/>
          <w:sz w:val="20"/>
        </w:rPr>
        <w:t>the Secretary of D</w:t>
      </w:r>
      <w:r w:rsidR="007E09B1">
        <w:rPr>
          <w:rFonts w:ascii="Arial" w:hAnsi="Arial" w:cs="Arial"/>
          <w:color w:val="000000"/>
          <w:sz w:val="20"/>
        </w:rPr>
        <w:t>FFH</w:t>
      </w:r>
      <w:r w:rsidR="00393F29" w:rsidRPr="00A76E6F">
        <w:rPr>
          <w:rFonts w:ascii="Arial" w:hAnsi="Arial" w:cs="Arial"/>
          <w:color w:val="000000"/>
          <w:sz w:val="20"/>
        </w:rPr>
        <w:t xml:space="preserve">, where relevant, to have regard to the principles set out in </w:t>
      </w:r>
    </w:p>
    <w:p w14:paraId="1533D789" w14:textId="77777777" w:rsidR="00393F29" w:rsidRPr="00A76E6F" w:rsidRDefault="00F66E36" w:rsidP="00393F29">
      <w:pPr>
        <w:numPr>
          <w:ilvl w:val="0"/>
          <w:numId w:val="23"/>
        </w:numPr>
        <w:jc w:val="both"/>
        <w:rPr>
          <w:rFonts w:ascii="Arial" w:hAnsi="Arial" w:cs="Arial"/>
          <w:color w:val="000000"/>
          <w:sz w:val="20"/>
        </w:rPr>
      </w:pPr>
      <w:r>
        <w:rPr>
          <w:rFonts w:ascii="Arial" w:hAnsi="Arial" w:cs="Arial"/>
          <w:color w:val="000000"/>
          <w:sz w:val="20"/>
        </w:rPr>
        <w:t>s.10 – the ‘</w:t>
      </w:r>
      <w:r w:rsidR="00393F29" w:rsidRPr="00A76E6F">
        <w:rPr>
          <w:rFonts w:ascii="Arial" w:hAnsi="Arial" w:cs="Arial"/>
          <w:color w:val="000000"/>
          <w:sz w:val="20"/>
        </w:rPr>
        <w:t>best interests</w:t>
      </w:r>
      <w:r>
        <w:rPr>
          <w:rFonts w:ascii="Arial" w:hAnsi="Arial" w:cs="Arial"/>
          <w:color w:val="000000"/>
          <w:sz w:val="20"/>
        </w:rPr>
        <w:t>’</w:t>
      </w:r>
      <w:r w:rsidR="00393F29" w:rsidRPr="00A76E6F">
        <w:rPr>
          <w:rFonts w:ascii="Arial" w:hAnsi="Arial" w:cs="Arial"/>
          <w:color w:val="000000"/>
          <w:sz w:val="20"/>
        </w:rPr>
        <w:t xml:space="preserve"> principle</w:t>
      </w:r>
      <w:r w:rsidR="003243F8">
        <w:rPr>
          <w:rFonts w:ascii="Arial" w:hAnsi="Arial" w:cs="Arial"/>
          <w:color w:val="000000"/>
          <w:sz w:val="20"/>
        </w:rPr>
        <w:t>s</w:t>
      </w:r>
      <w:r w:rsidR="00D16EFA">
        <w:rPr>
          <w:rFonts w:ascii="Arial" w:hAnsi="Arial" w:cs="Arial"/>
          <w:color w:val="000000"/>
          <w:sz w:val="20"/>
        </w:rPr>
        <w:t xml:space="preserve"> [see 5.10.3 &amp; 5.10.4]</w:t>
      </w:r>
      <w:r w:rsidR="00393F29" w:rsidRPr="00A76E6F">
        <w:rPr>
          <w:rFonts w:ascii="Arial" w:hAnsi="Arial" w:cs="Arial"/>
          <w:color w:val="000000"/>
          <w:sz w:val="20"/>
        </w:rPr>
        <w:t>; and</w:t>
      </w:r>
    </w:p>
    <w:p w14:paraId="00E05FB1" w14:textId="77777777" w:rsidR="00393F29" w:rsidRPr="00A76E6F" w:rsidRDefault="00393F29" w:rsidP="00393F29">
      <w:pPr>
        <w:numPr>
          <w:ilvl w:val="0"/>
          <w:numId w:val="23"/>
        </w:numPr>
        <w:jc w:val="both"/>
        <w:rPr>
          <w:rFonts w:ascii="Arial" w:hAnsi="Arial" w:cs="Arial"/>
          <w:color w:val="000000"/>
          <w:sz w:val="20"/>
        </w:rPr>
      </w:pPr>
      <w:r w:rsidRPr="00A76E6F">
        <w:rPr>
          <w:rFonts w:ascii="Arial" w:hAnsi="Arial" w:cs="Arial"/>
          <w:color w:val="000000"/>
          <w:sz w:val="20"/>
        </w:rPr>
        <w:t xml:space="preserve">s.11 </w:t>
      </w:r>
      <w:r w:rsidR="004953C3" w:rsidRPr="00A76E6F">
        <w:rPr>
          <w:rFonts w:ascii="Arial" w:hAnsi="Arial" w:cs="Arial"/>
          <w:color w:val="000000"/>
          <w:sz w:val="20"/>
        </w:rPr>
        <w:t>–</w:t>
      </w:r>
      <w:r w:rsidRPr="00A76E6F">
        <w:rPr>
          <w:rFonts w:ascii="Arial" w:hAnsi="Arial" w:cs="Arial"/>
          <w:color w:val="000000"/>
          <w:sz w:val="20"/>
        </w:rPr>
        <w:t xml:space="preserve"> </w:t>
      </w:r>
      <w:r w:rsidR="004953C3" w:rsidRPr="00A76E6F">
        <w:rPr>
          <w:rFonts w:ascii="Arial" w:hAnsi="Arial" w:cs="Arial"/>
          <w:color w:val="000000"/>
          <w:sz w:val="20"/>
        </w:rPr>
        <w:t>additional general decision-making principles</w:t>
      </w:r>
      <w:r w:rsidR="00D16EFA">
        <w:rPr>
          <w:rFonts w:ascii="Arial" w:hAnsi="Arial" w:cs="Arial"/>
          <w:color w:val="000000"/>
          <w:sz w:val="20"/>
        </w:rPr>
        <w:t xml:space="preserve"> [see 5.10.6]</w:t>
      </w:r>
      <w:r w:rsidR="004953C3" w:rsidRPr="00A76E6F">
        <w:rPr>
          <w:rFonts w:ascii="Arial" w:hAnsi="Arial" w:cs="Arial"/>
          <w:color w:val="000000"/>
          <w:sz w:val="20"/>
        </w:rPr>
        <w:t>; and</w:t>
      </w:r>
    </w:p>
    <w:p w14:paraId="3AC3B044" w14:textId="77777777" w:rsidR="00393F29" w:rsidRPr="00A76E6F" w:rsidRDefault="00393F29" w:rsidP="00393F29">
      <w:pPr>
        <w:numPr>
          <w:ilvl w:val="0"/>
          <w:numId w:val="23"/>
        </w:numPr>
        <w:jc w:val="both"/>
        <w:rPr>
          <w:rFonts w:ascii="Arial" w:hAnsi="Arial" w:cs="Arial"/>
          <w:color w:val="000000"/>
          <w:sz w:val="20"/>
        </w:rPr>
      </w:pPr>
      <w:r w:rsidRPr="00A76E6F">
        <w:rPr>
          <w:rFonts w:ascii="Arial" w:hAnsi="Arial" w:cs="Arial"/>
          <w:color w:val="000000"/>
          <w:sz w:val="20"/>
        </w:rPr>
        <w:t>ss.12-14 – additional decision-making principles for Aboriginal children</w:t>
      </w:r>
      <w:r w:rsidR="00D16EFA">
        <w:rPr>
          <w:rFonts w:ascii="Arial" w:hAnsi="Arial" w:cs="Arial"/>
          <w:color w:val="000000"/>
          <w:sz w:val="20"/>
        </w:rPr>
        <w:t xml:space="preserve"> [see 5.10.5 &amp; 5.10.6]</w:t>
      </w:r>
      <w:r w:rsidRPr="00A76E6F">
        <w:rPr>
          <w:rFonts w:ascii="Arial" w:hAnsi="Arial" w:cs="Arial"/>
          <w:color w:val="000000"/>
          <w:sz w:val="20"/>
        </w:rPr>
        <w:t>-</w:t>
      </w:r>
    </w:p>
    <w:p w14:paraId="004DE591" w14:textId="77777777" w:rsidR="00393F29" w:rsidRPr="00A76E6F" w:rsidRDefault="00393F29" w:rsidP="00393F29">
      <w:pPr>
        <w:jc w:val="both"/>
        <w:rPr>
          <w:rFonts w:ascii="Arial" w:hAnsi="Arial" w:cs="Arial"/>
          <w:color w:val="000000"/>
          <w:sz w:val="20"/>
        </w:rPr>
      </w:pPr>
      <w:r w:rsidRPr="00A76E6F">
        <w:rPr>
          <w:rFonts w:ascii="Arial" w:hAnsi="Arial" w:cs="Arial"/>
          <w:color w:val="000000"/>
          <w:sz w:val="20"/>
        </w:rPr>
        <w:t>in making any decision or taking any action under the CYFA</w:t>
      </w:r>
      <w:r w:rsidR="004953C3" w:rsidRPr="00A76E6F">
        <w:rPr>
          <w:rFonts w:ascii="Arial" w:hAnsi="Arial" w:cs="Arial"/>
          <w:color w:val="000000"/>
          <w:sz w:val="20"/>
        </w:rPr>
        <w:t xml:space="preserve"> or in providing any service under the CYFA to children and families</w:t>
      </w:r>
      <w:r w:rsidRPr="00A76E6F">
        <w:rPr>
          <w:rFonts w:ascii="Arial" w:hAnsi="Arial" w:cs="Arial"/>
          <w:color w:val="000000"/>
          <w:sz w:val="20"/>
        </w:rPr>
        <w:t xml:space="preserve">.  However, </w:t>
      </w:r>
      <w:r w:rsidR="008C43FD" w:rsidRPr="00473C1E">
        <w:rPr>
          <w:rFonts w:ascii="Arial" w:hAnsi="Arial" w:cs="Arial"/>
          <w:color w:val="000000"/>
          <w:sz w:val="20"/>
        </w:rPr>
        <w:t xml:space="preserve">s.8(4) provides </w:t>
      </w:r>
      <w:r w:rsidR="008C43FD">
        <w:rPr>
          <w:rFonts w:ascii="Arial" w:hAnsi="Arial" w:cs="Arial"/>
          <w:color w:val="000000"/>
          <w:sz w:val="20"/>
        </w:rPr>
        <w:t xml:space="preserve">that </w:t>
      </w:r>
      <w:r w:rsidRPr="00A76E6F">
        <w:rPr>
          <w:rFonts w:ascii="Arial" w:hAnsi="Arial" w:cs="Arial"/>
          <w:color w:val="000000"/>
          <w:sz w:val="20"/>
        </w:rPr>
        <w:t>s.8(</w:t>
      </w:r>
      <w:r w:rsidR="00AB7288" w:rsidRPr="00A76E6F">
        <w:rPr>
          <w:rFonts w:ascii="Arial" w:hAnsi="Arial" w:cs="Arial"/>
          <w:color w:val="000000"/>
          <w:sz w:val="20"/>
        </w:rPr>
        <w:t>2</w:t>
      </w:r>
      <w:r w:rsidRPr="00A76E6F">
        <w:rPr>
          <w:rFonts w:ascii="Arial" w:hAnsi="Arial" w:cs="Arial"/>
          <w:color w:val="000000"/>
          <w:sz w:val="20"/>
        </w:rPr>
        <w:t>) does not apply in relation to any decision or action under Chapter 5 [Children and the Criminal Law] or Chapter 7 [The Children’s Court of Victoria] in relation to any matter under Chapter 5</w:t>
      </w:r>
      <w:r w:rsidR="008C43FD">
        <w:rPr>
          <w:rFonts w:ascii="Arial" w:hAnsi="Arial" w:cs="Arial"/>
          <w:color w:val="000000"/>
          <w:sz w:val="20"/>
        </w:rPr>
        <w:t>: see also s.9(2)</w:t>
      </w:r>
      <w:r w:rsidRPr="00A76E6F">
        <w:rPr>
          <w:rFonts w:ascii="Arial" w:hAnsi="Arial" w:cs="Arial"/>
          <w:color w:val="000000"/>
          <w:sz w:val="20"/>
        </w:rPr>
        <w:t>.</w:t>
      </w:r>
    </w:p>
    <w:p w14:paraId="476CA7D8" w14:textId="77777777" w:rsidR="00393F29" w:rsidRPr="00A76E6F" w:rsidRDefault="004953C3" w:rsidP="0082677E">
      <w:pPr>
        <w:spacing w:before="120"/>
        <w:jc w:val="both"/>
        <w:rPr>
          <w:rFonts w:ascii="Arial" w:hAnsi="Arial" w:cs="Arial"/>
          <w:color w:val="000000"/>
          <w:sz w:val="20"/>
        </w:rPr>
      </w:pPr>
      <w:r w:rsidRPr="00A76E6F">
        <w:rPr>
          <w:rFonts w:ascii="Arial" w:hAnsi="Arial" w:cs="Arial"/>
          <w:color w:val="000000"/>
          <w:sz w:val="20"/>
        </w:rPr>
        <w:t>Section 8(3) imposes a similar obligation on a community service established under s.44 or registered under s.46 of the CYFA.</w:t>
      </w:r>
    </w:p>
    <w:p w14:paraId="2E6FDDD7" w14:textId="77777777" w:rsidR="006A6F66" w:rsidRPr="00A76E6F" w:rsidRDefault="006A6F66" w:rsidP="0082677E">
      <w:pPr>
        <w:jc w:val="both"/>
        <w:rPr>
          <w:rFonts w:ascii="Arial" w:hAnsi="Arial" w:cs="Arial"/>
          <w:color w:val="000000"/>
          <w:sz w:val="20"/>
        </w:rPr>
      </w:pPr>
      <w:bookmarkStart w:id="644" w:name="_Hlk44763345"/>
    </w:p>
    <w:p w14:paraId="149E5733" w14:textId="77777777" w:rsidR="001434CC" w:rsidRPr="00A76E6F" w:rsidRDefault="0082677E" w:rsidP="001434CC">
      <w:pPr>
        <w:pStyle w:val="Heading3"/>
        <w:spacing w:after="120" w:line="240" w:lineRule="auto"/>
        <w:rPr>
          <w:rFonts w:ascii="Arial" w:hAnsi="Arial" w:cs="Arial"/>
          <w:b/>
          <w:bCs/>
          <w:color w:val="000000"/>
          <w:sz w:val="20"/>
        </w:rPr>
      </w:pPr>
      <w:bookmarkStart w:id="645" w:name="_5.10.3_‘Best_interests’"/>
      <w:bookmarkStart w:id="646" w:name="B5103"/>
      <w:bookmarkEnd w:id="644"/>
      <w:bookmarkEnd w:id="645"/>
      <w:bookmarkEnd w:id="646"/>
      <w:r w:rsidRPr="00523616">
        <w:rPr>
          <w:rFonts w:ascii="Arial" w:hAnsi="Arial" w:cs="Arial"/>
          <w:b/>
          <w:bCs/>
          <w:color w:val="000000"/>
          <w:sz w:val="20"/>
        </w:rPr>
        <w:t>5.1</w:t>
      </w:r>
      <w:r w:rsidR="00051659" w:rsidRPr="00523616">
        <w:rPr>
          <w:rFonts w:ascii="Arial" w:hAnsi="Arial" w:cs="Arial"/>
          <w:b/>
          <w:bCs/>
          <w:color w:val="000000"/>
          <w:sz w:val="20"/>
        </w:rPr>
        <w:t>0</w:t>
      </w:r>
      <w:r w:rsidR="00F66E36">
        <w:rPr>
          <w:rFonts w:ascii="Arial" w:hAnsi="Arial" w:cs="Arial"/>
          <w:b/>
          <w:bCs/>
          <w:color w:val="000000"/>
          <w:sz w:val="20"/>
        </w:rPr>
        <w:t>.3</w:t>
      </w:r>
      <w:r w:rsidR="00F66E36">
        <w:rPr>
          <w:rFonts w:ascii="Arial" w:hAnsi="Arial" w:cs="Arial"/>
          <w:b/>
          <w:bCs/>
          <w:color w:val="000000"/>
          <w:sz w:val="20"/>
        </w:rPr>
        <w:tab/>
        <w:t>‘</w:t>
      </w:r>
      <w:r w:rsidRPr="00523616">
        <w:rPr>
          <w:rFonts w:ascii="Arial" w:hAnsi="Arial" w:cs="Arial"/>
          <w:b/>
          <w:bCs/>
          <w:color w:val="000000"/>
          <w:sz w:val="20"/>
        </w:rPr>
        <w:t>Best interests</w:t>
      </w:r>
      <w:r w:rsidR="00F66E36">
        <w:rPr>
          <w:rFonts w:ascii="Arial" w:hAnsi="Arial" w:cs="Arial"/>
          <w:b/>
          <w:bCs/>
          <w:color w:val="000000"/>
          <w:sz w:val="20"/>
        </w:rPr>
        <w:t>’</w:t>
      </w:r>
      <w:r w:rsidRPr="00523616">
        <w:rPr>
          <w:rFonts w:ascii="Arial" w:hAnsi="Arial" w:cs="Arial"/>
          <w:b/>
          <w:bCs/>
          <w:color w:val="000000"/>
          <w:sz w:val="20"/>
        </w:rPr>
        <w:t xml:space="preserve"> principle</w:t>
      </w:r>
      <w:r w:rsidR="0072260A" w:rsidRPr="00523616">
        <w:rPr>
          <w:rFonts w:ascii="Arial" w:hAnsi="Arial" w:cs="Arial"/>
          <w:b/>
          <w:bCs/>
          <w:color w:val="000000"/>
          <w:sz w:val="20"/>
        </w:rPr>
        <w:t xml:space="preserve"> – </w:t>
      </w:r>
      <w:r w:rsidR="00F66E36">
        <w:rPr>
          <w:rFonts w:ascii="Arial" w:hAnsi="Arial" w:cs="Arial"/>
          <w:b/>
          <w:bCs/>
          <w:color w:val="000000"/>
          <w:sz w:val="20"/>
        </w:rPr>
        <w:t>‘</w:t>
      </w:r>
      <w:r w:rsidR="0072260A" w:rsidRPr="00523616">
        <w:rPr>
          <w:rFonts w:ascii="Arial" w:hAnsi="Arial" w:cs="Arial"/>
          <w:b/>
          <w:bCs/>
          <w:color w:val="000000"/>
          <w:sz w:val="20"/>
        </w:rPr>
        <w:t>The paramountcy principle</w:t>
      </w:r>
      <w:r w:rsidR="00F66E36">
        <w:rPr>
          <w:rFonts w:ascii="Arial" w:hAnsi="Arial" w:cs="Arial"/>
          <w:b/>
          <w:bCs/>
          <w:color w:val="000000"/>
          <w:sz w:val="20"/>
        </w:rPr>
        <w:t>’</w:t>
      </w:r>
    </w:p>
    <w:p w14:paraId="19840E0E" w14:textId="77777777" w:rsidR="0082677E" w:rsidRPr="00A76E6F" w:rsidRDefault="0082677E" w:rsidP="0082677E">
      <w:pPr>
        <w:spacing w:before="120"/>
        <w:jc w:val="both"/>
        <w:rPr>
          <w:rFonts w:ascii="Arial" w:hAnsi="Arial" w:cs="Arial"/>
          <w:color w:val="000000"/>
          <w:sz w:val="20"/>
        </w:rPr>
      </w:pPr>
      <w:r w:rsidRPr="00A76E6F">
        <w:rPr>
          <w:rFonts w:ascii="Arial" w:hAnsi="Arial" w:cs="Arial"/>
          <w:color w:val="000000"/>
          <w:sz w:val="20"/>
        </w:rPr>
        <w:t>Section 10(1) of the CYFA provides that for the purposes of the CYFA the best interests of the child must always be paramount.</w:t>
      </w:r>
    </w:p>
    <w:p w14:paraId="7A1BF058" w14:textId="77777777" w:rsidR="0082677E" w:rsidRPr="00A76E6F" w:rsidRDefault="0082677E" w:rsidP="0082677E">
      <w:pPr>
        <w:jc w:val="both"/>
        <w:rPr>
          <w:rFonts w:ascii="Arial" w:hAnsi="Arial" w:cs="Arial"/>
          <w:color w:val="000000"/>
          <w:sz w:val="20"/>
        </w:rPr>
      </w:pPr>
    </w:p>
    <w:p w14:paraId="1CE06831" w14:textId="77777777" w:rsidR="0082677E" w:rsidRPr="00A76E6F" w:rsidRDefault="00577684" w:rsidP="0082677E">
      <w:pPr>
        <w:jc w:val="both"/>
        <w:rPr>
          <w:rFonts w:ascii="Arial" w:hAnsi="Arial" w:cs="Arial"/>
          <w:color w:val="000000"/>
          <w:sz w:val="20"/>
        </w:rPr>
      </w:pPr>
      <w:r w:rsidRPr="00A76E6F">
        <w:rPr>
          <w:rFonts w:ascii="Arial" w:hAnsi="Arial" w:cs="Arial"/>
          <w:color w:val="000000"/>
          <w:sz w:val="20"/>
        </w:rPr>
        <w:t xml:space="preserve">Section 10(2) </w:t>
      </w:r>
      <w:r w:rsidR="0082677E" w:rsidRPr="00A76E6F">
        <w:rPr>
          <w:rFonts w:ascii="Arial" w:hAnsi="Arial" w:cs="Arial"/>
          <w:color w:val="000000"/>
          <w:sz w:val="20"/>
        </w:rPr>
        <w:t>requires a decision-maker, in determining whether a decision or action is in the best interests of a child, to consider always the need to protect the child from harm, to protect his or her rights and to promote his or her development (taking into account his or her age and stage of development).  This is in very similar terms to the consideration in s.87(1)(aa) of the CYPA – described in s.87(1A) as the paramount consideration – that the Court must have regard to the need to protect children from harm and to protect their rights and to promote their welfare.</w:t>
      </w:r>
      <w:r w:rsidRPr="00A76E6F">
        <w:rPr>
          <w:rFonts w:ascii="Arial" w:hAnsi="Arial" w:cs="Arial"/>
          <w:color w:val="000000"/>
          <w:sz w:val="20"/>
        </w:rPr>
        <w:t xml:space="preserve">  Curiously, the matters in s.10(2) are not expressed to have priority over those in s.10(3).</w:t>
      </w:r>
    </w:p>
    <w:p w14:paraId="6809DBF7" w14:textId="77777777" w:rsidR="0082677E" w:rsidRPr="00A76E6F" w:rsidRDefault="0082677E" w:rsidP="0082677E">
      <w:pPr>
        <w:jc w:val="both"/>
        <w:rPr>
          <w:rFonts w:ascii="Arial" w:hAnsi="Arial" w:cs="Arial"/>
          <w:color w:val="000000"/>
          <w:sz w:val="20"/>
        </w:rPr>
      </w:pPr>
    </w:p>
    <w:p w14:paraId="5D488D76" w14:textId="77777777" w:rsidR="00577684" w:rsidRPr="00A76E6F" w:rsidRDefault="00577684" w:rsidP="00FF0898">
      <w:pPr>
        <w:jc w:val="both"/>
        <w:rPr>
          <w:rFonts w:ascii="Arial" w:hAnsi="Arial" w:cs="Arial"/>
          <w:color w:val="000000"/>
          <w:sz w:val="20"/>
        </w:rPr>
      </w:pPr>
      <w:r w:rsidRPr="00A76E6F">
        <w:rPr>
          <w:rFonts w:ascii="Arial" w:hAnsi="Arial" w:cs="Arial"/>
          <w:color w:val="000000"/>
          <w:sz w:val="20"/>
        </w:rPr>
        <w:t xml:space="preserve">Section 10(3) lists 18 other matters to which consideration must also be given, where relevant, in determining what decision to make or action to take in the best interests of a child.  </w:t>
      </w:r>
      <w:r w:rsidR="0004322E" w:rsidRPr="00A76E6F">
        <w:rPr>
          <w:rFonts w:ascii="Arial" w:hAnsi="Arial" w:cs="Arial"/>
          <w:color w:val="000000"/>
          <w:sz w:val="20"/>
        </w:rPr>
        <w:t xml:space="preserve">They are not entirely easy to reconcile.  </w:t>
      </w:r>
      <w:r w:rsidRPr="00A76E6F">
        <w:rPr>
          <w:rFonts w:ascii="Arial" w:hAnsi="Arial" w:cs="Arial"/>
          <w:color w:val="000000"/>
          <w:sz w:val="20"/>
        </w:rPr>
        <w:t>Some of the</w:t>
      </w:r>
      <w:r w:rsidR="0004322E" w:rsidRPr="00A76E6F">
        <w:rPr>
          <w:rFonts w:ascii="Arial" w:hAnsi="Arial" w:cs="Arial"/>
          <w:color w:val="000000"/>
          <w:sz w:val="20"/>
        </w:rPr>
        <w:t xml:space="preserve"> matters</w:t>
      </w:r>
      <w:r w:rsidRPr="00A76E6F">
        <w:rPr>
          <w:rFonts w:ascii="Arial" w:hAnsi="Arial" w:cs="Arial"/>
          <w:color w:val="000000"/>
          <w:sz w:val="20"/>
        </w:rPr>
        <w:t xml:space="preserve"> are identical or in similar terms to the </w:t>
      </w:r>
      <w:r w:rsidR="00866519">
        <w:rPr>
          <w:rFonts w:ascii="Arial" w:hAnsi="Arial" w:cs="Arial"/>
          <w:color w:val="000000"/>
          <w:sz w:val="20"/>
        </w:rPr>
        <w:t>nine</w:t>
      </w:r>
      <w:r w:rsidRPr="00A76E6F">
        <w:rPr>
          <w:rFonts w:ascii="Arial" w:hAnsi="Arial" w:cs="Arial"/>
          <w:color w:val="000000"/>
          <w:sz w:val="20"/>
        </w:rPr>
        <w:t xml:space="preserve"> </w:t>
      </w:r>
      <w:r w:rsidR="00BE0AA2" w:rsidRPr="00A76E6F">
        <w:rPr>
          <w:rFonts w:ascii="Arial" w:hAnsi="Arial" w:cs="Arial"/>
          <w:color w:val="000000"/>
          <w:sz w:val="20"/>
        </w:rPr>
        <w:t xml:space="preserve">other </w:t>
      </w:r>
      <w:r w:rsidRPr="00A76E6F">
        <w:rPr>
          <w:rFonts w:ascii="Arial" w:hAnsi="Arial" w:cs="Arial"/>
          <w:color w:val="000000"/>
          <w:sz w:val="20"/>
        </w:rPr>
        <w:t>matters previously contained in s.87(1) of the CYPA</w:t>
      </w:r>
      <w:r w:rsidR="000E6347" w:rsidRPr="00A76E6F">
        <w:rPr>
          <w:rFonts w:ascii="Arial" w:hAnsi="Arial" w:cs="Arial"/>
          <w:color w:val="000000"/>
          <w:sz w:val="20"/>
        </w:rPr>
        <w:t xml:space="preserve"> which although expressed to apply to a Court determining what finding or order to make on a protection application or irreconcilable difference application had </w:t>
      </w:r>
      <w:r w:rsidR="00BE0AA2" w:rsidRPr="00A76E6F">
        <w:rPr>
          <w:rFonts w:ascii="Arial" w:hAnsi="Arial" w:cs="Arial"/>
          <w:color w:val="000000"/>
          <w:sz w:val="20"/>
        </w:rPr>
        <w:t xml:space="preserve">in fact been given a wider interpretation: see e.g. the decision of Beach J in </w:t>
      </w:r>
      <w:r w:rsidR="00BE0AA2" w:rsidRPr="00A76E6F">
        <w:rPr>
          <w:rFonts w:ascii="Arial" w:hAnsi="Arial" w:cs="Arial"/>
          <w:i/>
          <w:iCs/>
          <w:color w:val="000000"/>
          <w:sz w:val="20"/>
        </w:rPr>
        <w:t>F v C</w:t>
      </w:r>
      <w:r w:rsidR="00BE0AA2" w:rsidRPr="00A76E6F">
        <w:rPr>
          <w:rFonts w:ascii="Arial" w:hAnsi="Arial" w:cs="Arial"/>
          <w:color w:val="000000"/>
          <w:sz w:val="20"/>
        </w:rPr>
        <w:t xml:space="preserve"> [Supreme Court of Victoria, unreported, 28/01/1994] which held that s.87(1)(j) – in similar terms to s.10(3)(g) save that it spoke ambiguously of removal of the child from his or her “family” – was relevant to the determination of an IAO application.</w:t>
      </w:r>
    </w:p>
    <w:p w14:paraId="4367D5F0" w14:textId="77777777" w:rsidR="006A6F66" w:rsidRDefault="006A6F66" w:rsidP="006A6F66">
      <w:pPr>
        <w:jc w:val="both"/>
        <w:rPr>
          <w:rFonts w:ascii="Arial" w:hAnsi="Arial" w:cs="Arial"/>
          <w:color w:val="000000"/>
          <w:sz w:val="20"/>
        </w:rPr>
      </w:pPr>
    </w:p>
    <w:p w14:paraId="01872B83" w14:textId="77777777" w:rsidR="00577684" w:rsidRPr="00A76E6F" w:rsidRDefault="00BE0AA2" w:rsidP="0082677E">
      <w:pPr>
        <w:spacing w:after="120"/>
        <w:jc w:val="both"/>
        <w:rPr>
          <w:rFonts w:ascii="Arial" w:hAnsi="Arial" w:cs="Arial"/>
          <w:color w:val="000000"/>
          <w:sz w:val="20"/>
        </w:rPr>
      </w:pPr>
      <w:r w:rsidRPr="00A76E6F">
        <w:rPr>
          <w:rFonts w:ascii="Arial" w:hAnsi="Arial" w:cs="Arial"/>
          <w:color w:val="000000"/>
          <w:sz w:val="20"/>
        </w:rPr>
        <w:t>Many of the matters in s.10(3) are family-oriented-</w:t>
      </w: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61"/>
        <w:gridCol w:w="1539"/>
        <w:gridCol w:w="6927"/>
      </w:tblGrid>
      <w:tr w:rsidR="0082677E" w:rsidRPr="00A76E6F" w14:paraId="72439285" w14:textId="77777777">
        <w:tc>
          <w:tcPr>
            <w:tcW w:w="461" w:type="dxa"/>
          </w:tcPr>
          <w:p w14:paraId="399CF378" w14:textId="77777777" w:rsidR="0082677E" w:rsidRPr="00A76E6F" w:rsidRDefault="0082677E" w:rsidP="003B558C">
            <w:pPr>
              <w:jc w:val="center"/>
              <w:rPr>
                <w:rFonts w:ascii="Arial" w:hAnsi="Arial" w:cs="Arial"/>
                <w:color w:val="000000"/>
                <w:sz w:val="20"/>
              </w:rPr>
            </w:pPr>
            <w:r w:rsidRPr="00A76E6F">
              <w:rPr>
                <w:rFonts w:ascii="Arial" w:hAnsi="Arial" w:cs="Arial"/>
                <w:color w:val="000000"/>
                <w:sz w:val="20"/>
              </w:rPr>
              <w:t>(a)</w:t>
            </w:r>
          </w:p>
        </w:tc>
        <w:tc>
          <w:tcPr>
            <w:tcW w:w="1539" w:type="dxa"/>
            <w:tcBorders>
              <w:top w:val="single" w:sz="12" w:space="0" w:color="auto"/>
              <w:bottom w:val="single" w:sz="4" w:space="0" w:color="auto"/>
            </w:tcBorders>
            <w:shd w:val="pct10" w:color="auto" w:fill="auto"/>
          </w:tcPr>
          <w:p w14:paraId="553502E2" w14:textId="77777777" w:rsidR="0082677E" w:rsidRPr="00A76E6F" w:rsidRDefault="0082677E" w:rsidP="003B558C">
            <w:pPr>
              <w:jc w:val="both"/>
              <w:rPr>
                <w:rFonts w:ascii="Arial" w:hAnsi="Arial" w:cs="Arial"/>
                <w:b/>
                <w:bCs/>
                <w:color w:val="000000"/>
                <w:sz w:val="20"/>
              </w:rPr>
            </w:pPr>
            <w:r w:rsidRPr="00A76E6F">
              <w:rPr>
                <w:rFonts w:ascii="Arial" w:hAnsi="Arial" w:cs="Arial"/>
                <w:b/>
                <w:bCs/>
                <w:color w:val="000000"/>
                <w:sz w:val="20"/>
              </w:rPr>
              <w:t>Minimum intervention</w:t>
            </w:r>
          </w:p>
        </w:tc>
        <w:tc>
          <w:tcPr>
            <w:tcW w:w="6974" w:type="dxa"/>
          </w:tcPr>
          <w:p w14:paraId="6DBC778F" w14:textId="77777777" w:rsidR="0082677E" w:rsidRPr="00A76E6F" w:rsidRDefault="0082677E" w:rsidP="003B558C">
            <w:pPr>
              <w:jc w:val="both"/>
              <w:rPr>
                <w:rFonts w:ascii="Arial" w:hAnsi="Arial" w:cs="Arial"/>
                <w:color w:val="000000"/>
                <w:sz w:val="20"/>
              </w:rPr>
            </w:pPr>
            <w:r w:rsidRPr="00A76E6F">
              <w:rPr>
                <w:rFonts w:ascii="Arial" w:hAnsi="Arial" w:cs="Arial"/>
                <w:color w:val="000000"/>
                <w:sz w:val="20"/>
              </w:rPr>
              <w:t>The need to give the widest possible protection and assistance to the parent and child as the fundamental group unit of society and to ensure that intervention into that relationship is limited to that necessary to secure the safety and wellbeing of the child.</w:t>
            </w:r>
          </w:p>
        </w:tc>
      </w:tr>
      <w:tr w:rsidR="0082677E" w:rsidRPr="00A76E6F" w14:paraId="57046BF0" w14:textId="77777777" w:rsidTr="00811D85">
        <w:tc>
          <w:tcPr>
            <w:tcW w:w="461" w:type="dxa"/>
          </w:tcPr>
          <w:p w14:paraId="2558F5F9" w14:textId="77777777" w:rsidR="0082677E" w:rsidRPr="00A76E6F" w:rsidRDefault="0082677E" w:rsidP="005B06C8">
            <w:pPr>
              <w:jc w:val="center"/>
              <w:rPr>
                <w:rFonts w:ascii="Arial" w:hAnsi="Arial" w:cs="Arial"/>
                <w:color w:val="000000"/>
                <w:sz w:val="20"/>
              </w:rPr>
            </w:pPr>
            <w:r w:rsidRPr="00A76E6F">
              <w:rPr>
                <w:rFonts w:ascii="Arial" w:hAnsi="Arial" w:cs="Arial"/>
                <w:color w:val="000000"/>
                <w:sz w:val="20"/>
              </w:rPr>
              <w:t>(b)</w:t>
            </w:r>
          </w:p>
        </w:tc>
        <w:tc>
          <w:tcPr>
            <w:tcW w:w="1539" w:type="dxa"/>
            <w:tcBorders>
              <w:top w:val="single" w:sz="4" w:space="0" w:color="auto"/>
              <w:bottom w:val="single" w:sz="18" w:space="0" w:color="auto"/>
            </w:tcBorders>
            <w:shd w:val="pct10" w:color="auto" w:fill="auto"/>
          </w:tcPr>
          <w:p w14:paraId="60E11C75" w14:textId="77777777" w:rsidR="0082677E" w:rsidRPr="00A76E6F" w:rsidRDefault="0082677E" w:rsidP="005B06C8">
            <w:pPr>
              <w:jc w:val="both"/>
              <w:rPr>
                <w:rFonts w:ascii="Arial" w:hAnsi="Arial" w:cs="Arial"/>
                <w:b/>
                <w:bCs/>
                <w:color w:val="000000"/>
                <w:sz w:val="20"/>
              </w:rPr>
            </w:pPr>
            <w:r w:rsidRPr="00A76E6F">
              <w:rPr>
                <w:rFonts w:ascii="Arial" w:hAnsi="Arial" w:cs="Arial"/>
                <w:b/>
                <w:bCs/>
                <w:color w:val="000000"/>
                <w:sz w:val="20"/>
              </w:rPr>
              <w:t>Promote</w:t>
            </w:r>
          </w:p>
          <w:p w14:paraId="370DADE3" w14:textId="77777777" w:rsidR="0082677E" w:rsidRPr="00A76E6F" w:rsidRDefault="0082677E" w:rsidP="005B06C8">
            <w:pPr>
              <w:jc w:val="both"/>
              <w:rPr>
                <w:rFonts w:ascii="Arial" w:hAnsi="Arial" w:cs="Arial"/>
                <w:b/>
                <w:bCs/>
                <w:color w:val="000000"/>
                <w:sz w:val="20"/>
              </w:rPr>
            </w:pPr>
            <w:r w:rsidRPr="00A76E6F">
              <w:rPr>
                <w:rFonts w:ascii="Arial" w:hAnsi="Arial" w:cs="Arial"/>
                <w:b/>
                <w:bCs/>
                <w:color w:val="000000"/>
                <w:sz w:val="20"/>
              </w:rPr>
              <w:t>family relationships</w:t>
            </w:r>
          </w:p>
        </w:tc>
        <w:tc>
          <w:tcPr>
            <w:tcW w:w="6974" w:type="dxa"/>
          </w:tcPr>
          <w:p w14:paraId="22D4C132" w14:textId="77777777" w:rsidR="0082677E" w:rsidRPr="00A76E6F" w:rsidRDefault="0082677E" w:rsidP="005B06C8">
            <w:pPr>
              <w:jc w:val="both"/>
              <w:rPr>
                <w:rFonts w:ascii="Arial" w:hAnsi="Arial" w:cs="Arial"/>
                <w:color w:val="000000"/>
                <w:sz w:val="20"/>
              </w:rPr>
            </w:pPr>
            <w:r w:rsidRPr="00A76E6F">
              <w:rPr>
                <w:rFonts w:ascii="Arial" w:hAnsi="Arial" w:cs="Arial"/>
                <w:color w:val="000000"/>
                <w:sz w:val="20"/>
              </w:rPr>
              <w:t>The need to strengthen, preserve and promote positive relationships between child and the child’s parent, family members and persons significant to the child.</w:t>
            </w:r>
          </w:p>
        </w:tc>
      </w:tr>
      <w:tr w:rsidR="004953C3" w:rsidRPr="00A76E6F" w14:paraId="0CA56FDF" w14:textId="77777777" w:rsidTr="00811D85">
        <w:tc>
          <w:tcPr>
            <w:tcW w:w="461" w:type="dxa"/>
            <w:tcBorders>
              <w:bottom w:val="single" w:sz="12" w:space="0" w:color="auto"/>
            </w:tcBorders>
          </w:tcPr>
          <w:p w14:paraId="5FADA8AF" w14:textId="77777777" w:rsidR="004953C3" w:rsidRPr="00A76E6F" w:rsidRDefault="004953C3" w:rsidP="005B06C8">
            <w:pPr>
              <w:jc w:val="center"/>
              <w:rPr>
                <w:rFonts w:ascii="Arial" w:hAnsi="Arial" w:cs="Arial"/>
                <w:color w:val="000000"/>
                <w:sz w:val="20"/>
              </w:rPr>
            </w:pPr>
            <w:r w:rsidRPr="00A76E6F">
              <w:rPr>
                <w:rFonts w:ascii="Arial" w:hAnsi="Arial" w:cs="Arial"/>
                <w:color w:val="000000"/>
                <w:sz w:val="20"/>
              </w:rPr>
              <w:lastRenderedPageBreak/>
              <w:t>(g)</w:t>
            </w:r>
          </w:p>
        </w:tc>
        <w:tc>
          <w:tcPr>
            <w:tcW w:w="1539" w:type="dxa"/>
            <w:tcBorders>
              <w:top w:val="single" w:sz="18" w:space="0" w:color="auto"/>
              <w:bottom w:val="single" w:sz="12" w:space="0" w:color="auto"/>
            </w:tcBorders>
            <w:shd w:val="pct10" w:color="auto" w:fill="auto"/>
          </w:tcPr>
          <w:p w14:paraId="242D1AE4" w14:textId="77777777" w:rsidR="004953C3" w:rsidRPr="00A76E6F" w:rsidRDefault="004953C3" w:rsidP="00AF3178">
            <w:pPr>
              <w:jc w:val="both"/>
              <w:rPr>
                <w:rFonts w:ascii="Arial" w:hAnsi="Arial" w:cs="Arial"/>
                <w:b/>
                <w:bCs/>
                <w:color w:val="000000"/>
                <w:sz w:val="20"/>
              </w:rPr>
            </w:pPr>
            <w:r w:rsidRPr="00A76E6F">
              <w:rPr>
                <w:rFonts w:ascii="Arial" w:hAnsi="Arial" w:cs="Arial"/>
                <w:b/>
                <w:bCs/>
                <w:color w:val="000000"/>
                <w:sz w:val="20"/>
              </w:rPr>
              <w:t>Pre-condition to removal</w:t>
            </w:r>
          </w:p>
        </w:tc>
        <w:tc>
          <w:tcPr>
            <w:tcW w:w="6974" w:type="dxa"/>
            <w:tcBorders>
              <w:bottom w:val="single" w:sz="12" w:space="0" w:color="auto"/>
            </w:tcBorders>
          </w:tcPr>
          <w:p w14:paraId="716D6415" w14:textId="77777777" w:rsidR="004953C3" w:rsidRPr="00A76E6F" w:rsidRDefault="004953C3" w:rsidP="00AF3178">
            <w:pPr>
              <w:jc w:val="both"/>
              <w:rPr>
                <w:rFonts w:ascii="Arial" w:hAnsi="Arial" w:cs="Arial"/>
                <w:color w:val="000000"/>
                <w:sz w:val="20"/>
              </w:rPr>
            </w:pPr>
            <w:r w:rsidRPr="00A76E6F">
              <w:rPr>
                <w:rFonts w:ascii="Arial" w:hAnsi="Arial" w:cs="Arial"/>
                <w:color w:val="000000"/>
                <w:sz w:val="20"/>
              </w:rPr>
              <w:t>The need to ensure that a child is only to be removed from the care of his or her parent if there is an unacceptable risk of harm to the child.</w:t>
            </w:r>
            <w:r w:rsidR="00866519">
              <w:rPr>
                <w:rFonts w:ascii="Arial" w:hAnsi="Arial" w:cs="Arial"/>
                <w:color w:val="000000"/>
                <w:sz w:val="20"/>
              </w:rPr>
              <w:t xml:space="preserve">  For a discussion of the law on this </w:t>
            </w:r>
            <w:r w:rsidR="00F70F4D">
              <w:rPr>
                <w:rFonts w:ascii="Arial" w:hAnsi="Arial" w:cs="Arial"/>
                <w:color w:val="000000"/>
                <w:sz w:val="20"/>
              </w:rPr>
              <w:t>central</w:t>
            </w:r>
            <w:r w:rsidR="00866519">
              <w:rPr>
                <w:rFonts w:ascii="Arial" w:hAnsi="Arial" w:cs="Arial"/>
                <w:color w:val="000000"/>
                <w:sz w:val="20"/>
              </w:rPr>
              <w:t xml:space="preserve"> consideration</w:t>
            </w:r>
            <w:r w:rsidR="00F70F4D">
              <w:rPr>
                <w:rFonts w:ascii="Arial" w:hAnsi="Arial" w:cs="Arial"/>
                <w:color w:val="000000"/>
                <w:sz w:val="20"/>
              </w:rPr>
              <w:t>,</w:t>
            </w:r>
            <w:r w:rsidR="00866519">
              <w:rPr>
                <w:rFonts w:ascii="Arial" w:hAnsi="Arial" w:cs="Arial"/>
                <w:color w:val="000000"/>
                <w:sz w:val="20"/>
              </w:rPr>
              <w:t xml:space="preserve"> see paragraph 5.1</w:t>
            </w:r>
            <w:r w:rsidR="00CD2C81">
              <w:rPr>
                <w:rFonts w:ascii="Arial" w:hAnsi="Arial" w:cs="Arial"/>
                <w:color w:val="000000"/>
                <w:sz w:val="20"/>
              </w:rPr>
              <w:t>0</w:t>
            </w:r>
            <w:r w:rsidR="00866519">
              <w:rPr>
                <w:rFonts w:ascii="Arial" w:hAnsi="Arial" w:cs="Arial"/>
                <w:color w:val="000000"/>
                <w:sz w:val="20"/>
              </w:rPr>
              <w:t>.</w:t>
            </w:r>
            <w:r w:rsidR="00CD2C81">
              <w:rPr>
                <w:rFonts w:ascii="Arial" w:hAnsi="Arial" w:cs="Arial"/>
                <w:color w:val="000000"/>
                <w:sz w:val="20"/>
              </w:rPr>
              <w:t>4</w:t>
            </w:r>
            <w:r w:rsidR="00866519">
              <w:rPr>
                <w:rFonts w:ascii="Arial" w:hAnsi="Arial" w:cs="Arial"/>
                <w:color w:val="000000"/>
                <w:sz w:val="20"/>
              </w:rPr>
              <w:t>.</w:t>
            </w:r>
          </w:p>
        </w:tc>
      </w:tr>
      <w:tr w:rsidR="004953C3" w:rsidRPr="00A76E6F" w14:paraId="399A34EC" w14:textId="77777777" w:rsidTr="00767059">
        <w:tc>
          <w:tcPr>
            <w:tcW w:w="461" w:type="dxa"/>
            <w:tcBorders>
              <w:top w:val="single" w:sz="12" w:space="0" w:color="auto"/>
              <w:bottom w:val="single" w:sz="12" w:space="0" w:color="auto"/>
            </w:tcBorders>
          </w:tcPr>
          <w:p w14:paraId="41C16367" w14:textId="77777777" w:rsidR="004953C3" w:rsidRPr="00A76E6F" w:rsidRDefault="004953C3" w:rsidP="003B558C">
            <w:pPr>
              <w:jc w:val="center"/>
              <w:rPr>
                <w:rFonts w:ascii="Arial" w:hAnsi="Arial" w:cs="Arial"/>
                <w:color w:val="000000"/>
                <w:sz w:val="20"/>
              </w:rPr>
            </w:pPr>
            <w:r w:rsidRPr="00A76E6F">
              <w:rPr>
                <w:rFonts w:ascii="Arial" w:hAnsi="Arial" w:cs="Arial"/>
                <w:color w:val="000000"/>
                <w:sz w:val="20"/>
              </w:rPr>
              <w:t>(h)</w:t>
            </w:r>
          </w:p>
        </w:tc>
        <w:tc>
          <w:tcPr>
            <w:tcW w:w="1539" w:type="dxa"/>
            <w:tcBorders>
              <w:top w:val="single" w:sz="12" w:space="0" w:color="auto"/>
              <w:bottom w:val="single" w:sz="12" w:space="0" w:color="auto"/>
            </w:tcBorders>
            <w:shd w:val="pct10" w:color="auto" w:fill="auto"/>
          </w:tcPr>
          <w:p w14:paraId="330F3265" w14:textId="77777777" w:rsidR="004953C3" w:rsidRPr="00A76E6F" w:rsidRDefault="004953C3" w:rsidP="003B558C">
            <w:pPr>
              <w:jc w:val="both"/>
              <w:rPr>
                <w:rFonts w:ascii="Arial" w:hAnsi="Arial" w:cs="Arial"/>
                <w:b/>
                <w:bCs/>
                <w:color w:val="000000"/>
                <w:sz w:val="20"/>
              </w:rPr>
            </w:pPr>
            <w:r w:rsidRPr="00A76E6F">
              <w:rPr>
                <w:rFonts w:ascii="Arial" w:hAnsi="Arial" w:cs="Arial"/>
                <w:b/>
                <w:bCs/>
                <w:color w:val="000000"/>
                <w:sz w:val="20"/>
              </w:rPr>
              <w:t>Placement within extended family</w:t>
            </w:r>
          </w:p>
        </w:tc>
        <w:tc>
          <w:tcPr>
            <w:tcW w:w="6974" w:type="dxa"/>
            <w:tcBorders>
              <w:top w:val="single" w:sz="12" w:space="0" w:color="auto"/>
              <w:bottom w:val="single" w:sz="12" w:space="0" w:color="auto"/>
            </w:tcBorders>
            <w:shd w:val="clear" w:color="auto" w:fill="E2E2E2"/>
          </w:tcPr>
          <w:p w14:paraId="690D2D92" w14:textId="77777777" w:rsidR="004953C3" w:rsidRPr="00767059" w:rsidRDefault="004953C3" w:rsidP="003B558C">
            <w:pPr>
              <w:jc w:val="both"/>
              <w:rPr>
                <w:rFonts w:ascii="Arial" w:hAnsi="Arial" w:cs="Arial"/>
                <w:b/>
                <w:bCs/>
                <w:color w:val="000000"/>
                <w:sz w:val="20"/>
              </w:rPr>
            </w:pPr>
            <w:r w:rsidRPr="00767059">
              <w:rPr>
                <w:rFonts w:ascii="Arial" w:hAnsi="Arial" w:cs="Arial"/>
                <w:b/>
                <w:bCs/>
                <w:color w:val="000000"/>
                <w:sz w:val="20"/>
              </w:rPr>
              <w:t>If a child is to be removed from the care of his or her parent, consideration is to be given first to the child being placed with an appropriate family member or other appropriate person significant to the child before any other placement option is considered.</w:t>
            </w:r>
          </w:p>
        </w:tc>
      </w:tr>
      <w:tr w:rsidR="004953C3" w:rsidRPr="00A76E6F" w14:paraId="14D6D1DD" w14:textId="77777777" w:rsidTr="00767059">
        <w:tc>
          <w:tcPr>
            <w:tcW w:w="461" w:type="dxa"/>
            <w:tcBorders>
              <w:top w:val="single" w:sz="12" w:space="0" w:color="auto"/>
            </w:tcBorders>
          </w:tcPr>
          <w:p w14:paraId="6BED1760" w14:textId="77777777" w:rsidR="004953C3" w:rsidRPr="00A76E6F" w:rsidRDefault="004953C3" w:rsidP="00AF3178">
            <w:pPr>
              <w:jc w:val="center"/>
              <w:rPr>
                <w:rFonts w:ascii="Arial" w:hAnsi="Arial" w:cs="Arial"/>
                <w:color w:val="000000"/>
                <w:sz w:val="20"/>
              </w:rPr>
            </w:pPr>
            <w:r w:rsidRPr="00A76E6F">
              <w:rPr>
                <w:rFonts w:ascii="Arial" w:hAnsi="Arial" w:cs="Arial"/>
                <w:color w:val="000000"/>
                <w:sz w:val="20"/>
              </w:rPr>
              <w:t>(i)</w:t>
            </w:r>
          </w:p>
        </w:tc>
        <w:tc>
          <w:tcPr>
            <w:tcW w:w="1539" w:type="dxa"/>
            <w:tcBorders>
              <w:top w:val="single" w:sz="12" w:space="0" w:color="auto"/>
              <w:bottom w:val="single" w:sz="4" w:space="0" w:color="auto"/>
            </w:tcBorders>
            <w:shd w:val="pct10" w:color="auto" w:fill="auto"/>
          </w:tcPr>
          <w:p w14:paraId="01A6AF52" w14:textId="77777777" w:rsidR="004953C3" w:rsidRPr="00A76E6F" w:rsidRDefault="004953C3" w:rsidP="00AF3178">
            <w:pPr>
              <w:jc w:val="both"/>
              <w:rPr>
                <w:rFonts w:ascii="Arial" w:hAnsi="Arial" w:cs="Arial"/>
                <w:b/>
                <w:bCs/>
                <w:color w:val="000000"/>
                <w:sz w:val="20"/>
              </w:rPr>
            </w:pPr>
            <w:r w:rsidRPr="00A76E6F">
              <w:rPr>
                <w:rFonts w:ascii="Arial" w:hAnsi="Arial" w:cs="Arial"/>
                <w:b/>
                <w:bCs/>
                <w:color w:val="000000"/>
                <w:sz w:val="20"/>
              </w:rPr>
              <w:t>Reunification</w:t>
            </w:r>
          </w:p>
        </w:tc>
        <w:tc>
          <w:tcPr>
            <w:tcW w:w="6974" w:type="dxa"/>
            <w:tcBorders>
              <w:top w:val="single" w:sz="12" w:space="0" w:color="auto"/>
            </w:tcBorders>
          </w:tcPr>
          <w:p w14:paraId="72A09090" w14:textId="77777777" w:rsidR="004953C3" w:rsidRPr="00A76E6F" w:rsidRDefault="004953C3" w:rsidP="00AF3178">
            <w:pPr>
              <w:jc w:val="both"/>
              <w:rPr>
                <w:rFonts w:ascii="Arial" w:hAnsi="Arial" w:cs="Arial"/>
                <w:color w:val="000000"/>
                <w:sz w:val="20"/>
              </w:rPr>
            </w:pPr>
            <w:r w:rsidRPr="00A76E6F">
              <w:rPr>
                <w:rFonts w:ascii="Arial" w:hAnsi="Arial" w:cs="Arial"/>
                <w:color w:val="000000"/>
                <w:sz w:val="20"/>
              </w:rPr>
              <w:t xml:space="preserve">The desirability, when the child is removed from </w:t>
            </w:r>
            <w:r w:rsidR="00BE0AA2" w:rsidRPr="00A76E6F">
              <w:rPr>
                <w:rFonts w:ascii="Arial" w:hAnsi="Arial" w:cs="Arial"/>
                <w:color w:val="000000"/>
                <w:sz w:val="20"/>
              </w:rPr>
              <w:t>the care of his or her pa</w:t>
            </w:r>
            <w:r w:rsidRPr="00A76E6F">
              <w:rPr>
                <w:rFonts w:ascii="Arial" w:hAnsi="Arial" w:cs="Arial"/>
                <w:color w:val="000000"/>
                <w:sz w:val="20"/>
              </w:rPr>
              <w:t>rent, to plan the reunification of the child with his or her parent.</w:t>
            </w:r>
          </w:p>
        </w:tc>
      </w:tr>
      <w:tr w:rsidR="0026664B" w:rsidRPr="00A76E6F" w14:paraId="55ACBECF" w14:textId="77777777">
        <w:tc>
          <w:tcPr>
            <w:tcW w:w="461" w:type="dxa"/>
            <w:tcBorders>
              <w:top w:val="single" w:sz="4" w:space="0" w:color="auto"/>
              <w:bottom w:val="single" w:sz="4" w:space="0" w:color="auto"/>
            </w:tcBorders>
          </w:tcPr>
          <w:p w14:paraId="103DB95F" w14:textId="77777777" w:rsidR="0026664B" w:rsidRPr="00A76E6F" w:rsidRDefault="0026664B" w:rsidP="003B558C">
            <w:pPr>
              <w:jc w:val="center"/>
              <w:rPr>
                <w:rFonts w:ascii="Arial" w:hAnsi="Arial" w:cs="Arial"/>
                <w:color w:val="000000"/>
                <w:sz w:val="20"/>
              </w:rPr>
            </w:pPr>
            <w:r w:rsidRPr="00A76E6F">
              <w:rPr>
                <w:rFonts w:ascii="Arial" w:hAnsi="Arial" w:cs="Arial"/>
                <w:color w:val="000000"/>
                <w:sz w:val="20"/>
              </w:rPr>
              <w:t>(j)</w:t>
            </w:r>
          </w:p>
        </w:tc>
        <w:tc>
          <w:tcPr>
            <w:tcW w:w="1539" w:type="dxa"/>
            <w:tcBorders>
              <w:top w:val="single" w:sz="4" w:space="0" w:color="auto"/>
              <w:bottom w:val="single" w:sz="4" w:space="0" w:color="auto"/>
            </w:tcBorders>
            <w:shd w:val="pct10" w:color="auto" w:fill="auto"/>
          </w:tcPr>
          <w:p w14:paraId="2AFD19D3" w14:textId="77777777" w:rsidR="0026664B" w:rsidRPr="00A76E6F" w:rsidRDefault="0026664B" w:rsidP="003B558C">
            <w:pPr>
              <w:jc w:val="both"/>
              <w:rPr>
                <w:rFonts w:ascii="Arial" w:hAnsi="Arial" w:cs="Arial"/>
                <w:b/>
                <w:bCs/>
                <w:color w:val="000000"/>
                <w:sz w:val="20"/>
              </w:rPr>
            </w:pPr>
            <w:r w:rsidRPr="00A76E6F">
              <w:rPr>
                <w:rFonts w:ascii="Arial" w:hAnsi="Arial" w:cs="Arial"/>
                <w:b/>
                <w:bCs/>
                <w:color w:val="000000"/>
                <w:sz w:val="20"/>
              </w:rPr>
              <w:t>Parent, relative, carer capacity</w:t>
            </w:r>
          </w:p>
        </w:tc>
        <w:tc>
          <w:tcPr>
            <w:tcW w:w="6974" w:type="dxa"/>
            <w:tcBorders>
              <w:top w:val="single" w:sz="4" w:space="0" w:color="auto"/>
              <w:bottom w:val="single" w:sz="4" w:space="0" w:color="auto"/>
            </w:tcBorders>
          </w:tcPr>
          <w:p w14:paraId="4AD482DA" w14:textId="77777777" w:rsidR="0026664B" w:rsidRPr="00A76E6F" w:rsidRDefault="0026664B" w:rsidP="003B558C">
            <w:pPr>
              <w:jc w:val="both"/>
              <w:rPr>
                <w:rFonts w:ascii="Arial" w:hAnsi="Arial" w:cs="Arial"/>
                <w:color w:val="000000"/>
                <w:sz w:val="20"/>
              </w:rPr>
            </w:pPr>
            <w:r w:rsidRPr="00A76E6F">
              <w:rPr>
                <w:rFonts w:ascii="Arial" w:hAnsi="Arial" w:cs="Arial"/>
                <w:color w:val="000000"/>
                <w:sz w:val="20"/>
              </w:rPr>
              <w:t>The capacity of each parent or other adult relative or potential caregiver to provide for the child’s needs and any action taken by the parent to give effect to the goals set out in the case plan.</w:t>
            </w:r>
          </w:p>
        </w:tc>
      </w:tr>
      <w:tr w:rsidR="00577684" w:rsidRPr="009D29B1" w14:paraId="3CF65DF0" w14:textId="77777777">
        <w:tc>
          <w:tcPr>
            <w:tcW w:w="461" w:type="dxa"/>
            <w:tcBorders>
              <w:top w:val="single" w:sz="4" w:space="0" w:color="auto"/>
              <w:bottom w:val="single" w:sz="4" w:space="0" w:color="auto"/>
            </w:tcBorders>
          </w:tcPr>
          <w:p w14:paraId="5F20EE54" w14:textId="77777777" w:rsidR="00577684" w:rsidRPr="009D29B1" w:rsidRDefault="00577684" w:rsidP="005B06C8">
            <w:pPr>
              <w:jc w:val="center"/>
              <w:rPr>
                <w:rFonts w:ascii="Arial" w:hAnsi="Arial" w:cs="Arial"/>
                <w:color w:val="000000"/>
                <w:sz w:val="20"/>
              </w:rPr>
            </w:pPr>
            <w:r w:rsidRPr="009D29B1">
              <w:rPr>
                <w:rFonts w:ascii="Arial" w:hAnsi="Arial" w:cs="Arial"/>
                <w:color w:val="000000"/>
                <w:sz w:val="20"/>
              </w:rPr>
              <w:t>(</w:t>
            </w:r>
            <w:r w:rsidR="00BE0AA2" w:rsidRPr="009D29B1">
              <w:rPr>
                <w:rFonts w:ascii="Arial" w:hAnsi="Arial" w:cs="Arial"/>
                <w:color w:val="000000"/>
                <w:sz w:val="20"/>
              </w:rPr>
              <w:t>k</w:t>
            </w:r>
            <w:r w:rsidRPr="009D29B1">
              <w:rPr>
                <w:rFonts w:ascii="Arial" w:hAnsi="Arial" w:cs="Arial"/>
                <w:color w:val="000000"/>
                <w:sz w:val="20"/>
              </w:rPr>
              <w:t>)</w:t>
            </w:r>
          </w:p>
        </w:tc>
        <w:tc>
          <w:tcPr>
            <w:tcW w:w="1539" w:type="dxa"/>
            <w:tcBorders>
              <w:top w:val="single" w:sz="4" w:space="0" w:color="auto"/>
              <w:bottom w:val="single" w:sz="4" w:space="0" w:color="auto"/>
            </w:tcBorders>
            <w:shd w:val="pct10" w:color="auto" w:fill="auto"/>
          </w:tcPr>
          <w:p w14:paraId="0D63F246" w14:textId="77777777" w:rsidR="00577684" w:rsidRPr="009D29B1" w:rsidRDefault="00BE0AA2" w:rsidP="005B06C8">
            <w:pPr>
              <w:jc w:val="both"/>
              <w:rPr>
                <w:rFonts w:ascii="Arial" w:hAnsi="Arial" w:cs="Arial"/>
                <w:b/>
                <w:bCs/>
                <w:color w:val="000000"/>
                <w:sz w:val="20"/>
              </w:rPr>
            </w:pPr>
            <w:r w:rsidRPr="009D29B1">
              <w:rPr>
                <w:rFonts w:ascii="Arial" w:hAnsi="Arial" w:cs="Arial"/>
                <w:b/>
                <w:bCs/>
                <w:color w:val="000000"/>
                <w:sz w:val="20"/>
              </w:rPr>
              <w:t xml:space="preserve">Family </w:t>
            </w:r>
            <w:r w:rsidR="009B293E" w:rsidRPr="009D29B1">
              <w:rPr>
                <w:rFonts w:ascii="Arial" w:hAnsi="Arial" w:cs="Arial"/>
                <w:b/>
                <w:bCs/>
                <w:color w:val="000000"/>
                <w:sz w:val="20"/>
              </w:rPr>
              <w:t>contact</w:t>
            </w:r>
          </w:p>
        </w:tc>
        <w:tc>
          <w:tcPr>
            <w:tcW w:w="6974" w:type="dxa"/>
            <w:tcBorders>
              <w:top w:val="single" w:sz="4" w:space="0" w:color="auto"/>
              <w:bottom w:val="single" w:sz="4" w:space="0" w:color="auto"/>
            </w:tcBorders>
          </w:tcPr>
          <w:p w14:paraId="4E520E2B" w14:textId="77777777" w:rsidR="00577684" w:rsidRPr="009D29B1" w:rsidRDefault="009B293E" w:rsidP="005B06C8">
            <w:pPr>
              <w:jc w:val="both"/>
              <w:rPr>
                <w:rFonts w:ascii="Arial" w:hAnsi="Arial" w:cs="Arial"/>
                <w:color w:val="000000"/>
                <w:sz w:val="20"/>
              </w:rPr>
            </w:pPr>
            <w:r w:rsidRPr="009D29B1">
              <w:rPr>
                <w:rFonts w:ascii="Arial" w:hAnsi="Arial" w:cs="Arial"/>
                <w:color w:val="000000"/>
                <w:sz w:val="20"/>
              </w:rPr>
              <w:t>Contact</w:t>
            </w:r>
            <w:r w:rsidR="00BE0AA2" w:rsidRPr="009D29B1">
              <w:rPr>
                <w:rFonts w:ascii="Arial" w:hAnsi="Arial" w:cs="Arial"/>
                <w:color w:val="000000"/>
                <w:sz w:val="20"/>
              </w:rPr>
              <w:t xml:space="preserve"> arrangements between the child and the child’s parents, siblings, family members and other persons significant to the child.</w:t>
            </w:r>
          </w:p>
        </w:tc>
      </w:tr>
      <w:tr w:rsidR="00577684" w:rsidRPr="00A76E6F" w14:paraId="48E8CFB1" w14:textId="77777777">
        <w:tc>
          <w:tcPr>
            <w:tcW w:w="461" w:type="dxa"/>
            <w:tcBorders>
              <w:top w:val="single" w:sz="4" w:space="0" w:color="auto"/>
              <w:bottom w:val="single" w:sz="12" w:space="0" w:color="auto"/>
            </w:tcBorders>
          </w:tcPr>
          <w:p w14:paraId="527EA39E" w14:textId="77777777" w:rsidR="00577684" w:rsidRPr="00A76E6F" w:rsidRDefault="00BE0AA2" w:rsidP="005B06C8">
            <w:pPr>
              <w:jc w:val="center"/>
              <w:rPr>
                <w:rFonts w:ascii="Arial" w:hAnsi="Arial" w:cs="Arial"/>
                <w:color w:val="000000"/>
                <w:sz w:val="20"/>
              </w:rPr>
            </w:pPr>
            <w:r w:rsidRPr="00A76E6F">
              <w:rPr>
                <w:rFonts w:ascii="Arial" w:hAnsi="Arial" w:cs="Arial"/>
                <w:color w:val="000000"/>
                <w:sz w:val="20"/>
              </w:rPr>
              <w:t>(q)</w:t>
            </w:r>
          </w:p>
        </w:tc>
        <w:tc>
          <w:tcPr>
            <w:tcW w:w="1539" w:type="dxa"/>
            <w:tcBorders>
              <w:top w:val="single" w:sz="4" w:space="0" w:color="auto"/>
              <w:bottom w:val="single" w:sz="12" w:space="0" w:color="auto"/>
            </w:tcBorders>
            <w:shd w:val="pct10" w:color="auto" w:fill="auto"/>
          </w:tcPr>
          <w:p w14:paraId="5F57BFA9" w14:textId="77777777" w:rsidR="00BE0AA2" w:rsidRPr="00A76E6F" w:rsidRDefault="00BE0AA2" w:rsidP="005B06C8">
            <w:pPr>
              <w:jc w:val="both"/>
              <w:rPr>
                <w:rFonts w:ascii="Arial" w:hAnsi="Arial" w:cs="Arial"/>
                <w:b/>
                <w:bCs/>
                <w:color w:val="000000"/>
                <w:sz w:val="20"/>
              </w:rPr>
            </w:pPr>
            <w:r w:rsidRPr="00A76E6F">
              <w:rPr>
                <w:rFonts w:ascii="Arial" w:hAnsi="Arial" w:cs="Arial"/>
                <w:b/>
                <w:bCs/>
                <w:color w:val="000000"/>
                <w:sz w:val="20"/>
              </w:rPr>
              <w:t>Sibling togetherness</w:t>
            </w:r>
          </w:p>
        </w:tc>
        <w:tc>
          <w:tcPr>
            <w:tcW w:w="6974" w:type="dxa"/>
            <w:tcBorders>
              <w:top w:val="single" w:sz="4" w:space="0" w:color="auto"/>
              <w:bottom w:val="single" w:sz="12" w:space="0" w:color="auto"/>
            </w:tcBorders>
          </w:tcPr>
          <w:p w14:paraId="44609960" w14:textId="77777777" w:rsidR="00577684" w:rsidRPr="00A76E6F" w:rsidRDefault="00BE0AA2" w:rsidP="005B06C8">
            <w:pPr>
              <w:jc w:val="both"/>
              <w:rPr>
                <w:rFonts w:ascii="Arial" w:hAnsi="Arial" w:cs="Arial"/>
                <w:color w:val="000000"/>
                <w:sz w:val="20"/>
              </w:rPr>
            </w:pPr>
            <w:r w:rsidRPr="00A76E6F">
              <w:rPr>
                <w:rFonts w:ascii="Arial" w:hAnsi="Arial" w:cs="Arial"/>
                <w:color w:val="000000"/>
                <w:sz w:val="20"/>
              </w:rPr>
              <w:t>The desirability of siblings being placed together when they are placed in out of home care.</w:t>
            </w:r>
          </w:p>
        </w:tc>
      </w:tr>
    </w:tbl>
    <w:p w14:paraId="26748EA5" w14:textId="77777777" w:rsidR="0082677E" w:rsidRPr="00671DE5" w:rsidRDefault="0082677E" w:rsidP="00051659">
      <w:pPr>
        <w:jc w:val="both"/>
        <w:rPr>
          <w:rFonts w:ascii="Arial" w:hAnsi="Arial" w:cs="Arial"/>
          <w:color w:val="000000"/>
          <w:sz w:val="18"/>
          <w:szCs w:val="12"/>
        </w:rPr>
      </w:pPr>
    </w:p>
    <w:p w14:paraId="60912582" w14:textId="77777777" w:rsidR="00D84CEF" w:rsidRPr="00A76E6F" w:rsidRDefault="00D84CEF" w:rsidP="006F0758">
      <w:pPr>
        <w:keepNext/>
        <w:keepLines/>
        <w:jc w:val="both"/>
        <w:rPr>
          <w:rFonts w:ascii="Arial" w:hAnsi="Arial" w:cs="Arial"/>
          <w:color w:val="000000"/>
          <w:sz w:val="20"/>
        </w:rPr>
      </w:pPr>
      <w:r w:rsidRPr="00A76E6F">
        <w:rPr>
          <w:rFonts w:ascii="Arial" w:hAnsi="Arial" w:cs="Arial"/>
          <w:color w:val="000000"/>
          <w:sz w:val="20"/>
        </w:rPr>
        <w:t xml:space="preserve">The other matters </w:t>
      </w:r>
      <w:r w:rsidR="0004322E" w:rsidRPr="00A76E6F">
        <w:rPr>
          <w:rFonts w:ascii="Arial" w:hAnsi="Arial" w:cs="Arial"/>
          <w:color w:val="000000"/>
          <w:sz w:val="20"/>
        </w:rPr>
        <w:t xml:space="preserve">in s.10(3) </w:t>
      </w:r>
      <w:r w:rsidRPr="00A76E6F">
        <w:rPr>
          <w:rFonts w:ascii="Arial" w:hAnsi="Arial" w:cs="Arial"/>
          <w:color w:val="000000"/>
          <w:sz w:val="20"/>
        </w:rPr>
        <w:t>are as follows-</w:t>
      </w:r>
    </w:p>
    <w:p w14:paraId="3B58D6B3" w14:textId="77777777" w:rsidR="0082677E" w:rsidRPr="00671DE5" w:rsidRDefault="0082677E" w:rsidP="006F0758">
      <w:pPr>
        <w:keepNext/>
        <w:keepLines/>
        <w:jc w:val="both"/>
        <w:rPr>
          <w:rFonts w:ascii="Arial" w:hAnsi="Arial" w:cs="Arial"/>
          <w:color w:val="000000"/>
          <w:sz w:val="18"/>
        </w:rPr>
      </w:pP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6"/>
        <w:gridCol w:w="1539"/>
        <w:gridCol w:w="6872"/>
      </w:tblGrid>
      <w:tr w:rsidR="0026664B" w:rsidRPr="00A76E6F" w14:paraId="6D999D7E" w14:textId="77777777">
        <w:tc>
          <w:tcPr>
            <w:tcW w:w="516" w:type="dxa"/>
            <w:tcBorders>
              <w:top w:val="single" w:sz="12" w:space="0" w:color="auto"/>
              <w:bottom w:val="single" w:sz="4" w:space="0" w:color="auto"/>
            </w:tcBorders>
          </w:tcPr>
          <w:p w14:paraId="5A316F23" w14:textId="77777777" w:rsidR="0026664B" w:rsidRPr="00A76E6F" w:rsidRDefault="0026664B" w:rsidP="003B558C">
            <w:pPr>
              <w:jc w:val="center"/>
              <w:rPr>
                <w:rFonts w:ascii="Arial" w:hAnsi="Arial" w:cs="Arial"/>
                <w:color w:val="000000"/>
                <w:sz w:val="20"/>
              </w:rPr>
            </w:pPr>
            <w:r w:rsidRPr="00A76E6F">
              <w:rPr>
                <w:rFonts w:ascii="Arial" w:hAnsi="Arial" w:cs="Arial"/>
                <w:color w:val="000000"/>
                <w:sz w:val="20"/>
              </w:rPr>
              <w:t>(</w:t>
            </w:r>
            <w:r w:rsidR="00D84CEF" w:rsidRPr="00A76E6F">
              <w:rPr>
                <w:rFonts w:ascii="Arial" w:hAnsi="Arial" w:cs="Arial"/>
                <w:color w:val="000000"/>
                <w:sz w:val="20"/>
              </w:rPr>
              <w:t>c</w:t>
            </w:r>
            <w:r w:rsidRPr="00A76E6F">
              <w:rPr>
                <w:rFonts w:ascii="Arial" w:hAnsi="Arial" w:cs="Arial"/>
                <w:color w:val="000000"/>
                <w:sz w:val="20"/>
              </w:rPr>
              <w:t>)</w:t>
            </w:r>
          </w:p>
        </w:tc>
        <w:tc>
          <w:tcPr>
            <w:tcW w:w="1539" w:type="dxa"/>
            <w:tcBorders>
              <w:top w:val="single" w:sz="12" w:space="0" w:color="auto"/>
              <w:bottom w:val="single" w:sz="4" w:space="0" w:color="auto"/>
            </w:tcBorders>
            <w:shd w:val="pct10" w:color="auto" w:fill="auto"/>
          </w:tcPr>
          <w:p w14:paraId="358170F3" w14:textId="77777777" w:rsidR="0026664B" w:rsidRPr="00A76E6F" w:rsidRDefault="00D84CEF" w:rsidP="003B558C">
            <w:pPr>
              <w:jc w:val="both"/>
              <w:rPr>
                <w:rFonts w:ascii="Arial" w:hAnsi="Arial" w:cs="Arial"/>
                <w:b/>
                <w:bCs/>
                <w:color w:val="000000"/>
                <w:sz w:val="20"/>
              </w:rPr>
            </w:pPr>
            <w:r w:rsidRPr="00A76E6F">
              <w:rPr>
                <w:rFonts w:ascii="Arial" w:hAnsi="Arial" w:cs="Arial"/>
                <w:b/>
                <w:bCs/>
                <w:color w:val="000000"/>
                <w:sz w:val="20"/>
              </w:rPr>
              <w:t>Aboriginal culture</w:t>
            </w:r>
          </w:p>
        </w:tc>
        <w:tc>
          <w:tcPr>
            <w:tcW w:w="6974" w:type="dxa"/>
            <w:tcBorders>
              <w:top w:val="single" w:sz="12" w:space="0" w:color="auto"/>
              <w:bottom w:val="single" w:sz="4" w:space="0" w:color="auto"/>
            </w:tcBorders>
          </w:tcPr>
          <w:p w14:paraId="41D6EEF2" w14:textId="77777777" w:rsidR="0026664B" w:rsidRPr="00A76E6F" w:rsidRDefault="00D84CEF" w:rsidP="003B558C">
            <w:pPr>
              <w:jc w:val="both"/>
              <w:rPr>
                <w:rFonts w:ascii="Arial" w:hAnsi="Arial" w:cs="Arial"/>
                <w:color w:val="000000"/>
                <w:sz w:val="20"/>
              </w:rPr>
            </w:pPr>
            <w:r w:rsidRPr="00A76E6F">
              <w:rPr>
                <w:rFonts w:ascii="Arial" w:hAnsi="Arial" w:cs="Arial"/>
                <w:color w:val="000000"/>
                <w:sz w:val="20"/>
              </w:rPr>
              <w:t>The need, in relation to an Aboriginal child, to protect and promote his or her Aboriginal cultural and spiritual identity and development by, wherever possible, maintaining and building their connections to their Aboriginal family and community.</w:t>
            </w:r>
          </w:p>
        </w:tc>
      </w:tr>
      <w:tr w:rsidR="00D84CEF" w:rsidRPr="00A76E6F" w14:paraId="3375F43C" w14:textId="77777777" w:rsidTr="003B558C">
        <w:tc>
          <w:tcPr>
            <w:tcW w:w="516" w:type="dxa"/>
            <w:tcBorders>
              <w:top w:val="single" w:sz="4" w:space="0" w:color="auto"/>
            </w:tcBorders>
          </w:tcPr>
          <w:p w14:paraId="393BD3F9" w14:textId="77777777" w:rsidR="00D84CEF" w:rsidRPr="00A76E6F" w:rsidRDefault="00D84CEF" w:rsidP="00AF3178">
            <w:pPr>
              <w:jc w:val="center"/>
              <w:rPr>
                <w:rFonts w:ascii="Arial" w:hAnsi="Arial" w:cs="Arial"/>
                <w:color w:val="000000"/>
                <w:sz w:val="20"/>
              </w:rPr>
            </w:pPr>
            <w:r w:rsidRPr="00A76E6F">
              <w:rPr>
                <w:rFonts w:ascii="Arial" w:hAnsi="Arial" w:cs="Arial"/>
                <w:color w:val="000000"/>
                <w:sz w:val="20"/>
              </w:rPr>
              <w:t>(d)</w:t>
            </w:r>
          </w:p>
        </w:tc>
        <w:tc>
          <w:tcPr>
            <w:tcW w:w="1539" w:type="dxa"/>
            <w:tcBorders>
              <w:top w:val="single" w:sz="4" w:space="0" w:color="auto"/>
              <w:bottom w:val="single" w:sz="4" w:space="0" w:color="auto"/>
            </w:tcBorders>
            <w:shd w:val="pct10" w:color="auto" w:fill="auto"/>
          </w:tcPr>
          <w:p w14:paraId="473FD232" w14:textId="77777777" w:rsidR="00D84CEF" w:rsidRPr="00A76E6F" w:rsidRDefault="00D84CEF" w:rsidP="00AF3178">
            <w:pPr>
              <w:jc w:val="both"/>
              <w:rPr>
                <w:rFonts w:ascii="Arial" w:hAnsi="Arial" w:cs="Arial"/>
                <w:b/>
                <w:bCs/>
                <w:color w:val="000000"/>
                <w:sz w:val="20"/>
              </w:rPr>
            </w:pPr>
            <w:r w:rsidRPr="00A76E6F">
              <w:rPr>
                <w:rFonts w:ascii="Arial" w:hAnsi="Arial" w:cs="Arial"/>
                <w:b/>
                <w:bCs/>
                <w:color w:val="000000"/>
                <w:sz w:val="20"/>
              </w:rPr>
              <w:t>Child's views &amp; wishes</w:t>
            </w:r>
          </w:p>
        </w:tc>
        <w:tc>
          <w:tcPr>
            <w:tcW w:w="6974" w:type="dxa"/>
            <w:tcBorders>
              <w:top w:val="single" w:sz="4" w:space="0" w:color="auto"/>
            </w:tcBorders>
          </w:tcPr>
          <w:p w14:paraId="766FA0BA" w14:textId="77777777" w:rsidR="00D84CEF" w:rsidRPr="00A76E6F" w:rsidRDefault="00D84CEF" w:rsidP="00AF3178">
            <w:pPr>
              <w:jc w:val="both"/>
              <w:rPr>
                <w:rFonts w:ascii="Arial" w:hAnsi="Arial" w:cs="Arial"/>
                <w:bCs/>
                <w:color w:val="000000"/>
                <w:sz w:val="20"/>
              </w:rPr>
            </w:pPr>
            <w:r w:rsidRPr="00A76E6F">
              <w:rPr>
                <w:rFonts w:ascii="Arial" w:hAnsi="Arial" w:cs="Arial"/>
                <w:bCs/>
                <w:color w:val="000000"/>
                <w:sz w:val="20"/>
              </w:rPr>
              <w:t>The child’s views and wishes, if they can be reasonably ascertained, should be given such weight as is appropriate in the circumstances.</w:t>
            </w:r>
          </w:p>
        </w:tc>
      </w:tr>
      <w:tr w:rsidR="0004322E" w:rsidRPr="00A76E6F" w14:paraId="0FDD8ABA" w14:textId="77777777" w:rsidTr="003B558C">
        <w:tc>
          <w:tcPr>
            <w:tcW w:w="516" w:type="dxa"/>
            <w:tcBorders>
              <w:top w:val="single" w:sz="4" w:space="0" w:color="auto"/>
              <w:bottom w:val="single" w:sz="12" w:space="0" w:color="auto"/>
            </w:tcBorders>
          </w:tcPr>
          <w:p w14:paraId="4F277498" w14:textId="77777777" w:rsidR="0004322E" w:rsidRPr="00A76E6F" w:rsidRDefault="0004322E" w:rsidP="00AF3178">
            <w:pPr>
              <w:jc w:val="center"/>
              <w:rPr>
                <w:rFonts w:ascii="Arial" w:hAnsi="Arial" w:cs="Arial"/>
                <w:color w:val="000000"/>
                <w:sz w:val="20"/>
              </w:rPr>
            </w:pPr>
            <w:r w:rsidRPr="00A76E6F">
              <w:rPr>
                <w:rFonts w:ascii="Arial" w:hAnsi="Arial" w:cs="Arial"/>
                <w:color w:val="000000"/>
                <w:sz w:val="20"/>
              </w:rPr>
              <w:t>(e)</w:t>
            </w:r>
          </w:p>
        </w:tc>
        <w:tc>
          <w:tcPr>
            <w:tcW w:w="1539" w:type="dxa"/>
            <w:tcBorders>
              <w:top w:val="single" w:sz="4" w:space="0" w:color="auto"/>
              <w:bottom w:val="single" w:sz="12" w:space="0" w:color="auto"/>
            </w:tcBorders>
            <w:shd w:val="pct10" w:color="auto" w:fill="auto"/>
          </w:tcPr>
          <w:p w14:paraId="37B0BA0B" w14:textId="77777777" w:rsidR="0004322E" w:rsidRPr="00A76E6F" w:rsidRDefault="0004322E" w:rsidP="00AF3178">
            <w:pPr>
              <w:jc w:val="both"/>
              <w:rPr>
                <w:rFonts w:ascii="Arial" w:hAnsi="Arial" w:cs="Arial"/>
                <w:b/>
                <w:bCs/>
                <w:color w:val="000000"/>
                <w:sz w:val="20"/>
              </w:rPr>
            </w:pPr>
            <w:r w:rsidRPr="00A76E6F">
              <w:rPr>
                <w:rFonts w:ascii="Arial" w:hAnsi="Arial" w:cs="Arial"/>
                <w:b/>
                <w:bCs/>
                <w:color w:val="000000"/>
                <w:sz w:val="20"/>
              </w:rPr>
              <w:t>Cumulative harm</w:t>
            </w:r>
          </w:p>
        </w:tc>
        <w:tc>
          <w:tcPr>
            <w:tcW w:w="6974" w:type="dxa"/>
            <w:tcBorders>
              <w:top w:val="single" w:sz="4" w:space="0" w:color="auto"/>
              <w:bottom w:val="single" w:sz="12" w:space="0" w:color="auto"/>
            </w:tcBorders>
          </w:tcPr>
          <w:p w14:paraId="11DE1523" w14:textId="77777777" w:rsidR="0004322E" w:rsidRPr="00A76E6F" w:rsidRDefault="0004322E" w:rsidP="00AF3178">
            <w:pPr>
              <w:jc w:val="both"/>
              <w:rPr>
                <w:rFonts w:ascii="Arial" w:hAnsi="Arial" w:cs="Arial"/>
                <w:color w:val="000000"/>
                <w:sz w:val="20"/>
              </w:rPr>
            </w:pPr>
            <w:r w:rsidRPr="00A76E6F">
              <w:rPr>
                <w:rFonts w:ascii="Arial" w:hAnsi="Arial" w:cs="Arial"/>
                <w:color w:val="000000"/>
                <w:sz w:val="20"/>
              </w:rPr>
              <w:t>The effects of cumulative patterns of harm on a child’s safety and development.</w:t>
            </w:r>
          </w:p>
        </w:tc>
      </w:tr>
      <w:tr w:rsidR="00D84CEF" w:rsidRPr="00A76E6F" w14:paraId="64132014" w14:textId="77777777" w:rsidTr="003B558C">
        <w:tc>
          <w:tcPr>
            <w:tcW w:w="516" w:type="dxa"/>
            <w:tcBorders>
              <w:top w:val="single" w:sz="12" w:space="0" w:color="auto"/>
              <w:bottom w:val="single" w:sz="4" w:space="0" w:color="auto"/>
            </w:tcBorders>
          </w:tcPr>
          <w:p w14:paraId="411FBF16" w14:textId="77777777" w:rsidR="00D84CEF" w:rsidRPr="00A76E6F" w:rsidRDefault="00D84CEF" w:rsidP="003B558C">
            <w:pPr>
              <w:keepNext/>
              <w:keepLines/>
              <w:jc w:val="center"/>
              <w:rPr>
                <w:rFonts w:ascii="Arial" w:hAnsi="Arial" w:cs="Arial"/>
                <w:color w:val="000000"/>
                <w:sz w:val="20"/>
              </w:rPr>
            </w:pPr>
            <w:r w:rsidRPr="00A76E6F">
              <w:rPr>
                <w:rFonts w:ascii="Arial" w:hAnsi="Arial" w:cs="Arial"/>
                <w:color w:val="000000"/>
                <w:sz w:val="20"/>
              </w:rPr>
              <w:t>(</w:t>
            </w:r>
            <w:r w:rsidR="0004322E" w:rsidRPr="00A76E6F">
              <w:rPr>
                <w:rFonts w:ascii="Arial" w:hAnsi="Arial" w:cs="Arial"/>
                <w:color w:val="000000"/>
                <w:sz w:val="20"/>
              </w:rPr>
              <w:t>f</w:t>
            </w:r>
            <w:r w:rsidRPr="00A76E6F">
              <w:rPr>
                <w:rFonts w:ascii="Arial" w:hAnsi="Arial" w:cs="Arial"/>
                <w:color w:val="000000"/>
                <w:sz w:val="20"/>
              </w:rPr>
              <w:t>)</w:t>
            </w:r>
          </w:p>
        </w:tc>
        <w:tc>
          <w:tcPr>
            <w:tcW w:w="1539" w:type="dxa"/>
            <w:tcBorders>
              <w:top w:val="single" w:sz="12" w:space="0" w:color="auto"/>
              <w:bottom w:val="single" w:sz="4" w:space="0" w:color="auto"/>
            </w:tcBorders>
            <w:shd w:val="pct10" w:color="auto" w:fill="auto"/>
          </w:tcPr>
          <w:p w14:paraId="79F28DB3" w14:textId="77777777" w:rsidR="00D84CEF" w:rsidRPr="00A76E6F" w:rsidRDefault="00D84CEF" w:rsidP="003B558C">
            <w:pPr>
              <w:keepNext/>
              <w:keepLines/>
              <w:jc w:val="both"/>
              <w:rPr>
                <w:rFonts w:ascii="Arial" w:hAnsi="Arial" w:cs="Arial"/>
                <w:b/>
                <w:bCs/>
                <w:color w:val="000000"/>
                <w:sz w:val="20"/>
              </w:rPr>
            </w:pPr>
            <w:r w:rsidRPr="00A76E6F">
              <w:rPr>
                <w:rFonts w:ascii="Arial" w:hAnsi="Arial" w:cs="Arial"/>
                <w:b/>
                <w:bCs/>
                <w:color w:val="000000"/>
                <w:sz w:val="20"/>
              </w:rPr>
              <w:t>Stability of care</w:t>
            </w:r>
          </w:p>
        </w:tc>
        <w:tc>
          <w:tcPr>
            <w:tcW w:w="6974" w:type="dxa"/>
            <w:tcBorders>
              <w:top w:val="single" w:sz="12" w:space="0" w:color="auto"/>
              <w:bottom w:val="single" w:sz="4" w:space="0" w:color="auto"/>
            </w:tcBorders>
          </w:tcPr>
          <w:p w14:paraId="6932FCA4" w14:textId="77777777" w:rsidR="00D84CEF" w:rsidRPr="00A76E6F" w:rsidRDefault="00D84CEF" w:rsidP="003B558C">
            <w:pPr>
              <w:keepNext/>
              <w:keepLines/>
              <w:jc w:val="both"/>
              <w:rPr>
                <w:rFonts w:ascii="Arial" w:hAnsi="Arial" w:cs="Arial"/>
                <w:color w:val="000000"/>
                <w:sz w:val="20"/>
              </w:rPr>
            </w:pPr>
            <w:r w:rsidRPr="00A76E6F">
              <w:rPr>
                <w:rFonts w:ascii="Arial" w:hAnsi="Arial" w:cs="Arial"/>
                <w:color w:val="000000"/>
                <w:sz w:val="20"/>
              </w:rPr>
              <w:t xml:space="preserve">The desirability of continuity and </w:t>
            </w:r>
            <w:r w:rsidR="006C531E">
              <w:rPr>
                <w:rFonts w:ascii="Arial" w:hAnsi="Arial" w:cs="Arial"/>
                <w:color w:val="000000"/>
                <w:sz w:val="20"/>
              </w:rPr>
              <w:t>permanency</w:t>
            </w:r>
            <w:r w:rsidRPr="00A76E6F">
              <w:rPr>
                <w:rFonts w:ascii="Arial" w:hAnsi="Arial" w:cs="Arial"/>
                <w:color w:val="000000"/>
                <w:sz w:val="20"/>
              </w:rPr>
              <w:t xml:space="preserve"> in the child’s care.</w:t>
            </w:r>
          </w:p>
        </w:tc>
      </w:tr>
      <w:tr w:rsidR="00CA5D2D" w:rsidRPr="00A76E6F" w14:paraId="3D3E1675" w14:textId="77777777" w:rsidTr="007B555D">
        <w:tc>
          <w:tcPr>
            <w:tcW w:w="516" w:type="dxa"/>
            <w:tcBorders>
              <w:top w:val="single" w:sz="4" w:space="0" w:color="auto"/>
              <w:bottom w:val="single" w:sz="4" w:space="0" w:color="auto"/>
            </w:tcBorders>
          </w:tcPr>
          <w:p w14:paraId="4CC28CCF" w14:textId="77777777" w:rsidR="00CA5D2D" w:rsidRPr="00A76E6F" w:rsidRDefault="00CA5D2D" w:rsidP="00FC77DF">
            <w:pPr>
              <w:jc w:val="center"/>
              <w:rPr>
                <w:rFonts w:ascii="Arial" w:hAnsi="Arial" w:cs="Arial"/>
                <w:color w:val="000000"/>
                <w:sz w:val="20"/>
              </w:rPr>
            </w:pPr>
            <w:r>
              <w:rPr>
                <w:rFonts w:ascii="Arial" w:hAnsi="Arial" w:cs="Arial"/>
                <w:color w:val="000000"/>
                <w:sz w:val="20"/>
              </w:rPr>
              <w:t>(fa</w:t>
            </w:r>
            <w:r w:rsidRPr="00A76E6F">
              <w:rPr>
                <w:rFonts w:ascii="Arial" w:hAnsi="Arial" w:cs="Arial"/>
                <w:color w:val="000000"/>
                <w:sz w:val="20"/>
              </w:rPr>
              <w:t>)</w:t>
            </w:r>
          </w:p>
        </w:tc>
        <w:tc>
          <w:tcPr>
            <w:tcW w:w="1539" w:type="dxa"/>
            <w:tcBorders>
              <w:top w:val="single" w:sz="4" w:space="0" w:color="auto"/>
              <w:bottom w:val="single" w:sz="4" w:space="0" w:color="auto"/>
            </w:tcBorders>
            <w:shd w:val="pct10" w:color="auto" w:fill="auto"/>
          </w:tcPr>
          <w:p w14:paraId="5EA0D077" w14:textId="77777777" w:rsidR="00CA5D2D" w:rsidRPr="00A76E6F" w:rsidRDefault="00CA5D2D" w:rsidP="00FC77DF">
            <w:pPr>
              <w:jc w:val="both"/>
              <w:rPr>
                <w:rFonts w:ascii="Arial" w:hAnsi="Arial" w:cs="Arial"/>
                <w:b/>
                <w:bCs/>
                <w:color w:val="000000"/>
                <w:sz w:val="20"/>
              </w:rPr>
            </w:pPr>
            <w:r w:rsidRPr="00A76E6F">
              <w:rPr>
                <w:rFonts w:ascii="Arial" w:hAnsi="Arial" w:cs="Arial"/>
                <w:b/>
                <w:bCs/>
                <w:color w:val="000000"/>
                <w:sz w:val="20"/>
              </w:rPr>
              <w:t>Delay</w:t>
            </w:r>
          </w:p>
        </w:tc>
        <w:tc>
          <w:tcPr>
            <w:tcW w:w="6974" w:type="dxa"/>
            <w:tcBorders>
              <w:top w:val="single" w:sz="4" w:space="0" w:color="auto"/>
              <w:bottom w:val="single" w:sz="4" w:space="0" w:color="auto"/>
            </w:tcBorders>
          </w:tcPr>
          <w:p w14:paraId="5A6A5B51" w14:textId="77777777" w:rsidR="00CA5D2D" w:rsidRPr="00A76E6F" w:rsidRDefault="00CA5D2D" w:rsidP="00792DF8">
            <w:pPr>
              <w:jc w:val="both"/>
              <w:rPr>
                <w:rFonts w:ascii="Arial" w:hAnsi="Arial" w:cs="Arial"/>
                <w:color w:val="000000"/>
                <w:sz w:val="20"/>
              </w:rPr>
            </w:pPr>
            <w:r>
              <w:rPr>
                <w:rFonts w:ascii="Arial" w:hAnsi="Arial" w:cs="Arial"/>
                <w:color w:val="000000"/>
                <w:sz w:val="20"/>
              </w:rPr>
              <w:t xml:space="preserve">The desirability of </w:t>
            </w:r>
            <w:r w:rsidR="00F41AEB">
              <w:rPr>
                <w:rFonts w:ascii="Arial" w:hAnsi="Arial" w:cs="Arial"/>
                <w:color w:val="000000"/>
                <w:sz w:val="20"/>
              </w:rPr>
              <w:t>making decisions as expeditious</w:t>
            </w:r>
            <w:r w:rsidR="00792DF8">
              <w:rPr>
                <w:rFonts w:ascii="Arial" w:hAnsi="Arial" w:cs="Arial"/>
                <w:color w:val="000000"/>
                <w:sz w:val="20"/>
              </w:rPr>
              <w:t>ly as p</w:t>
            </w:r>
            <w:r w:rsidRPr="00A76E6F">
              <w:rPr>
                <w:rFonts w:ascii="Arial" w:hAnsi="Arial" w:cs="Arial"/>
                <w:color w:val="000000"/>
                <w:sz w:val="20"/>
              </w:rPr>
              <w:t xml:space="preserve">ossible </w:t>
            </w:r>
            <w:r w:rsidR="00792DF8">
              <w:rPr>
                <w:rFonts w:ascii="Arial" w:hAnsi="Arial" w:cs="Arial"/>
                <w:color w:val="000000"/>
                <w:sz w:val="20"/>
              </w:rPr>
              <w:t xml:space="preserve">and the </w:t>
            </w:r>
            <w:r w:rsidRPr="00A76E6F">
              <w:rPr>
                <w:rFonts w:ascii="Arial" w:hAnsi="Arial" w:cs="Arial"/>
                <w:color w:val="000000"/>
                <w:sz w:val="20"/>
              </w:rPr>
              <w:t>harmful effects of delay in making the decision or taking the action.</w:t>
            </w:r>
          </w:p>
        </w:tc>
      </w:tr>
      <w:tr w:rsidR="00D84CEF" w:rsidRPr="00A76E6F" w14:paraId="26DE1866" w14:textId="77777777" w:rsidTr="007B555D">
        <w:tc>
          <w:tcPr>
            <w:tcW w:w="516" w:type="dxa"/>
            <w:tcBorders>
              <w:top w:val="single" w:sz="4" w:space="0" w:color="auto"/>
              <w:bottom w:val="single" w:sz="4" w:space="0" w:color="auto"/>
            </w:tcBorders>
          </w:tcPr>
          <w:p w14:paraId="11F04CCA" w14:textId="77777777" w:rsidR="00D84CEF" w:rsidRPr="00A76E6F" w:rsidRDefault="0004322E" w:rsidP="006B209A">
            <w:pPr>
              <w:jc w:val="center"/>
              <w:rPr>
                <w:rFonts w:ascii="Arial" w:hAnsi="Arial" w:cs="Arial"/>
                <w:color w:val="000000"/>
                <w:sz w:val="20"/>
              </w:rPr>
            </w:pPr>
            <w:r w:rsidRPr="00A76E6F">
              <w:rPr>
                <w:rFonts w:ascii="Arial" w:hAnsi="Arial" w:cs="Arial"/>
                <w:color w:val="000000"/>
                <w:sz w:val="20"/>
              </w:rPr>
              <w:t>(l)</w:t>
            </w:r>
          </w:p>
        </w:tc>
        <w:tc>
          <w:tcPr>
            <w:tcW w:w="1539" w:type="dxa"/>
            <w:tcBorders>
              <w:top w:val="single" w:sz="4" w:space="0" w:color="auto"/>
              <w:bottom w:val="single" w:sz="4" w:space="0" w:color="auto"/>
            </w:tcBorders>
            <w:shd w:val="pct10" w:color="auto" w:fill="auto"/>
          </w:tcPr>
          <w:p w14:paraId="4ABEA365" w14:textId="77777777" w:rsidR="00D84CEF" w:rsidRPr="00A76E6F" w:rsidRDefault="0004322E" w:rsidP="006B209A">
            <w:pPr>
              <w:jc w:val="both"/>
              <w:rPr>
                <w:rFonts w:ascii="Arial" w:hAnsi="Arial" w:cs="Arial"/>
                <w:b/>
                <w:bCs/>
                <w:color w:val="000000"/>
                <w:sz w:val="20"/>
              </w:rPr>
            </w:pPr>
            <w:r w:rsidRPr="00A76E6F">
              <w:rPr>
                <w:rFonts w:ascii="Arial" w:hAnsi="Arial" w:cs="Arial"/>
                <w:b/>
                <w:bCs/>
                <w:color w:val="000000"/>
                <w:sz w:val="20"/>
              </w:rPr>
              <w:t>Child’s individuality</w:t>
            </w:r>
          </w:p>
        </w:tc>
        <w:tc>
          <w:tcPr>
            <w:tcW w:w="6974" w:type="dxa"/>
            <w:tcBorders>
              <w:top w:val="single" w:sz="4" w:space="0" w:color="auto"/>
              <w:bottom w:val="single" w:sz="4" w:space="0" w:color="auto"/>
            </w:tcBorders>
          </w:tcPr>
          <w:p w14:paraId="0E8F3482" w14:textId="77777777" w:rsidR="00D84CEF" w:rsidRPr="00A76E6F" w:rsidRDefault="0004322E" w:rsidP="006B209A">
            <w:pPr>
              <w:jc w:val="both"/>
              <w:rPr>
                <w:rFonts w:ascii="Arial" w:hAnsi="Arial" w:cs="Arial"/>
                <w:color w:val="000000"/>
                <w:sz w:val="20"/>
              </w:rPr>
            </w:pPr>
            <w:r w:rsidRPr="00A76E6F">
              <w:rPr>
                <w:rFonts w:ascii="Arial" w:hAnsi="Arial" w:cs="Arial"/>
                <w:color w:val="000000"/>
                <w:sz w:val="20"/>
              </w:rPr>
              <w:t>The child’s social, individual and cultural identity and religious faith (if any) and the child’s age, maturity, sex and sexual identity</w:t>
            </w:r>
          </w:p>
        </w:tc>
      </w:tr>
      <w:tr w:rsidR="00D02A6F" w:rsidRPr="00A76E6F" w14:paraId="3D67EFB3" w14:textId="77777777" w:rsidTr="004A2C63">
        <w:tc>
          <w:tcPr>
            <w:tcW w:w="516" w:type="dxa"/>
            <w:tcBorders>
              <w:top w:val="single" w:sz="4" w:space="0" w:color="auto"/>
              <w:bottom w:val="single" w:sz="4" w:space="0" w:color="auto"/>
            </w:tcBorders>
          </w:tcPr>
          <w:p w14:paraId="315ACB3C" w14:textId="77777777" w:rsidR="00D02A6F" w:rsidRPr="00A76E6F" w:rsidRDefault="00D02A6F" w:rsidP="006B209A">
            <w:pPr>
              <w:keepNext/>
              <w:keepLines/>
              <w:jc w:val="center"/>
              <w:rPr>
                <w:rFonts w:ascii="Arial" w:hAnsi="Arial" w:cs="Arial"/>
                <w:color w:val="000000"/>
                <w:sz w:val="20"/>
              </w:rPr>
            </w:pPr>
            <w:r w:rsidRPr="00A76E6F">
              <w:rPr>
                <w:rFonts w:ascii="Arial" w:hAnsi="Arial" w:cs="Arial"/>
                <w:color w:val="000000"/>
                <w:sz w:val="20"/>
              </w:rPr>
              <w:t>(m)</w:t>
            </w:r>
          </w:p>
        </w:tc>
        <w:tc>
          <w:tcPr>
            <w:tcW w:w="1539" w:type="dxa"/>
            <w:tcBorders>
              <w:top w:val="single" w:sz="4" w:space="0" w:color="auto"/>
              <w:bottom w:val="single" w:sz="4" w:space="0" w:color="auto"/>
            </w:tcBorders>
            <w:shd w:val="pct10" w:color="auto" w:fill="auto"/>
          </w:tcPr>
          <w:p w14:paraId="03338FE5" w14:textId="77777777" w:rsidR="00D02A6F" w:rsidRPr="00A76E6F" w:rsidRDefault="00D02A6F" w:rsidP="006B209A">
            <w:pPr>
              <w:keepNext/>
              <w:keepLines/>
              <w:jc w:val="both"/>
              <w:rPr>
                <w:rFonts w:ascii="Arial" w:hAnsi="Arial" w:cs="Arial"/>
                <w:b/>
                <w:bCs/>
                <w:color w:val="000000"/>
                <w:sz w:val="20"/>
              </w:rPr>
            </w:pPr>
            <w:r w:rsidRPr="00A76E6F">
              <w:rPr>
                <w:rFonts w:ascii="Arial" w:hAnsi="Arial" w:cs="Arial"/>
                <w:b/>
                <w:bCs/>
                <w:color w:val="000000"/>
                <w:sz w:val="20"/>
              </w:rPr>
              <w:t>Culture generally</w:t>
            </w:r>
          </w:p>
        </w:tc>
        <w:tc>
          <w:tcPr>
            <w:tcW w:w="6974" w:type="dxa"/>
            <w:tcBorders>
              <w:top w:val="single" w:sz="4" w:space="0" w:color="auto"/>
              <w:bottom w:val="single" w:sz="4" w:space="0" w:color="auto"/>
            </w:tcBorders>
          </w:tcPr>
          <w:p w14:paraId="6C240886" w14:textId="77777777" w:rsidR="00D02A6F" w:rsidRPr="00A76E6F" w:rsidRDefault="00D02A6F" w:rsidP="006B209A">
            <w:pPr>
              <w:keepNext/>
              <w:keepLines/>
              <w:jc w:val="both"/>
              <w:rPr>
                <w:rFonts w:ascii="Arial" w:hAnsi="Arial" w:cs="Arial"/>
                <w:color w:val="000000"/>
                <w:sz w:val="20"/>
              </w:rPr>
            </w:pPr>
            <w:r w:rsidRPr="00A76E6F">
              <w:rPr>
                <w:rFonts w:ascii="Arial" w:hAnsi="Arial" w:cs="Arial"/>
                <w:color w:val="000000"/>
                <w:sz w:val="20"/>
              </w:rPr>
              <w:t>Where a child with a particular cultural identity is placed in out of home care with a care giver who is not a member of that cultural community, the desirability of the child retaining a connection with their culture.</w:t>
            </w:r>
          </w:p>
        </w:tc>
      </w:tr>
      <w:tr w:rsidR="00D84CEF" w:rsidRPr="00A76E6F" w14:paraId="3C28CE83" w14:textId="77777777">
        <w:tc>
          <w:tcPr>
            <w:tcW w:w="516" w:type="dxa"/>
            <w:tcBorders>
              <w:top w:val="single" w:sz="4" w:space="0" w:color="auto"/>
              <w:bottom w:val="single" w:sz="4" w:space="0" w:color="auto"/>
            </w:tcBorders>
          </w:tcPr>
          <w:p w14:paraId="57636989" w14:textId="77777777" w:rsidR="00D84CEF" w:rsidRPr="00A76E6F" w:rsidRDefault="00D02A6F" w:rsidP="00AF3178">
            <w:pPr>
              <w:jc w:val="center"/>
              <w:rPr>
                <w:rFonts w:ascii="Arial" w:hAnsi="Arial" w:cs="Arial"/>
                <w:color w:val="000000"/>
                <w:sz w:val="20"/>
              </w:rPr>
            </w:pPr>
            <w:r w:rsidRPr="00A76E6F">
              <w:rPr>
                <w:rFonts w:ascii="Arial" w:hAnsi="Arial" w:cs="Arial"/>
                <w:color w:val="000000"/>
                <w:sz w:val="20"/>
              </w:rPr>
              <w:t>(n)</w:t>
            </w:r>
          </w:p>
        </w:tc>
        <w:tc>
          <w:tcPr>
            <w:tcW w:w="1539" w:type="dxa"/>
            <w:tcBorders>
              <w:top w:val="single" w:sz="4" w:space="0" w:color="auto"/>
              <w:bottom w:val="single" w:sz="4" w:space="0" w:color="auto"/>
            </w:tcBorders>
            <w:shd w:val="pct10" w:color="auto" w:fill="auto"/>
          </w:tcPr>
          <w:p w14:paraId="1BD49FDD" w14:textId="77777777" w:rsidR="00D84CEF" w:rsidRPr="00A76E6F" w:rsidRDefault="00D96BB7" w:rsidP="00AF3178">
            <w:pPr>
              <w:jc w:val="both"/>
              <w:rPr>
                <w:rFonts w:ascii="Arial" w:hAnsi="Arial" w:cs="Arial"/>
                <w:b/>
                <w:bCs/>
                <w:color w:val="000000"/>
                <w:sz w:val="20"/>
              </w:rPr>
            </w:pPr>
            <w:r w:rsidRPr="00A76E6F">
              <w:rPr>
                <w:rFonts w:ascii="Arial" w:hAnsi="Arial" w:cs="Arial"/>
                <w:b/>
                <w:bCs/>
                <w:color w:val="000000"/>
                <w:sz w:val="20"/>
              </w:rPr>
              <w:t>Support for child</w:t>
            </w:r>
          </w:p>
        </w:tc>
        <w:tc>
          <w:tcPr>
            <w:tcW w:w="6974" w:type="dxa"/>
            <w:tcBorders>
              <w:top w:val="single" w:sz="4" w:space="0" w:color="auto"/>
              <w:bottom w:val="single" w:sz="4" w:space="0" w:color="auto"/>
            </w:tcBorders>
          </w:tcPr>
          <w:p w14:paraId="470594C3" w14:textId="77777777" w:rsidR="00D84CEF" w:rsidRPr="00A76E6F" w:rsidRDefault="00D96BB7" w:rsidP="00AF3178">
            <w:pPr>
              <w:jc w:val="both"/>
              <w:rPr>
                <w:rFonts w:ascii="Arial" w:hAnsi="Arial" w:cs="Arial"/>
                <w:color w:val="000000"/>
                <w:sz w:val="20"/>
              </w:rPr>
            </w:pPr>
            <w:r w:rsidRPr="00A76E6F">
              <w:rPr>
                <w:rFonts w:ascii="Arial" w:hAnsi="Arial" w:cs="Arial"/>
                <w:color w:val="000000"/>
                <w:sz w:val="20"/>
              </w:rPr>
              <w:t>The desirability of the child being supported to gain access to appropriate educational services, health services and accommodation and to participate in appropriate social opportunities.</w:t>
            </w:r>
          </w:p>
        </w:tc>
      </w:tr>
      <w:tr w:rsidR="00D02A6F" w:rsidRPr="00A76E6F" w14:paraId="564FE188" w14:textId="77777777">
        <w:tc>
          <w:tcPr>
            <w:tcW w:w="516" w:type="dxa"/>
            <w:tcBorders>
              <w:top w:val="single" w:sz="4" w:space="0" w:color="auto"/>
            </w:tcBorders>
          </w:tcPr>
          <w:p w14:paraId="048750FC" w14:textId="77777777" w:rsidR="00D02A6F" w:rsidRPr="00A76E6F" w:rsidRDefault="00D02A6F" w:rsidP="00AF3178">
            <w:pPr>
              <w:jc w:val="center"/>
              <w:rPr>
                <w:rFonts w:ascii="Arial" w:hAnsi="Arial" w:cs="Arial"/>
                <w:color w:val="000000"/>
                <w:sz w:val="20"/>
              </w:rPr>
            </w:pPr>
            <w:r w:rsidRPr="00A76E6F">
              <w:rPr>
                <w:rFonts w:ascii="Arial" w:hAnsi="Arial" w:cs="Arial"/>
                <w:color w:val="000000"/>
                <w:sz w:val="20"/>
              </w:rPr>
              <w:t>(o)</w:t>
            </w:r>
          </w:p>
        </w:tc>
        <w:tc>
          <w:tcPr>
            <w:tcW w:w="1539" w:type="dxa"/>
            <w:tcBorders>
              <w:top w:val="single" w:sz="4" w:space="0" w:color="auto"/>
              <w:bottom w:val="single" w:sz="4" w:space="0" w:color="auto"/>
            </w:tcBorders>
            <w:shd w:val="pct10" w:color="auto" w:fill="auto"/>
          </w:tcPr>
          <w:p w14:paraId="563A7B68" w14:textId="77777777" w:rsidR="00D02A6F" w:rsidRPr="00A76E6F" w:rsidRDefault="00D02A6F" w:rsidP="00AF3178">
            <w:pPr>
              <w:jc w:val="both"/>
              <w:rPr>
                <w:rFonts w:ascii="Arial" w:hAnsi="Arial" w:cs="Arial"/>
                <w:b/>
                <w:bCs/>
                <w:color w:val="000000"/>
                <w:sz w:val="20"/>
              </w:rPr>
            </w:pPr>
            <w:r w:rsidRPr="00A76E6F">
              <w:rPr>
                <w:rFonts w:ascii="Arial" w:hAnsi="Arial" w:cs="Arial"/>
                <w:b/>
                <w:bCs/>
                <w:color w:val="000000"/>
                <w:sz w:val="20"/>
              </w:rPr>
              <w:t>Uninterrupted education, employment</w:t>
            </w:r>
          </w:p>
        </w:tc>
        <w:tc>
          <w:tcPr>
            <w:tcW w:w="6974" w:type="dxa"/>
            <w:tcBorders>
              <w:top w:val="single" w:sz="4" w:space="0" w:color="auto"/>
            </w:tcBorders>
          </w:tcPr>
          <w:p w14:paraId="1C9D36E6" w14:textId="77777777" w:rsidR="00D02A6F" w:rsidRPr="00A76E6F" w:rsidRDefault="00D02A6F" w:rsidP="00AF3178">
            <w:pPr>
              <w:jc w:val="both"/>
              <w:rPr>
                <w:rFonts w:ascii="Arial" w:hAnsi="Arial" w:cs="Arial"/>
                <w:color w:val="000000"/>
                <w:sz w:val="20"/>
              </w:rPr>
            </w:pPr>
            <w:r w:rsidRPr="00A76E6F">
              <w:rPr>
                <w:rFonts w:ascii="Arial" w:hAnsi="Arial" w:cs="Arial"/>
                <w:color w:val="000000"/>
                <w:sz w:val="20"/>
              </w:rPr>
              <w:t>The desirability of allowing the education, training or employment of the child to continue without interruption or disturbance.</w:t>
            </w:r>
          </w:p>
        </w:tc>
      </w:tr>
      <w:tr w:rsidR="00D02A6F" w:rsidRPr="00A76E6F" w14:paraId="0DCCBFE5" w14:textId="77777777">
        <w:tc>
          <w:tcPr>
            <w:tcW w:w="516" w:type="dxa"/>
          </w:tcPr>
          <w:p w14:paraId="518BFF4A" w14:textId="77777777" w:rsidR="00D02A6F" w:rsidRPr="00A76E6F" w:rsidRDefault="00D02A6F" w:rsidP="00AF3178">
            <w:pPr>
              <w:jc w:val="center"/>
              <w:rPr>
                <w:rFonts w:ascii="Arial" w:hAnsi="Arial" w:cs="Arial"/>
                <w:color w:val="000000"/>
                <w:sz w:val="20"/>
              </w:rPr>
            </w:pPr>
            <w:r w:rsidRPr="00A76E6F">
              <w:rPr>
                <w:rFonts w:ascii="Arial" w:hAnsi="Arial" w:cs="Arial"/>
                <w:color w:val="000000"/>
                <w:sz w:val="20"/>
              </w:rPr>
              <w:t>(r)</w:t>
            </w:r>
          </w:p>
        </w:tc>
        <w:tc>
          <w:tcPr>
            <w:tcW w:w="1539" w:type="dxa"/>
            <w:tcBorders>
              <w:top w:val="single" w:sz="4" w:space="0" w:color="auto"/>
              <w:bottom w:val="single" w:sz="12" w:space="0" w:color="auto"/>
            </w:tcBorders>
            <w:shd w:val="pct10" w:color="auto" w:fill="auto"/>
          </w:tcPr>
          <w:p w14:paraId="02CD8E68" w14:textId="77777777" w:rsidR="00D02A6F" w:rsidRPr="00A76E6F" w:rsidRDefault="00D02A6F" w:rsidP="00AF3178">
            <w:pPr>
              <w:jc w:val="both"/>
              <w:rPr>
                <w:rFonts w:ascii="Arial" w:hAnsi="Arial" w:cs="Arial"/>
                <w:b/>
                <w:bCs/>
                <w:color w:val="000000"/>
                <w:sz w:val="20"/>
              </w:rPr>
            </w:pPr>
            <w:r w:rsidRPr="00A76E6F">
              <w:rPr>
                <w:rFonts w:ascii="Arial" w:hAnsi="Arial" w:cs="Arial"/>
                <w:b/>
                <w:bCs/>
                <w:color w:val="000000"/>
                <w:sz w:val="20"/>
              </w:rPr>
              <w:t>Anything else</w:t>
            </w:r>
          </w:p>
        </w:tc>
        <w:tc>
          <w:tcPr>
            <w:tcW w:w="6974" w:type="dxa"/>
          </w:tcPr>
          <w:p w14:paraId="22DCDB10" w14:textId="77777777" w:rsidR="00D02A6F" w:rsidRPr="00A76E6F" w:rsidRDefault="00D02A6F" w:rsidP="00AF3178">
            <w:pPr>
              <w:jc w:val="both"/>
              <w:rPr>
                <w:rFonts w:ascii="Arial" w:hAnsi="Arial" w:cs="Arial"/>
                <w:color w:val="000000"/>
                <w:sz w:val="20"/>
              </w:rPr>
            </w:pPr>
            <w:r w:rsidRPr="00A76E6F">
              <w:rPr>
                <w:rFonts w:ascii="Arial" w:hAnsi="Arial" w:cs="Arial"/>
                <w:color w:val="000000"/>
                <w:sz w:val="20"/>
              </w:rPr>
              <w:t>Any other relevant consideration.</w:t>
            </w:r>
          </w:p>
        </w:tc>
      </w:tr>
    </w:tbl>
    <w:p w14:paraId="02EA7ED3" w14:textId="77777777" w:rsidR="0026664B" w:rsidRDefault="0026664B" w:rsidP="0082677E">
      <w:pPr>
        <w:jc w:val="both"/>
        <w:rPr>
          <w:rFonts w:ascii="Arial" w:hAnsi="Arial" w:cs="Arial"/>
          <w:color w:val="000000"/>
          <w:sz w:val="20"/>
        </w:rPr>
      </w:pPr>
    </w:p>
    <w:p w14:paraId="791014D4" w14:textId="77777777" w:rsidR="00914A61" w:rsidRPr="00FF0722" w:rsidRDefault="00914A61" w:rsidP="0082677E">
      <w:pPr>
        <w:jc w:val="both"/>
        <w:rPr>
          <w:rFonts w:ascii="Arial" w:hAnsi="Arial" w:cs="Arial"/>
          <w:color w:val="000000"/>
          <w:sz w:val="20"/>
        </w:rPr>
      </w:pPr>
      <w:r w:rsidRPr="00FF0722">
        <w:rPr>
          <w:rFonts w:ascii="Arial" w:hAnsi="Arial" w:cs="Arial"/>
          <w:color w:val="000000"/>
          <w:sz w:val="20"/>
        </w:rPr>
        <w:t xml:space="preserve">In </w:t>
      </w:r>
      <w:r w:rsidRPr="00FF0722">
        <w:rPr>
          <w:rFonts w:ascii="Arial" w:hAnsi="Arial" w:cs="Arial"/>
          <w:i/>
          <w:color w:val="000000"/>
          <w:sz w:val="20"/>
        </w:rPr>
        <w:t>Secretary</w:t>
      </w:r>
      <w:r w:rsidRPr="00FF0722">
        <w:rPr>
          <w:rFonts w:ascii="Arial" w:hAnsi="Arial" w:cs="Arial"/>
          <w:color w:val="000000"/>
          <w:sz w:val="20"/>
        </w:rPr>
        <w:t xml:space="preserve"> </w:t>
      </w:r>
      <w:r w:rsidRPr="00FF0722">
        <w:rPr>
          <w:rFonts w:ascii="Arial" w:hAnsi="Arial" w:cs="Arial"/>
          <w:i/>
          <w:color w:val="000000"/>
          <w:sz w:val="20"/>
        </w:rPr>
        <w:t>to DHHS v Children’s Court of Victoria, Rosa Darcy (A Pseudonym) &amp; Walter Ronny (A </w:t>
      </w:r>
      <w:proofErr w:type="spellStart"/>
      <w:r w:rsidRPr="00FF0722">
        <w:rPr>
          <w:rFonts w:ascii="Arial" w:hAnsi="Arial" w:cs="Arial"/>
          <w:i/>
          <w:color w:val="000000"/>
          <w:sz w:val="20"/>
        </w:rPr>
        <w:t>Psuedonym</w:t>
      </w:r>
      <w:proofErr w:type="spellEnd"/>
      <w:r w:rsidRPr="00FF0722">
        <w:rPr>
          <w:rFonts w:ascii="Arial" w:hAnsi="Arial" w:cs="Arial"/>
          <w:i/>
          <w:color w:val="000000"/>
          <w:sz w:val="20"/>
        </w:rPr>
        <w:t xml:space="preserve">) </w:t>
      </w:r>
      <w:r w:rsidRPr="00FF0722">
        <w:rPr>
          <w:rFonts w:ascii="Arial" w:hAnsi="Arial" w:cs="Arial"/>
          <w:color w:val="000000"/>
          <w:sz w:val="20"/>
        </w:rPr>
        <w:t>[2018] VSC 183 Zammit J said at [21]:</w:t>
      </w:r>
    </w:p>
    <w:p w14:paraId="78FC015A" w14:textId="77777777" w:rsidR="00914A61" w:rsidRPr="00FF0722" w:rsidRDefault="00914A61" w:rsidP="00914A61">
      <w:pPr>
        <w:spacing w:before="60"/>
        <w:ind w:left="567" w:right="567"/>
        <w:jc w:val="both"/>
        <w:rPr>
          <w:rFonts w:ascii="Arial" w:hAnsi="Arial" w:cs="Arial"/>
          <w:color w:val="000000"/>
          <w:sz w:val="20"/>
        </w:rPr>
      </w:pPr>
      <w:r w:rsidRPr="00FF0722">
        <w:rPr>
          <w:rFonts w:ascii="Arial" w:hAnsi="Arial" w:cs="Arial"/>
          <w:color w:val="000000"/>
          <w:sz w:val="20"/>
        </w:rPr>
        <w:t xml:space="preserve">“Authorities from the Children’s Court acknowledge that it is not uncommon to find cases where the matters listed in s.10(3) may be in direct conflict and difficult to reconcile: </w:t>
      </w:r>
      <w:r w:rsidR="00E36FB3" w:rsidRPr="00FF0722">
        <w:rPr>
          <w:rFonts w:ascii="Arial" w:hAnsi="Arial" w:cs="Arial"/>
          <w:i/>
          <w:color w:val="000000"/>
          <w:sz w:val="20"/>
        </w:rPr>
        <w:t>DOHS v Mr D &amp; M</w:t>
      </w:r>
      <w:r w:rsidRPr="00FF0722">
        <w:rPr>
          <w:rFonts w:ascii="Arial" w:hAnsi="Arial" w:cs="Arial"/>
          <w:i/>
          <w:color w:val="000000"/>
          <w:sz w:val="20"/>
        </w:rPr>
        <w:t>s W</w:t>
      </w:r>
      <w:r w:rsidRPr="00FF0722">
        <w:rPr>
          <w:rFonts w:ascii="Arial" w:hAnsi="Arial" w:cs="Arial"/>
          <w:color w:val="000000"/>
          <w:sz w:val="20"/>
        </w:rPr>
        <w:t xml:space="preserve"> [2009] </w:t>
      </w:r>
      <w:proofErr w:type="spellStart"/>
      <w:r w:rsidRPr="00FF0722">
        <w:rPr>
          <w:rFonts w:ascii="Arial" w:hAnsi="Arial" w:cs="Arial"/>
          <w:color w:val="000000"/>
          <w:sz w:val="20"/>
        </w:rPr>
        <w:t>VChC</w:t>
      </w:r>
      <w:proofErr w:type="spellEnd"/>
      <w:r w:rsidRPr="00FF0722">
        <w:rPr>
          <w:rFonts w:ascii="Arial" w:hAnsi="Arial" w:cs="Arial"/>
          <w:color w:val="000000"/>
          <w:sz w:val="20"/>
        </w:rPr>
        <w:t xml:space="preserve"> 1,88.  </w:t>
      </w:r>
      <w:r w:rsidR="00E36FB3" w:rsidRPr="00FF0722">
        <w:rPr>
          <w:rFonts w:ascii="Arial" w:hAnsi="Arial" w:cs="Arial"/>
          <w:color w:val="000000"/>
          <w:sz w:val="20"/>
        </w:rPr>
        <w:t xml:space="preserve">In any event, the considerations in s.10(3) are not hierarchical and should not be treated as such; rather, where they are in conflict, the [Court] must determine which considerations should be prioritised based on all the circumstances of the case: see e.g. </w:t>
      </w:r>
      <w:r w:rsidR="00E36FB3" w:rsidRPr="00FF0722">
        <w:rPr>
          <w:rFonts w:ascii="Arial" w:hAnsi="Arial" w:cs="Arial"/>
          <w:i/>
          <w:color w:val="000000"/>
          <w:sz w:val="20"/>
        </w:rPr>
        <w:t>DOHS v Ms K &amp; Mr L</w:t>
      </w:r>
      <w:r w:rsidR="00E36FB3" w:rsidRPr="00FF0722">
        <w:rPr>
          <w:rFonts w:ascii="Arial" w:hAnsi="Arial" w:cs="Arial"/>
          <w:color w:val="000000"/>
          <w:sz w:val="20"/>
        </w:rPr>
        <w:t xml:space="preserve"> [2009] </w:t>
      </w:r>
      <w:proofErr w:type="spellStart"/>
      <w:r w:rsidR="00E36FB3" w:rsidRPr="00FF0722">
        <w:rPr>
          <w:rFonts w:ascii="Arial" w:hAnsi="Arial" w:cs="Arial"/>
          <w:color w:val="000000"/>
          <w:sz w:val="20"/>
        </w:rPr>
        <w:t>VChC</w:t>
      </w:r>
      <w:proofErr w:type="spellEnd"/>
      <w:r w:rsidR="00E36FB3" w:rsidRPr="00FF0722">
        <w:rPr>
          <w:rFonts w:ascii="Arial" w:hAnsi="Arial" w:cs="Arial"/>
          <w:color w:val="000000"/>
          <w:sz w:val="20"/>
        </w:rPr>
        <w:t xml:space="preserve"> 3,15.”</w:t>
      </w:r>
    </w:p>
    <w:p w14:paraId="76CCBFAB" w14:textId="77777777" w:rsidR="00914A61" w:rsidRPr="00523616" w:rsidRDefault="00914A61" w:rsidP="0082677E">
      <w:pPr>
        <w:jc w:val="both"/>
        <w:rPr>
          <w:rFonts w:ascii="Arial" w:hAnsi="Arial" w:cs="Arial"/>
          <w:color w:val="000000"/>
          <w:sz w:val="20"/>
        </w:rPr>
      </w:pPr>
    </w:p>
    <w:p w14:paraId="27E20B91" w14:textId="77777777" w:rsidR="004E2739" w:rsidRPr="00523616" w:rsidRDefault="004E2739" w:rsidP="0082677E">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color w:val="000000"/>
          <w:sz w:val="20"/>
        </w:rPr>
        <w:t>DOHS v Sanding</w:t>
      </w:r>
      <w:r w:rsidRPr="00523616">
        <w:rPr>
          <w:rFonts w:ascii="Arial" w:hAnsi="Arial" w:cs="Arial"/>
          <w:color w:val="000000"/>
          <w:sz w:val="20"/>
        </w:rPr>
        <w:t xml:space="preserve"> [2011] VSC 42</w:t>
      </w:r>
      <w:r w:rsidR="00675294">
        <w:rPr>
          <w:rFonts w:ascii="Arial" w:hAnsi="Arial" w:cs="Arial"/>
          <w:color w:val="000000"/>
          <w:sz w:val="20"/>
        </w:rPr>
        <w:t>;</w:t>
      </w:r>
      <w:r w:rsidR="00675294" w:rsidRPr="00675294">
        <w:rPr>
          <w:rFonts w:ascii="Arial" w:hAnsi="Arial" w:cs="Arial"/>
          <w:color w:val="000000"/>
          <w:sz w:val="20"/>
        </w:rPr>
        <w:t xml:space="preserve"> </w:t>
      </w:r>
      <w:r w:rsidR="00675294" w:rsidRPr="00675294">
        <w:rPr>
          <w:rFonts w:ascii="Arial" w:hAnsi="Arial" w:cs="Arial"/>
          <w:sz w:val="20"/>
        </w:rPr>
        <w:t xml:space="preserve">(2011) 36 VR 221 </w:t>
      </w:r>
      <w:r w:rsidRPr="00523616">
        <w:rPr>
          <w:rFonts w:ascii="Arial" w:hAnsi="Arial" w:cs="Arial"/>
          <w:color w:val="000000"/>
          <w:sz w:val="20"/>
        </w:rPr>
        <w:t>at [11]-[15] Bell</w:t>
      </w:r>
      <w:r w:rsidR="00F66E36">
        <w:rPr>
          <w:rFonts w:ascii="Arial" w:hAnsi="Arial" w:cs="Arial"/>
          <w:color w:val="000000"/>
          <w:sz w:val="20"/>
        </w:rPr>
        <w:t xml:space="preserve"> J traced the aetiology of the ‘</w:t>
      </w:r>
      <w:r w:rsidRPr="00523616">
        <w:rPr>
          <w:rFonts w:ascii="Arial" w:hAnsi="Arial" w:cs="Arial"/>
          <w:color w:val="000000"/>
          <w:sz w:val="20"/>
        </w:rPr>
        <w:t>best interests</w:t>
      </w:r>
      <w:r w:rsidR="00F66E36">
        <w:rPr>
          <w:rFonts w:ascii="Arial" w:hAnsi="Arial" w:cs="Arial"/>
          <w:color w:val="000000"/>
          <w:sz w:val="20"/>
        </w:rPr>
        <w:t>’</w:t>
      </w:r>
      <w:r w:rsidRPr="00523616">
        <w:rPr>
          <w:rFonts w:ascii="Arial" w:hAnsi="Arial" w:cs="Arial"/>
          <w:color w:val="000000"/>
          <w:sz w:val="20"/>
        </w:rPr>
        <w:t xml:space="preserve"> principle </w:t>
      </w:r>
      <w:r w:rsidR="00FE7EB6" w:rsidRPr="00523616">
        <w:rPr>
          <w:rFonts w:ascii="Arial" w:hAnsi="Arial" w:cs="Arial"/>
          <w:color w:val="000000"/>
          <w:sz w:val="20"/>
        </w:rPr>
        <w:t xml:space="preserve">– labelled by him the “paramountcy principle” – </w:t>
      </w:r>
      <w:r w:rsidRPr="00523616">
        <w:rPr>
          <w:rFonts w:ascii="Arial" w:hAnsi="Arial" w:cs="Arial"/>
          <w:color w:val="000000"/>
          <w:sz w:val="20"/>
        </w:rPr>
        <w:t>and</w:t>
      </w:r>
      <w:r w:rsidR="00FE7EB6" w:rsidRPr="00523616">
        <w:rPr>
          <w:rFonts w:ascii="Arial" w:hAnsi="Arial" w:cs="Arial"/>
          <w:color w:val="000000"/>
          <w:sz w:val="20"/>
        </w:rPr>
        <w:t xml:space="preserve"> </w:t>
      </w:r>
      <w:r w:rsidR="0092024C" w:rsidRPr="00523616">
        <w:rPr>
          <w:rFonts w:ascii="Arial" w:hAnsi="Arial" w:cs="Arial"/>
          <w:color w:val="000000"/>
          <w:sz w:val="20"/>
        </w:rPr>
        <w:t xml:space="preserve">discussed its relationship with the </w:t>
      </w:r>
      <w:r w:rsidR="003A6D70" w:rsidRPr="00523616">
        <w:rPr>
          <w:rFonts w:ascii="Arial" w:hAnsi="Arial" w:cs="Arial"/>
          <w:color w:val="000000"/>
          <w:sz w:val="20"/>
          <w:u w:val="single"/>
        </w:rPr>
        <w:t>Charter of Human Rights and Responsibilities Act 2006</w:t>
      </w:r>
      <w:r w:rsidR="00FE7EB6" w:rsidRPr="00523616">
        <w:rPr>
          <w:rFonts w:ascii="Arial" w:hAnsi="Arial" w:cs="Arial"/>
          <w:color w:val="000000"/>
          <w:sz w:val="20"/>
          <w:u w:val="single"/>
        </w:rPr>
        <w:t xml:space="preserve"> (Vic)</w:t>
      </w:r>
      <w:r w:rsidR="003A6D70" w:rsidRPr="00523616">
        <w:rPr>
          <w:rFonts w:ascii="Arial" w:hAnsi="Arial" w:cs="Arial"/>
          <w:color w:val="000000"/>
          <w:sz w:val="20"/>
        </w:rPr>
        <w:t xml:space="preserve"> and the </w:t>
      </w:r>
      <w:r w:rsidR="00FE7EB6" w:rsidRPr="00523616">
        <w:rPr>
          <w:rFonts w:ascii="Arial" w:hAnsi="Arial" w:cs="Arial"/>
          <w:color w:val="000000"/>
          <w:sz w:val="20"/>
          <w:u w:val="single"/>
        </w:rPr>
        <w:t xml:space="preserve">United Nations </w:t>
      </w:r>
      <w:r w:rsidR="003A6D70" w:rsidRPr="00523616">
        <w:rPr>
          <w:rFonts w:ascii="Arial" w:hAnsi="Arial" w:cs="Arial"/>
          <w:color w:val="000000"/>
          <w:sz w:val="20"/>
          <w:u w:val="single"/>
        </w:rPr>
        <w:t>Convention on the Rights of the Child</w:t>
      </w:r>
      <w:r w:rsidR="003A6D70" w:rsidRPr="00523616">
        <w:rPr>
          <w:rFonts w:ascii="Arial" w:hAnsi="Arial" w:cs="Arial"/>
          <w:color w:val="000000"/>
          <w:sz w:val="20"/>
        </w:rPr>
        <w:t>:</w:t>
      </w:r>
    </w:p>
    <w:p w14:paraId="25E28AAD" w14:textId="77777777" w:rsidR="0092024C" w:rsidRPr="00523616" w:rsidRDefault="0092024C" w:rsidP="00FE7EB6">
      <w:pPr>
        <w:spacing w:before="60"/>
        <w:ind w:left="567" w:right="567"/>
        <w:jc w:val="both"/>
        <w:rPr>
          <w:rFonts w:ascii="Arial" w:hAnsi="Arial" w:cs="Arial"/>
          <w:color w:val="000000"/>
          <w:sz w:val="20"/>
        </w:rPr>
      </w:pPr>
      <w:r w:rsidRPr="00523616">
        <w:rPr>
          <w:rFonts w:ascii="Arial" w:hAnsi="Arial" w:cs="Arial"/>
          <w:color w:val="000000"/>
          <w:sz w:val="20"/>
          <w:lang w:eastAsia="en-AU"/>
        </w:rPr>
        <w:t xml:space="preserve">[11] “Children are ends in themselves and not the means of others.  They form part of the family, the fundamental group unit of society.  Children bear rights personally, and are entitled to respect of their individual human dignity.  The views of children should be given proper consideration in relation to matters affecting them.  Children are especially entitled </w:t>
      </w:r>
      <w:r w:rsidRPr="00523616">
        <w:rPr>
          <w:rFonts w:ascii="Arial" w:hAnsi="Arial" w:cs="Arial"/>
          <w:color w:val="000000"/>
          <w:sz w:val="20"/>
          <w:lang w:eastAsia="en-AU"/>
        </w:rPr>
        <w:lastRenderedPageBreak/>
        <w:t xml:space="preserve">to protection from harm, and to human development.  </w:t>
      </w:r>
      <w:r w:rsidRPr="00523616">
        <w:rPr>
          <w:rFonts w:ascii="Arial" w:hAnsi="Arial" w:cs="Arial"/>
          <w:color w:val="000000"/>
          <w:sz w:val="20"/>
        </w:rPr>
        <w:t xml:space="preserve">Those values are inherent in the best interests of the child which is the foundational principle of the </w:t>
      </w:r>
      <w:r w:rsidRPr="00523616">
        <w:rPr>
          <w:rFonts w:ascii="Arial" w:hAnsi="Arial" w:cs="Arial"/>
          <w:i/>
          <w:color w:val="000000"/>
          <w:sz w:val="20"/>
        </w:rPr>
        <w:t>Children, Youth &amp; Families Act</w:t>
      </w:r>
      <w:r w:rsidRPr="00523616">
        <w:rPr>
          <w:rFonts w:ascii="Arial" w:hAnsi="Arial" w:cs="Arial"/>
          <w:color w:val="000000"/>
          <w:sz w:val="20"/>
        </w:rPr>
        <w:t>.  That principle is the cardinal consideration in protection proceedings in the court, including the making and revoking of custody to secretary orders.  The legislation contains a detailed scheme for identifying and protecting the child’s best interests which it is the responsibility of the secretary to administer and the jurisdiction of the court to enforce.</w:t>
      </w:r>
    </w:p>
    <w:p w14:paraId="7EEECFE2" w14:textId="77777777" w:rsidR="0092024C" w:rsidRPr="00523616" w:rsidRDefault="0092024C" w:rsidP="00FE7EB6">
      <w:pPr>
        <w:spacing w:before="120"/>
        <w:ind w:left="567" w:right="567"/>
        <w:jc w:val="both"/>
        <w:rPr>
          <w:rFonts w:ascii="Arial" w:hAnsi="Arial" w:cs="Arial"/>
          <w:color w:val="000000"/>
          <w:sz w:val="20"/>
        </w:rPr>
      </w:pPr>
      <w:r w:rsidRPr="00523616">
        <w:rPr>
          <w:rFonts w:ascii="Arial" w:hAnsi="Arial" w:cs="Arial"/>
          <w:color w:val="000000"/>
          <w:sz w:val="20"/>
        </w:rPr>
        <w:t xml:space="preserve">[12] The best interests of the child is a long-standing principle of the </w:t>
      </w:r>
      <w:proofErr w:type="spellStart"/>
      <w:r w:rsidRPr="00523616">
        <w:rPr>
          <w:rFonts w:ascii="Arial" w:hAnsi="Arial" w:cs="Arial"/>
          <w:i/>
          <w:color w:val="000000"/>
          <w:sz w:val="20"/>
        </w:rPr>
        <w:t>parens</w:t>
      </w:r>
      <w:proofErr w:type="spellEnd"/>
      <w:r w:rsidRPr="00523616">
        <w:rPr>
          <w:rFonts w:ascii="Arial" w:hAnsi="Arial" w:cs="Arial"/>
          <w:i/>
          <w:color w:val="000000"/>
          <w:sz w:val="20"/>
        </w:rPr>
        <w:t xml:space="preserve"> patriae</w:t>
      </w:r>
      <w:r w:rsidR="00785B17" w:rsidRPr="00523616">
        <w:rPr>
          <w:rFonts w:ascii="Arial" w:hAnsi="Arial" w:cs="Arial"/>
          <w:color w:val="000000"/>
          <w:sz w:val="20"/>
        </w:rPr>
        <w:t xml:space="preserve"> jurisdiction of the courts. </w:t>
      </w:r>
      <w:r w:rsidRPr="00523616">
        <w:rPr>
          <w:rFonts w:ascii="Arial" w:hAnsi="Arial" w:cs="Arial"/>
          <w:color w:val="000000"/>
          <w:sz w:val="20"/>
        </w:rPr>
        <w:t xml:space="preserve">The history of that jurisdiction was examined extensively by Lord Guest in </w:t>
      </w:r>
      <w:r w:rsidRPr="00523616">
        <w:rPr>
          <w:rFonts w:ascii="Arial" w:hAnsi="Arial" w:cs="Arial"/>
          <w:i/>
          <w:color w:val="000000"/>
          <w:sz w:val="20"/>
        </w:rPr>
        <w:t>J v C</w:t>
      </w:r>
      <w:r w:rsidRPr="00523616">
        <w:rPr>
          <w:rFonts w:ascii="Arial" w:hAnsi="Arial" w:cs="Arial"/>
          <w:color w:val="000000"/>
          <w:sz w:val="20"/>
        </w:rPr>
        <w:t xml:space="preserve"> [1970] AC 668, 692-700, which concerned 1925 guardianship legislation.  His Lordship said </w:t>
      </w:r>
      <w:r w:rsidR="007E4D99" w:rsidRPr="00523616">
        <w:rPr>
          <w:rFonts w:ascii="Arial" w:hAnsi="Arial" w:cs="Arial"/>
          <w:color w:val="000000"/>
          <w:sz w:val="20"/>
        </w:rPr>
        <w:t xml:space="preserve">(at p.697) </w:t>
      </w:r>
      <w:r w:rsidRPr="00523616">
        <w:rPr>
          <w:rFonts w:ascii="Arial" w:hAnsi="Arial" w:cs="Arial"/>
          <w:color w:val="000000"/>
          <w:sz w:val="20"/>
        </w:rPr>
        <w:t xml:space="preserve">the ‘dominant consideration has always been the welfare of the child’ and </w:t>
      </w:r>
      <w:r w:rsidR="007E4D99" w:rsidRPr="00523616">
        <w:rPr>
          <w:rFonts w:ascii="Arial" w:hAnsi="Arial" w:cs="Arial"/>
          <w:color w:val="000000"/>
          <w:sz w:val="20"/>
        </w:rPr>
        <w:t xml:space="preserve">(at p.700) </w:t>
      </w:r>
      <w:r w:rsidRPr="00523616">
        <w:rPr>
          <w:rFonts w:ascii="Arial" w:hAnsi="Arial" w:cs="Arial"/>
          <w:color w:val="000000"/>
          <w:sz w:val="20"/>
        </w:rPr>
        <w:t xml:space="preserve">cited with approval this statement by </w:t>
      </w:r>
      <w:proofErr w:type="spellStart"/>
      <w:r w:rsidRPr="00523616">
        <w:rPr>
          <w:rFonts w:ascii="Arial" w:hAnsi="Arial" w:cs="Arial"/>
          <w:color w:val="000000"/>
          <w:sz w:val="20"/>
        </w:rPr>
        <w:t>Danckwerts</w:t>
      </w:r>
      <w:proofErr w:type="spellEnd"/>
      <w:r w:rsidRPr="00523616">
        <w:rPr>
          <w:rFonts w:ascii="Arial" w:hAnsi="Arial" w:cs="Arial"/>
          <w:color w:val="000000"/>
          <w:sz w:val="20"/>
        </w:rPr>
        <w:t xml:space="preserve"> LJ in the case of </w:t>
      </w:r>
      <w:r w:rsidRPr="00523616">
        <w:rPr>
          <w:rFonts w:ascii="Arial" w:hAnsi="Arial" w:cs="Arial"/>
          <w:i/>
          <w:color w:val="000000"/>
          <w:sz w:val="20"/>
        </w:rPr>
        <w:t>In re Adoption Application 41/16</w:t>
      </w:r>
      <w:r w:rsidR="007E4D99" w:rsidRPr="00523616">
        <w:rPr>
          <w:rFonts w:ascii="Arial" w:hAnsi="Arial" w:cs="Arial"/>
          <w:color w:val="000000"/>
          <w:sz w:val="20"/>
        </w:rPr>
        <w:t xml:space="preserve"> </w:t>
      </w:r>
      <w:r w:rsidR="007E4D99" w:rsidRPr="00523616">
        <w:rPr>
          <w:rFonts w:ascii="Arial" w:hAnsi="Arial" w:cs="Arial"/>
          <w:color w:val="000000"/>
          <w:sz w:val="20"/>
          <w:szCs w:val="20"/>
        </w:rPr>
        <w:t>[1963] Ch 315, 329</w:t>
      </w:r>
      <w:r w:rsidRPr="00523616">
        <w:rPr>
          <w:rFonts w:ascii="Arial" w:hAnsi="Arial" w:cs="Arial"/>
          <w:color w:val="000000"/>
          <w:sz w:val="20"/>
          <w:szCs w:val="20"/>
        </w:rPr>
        <w:t>:</w:t>
      </w:r>
      <w:r w:rsidRPr="00523616">
        <w:rPr>
          <w:rFonts w:ascii="Arial" w:hAnsi="Arial" w:cs="Arial"/>
          <w:color w:val="000000"/>
          <w:sz w:val="20"/>
        </w:rPr>
        <w:t xml:space="preserve"> ‘there can only be only one “first and paramount consideration”, and other considerations must be subordinate.’</w:t>
      </w:r>
    </w:p>
    <w:p w14:paraId="2AAA046B" w14:textId="77777777" w:rsidR="0092024C" w:rsidRPr="00523616" w:rsidRDefault="0092024C" w:rsidP="00FE7EB6">
      <w:pPr>
        <w:spacing w:before="120"/>
        <w:ind w:left="567" w:right="567"/>
        <w:jc w:val="both"/>
        <w:rPr>
          <w:rFonts w:ascii="Arial" w:hAnsi="Arial" w:cs="Arial"/>
          <w:color w:val="000000"/>
          <w:sz w:val="20"/>
        </w:rPr>
      </w:pPr>
      <w:r w:rsidRPr="00523616">
        <w:rPr>
          <w:rFonts w:ascii="Arial" w:hAnsi="Arial" w:cs="Arial"/>
          <w:color w:val="000000"/>
          <w:sz w:val="20"/>
        </w:rPr>
        <w:t xml:space="preserve">[13] The High Court of </w:t>
      </w:r>
      <w:smartTag w:uri="urn:schemas-microsoft-com:office:smarttags" w:element="place">
        <w:smartTag w:uri="urn:schemas-microsoft-com:office:smarttags" w:element="country-region">
          <w:r w:rsidRPr="00523616">
            <w:rPr>
              <w:rFonts w:ascii="Arial" w:hAnsi="Arial" w:cs="Arial"/>
              <w:color w:val="000000"/>
              <w:sz w:val="20"/>
            </w:rPr>
            <w:t>Australia</w:t>
          </w:r>
        </w:smartTag>
      </w:smartTag>
      <w:r w:rsidRPr="00523616">
        <w:rPr>
          <w:rFonts w:ascii="Arial" w:hAnsi="Arial" w:cs="Arial"/>
          <w:color w:val="000000"/>
          <w:sz w:val="20"/>
        </w:rPr>
        <w:t xml:space="preserve"> has described the origin of the principle of the best interest of the child in the same way.  For example, in </w:t>
      </w:r>
      <w:r w:rsidRPr="00523616">
        <w:rPr>
          <w:rFonts w:ascii="Arial" w:hAnsi="Arial" w:cs="Arial"/>
          <w:i/>
          <w:color w:val="000000"/>
          <w:sz w:val="20"/>
        </w:rPr>
        <w:t>ZP v PS</w:t>
      </w:r>
      <w:r w:rsidR="003A6D70" w:rsidRPr="00523616">
        <w:rPr>
          <w:rFonts w:ascii="Arial" w:hAnsi="Arial" w:cs="Arial"/>
          <w:color w:val="000000"/>
          <w:sz w:val="20"/>
        </w:rPr>
        <w:t xml:space="preserve"> (1994) 181 CLR 639, 647</w:t>
      </w:r>
      <w:r w:rsidRPr="00523616">
        <w:rPr>
          <w:rFonts w:ascii="Arial" w:hAnsi="Arial" w:cs="Arial"/>
          <w:color w:val="000000"/>
          <w:sz w:val="20"/>
        </w:rPr>
        <w:t xml:space="preserve"> Mason CJ, Toohey and McHugh JJ said that, in the </w:t>
      </w:r>
      <w:proofErr w:type="spellStart"/>
      <w:r w:rsidRPr="00523616">
        <w:rPr>
          <w:rFonts w:ascii="Arial" w:hAnsi="Arial" w:cs="Arial"/>
          <w:i/>
          <w:color w:val="000000"/>
          <w:sz w:val="20"/>
        </w:rPr>
        <w:t>parens</w:t>
      </w:r>
      <w:proofErr w:type="spellEnd"/>
      <w:r w:rsidRPr="00523616">
        <w:rPr>
          <w:rFonts w:ascii="Arial" w:hAnsi="Arial" w:cs="Arial"/>
          <w:i/>
          <w:color w:val="000000"/>
          <w:sz w:val="20"/>
        </w:rPr>
        <w:t xml:space="preserve"> patriae</w:t>
      </w:r>
      <w:r w:rsidRPr="00523616">
        <w:rPr>
          <w:rFonts w:ascii="Arial" w:hAnsi="Arial" w:cs="Arial"/>
          <w:color w:val="000000"/>
          <w:sz w:val="20"/>
        </w:rPr>
        <w:t xml:space="preserve"> jurisdiction, the ‘Court of Chancery has always been guided by the principle that the welfare of the minor is the first and paramount consideration’.  In </w:t>
      </w:r>
      <w:smartTag w:uri="urn:schemas-microsoft-com:office:smarttags" w:element="place">
        <w:smartTag w:uri="urn:schemas-microsoft-com:office:smarttags" w:element="State">
          <w:r w:rsidRPr="00523616">
            <w:rPr>
              <w:rFonts w:ascii="Arial" w:hAnsi="Arial" w:cs="Arial"/>
              <w:i/>
              <w:color w:val="000000"/>
              <w:sz w:val="20"/>
            </w:rPr>
            <w:t>Northern Territory</w:t>
          </w:r>
        </w:smartTag>
      </w:smartTag>
      <w:r w:rsidRPr="00523616">
        <w:rPr>
          <w:rFonts w:ascii="Arial" w:hAnsi="Arial" w:cs="Arial"/>
          <w:i/>
          <w:color w:val="000000"/>
          <w:sz w:val="20"/>
        </w:rPr>
        <w:t xml:space="preserve"> v GPAO</w:t>
      </w:r>
      <w:r w:rsidR="003A6D70" w:rsidRPr="00523616">
        <w:rPr>
          <w:rFonts w:ascii="Arial" w:hAnsi="Arial" w:cs="Arial"/>
          <w:color w:val="000000"/>
          <w:sz w:val="20"/>
        </w:rPr>
        <w:t xml:space="preserve"> </w:t>
      </w:r>
      <w:r w:rsidR="003A6D70" w:rsidRPr="00523616">
        <w:rPr>
          <w:rFonts w:ascii="Arial" w:hAnsi="Arial"/>
          <w:color w:val="000000"/>
          <w:sz w:val="20"/>
        </w:rPr>
        <w:t>(1999) 196 CLR 553, 584</w:t>
      </w:r>
      <w:r w:rsidRPr="00523616">
        <w:rPr>
          <w:rFonts w:ascii="Arial" w:hAnsi="Arial" w:cs="Arial"/>
          <w:color w:val="000000"/>
          <w:sz w:val="20"/>
        </w:rPr>
        <w:t xml:space="preserve"> Gleeson CJ and </w:t>
      </w:r>
      <w:proofErr w:type="spellStart"/>
      <w:r w:rsidRPr="00523616">
        <w:rPr>
          <w:rFonts w:ascii="Arial" w:hAnsi="Arial" w:cs="Arial"/>
          <w:color w:val="000000"/>
          <w:sz w:val="20"/>
        </w:rPr>
        <w:t>Gummow</w:t>
      </w:r>
      <w:proofErr w:type="spellEnd"/>
      <w:r w:rsidRPr="00523616">
        <w:rPr>
          <w:rFonts w:ascii="Arial" w:hAnsi="Arial" w:cs="Arial"/>
          <w:color w:val="000000"/>
          <w:sz w:val="20"/>
        </w:rPr>
        <w:t xml:space="preserve"> J said the best interests of the child was an ‘important and salutary principle of substantive law, adopted by courts exercising </w:t>
      </w:r>
      <w:proofErr w:type="spellStart"/>
      <w:r w:rsidRPr="00523616">
        <w:rPr>
          <w:rFonts w:ascii="Arial" w:hAnsi="Arial" w:cs="Arial"/>
          <w:color w:val="000000"/>
          <w:sz w:val="20"/>
        </w:rPr>
        <w:t>parens</w:t>
      </w:r>
      <w:proofErr w:type="spellEnd"/>
      <w:r w:rsidRPr="00523616">
        <w:rPr>
          <w:rFonts w:ascii="Arial" w:hAnsi="Arial" w:cs="Arial"/>
          <w:color w:val="000000"/>
          <w:sz w:val="20"/>
        </w:rPr>
        <w:t xml:space="preserve"> patriae jurisdic</w:t>
      </w:r>
      <w:r w:rsidR="003A6D70" w:rsidRPr="00523616">
        <w:rPr>
          <w:rFonts w:ascii="Arial" w:hAnsi="Arial" w:cs="Arial"/>
          <w:color w:val="000000"/>
          <w:sz w:val="20"/>
        </w:rPr>
        <w:t>tion for more than a century’.</w:t>
      </w:r>
    </w:p>
    <w:p w14:paraId="57784553" w14:textId="77777777" w:rsidR="0092024C" w:rsidRPr="00523616" w:rsidRDefault="0092024C" w:rsidP="008406B7">
      <w:pPr>
        <w:spacing w:before="120"/>
        <w:ind w:left="567" w:right="567"/>
        <w:jc w:val="both"/>
        <w:rPr>
          <w:rFonts w:ascii="Arial" w:hAnsi="Arial" w:cs="Arial"/>
          <w:color w:val="000000"/>
          <w:sz w:val="20"/>
        </w:rPr>
      </w:pPr>
      <w:r w:rsidRPr="00523616">
        <w:rPr>
          <w:rFonts w:ascii="Arial" w:hAnsi="Arial" w:cs="Arial"/>
          <w:color w:val="000000"/>
          <w:sz w:val="20"/>
        </w:rPr>
        <w:t xml:space="preserve">[14] The paramountcy principle is now specified as a human right in s 17(2) of the </w:t>
      </w:r>
      <w:r w:rsidRPr="00523616">
        <w:rPr>
          <w:rFonts w:ascii="Arial" w:hAnsi="Arial" w:cs="Arial"/>
          <w:i/>
          <w:color w:val="000000"/>
          <w:sz w:val="20"/>
        </w:rPr>
        <w:t>Charter of Human Rights and Responsibilities Act 2006</w:t>
      </w:r>
      <w:r w:rsidRPr="00523616">
        <w:rPr>
          <w:rFonts w:ascii="Arial" w:hAnsi="Arial" w:cs="Arial"/>
          <w:color w:val="000000"/>
          <w:sz w:val="20"/>
        </w:rPr>
        <w:t>, which provides that every child has the right ‘to such protection as is in his or her best interests and is needed by him or her by reason of being a child’.  In s 17(2), the Charter also specifies the human right to protection of the family.</w:t>
      </w:r>
    </w:p>
    <w:p w14:paraId="3C0873CB" w14:textId="77777777" w:rsidR="0092024C" w:rsidRPr="00523616" w:rsidRDefault="0092024C" w:rsidP="00FE7EB6">
      <w:pPr>
        <w:spacing w:before="120"/>
        <w:ind w:left="567" w:right="567"/>
        <w:jc w:val="both"/>
        <w:rPr>
          <w:rFonts w:ascii="Arial" w:hAnsi="Arial" w:cs="Arial"/>
          <w:color w:val="000000"/>
          <w:sz w:val="20"/>
        </w:rPr>
      </w:pPr>
      <w:r w:rsidRPr="00523616">
        <w:rPr>
          <w:rFonts w:ascii="Arial" w:hAnsi="Arial" w:cs="Arial"/>
          <w:color w:val="000000"/>
          <w:sz w:val="20"/>
        </w:rPr>
        <w:t xml:space="preserve">[15] Lastly, the paramountcy principle is expressed in international declarations and conventions to which Australia has subscribed, including the </w:t>
      </w:r>
      <w:r w:rsidRPr="00523616">
        <w:rPr>
          <w:rFonts w:ascii="Arial" w:hAnsi="Arial" w:cs="Arial"/>
          <w:i/>
          <w:color w:val="000000"/>
          <w:sz w:val="20"/>
        </w:rPr>
        <w:t>International Covenant on Civil and Political Rights</w:t>
      </w:r>
      <w:r w:rsidRPr="00523616">
        <w:rPr>
          <w:rFonts w:ascii="Arial" w:hAnsi="Arial" w:cs="Arial"/>
          <w:color w:val="000000"/>
          <w:sz w:val="20"/>
        </w:rPr>
        <w:t xml:space="preserve"> </w:t>
      </w:r>
      <w:r w:rsidR="00FE7EB6" w:rsidRPr="00523616">
        <w:rPr>
          <w:rFonts w:ascii="Arial" w:hAnsi="Arial" w:cs="Arial"/>
          <w:color w:val="000000"/>
          <w:sz w:val="20"/>
        </w:rPr>
        <w:t xml:space="preserve">[Opened for signature 16 December 1966, 999 UNITS 171 – entered into force 23 March 1976] </w:t>
      </w:r>
      <w:r w:rsidRPr="00523616">
        <w:rPr>
          <w:rFonts w:ascii="Arial" w:hAnsi="Arial" w:cs="Arial"/>
          <w:color w:val="000000"/>
          <w:sz w:val="20"/>
        </w:rPr>
        <w:t xml:space="preserve">(see articles 23(3) and 24(1)) and the </w:t>
      </w:r>
      <w:r w:rsidRPr="00523616">
        <w:rPr>
          <w:rFonts w:ascii="Arial" w:hAnsi="Arial" w:cs="Arial"/>
          <w:i/>
          <w:color w:val="000000"/>
          <w:sz w:val="20"/>
        </w:rPr>
        <w:t>Convention on the Rights of the Child</w:t>
      </w:r>
      <w:r w:rsidR="00FE7EB6" w:rsidRPr="00523616">
        <w:rPr>
          <w:rFonts w:ascii="Arial" w:hAnsi="Arial" w:cs="Arial"/>
          <w:color w:val="000000"/>
          <w:sz w:val="20"/>
        </w:rPr>
        <w:t xml:space="preserve"> [Opened for signature 20 November 1989 – entered into force 2 September 1990]</w:t>
      </w:r>
      <w:r w:rsidRPr="00523616">
        <w:rPr>
          <w:rFonts w:ascii="Arial" w:hAnsi="Arial" w:cs="Arial"/>
          <w:color w:val="000000"/>
          <w:sz w:val="20"/>
        </w:rPr>
        <w:t>.</w:t>
      </w:r>
      <w:r w:rsidRPr="00523616">
        <w:rPr>
          <w:rFonts w:ascii="Arial" w:hAnsi="Arial" w:cs="Arial"/>
          <w:color w:val="000000"/>
          <w:sz w:val="20"/>
          <w:lang w:eastAsia="en-AU"/>
        </w:rPr>
        <w:t xml:space="preserve">  The convention specifies the basic human rights that children everywhere have without discrimination, including the right to survival, to development of their full human potential, to protection from harm, abuse and exploitation and to participate fully in family, cultural and social life.  In reference to the best interests of the child, this is art 3:</w:t>
      </w:r>
    </w:p>
    <w:p w14:paraId="2B4F0924" w14:textId="77777777" w:rsidR="0092024C" w:rsidRPr="00523616" w:rsidRDefault="0092024C" w:rsidP="00FE7EB6">
      <w:pPr>
        <w:pStyle w:val="Quote1"/>
        <w:spacing w:before="120"/>
        <w:ind w:left="1134" w:right="1134" w:firstLine="0"/>
        <w:rPr>
          <w:rFonts w:ascii="Arial" w:hAnsi="Arial" w:cs="Arial"/>
          <w:color w:val="000000"/>
          <w:sz w:val="20"/>
          <w:lang w:eastAsia="en-AU"/>
        </w:rPr>
      </w:pPr>
      <w:r w:rsidRPr="00523616">
        <w:rPr>
          <w:rFonts w:ascii="Arial" w:hAnsi="Arial" w:cs="Arial"/>
          <w:color w:val="000000"/>
          <w:sz w:val="20"/>
          <w:lang w:eastAsia="en-AU"/>
        </w:rPr>
        <w:t>1.</w:t>
      </w:r>
      <w:r w:rsidRPr="00523616">
        <w:rPr>
          <w:rFonts w:ascii="Arial" w:hAnsi="Arial" w:cs="Arial"/>
          <w:color w:val="000000"/>
          <w:sz w:val="20"/>
          <w:lang w:eastAsia="en-AU"/>
        </w:rPr>
        <w:tab/>
        <w:t>In all actions concerning children, whether undertaken by public or private social welfare institutions, courts of law, administrative authorities or legislative bodies, the best interests of the child shall be a primary consideration.</w:t>
      </w:r>
    </w:p>
    <w:p w14:paraId="121E6E1E" w14:textId="77777777" w:rsidR="0092024C" w:rsidRPr="00523616" w:rsidRDefault="0092024C" w:rsidP="00FE7EB6">
      <w:pPr>
        <w:pStyle w:val="Quote1"/>
        <w:spacing w:before="120"/>
        <w:ind w:left="1134" w:right="1134" w:firstLine="0"/>
        <w:rPr>
          <w:rFonts w:ascii="Arial" w:hAnsi="Arial" w:cs="Arial"/>
          <w:color w:val="000000"/>
          <w:sz w:val="20"/>
        </w:rPr>
      </w:pPr>
      <w:r w:rsidRPr="00523616">
        <w:rPr>
          <w:rFonts w:ascii="Arial" w:hAnsi="Arial" w:cs="Arial"/>
          <w:color w:val="000000"/>
          <w:sz w:val="20"/>
          <w:lang w:eastAsia="en-AU"/>
        </w:rPr>
        <w:t>2.</w:t>
      </w:r>
      <w:r w:rsidRPr="00523616">
        <w:rPr>
          <w:rFonts w:ascii="Arial" w:hAnsi="Arial" w:cs="Arial"/>
          <w:color w:val="000000"/>
          <w:sz w:val="20"/>
          <w:lang w:eastAsia="en-AU"/>
        </w:rPr>
        <w:tab/>
        <w:t>States Parties undertake to ensure the child such protection and care as is necessary for his or her well</w:t>
      </w:r>
      <w:r w:rsidRPr="00523616">
        <w:rPr>
          <w:rFonts w:ascii="Arial" w:hAnsi="Arial" w:cs="Arial"/>
          <w:color w:val="000000"/>
          <w:sz w:val="20"/>
          <w:lang w:eastAsia="en-AU"/>
        </w:rPr>
        <w:noBreakHyphen/>
        <w:t>being, taking into account the rights and duties of his or her parents, legal guardians, or other individuals legally responsible for him or her, and, to this end, shall take all appropriate legislative and administrative measures.</w:t>
      </w:r>
      <w:r w:rsidR="00FE7EB6" w:rsidRPr="00523616">
        <w:rPr>
          <w:rFonts w:ascii="Arial" w:hAnsi="Arial" w:cs="Arial"/>
          <w:color w:val="000000"/>
          <w:sz w:val="22"/>
        </w:rPr>
        <w:t>”</w:t>
      </w:r>
    </w:p>
    <w:p w14:paraId="347325AE" w14:textId="77777777" w:rsidR="007B40E3" w:rsidRDefault="007B40E3" w:rsidP="0082677E">
      <w:pPr>
        <w:jc w:val="both"/>
        <w:rPr>
          <w:rFonts w:ascii="Arial" w:hAnsi="Arial" w:cs="Arial"/>
          <w:color w:val="000000"/>
          <w:sz w:val="20"/>
        </w:rPr>
      </w:pPr>
    </w:p>
    <w:p w14:paraId="40794134" w14:textId="77777777" w:rsidR="008406B7" w:rsidRDefault="008406B7" w:rsidP="0082677E">
      <w:pPr>
        <w:jc w:val="both"/>
        <w:rPr>
          <w:rFonts w:ascii="Arial" w:hAnsi="Arial" w:cs="Arial"/>
          <w:color w:val="000000"/>
          <w:sz w:val="20"/>
        </w:rPr>
      </w:pPr>
      <w:r>
        <w:rPr>
          <w:rFonts w:ascii="Arial" w:hAnsi="Arial" w:cs="Arial"/>
          <w:color w:val="000000"/>
          <w:sz w:val="20"/>
        </w:rPr>
        <w:t xml:space="preserve">In </w:t>
      </w:r>
      <w:r w:rsidRPr="008406B7">
        <w:rPr>
          <w:rFonts w:ascii="Arial" w:hAnsi="Arial" w:cs="Arial"/>
          <w:bCs/>
          <w:i/>
          <w:color w:val="000000"/>
          <w:sz w:val="20"/>
        </w:rPr>
        <w:t>DOHS and K siblings</w:t>
      </w:r>
      <w:r>
        <w:rPr>
          <w:rFonts w:ascii="Arial" w:hAnsi="Arial" w:cs="Arial"/>
          <w:bCs/>
          <w:color w:val="000000"/>
          <w:sz w:val="20"/>
        </w:rPr>
        <w:t xml:space="preserve"> [2013] </w:t>
      </w:r>
      <w:proofErr w:type="spellStart"/>
      <w:r>
        <w:rPr>
          <w:rFonts w:ascii="Arial" w:hAnsi="Arial" w:cs="Arial"/>
          <w:bCs/>
          <w:color w:val="000000"/>
          <w:sz w:val="20"/>
        </w:rPr>
        <w:t>VChC</w:t>
      </w:r>
      <w:proofErr w:type="spellEnd"/>
      <w:r>
        <w:rPr>
          <w:rFonts w:ascii="Arial" w:hAnsi="Arial" w:cs="Arial"/>
          <w:bCs/>
          <w:color w:val="000000"/>
          <w:sz w:val="20"/>
        </w:rPr>
        <w:t xml:space="preserve"> 1 at pp.</w:t>
      </w:r>
      <w:r w:rsidR="00F6407F">
        <w:rPr>
          <w:rFonts w:ascii="Arial" w:hAnsi="Arial" w:cs="Arial"/>
          <w:bCs/>
          <w:color w:val="000000"/>
          <w:sz w:val="20"/>
        </w:rPr>
        <w:t>15</w:t>
      </w:r>
      <w:r>
        <w:rPr>
          <w:rFonts w:ascii="Arial" w:hAnsi="Arial" w:cs="Arial"/>
          <w:bCs/>
          <w:color w:val="000000"/>
          <w:sz w:val="20"/>
        </w:rPr>
        <w:t>-</w:t>
      </w:r>
      <w:r w:rsidR="00F6407F">
        <w:rPr>
          <w:rFonts w:ascii="Arial" w:hAnsi="Arial" w:cs="Arial"/>
          <w:bCs/>
          <w:color w:val="000000"/>
          <w:sz w:val="20"/>
        </w:rPr>
        <w:t>21</w:t>
      </w:r>
      <w:r>
        <w:rPr>
          <w:rFonts w:ascii="Arial" w:hAnsi="Arial" w:cs="Arial"/>
          <w:bCs/>
          <w:color w:val="000000"/>
          <w:sz w:val="20"/>
        </w:rPr>
        <w:t xml:space="preserve">, Wallington M discussed </w:t>
      </w:r>
      <w:r w:rsidR="00F6407F">
        <w:rPr>
          <w:rFonts w:ascii="Arial" w:hAnsi="Arial" w:cs="Arial"/>
          <w:bCs/>
          <w:color w:val="000000"/>
          <w:sz w:val="20"/>
        </w:rPr>
        <w:t xml:space="preserve">the operation of ss.10(3)(c), 10(3)(d), 10(3)(f) &amp; 10(3)(q) in the context of </w:t>
      </w:r>
      <w:r w:rsidR="00B84287">
        <w:rPr>
          <w:rFonts w:ascii="Arial" w:hAnsi="Arial" w:cs="Arial"/>
          <w:bCs/>
          <w:color w:val="000000"/>
          <w:sz w:val="20"/>
        </w:rPr>
        <w:t>a case involving long-term permanency planning for five very young Aboriginal children who had been out of parental care for 3 years.</w:t>
      </w:r>
    </w:p>
    <w:p w14:paraId="06C73C30" w14:textId="77777777" w:rsidR="008406B7" w:rsidRDefault="008406B7" w:rsidP="0082677E">
      <w:pPr>
        <w:jc w:val="both"/>
        <w:rPr>
          <w:rFonts w:ascii="Arial" w:hAnsi="Arial" w:cs="Arial"/>
          <w:color w:val="000000"/>
          <w:sz w:val="20"/>
        </w:rPr>
      </w:pPr>
    </w:p>
    <w:p w14:paraId="245CBE2D" w14:textId="77777777" w:rsidR="0024466C" w:rsidRDefault="00E004BA" w:rsidP="0082677E">
      <w:pPr>
        <w:jc w:val="both"/>
        <w:rPr>
          <w:rFonts w:ascii="Arial" w:hAnsi="Arial" w:cs="Arial"/>
          <w:color w:val="000000"/>
          <w:sz w:val="20"/>
        </w:rPr>
      </w:pPr>
      <w:r>
        <w:rPr>
          <w:rFonts w:ascii="Arial" w:hAnsi="Arial" w:cs="Arial"/>
          <w:color w:val="000000"/>
          <w:sz w:val="20"/>
        </w:rPr>
        <w:t xml:space="preserve">In </w:t>
      </w:r>
      <w:r w:rsidRPr="00E004BA">
        <w:rPr>
          <w:rFonts w:ascii="Arial" w:hAnsi="Arial" w:cs="Arial"/>
          <w:i/>
          <w:iCs/>
          <w:color w:val="000000"/>
          <w:sz w:val="20"/>
        </w:rPr>
        <w:t>Cardell (a pseudonym) v Secretary DHHS</w:t>
      </w:r>
      <w:r>
        <w:rPr>
          <w:rFonts w:ascii="Arial" w:hAnsi="Arial" w:cs="Arial"/>
          <w:color w:val="000000"/>
          <w:sz w:val="20"/>
        </w:rPr>
        <w:t xml:space="preserve"> [2019] VSC 781 the 2 year old child had been removed from the care of his mother – who had a history of drug and alcohol abuse – a few days after his birth.  </w:t>
      </w:r>
      <w:r w:rsidR="00084ED1">
        <w:rPr>
          <w:rFonts w:ascii="Arial" w:hAnsi="Arial" w:cs="Arial"/>
          <w:color w:val="000000"/>
          <w:sz w:val="20"/>
        </w:rPr>
        <w:t>T</w:t>
      </w:r>
      <w:r>
        <w:rPr>
          <w:rFonts w:ascii="Arial" w:hAnsi="Arial" w:cs="Arial"/>
          <w:color w:val="000000"/>
          <w:sz w:val="20"/>
        </w:rPr>
        <w:t xml:space="preserve">he Children’s Court </w:t>
      </w:r>
      <w:r w:rsidR="00084ED1">
        <w:rPr>
          <w:rFonts w:ascii="Arial" w:hAnsi="Arial" w:cs="Arial"/>
          <w:color w:val="000000"/>
          <w:sz w:val="20"/>
        </w:rPr>
        <w:t xml:space="preserve">duly </w:t>
      </w:r>
      <w:r>
        <w:rPr>
          <w:rFonts w:ascii="Arial" w:hAnsi="Arial" w:cs="Arial"/>
          <w:color w:val="000000"/>
          <w:sz w:val="20"/>
        </w:rPr>
        <w:t xml:space="preserve">found that the child was in need of protection on the basis that he was likely to suffer emotional or psychological harm.  He was placed on a family reunification order (‘FRO’) under which formal responsibility for his care was conferred on </w:t>
      </w:r>
      <w:r w:rsidR="007E09B1">
        <w:rPr>
          <w:rFonts w:ascii="Arial" w:hAnsi="Arial" w:cs="Arial"/>
          <w:color w:val="000000"/>
          <w:sz w:val="20"/>
        </w:rPr>
        <w:t>the Department</w:t>
      </w:r>
      <w:r>
        <w:rPr>
          <w:rFonts w:ascii="Arial" w:hAnsi="Arial" w:cs="Arial"/>
          <w:color w:val="000000"/>
          <w:sz w:val="20"/>
        </w:rPr>
        <w:t xml:space="preserve">.  </w:t>
      </w:r>
      <w:r w:rsidR="00084ED1">
        <w:rPr>
          <w:rFonts w:ascii="Arial" w:hAnsi="Arial" w:cs="Arial"/>
          <w:color w:val="000000"/>
          <w:sz w:val="20"/>
        </w:rPr>
        <w:t xml:space="preserve">For 1¾ years the child was in the care of Ms C and her partner Ms K who had informed </w:t>
      </w:r>
      <w:r w:rsidR="007E09B1">
        <w:rPr>
          <w:rFonts w:ascii="Arial" w:hAnsi="Arial" w:cs="Arial"/>
          <w:color w:val="000000"/>
          <w:sz w:val="20"/>
        </w:rPr>
        <w:t>the Department</w:t>
      </w:r>
      <w:r w:rsidR="00084ED1">
        <w:rPr>
          <w:rFonts w:ascii="Arial" w:hAnsi="Arial" w:cs="Arial"/>
          <w:color w:val="000000"/>
          <w:sz w:val="20"/>
        </w:rPr>
        <w:t xml:space="preserve"> that they were not in a position to care for the child permanently.  Subsequently the carers separated and Ms C informed </w:t>
      </w:r>
      <w:r w:rsidR="007E09B1">
        <w:rPr>
          <w:rFonts w:ascii="Arial" w:hAnsi="Arial" w:cs="Arial"/>
          <w:color w:val="000000"/>
          <w:sz w:val="20"/>
        </w:rPr>
        <w:t>the Department</w:t>
      </w:r>
      <w:r w:rsidR="00084ED1">
        <w:rPr>
          <w:rFonts w:ascii="Arial" w:hAnsi="Arial" w:cs="Arial"/>
          <w:color w:val="000000"/>
          <w:sz w:val="20"/>
        </w:rPr>
        <w:t xml:space="preserve"> that she wanted to be the child’s permanent carer.   </w:t>
      </w:r>
      <w:r w:rsidR="007E09B1">
        <w:rPr>
          <w:rFonts w:ascii="Arial" w:hAnsi="Arial" w:cs="Arial"/>
          <w:color w:val="000000"/>
          <w:sz w:val="20"/>
        </w:rPr>
        <w:t>The Department</w:t>
      </w:r>
      <w:r w:rsidR="00084ED1">
        <w:rPr>
          <w:rFonts w:ascii="Arial" w:hAnsi="Arial" w:cs="Arial"/>
          <w:color w:val="000000"/>
          <w:sz w:val="20"/>
        </w:rPr>
        <w:t xml:space="preserve"> conducted an assessment of Ms C as a potential sole carer and determined that the proposed arrangement would not be in the child’s best interests.  The child was removed from Ms C’s care and placed in home-based </w:t>
      </w:r>
      <w:r w:rsidR="00084ED1">
        <w:rPr>
          <w:rFonts w:ascii="Arial" w:hAnsi="Arial" w:cs="Arial"/>
          <w:color w:val="000000"/>
          <w:sz w:val="20"/>
        </w:rPr>
        <w:lastRenderedPageBreak/>
        <w:t xml:space="preserve">care.  Two weeks later the child’s mother filed an application to revoke the FRO and sought that the child be returned to Ms C’s care with a proposed undertaking by the mother not to remove the child from Ms C’s care.  </w:t>
      </w:r>
      <w:r w:rsidR="007E09B1">
        <w:rPr>
          <w:rFonts w:ascii="Arial" w:hAnsi="Arial" w:cs="Arial"/>
          <w:color w:val="000000"/>
          <w:sz w:val="20"/>
        </w:rPr>
        <w:t>The Department</w:t>
      </w:r>
      <w:r w:rsidR="00084ED1">
        <w:rPr>
          <w:rFonts w:ascii="Arial" w:hAnsi="Arial" w:cs="Arial"/>
          <w:color w:val="000000"/>
          <w:sz w:val="20"/>
        </w:rPr>
        <w:t xml:space="preserve"> filed an application for a care by Secretary order.  </w:t>
      </w:r>
      <w:r w:rsidR="00A871CD">
        <w:rPr>
          <w:rFonts w:ascii="Arial" w:hAnsi="Arial" w:cs="Arial"/>
          <w:color w:val="000000"/>
          <w:sz w:val="20"/>
        </w:rPr>
        <w:t>Hubble M</w:t>
      </w:r>
      <w:r w:rsidR="00084ED1">
        <w:rPr>
          <w:rFonts w:ascii="Arial" w:hAnsi="Arial" w:cs="Arial"/>
          <w:color w:val="000000"/>
          <w:sz w:val="20"/>
        </w:rPr>
        <w:t xml:space="preserve"> refused the mother’s application to </w:t>
      </w:r>
      <w:r w:rsidR="0024466C">
        <w:rPr>
          <w:rFonts w:ascii="Arial" w:hAnsi="Arial" w:cs="Arial"/>
          <w:color w:val="000000"/>
          <w:sz w:val="20"/>
        </w:rPr>
        <w:t xml:space="preserve">revoke the FRO and granted </w:t>
      </w:r>
      <w:r w:rsidR="007E09B1">
        <w:rPr>
          <w:rFonts w:ascii="Arial" w:hAnsi="Arial" w:cs="Arial"/>
          <w:color w:val="000000"/>
          <w:sz w:val="20"/>
        </w:rPr>
        <w:t>the Department’s</w:t>
      </w:r>
      <w:r w:rsidR="0024466C">
        <w:rPr>
          <w:rFonts w:ascii="Arial" w:hAnsi="Arial" w:cs="Arial"/>
          <w:color w:val="000000"/>
          <w:sz w:val="20"/>
        </w:rPr>
        <w:t xml:space="preserve"> application for a care by Secretary order.  </w:t>
      </w:r>
      <w:r w:rsidR="00FF2E1F">
        <w:rPr>
          <w:rFonts w:ascii="Arial" w:hAnsi="Arial" w:cs="Arial"/>
          <w:color w:val="000000"/>
          <w:sz w:val="20"/>
        </w:rPr>
        <w:t>Ms C</w:t>
      </w:r>
      <w:r w:rsidR="0024466C">
        <w:rPr>
          <w:rFonts w:ascii="Arial" w:hAnsi="Arial" w:cs="Arial"/>
          <w:color w:val="000000"/>
          <w:sz w:val="20"/>
        </w:rPr>
        <w:t xml:space="preserve"> appealed, submitting that the magistrate had misdirected herself by substituting a ‘protective concerns’ test for the ‘best interests’ test prescribed by the CYFA.  Maxwell P dismissed the appeal, describing at [26] the appellant’s submissions as drawing “a false dichotomy between ‘protective concerns’ and ‘best interests’”.  At [27]-[30] his Honour held:</w:t>
      </w:r>
    </w:p>
    <w:p w14:paraId="14F89BCB" w14:textId="77777777" w:rsidR="0024466C" w:rsidRDefault="0024466C" w:rsidP="0024466C">
      <w:pPr>
        <w:spacing w:before="60"/>
        <w:ind w:left="567" w:right="567"/>
        <w:jc w:val="both"/>
        <w:rPr>
          <w:rFonts w:ascii="Arial" w:hAnsi="Arial" w:cs="Arial"/>
          <w:sz w:val="20"/>
          <w:szCs w:val="16"/>
          <w:lang w:eastAsia="en-AU"/>
        </w:rPr>
      </w:pPr>
      <w:r>
        <w:rPr>
          <w:rFonts w:ascii="Arial" w:hAnsi="Arial" w:cs="Arial"/>
          <w:color w:val="000000"/>
          <w:sz w:val="20"/>
        </w:rPr>
        <w:t>[27] “</w:t>
      </w:r>
      <w:r w:rsidRPr="0024466C">
        <w:rPr>
          <w:rFonts w:ascii="Arial" w:hAnsi="Arial" w:cs="Arial"/>
          <w:sz w:val="20"/>
          <w:szCs w:val="16"/>
          <w:lang w:eastAsia="en-AU"/>
        </w:rPr>
        <w:t>As counsel for the appellant properly conceded, the legislature has thus identified protective concerns — the need to protect the child from harm — as central to any assessment of the best interests of the child.  By express statutory provision, the latter includes the former.  In other words, when the magistrate addressed herself to what she called ‘protective concerns’, she was — by definition — addressing herself to the best interests of the child.</w:t>
      </w:r>
    </w:p>
    <w:p w14:paraId="207D6D40" w14:textId="77777777" w:rsidR="00D76527" w:rsidRDefault="00D76527" w:rsidP="0024466C">
      <w:pPr>
        <w:spacing w:before="60"/>
        <w:ind w:left="567" w:right="567"/>
        <w:jc w:val="both"/>
        <w:rPr>
          <w:rFonts w:ascii="Arial" w:hAnsi="Arial" w:cs="Arial"/>
          <w:sz w:val="20"/>
          <w:szCs w:val="16"/>
          <w:lang w:eastAsia="en-AU"/>
        </w:rPr>
      </w:pPr>
      <w:r>
        <w:rPr>
          <w:rFonts w:ascii="Arial" w:hAnsi="Arial" w:cs="Arial"/>
          <w:sz w:val="20"/>
          <w:szCs w:val="16"/>
          <w:lang w:eastAsia="en-AU"/>
        </w:rPr>
        <w:t xml:space="preserve">[28] </w:t>
      </w:r>
      <w:r w:rsidRPr="00D76527">
        <w:rPr>
          <w:rFonts w:ascii="Arial" w:hAnsi="Arial" w:cs="Arial"/>
          <w:sz w:val="20"/>
          <w:szCs w:val="16"/>
          <w:lang w:eastAsia="en-AU"/>
        </w:rPr>
        <w:t>The considerations which may be relevant to an assessment of ‘best interests’ extend well beyond the need to protect from harm.  Section 10(3) of the Act makes this clear.  But, in the circumstances of the present case, it is unsurprising that protective concerns were to the forefront of the Children’s Court’s assessment.</w:t>
      </w:r>
    </w:p>
    <w:p w14:paraId="06D4F410" w14:textId="77777777" w:rsidR="00D76527" w:rsidRDefault="00D76527" w:rsidP="0024466C">
      <w:pPr>
        <w:spacing w:before="60"/>
        <w:ind w:left="567" w:right="567"/>
        <w:jc w:val="both"/>
        <w:rPr>
          <w:rFonts w:ascii="Arial" w:hAnsi="Arial" w:cs="Arial"/>
          <w:sz w:val="20"/>
          <w:szCs w:val="16"/>
          <w:lang w:eastAsia="en-AU"/>
        </w:rPr>
      </w:pPr>
      <w:r>
        <w:rPr>
          <w:rFonts w:ascii="Arial" w:hAnsi="Arial" w:cs="Arial"/>
          <w:sz w:val="20"/>
          <w:szCs w:val="16"/>
          <w:lang w:eastAsia="en-AU"/>
        </w:rPr>
        <w:t xml:space="preserve">[29] </w:t>
      </w:r>
      <w:r w:rsidRPr="00D76527">
        <w:rPr>
          <w:rFonts w:ascii="Arial" w:hAnsi="Arial" w:cs="Arial"/>
          <w:sz w:val="20"/>
          <w:szCs w:val="16"/>
          <w:lang w:eastAsia="en-AU"/>
        </w:rPr>
        <w:t xml:space="preserve">As counsel for the appellant again properly conceded, her Honour was bound to pay careful attention to issues of protection, given the Children’s Court’s finding in January 2018 that </w:t>
      </w:r>
      <w:r w:rsidR="00A871CD">
        <w:rPr>
          <w:rFonts w:ascii="Arial" w:hAnsi="Arial" w:cs="Arial"/>
          <w:sz w:val="20"/>
          <w:szCs w:val="16"/>
          <w:lang w:eastAsia="en-AU"/>
        </w:rPr>
        <w:t>[the child]</w:t>
      </w:r>
      <w:r w:rsidRPr="00D76527">
        <w:rPr>
          <w:rFonts w:ascii="Arial" w:hAnsi="Arial" w:cs="Arial"/>
          <w:sz w:val="20"/>
          <w:szCs w:val="16"/>
          <w:lang w:eastAsia="en-AU"/>
        </w:rPr>
        <w:t xml:space="preserve"> was in need of protection on the basis that he was ‘likely to suffer emotional or psychological harm’</w:t>
      </w:r>
      <w:r>
        <w:rPr>
          <w:rFonts w:ascii="Arial" w:hAnsi="Arial" w:cs="Arial"/>
          <w:sz w:val="20"/>
          <w:szCs w:val="16"/>
          <w:lang w:eastAsia="en-AU"/>
        </w:rPr>
        <w:t>: CYFA s.162(1)(e)</w:t>
      </w:r>
      <w:r w:rsidRPr="00D76527">
        <w:rPr>
          <w:rFonts w:ascii="Arial" w:hAnsi="Arial" w:cs="Arial"/>
          <w:sz w:val="20"/>
          <w:szCs w:val="16"/>
          <w:lang w:eastAsia="en-AU"/>
        </w:rPr>
        <w:t xml:space="preserve">.  As her Honour noted, the need to protect </w:t>
      </w:r>
      <w:r w:rsidR="00A871CD">
        <w:rPr>
          <w:rFonts w:ascii="Arial" w:hAnsi="Arial" w:cs="Arial"/>
          <w:sz w:val="20"/>
          <w:szCs w:val="16"/>
          <w:lang w:eastAsia="en-AU"/>
        </w:rPr>
        <w:t>[the child]</w:t>
      </w:r>
      <w:r w:rsidRPr="00D76527">
        <w:rPr>
          <w:rFonts w:ascii="Arial" w:hAnsi="Arial" w:cs="Arial"/>
          <w:sz w:val="20"/>
          <w:szCs w:val="16"/>
          <w:lang w:eastAsia="en-AU"/>
        </w:rPr>
        <w:t xml:space="preserve"> from harm was</w:t>
      </w:r>
      <w:r>
        <w:rPr>
          <w:rFonts w:ascii="Arial" w:hAnsi="Arial" w:cs="Arial"/>
          <w:sz w:val="20"/>
          <w:szCs w:val="16"/>
          <w:lang w:eastAsia="en-AU"/>
        </w:rPr>
        <w:t xml:space="preserve"> ‘a </w:t>
      </w:r>
      <w:r w:rsidRPr="00D76527">
        <w:rPr>
          <w:rFonts w:ascii="Arial" w:hAnsi="Arial" w:cs="Arial"/>
          <w:sz w:val="20"/>
          <w:szCs w:val="16"/>
          <w:lang w:eastAsia="en-AU"/>
        </w:rPr>
        <w:t>critical matter to consider, particularly in light of the protection history in respect of [</w:t>
      </w:r>
      <w:r w:rsidR="00A871CD">
        <w:rPr>
          <w:rFonts w:ascii="Arial" w:hAnsi="Arial" w:cs="Arial"/>
          <w:sz w:val="20"/>
          <w:szCs w:val="16"/>
          <w:lang w:eastAsia="en-AU"/>
        </w:rPr>
        <w:t>the child</w:t>
      </w:r>
      <w:r w:rsidRPr="00D76527">
        <w:rPr>
          <w:rFonts w:ascii="Arial" w:hAnsi="Arial" w:cs="Arial"/>
          <w:sz w:val="20"/>
          <w:szCs w:val="16"/>
          <w:lang w:eastAsia="en-AU"/>
        </w:rPr>
        <w:t>].  [He] has been subject to court orders almost since birth.</w:t>
      </w:r>
      <w:r>
        <w:rPr>
          <w:rFonts w:ascii="Arial" w:hAnsi="Arial" w:cs="Arial"/>
          <w:sz w:val="20"/>
          <w:szCs w:val="16"/>
          <w:lang w:eastAsia="en-AU"/>
        </w:rPr>
        <w:t>’</w:t>
      </w:r>
    </w:p>
    <w:p w14:paraId="32A3CC0D" w14:textId="77777777" w:rsidR="00D76527" w:rsidRPr="00523616" w:rsidRDefault="00D76527" w:rsidP="0024466C">
      <w:pPr>
        <w:spacing w:before="60"/>
        <w:ind w:left="567" w:right="567"/>
        <w:jc w:val="both"/>
        <w:rPr>
          <w:rFonts w:ascii="Arial" w:hAnsi="Arial" w:cs="Arial"/>
          <w:color w:val="000000"/>
          <w:sz w:val="20"/>
        </w:rPr>
      </w:pPr>
      <w:r>
        <w:rPr>
          <w:rFonts w:ascii="Arial" w:hAnsi="Arial" w:cs="Arial"/>
          <w:sz w:val="20"/>
          <w:szCs w:val="16"/>
          <w:lang w:eastAsia="en-AU"/>
        </w:rPr>
        <w:t xml:space="preserve">[30] </w:t>
      </w:r>
      <w:r w:rsidRPr="00D76527">
        <w:rPr>
          <w:rFonts w:ascii="Arial" w:hAnsi="Arial" w:cs="Arial"/>
          <w:sz w:val="20"/>
          <w:szCs w:val="16"/>
          <w:lang w:eastAsia="en-AU"/>
        </w:rPr>
        <w:t>It follows, in my view, that her Honour’s conclusion with respect to the revocation application is unimpeachable.  It was expressed in these terms:</w:t>
      </w:r>
      <w:r>
        <w:rPr>
          <w:rFonts w:ascii="Arial" w:hAnsi="Arial" w:cs="Arial"/>
          <w:sz w:val="20"/>
          <w:szCs w:val="16"/>
          <w:lang w:eastAsia="en-AU"/>
        </w:rPr>
        <w:t xml:space="preserve"> ‘</w:t>
      </w:r>
      <w:r w:rsidRPr="00D76527">
        <w:rPr>
          <w:rFonts w:ascii="Arial" w:hAnsi="Arial" w:cs="Arial"/>
          <w:sz w:val="20"/>
          <w:szCs w:val="16"/>
          <w:lang w:eastAsia="en-AU"/>
        </w:rPr>
        <w:t>[T]he protective concerns have not resolved to a degree that permits me to make a finding that … it is in his best interests for the FRO to be revoked.</w:t>
      </w:r>
      <w:r>
        <w:rPr>
          <w:rFonts w:ascii="Arial" w:hAnsi="Arial" w:cs="Arial"/>
          <w:sz w:val="20"/>
          <w:szCs w:val="16"/>
          <w:lang w:eastAsia="en-AU"/>
        </w:rPr>
        <w:t xml:space="preserve">’  </w:t>
      </w:r>
      <w:r w:rsidRPr="00D76527">
        <w:rPr>
          <w:rFonts w:ascii="Arial" w:hAnsi="Arial" w:cs="Arial"/>
          <w:sz w:val="20"/>
          <w:szCs w:val="20"/>
          <w:lang w:eastAsia="en-AU"/>
        </w:rPr>
        <w:t xml:space="preserve">Not only was her Honour expressly applying the ‘best interests’ test but she was doing so by reference to the very matter which s 10(2) makes central to the evaluation of best interests.  She had earlier set out, fully and accurately, all of the matters said by the parties to be relevant to the assessment of </w:t>
      </w:r>
      <w:r w:rsidR="00A871CD">
        <w:rPr>
          <w:rFonts w:ascii="Arial" w:hAnsi="Arial" w:cs="Arial"/>
          <w:sz w:val="20"/>
          <w:szCs w:val="20"/>
          <w:lang w:eastAsia="en-AU"/>
        </w:rPr>
        <w:t>[the child’s]</w:t>
      </w:r>
      <w:r w:rsidRPr="00D76527">
        <w:rPr>
          <w:rFonts w:ascii="Arial" w:hAnsi="Arial" w:cs="Arial"/>
          <w:sz w:val="20"/>
          <w:szCs w:val="20"/>
          <w:lang w:eastAsia="en-AU"/>
        </w:rPr>
        <w:t xml:space="preserve"> best interests.  It is apparent, therefore, that all of those matters were taken into account in arriving at the decision.</w:t>
      </w:r>
      <w:r>
        <w:rPr>
          <w:rFonts w:ascii="Arial" w:hAnsi="Arial" w:cs="Arial"/>
          <w:sz w:val="20"/>
          <w:szCs w:val="20"/>
          <w:lang w:eastAsia="en-AU"/>
        </w:rPr>
        <w:t>”</w:t>
      </w:r>
    </w:p>
    <w:p w14:paraId="50D7D814" w14:textId="77777777" w:rsidR="00E004BA" w:rsidRPr="00D76527" w:rsidRDefault="00E004BA" w:rsidP="0024466C">
      <w:pPr>
        <w:jc w:val="both"/>
        <w:rPr>
          <w:rFonts w:ascii="Arial" w:hAnsi="Arial" w:cs="Arial"/>
          <w:color w:val="000000"/>
          <w:sz w:val="20"/>
        </w:rPr>
      </w:pPr>
    </w:p>
    <w:p w14:paraId="03894A71" w14:textId="77777777" w:rsidR="00533F29" w:rsidRPr="00473C1E" w:rsidRDefault="00533F29" w:rsidP="0082677E">
      <w:pPr>
        <w:jc w:val="both"/>
        <w:rPr>
          <w:rFonts w:ascii="Arial" w:hAnsi="Arial" w:cs="Arial"/>
          <w:color w:val="000000"/>
          <w:sz w:val="20"/>
        </w:rPr>
      </w:pPr>
      <w:r w:rsidRPr="00473C1E">
        <w:rPr>
          <w:rFonts w:ascii="Arial" w:hAnsi="Arial" w:cs="Arial"/>
          <w:iCs/>
          <w:color w:val="000000"/>
          <w:sz w:val="20"/>
        </w:rPr>
        <w:t xml:space="preserve">In </w:t>
      </w:r>
      <w:r w:rsidRPr="00473C1E">
        <w:rPr>
          <w:rFonts w:ascii="Arial" w:hAnsi="Arial" w:cs="Arial"/>
          <w:i/>
          <w:iCs/>
          <w:color w:val="000000"/>
          <w:sz w:val="20"/>
        </w:rPr>
        <w:t xml:space="preserve">DOHS v The D Children </w:t>
      </w:r>
      <w:r w:rsidRPr="00473C1E">
        <w:rPr>
          <w:rFonts w:ascii="Arial" w:hAnsi="Arial" w:cs="Arial"/>
          <w:iCs/>
          <w:color w:val="000000"/>
          <w:sz w:val="20"/>
        </w:rPr>
        <w:t>[Children’s Court of Victoria, 11/01/2012] at p.189 Magistrate Power said: “The ‘best interests principles do not create jurisdiction.  They merely dictate how conferred jurisdiction is to be exercised.”</w:t>
      </w:r>
    </w:p>
    <w:p w14:paraId="44F975FE" w14:textId="77777777" w:rsidR="006B5AD0" w:rsidRPr="00A76E6F" w:rsidRDefault="006B5AD0" w:rsidP="006B5AD0">
      <w:pPr>
        <w:jc w:val="both"/>
        <w:rPr>
          <w:rFonts w:ascii="Arial" w:hAnsi="Arial" w:cs="Arial"/>
          <w:color w:val="000000"/>
          <w:sz w:val="20"/>
        </w:rPr>
      </w:pPr>
    </w:p>
    <w:p w14:paraId="313059CE" w14:textId="77777777" w:rsidR="001434CC" w:rsidRPr="00A76E6F" w:rsidRDefault="006B5AD0" w:rsidP="003B558C">
      <w:pPr>
        <w:pStyle w:val="Heading3"/>
        <w:widowControl/>
        <w:spacing w:after="120" w:line="240" w:lineRule="auto"/>
        <w:rPr>
          <w:rFonts w:ascii="Arial" w:hAnsi="Arial" w:cs="Arial"/>
          <w:b/>
          <w:bCs/>
          <w:color w:val="000000"/>
          <w:sz w:val="20"/>
        </w:rPr>
      </w:pPr>
      <w:bookmarkStart w:id="647" w:name="_5.10.4_Section_10(3)(g)–Child"/>
      <w:bookmarkStart w:id="648" w:name="B5104"/>
      <w:bookmarkEnd w:id="647"/>
      <w:bookmarkEnd w:id="648"/>
      <w:r w:rsidRPr="00523616">
        <w:rPr>
          <w:rFonts w:ascii="Arial" w:hAnsi="Arial" w:cs="Arial"/>
          <w:b/>
          <w:bCs/>
          <w:color w:val="000000"/>
          <w:sz w:val="20"/>
        </w:rPr>
        <w:t>5.10.</w:t>
      </w:r>
      <w:r>
        <w:rPr>
          <w:rFonts w:ascii="Arial" w:hAnsi="Arial" w:cs="Arial"/>
          <w:b/>
          <w:bCs/>
          <w:color w:val="000000"/>
          <w:sz w:val="20"/>
        </w:rPr>
        <w:t>4</w:t>
      </w:r>
      <w:r w:rsidRPr="00523616">
        <w:rPr>
          <w:rFonts w:ascii="Arial" w:hAnsi="Arial" w:cs="Arial"/>
          <w:b/>
          <w:bCs/>
          <w:color w:val="000000"/>
          <w:sz w:val="20"/>
        </w:rPr>
        <w:tab/>
      </w:r>
      <w:r w:rsidR="00CD2C81">
        <w:rPr>
          <w:rFonts w:ascii="Arial" w:hAnsi="Arial" w:cs="Arial"/>
          <w:b/>
          <w:bCs/>
          <w:color w:val="000000"/>
          <w:sz w:val="20"/>
        </w:rPr>
        <w:t>Section 10(3)(g)</w:t>
      </w:r>
      <w:r>
        <w:rPr>
          <w:rFonts w:ascii="Arial" w:hAnsi="Arial" w:cs="Arial"/>
          <w:b/>
          <w:bCs/>
          <w:color w:val="000000"/>
          <w:sz w:val="20"/>
        </w:rPr>
        <w:t xml:space="preserve">–Child not to be removed </w:t>
      </w:r>
      <w:r w:rsidR="00CD2C81">
        <w:rPr>
          <w:rFonts w:ascii="Arial" w:hAnsi="Arial" w:cs="Arial"/>
          <w:b/>
          <w:bCs/>
          <w:color w:val="000000"/>
          <w:sz w:val="20"/>
        </w:rPr>
        <w:t xml:space="preserve">from parent </w:t>
      </w:r>
      <w:r>
        <w:rPr>
          <w:rFonts w:ascii="Arial" w:hAnsi="Arial" w:cs="Arial"/>
          <w:b/>
          <w:bCs/>
          <w:color w:val="000000"/>
          <w:sz w:val="20"/>
        </w:rPr>
        <w:t>unless unacceptable risk of harm</w:t>
      </w:r>
    </w:p>
    <w:p w14:paraId="26F20715" w14:textId="77777777" w:rsidR="00CD2C81" w:rsidRDefault="00CD2C81" w:rsidP="00CD2C81">
      <w:pPr>
        <w:jc w:val="both"/>
        <w:rPr>
          <w:rFonts w:ascii="Arial" w:hAnsi="Arial" w:cs="Arial"/>
          <w:color w:val="000000"/>
          <w:sz w:val="20"/>
        </w:rPr>
      </w:pPr>
      <w:r>
        <w:rPr>
          <w:rFonts w:ascii="Arial" w:hAnsi="Arial" w:cs="Arial"/>
          <w:color w:val="000000"/>
          <w:sz w:val="20"/>
        </w:rPr>
        <w:t>Section 10(3)(g) of the CYFA – in apparently mandatory terms – provides that a child is only to be removed from the care of his or her parent if there is an unacceptable risk of harm to the child.  Although it is hidden aw</w:t>
      </w:r>
      <w:r w:rsidR="009C5E48">
        <w:rPr>
          <w:rFonts w:ascii="Arial" w:hAnsi="Arial" w:cs="Arial"/>
          <w:color w:val="000000"/>
          <w:sz w:val="20"/>
        </w:rPr>
        <w:t xml:space="preserve">ay as the seventh </w:t>
      </w:r>
      <w:r>
        <w:rPr>
          <w:rFonts w:ascii="Arial" w:hAnsi="Arial" w:cs="Arial"/>
          <w:color w:val="000000"/>
          <w:sz w:val="20"/>
        </w:rPr>
        <w:t>in a list of 18 considerations in s.10(3), it</w:t>
      </w:r>
      <w:r w:rsidR="00AD416F">
        <w:rPr>
          <w:rFonts w:ascii="Arial" w:hAnsi="Arial" w:cs="Arial"/>
          <w:color w:val="000000"/>
          <w:sz w:val="20"/>
        </w:rPr>
        <w:t> </w:t>
      </w:r>
      <w:r>
        <w:rPr>
          <w:rFonts w:ascii="Arial" w:hAnsi="Arial" w:cs="Arial"/>
          <w:color w:val="000000"/>
          <w:sz w:val="20"/>
        </w:rPr>
        <w:t>appears to the writer to be the central consideration in most, if not all, cases.</w:t>
      </w:r>
    </w:p>
    <w:p w14:paraId="2E0682E7" w14:textId="77777777" w:rsidR="00CD2C81" w:rsidRDefault="00CD2C81" w:rsidP="00CD2C81">
      <w:pPr>
        <w:jc w:val="both"/>
        <w:rPr>
          <w:rFonts w:ascii="Arial" w:hAnsi="Arial" w:cs="Arial"/>
          <w:color w:val="000000"/>
          <w:sz w:val="20"/>
        </w:rPr>
      </w:pPr>
    </w:p>
    <w:p w14:paraId="4AD89C54" w14:textId="77777777" w:rsidR="00B87514" w:rsidRDefault="00B87514" w:rsidP="00B87514">
      <w:pPr>
        <w:jc w:val="both"/>
        <w:rPr>
          <w:rFonts w:ascii="Arial" w:hAnsi="Arial" w:cs="Arial"/>
          <w:color w:val="000000"/>
          <w:sz w:val="20"/>
        </w:rPr>
      </w:pPr>
      <w:r w:rsidRPr="00523616">
        <w:rPr>
          <w:rFonts w:ascii="Arial" w:hAnsi="Arial" w:cs="Arial"/>
          <w:color w:val="000000"/>
          <w:sz w:val="20"/>
        </w:rPr>
        <w:t xml:space="preserve">Clearly the legislature did not intend that any </w:t>
      </w:r>
      <w:r w:rsidRPr="00523616">
        <w:rPr>
          <w:rFonts w:ascii="Arial" w:hAnsi="Arial" w:cs="Arial"/>
          <w:b/>
          <w:bCs/>
          <w:color w:val="000000"/>
          <w:sz w:val="20"/>
        </w:rPr>
        <w:t>possibility</w:t>
      </w:r>
      <w:r w:rsidRPr="00523616">
        <w:rPr>
          <w:rFonts w:ascii="Arial" w:hAnsi="Arial" w:cs="Arial"/>
          <w:color w:val="000000"/>
          <w:sz w:val="20"/>
        </w:rPr>
        <w:t xml:space="preserve"> of harm to a child, however remote, was sufficient to justify removing a child from his or her family pursuant to s.10(3)(g) of the CYFA.  For had it so intended, it would not have used the term "</w:t>
      </w:r>
      <w:r w:rsidRPr="00523616">
        <w:rPr>
          <w:rFonts w:ascii="Arial" w:hAnsi="Arial" w:cs="Arial"/>
          <w:b/>
          <w:bCs/>
          <w:color w:val="000000"/>
          <w:sz w:val="20"/>
        </w:rPr>
        <w:t>unacceptable</w:t>
      </w:r>
      <w:r w:rsidRPr="00523616">
        <w:rPr>
          <w:rFonts w:ascii="Arial" w:hAnsi="Arial" w:cs="Arial"/>
          <w:color w:val="000000"/>
          <w:sz w:val="20"/>
        </w:rPr>
        <w:t xml:space="preserve"> risk".  When does a risk of harm to a child become an </w:t>
      </w:r>
      <w:r w:rsidRPr="00523616">
        <w:rPr>
          <w:rFonts w:ascii="Arial" w:hAnsi="Arial" w:cs="Arial"/>
          <w:b/>
          <w:bCs/>
          <w:color w:val="000000"/>
          <w:sz w:val="20"/>
        </w:rPr>
        <w:t>unacceptable</w:t>
      </w:r>
      <w:r w:rsidRPr="00523616">
        <w:rPr>
          <w:rFonts w:ascii="Arial" w:hAnsi="Arial" w:cs="Arial"/>
          <w:color w:val="000000"/>
          <w:sz w:val="20"/>
        </w:rPr>
        <w:t xml:space="preserve"> risk?  </w:t>
      </w:r>
      <w:r>
        <w:rPr>
          <w:rFonts w:ascii="Arial" w:hAnsi="Arial" w:cs="Arial"/>
          <w:color w:val="000000"/>
          <w:sz w:val="20"/>
        </w:rPr>
        <w:t xml:space="preserve">The writer has long taken the view that the test of “unacceptable risk” in the context of an application for bail is equally relevant to the test </w:t>
      </w:r>
      <w:r w:rsidR="00922333">
        <w:rPr>
          <w:rFonts w:ascii="Arial" w:hAnsi="Arial" w:cs="Arial"/>
          <w:color w:val="000000"/>
          <w:sz w:val="20"/>
        </w:rPr>
        <w:t xml:space="preserve">in the Family Division </w:t>
      </w:r>
      <w:r>
        <w:rPr>
          <w:rFonts w:ascii="Arial" w:hAnsi="Arial" w:cs="Arial"/>
          <w:color w:val="000000"/>
          <w:sz w:val="20"/>
        </w:rPr>
        <w:t xml:space="preserve">of unacceptable risk </w:t>
      </w:r>
      <w:r w:rsidR="00922333">
        <w:rPr>
          <w:rFonts w:ascii="Arial" w:hAnsi="Arial" w:cs="Arial"/>
          <w:color w:val="000000"/>
          <w:sz w:val="20"/>
        </w:rPr>
        <w:t xml:space="preserve">of harm </w:t>
      </w:r>
      <w:r>
        <w:rPr>
          <w:rFonts w:ascii="Arial" w:hAnsi="Arial" w:cs="Arial"/>
          <w:color w:val="000000"/>
          <w:sz w:val="20"/>
        </w:rPr>
        <w:t>under s.10(3)(g).</w:t>
      </w:r>
    </w:p>
    <w:p w14:paraId="72F21622" w14:textId="77777777" w:rsidR="00B87514" w:rsidRDefault="00B87514" w:rsidP="00CD2C81">
      <w:pPr>
        <w:jc w:val="both"/>
        <w:rPr>
          <w:rFonts w:ascii="Arial" w:hAnsi="Arial" w:cs="Arial"/>
          <w:color w:val="000000"/>
          <w:sz w:val="20"/>
        </w:rPr>
      </w:pPr>
    </w:p>
    <w:p w14:paraId="4C480B77" w14:textId="77777777" w:rsidR="00B87514" w:rsidRDefault="00B87514" w:rsidP="00CD2C81">
      <w:pPr>
        <w:jc w:val="both"/>
        <w:rPr>
          <w:rFonts w:ascii="Arial" w:hAnsi="Arial" w:cs="Arial"/>
          <w:color w:val="000000"/>
          <w:sz w:val="20"/>
        </w:rPr>
      </w:pPr>
      <w:r>
        <w:rPr>
          <w:rFonts w:ascii="Arial" w:hAnsi="Arial" w:cs="Arial"/>
          <w:sz w:val="20"/>
        </w:rPr>
        <w:t xml:space="preserve">In </w:t>
      </w:r>
      <w:r>
        <w:rPr>
          <w:rFonts w:ascii="Arial" w:hAnsi="Arial" w:cs="Arial"/>
          <w:i/>
          <w:iCs/>
          <w:sz w:val="20"/>
        </w:rPr>
        <w:t xml:space="preserve">DPP v </w:t>
      </w:r>
      <w:proofErr w:type="spellStart"/>
      <w:r>
        <w:rPr>
          <w:rFonts w:ascii="Arial" w:hAnsi="Arial" w:cs="Arial"/>
          <w:i/>
          <w:iCs/>
          <w:sz w:val="20"/>
        </w:rPr>
        <w:t>Haidy</w:t>
      </w:r>
      <w:proofErr w:type="spellEnd"/>
      <w:r>
        <w:rPr>
          <w:rFonts w:ascii="Arial" w:hAnsi="Arial" w:cs="Arial"/>
          <w:sz w:val="20"/>
        </w:rPr>
        <w:t xml:space="preserve"> [2004] VSC 247 Redlich J had formulated such a test.  At [15] His Honour noted that "a tenuous suspicion or fear of the worst possibility if the offender is released will not be sufficient".  At [16] His Honour said:</w:t>
      </w:r>
    </w:p>
    <w:p w14:paraId="02ECAA7A" w14:textId="77777777" w:rsidR="00B87514" w:rsidRDefault="00B87514" w:rsidP="003B558C">
      <w:pPr>
        <w:ind w:left="567" w:right="567"/>
        <w:jc w:val="both"/>
        <w:rPr>
          <w:rFonts w:ascii="Arial" w:hAnsi="Arial" w:cs="Arial"/>
          <w:sz w:val="20"/>
        </w:rPr>
      </w:pPr>
      <w:r>
        <w:rPr>
          <w:rFonts w:ascii="Arial" w:hAnsi="Arial" w:cs="Arial"/>
          <w:sz w:val="20"/>
        </w:rPr>
        <w:t>"</w:t>
      </w:r>
      <w:r>
        <w:rPr>
          <w:rFonts w:ascii="Arial" w:hAnsi="Arial" w:cs="Arial"/>
          <w:iCs/>
          <w:sz w:val="20"/>
        </w:rPr>
        <w:t xml:space="preserve">It is not necessary that the prosecution establish that the occurrence of the event constituting the risk is more probable than not.  There are recognised conceptual difficulties associated with applying the civil standard of proof to future events.  </w:t>
      </w:r>
      <w:r>
        <w:rPr>
          <w:rFonts w:ascii="Arial" w:hAnsi="Arial" w:cs="Arial"/>
          <w:i/>
          <w:sz w:val="20"/>
        </w:rPr>
        <w:t>Davies v Taylor</w:t>
      </w:r>
      <w:r>
        <w:rPr>
          <w:rFonts w:ascii="Arial" w:hAnsi="Arial" w:cs="Arial"/>
          <w:iCs/>
          <w:sz w:val="20"/>
        </w:rPr>
        <w:t xml:space="preserve"> [1974] AC 207 at 212; </w:t>
      </w:r>
      <w:r>
        <w:rPr>
          <w:rFonts w:ascii="Arial" w:hAnsi="Arial" w:cs="Arial"/>
          <w:i/>
          <w:sz w:val="20"/>
        </w:rPr>
        <w:t>Patterson v BTR Engineering (Aust) Ltd</w:t>
      </w:r>
      <w:r>
        <w:rPr>
          <w:rFonts w:ascii="Arial" w:hAnsi="Arial" w:cs="Arial"/>
          <w:iCs/>
          <w:sz w:val="20"/>
        </w:rPr>
        <w:t xml:space="preserve"> (1989) 18 NSWLR 319 at 325 per Gleeson CJ.  </w:t>
      </w:r>
      <w:r>
        <w:rPr>
          <w:rFonts w:ascii="Arial" w:hAnsi="Arial" w:cs="Arial"/>
          <w:sz w:val="20"/>
        </w:rPr>
        <w:t xml:space="preserve">To require that the risk be proved to a particular standard would deprive the test of its necessary flexibility.  </w:t>
      </w:r>
      <w:r w:rsidRPr="0043348C">
        <w:rPr>
          <w:rFonts w:ascii="Arial" w:hAnsi="Arial" w:cs="Arial"/>
          <w:i/>
          <w:sz w:val="20"/>
        </w:rPr>
        <w:t xml:space="preserve">What must be established is that there is a sufficient </w:t>
      </w:r>
      <w:r w:rsidRPr="0043348C">
        <w:rPr>
          <w:rFonts w:ascii="Arial" w:hAnsi="Arial" w:cs="Arial"/>
          <w:i/>
          <w:sz w:val="20"/>
        </w:rPr>
        <w:lastRenderedPageBreak/>
        <w:t>likelihood of the occurrence of the risk which, having regard to all relevant circumstances, makes it unacceptable.</w:t>
      </w:r>
      <w:r w:rsidRPr="00922333">
        <w:rPr>
          <w:rFonts w:ascii="Arial" w:hAnsi="Arial" w:cs="Arial"/>
          <w:sz w:val="20"/>
        </w:rPr>
        <w:t>"</w:t>
      </w:r>
      <w:r w:rsidR="00922333" w:rsidRPr="00922333">
        <w:rPr>
          <w:rFonts w:ascii="Arial" w:hAnsi="Arial" w:cs="Arial"/>
          <w:sz w:val="20"/>
        </w:rPr>
        <w:t xml:space="preserve"> [emphasis mine]</w:t>
      </w:r>
    </w:p>
    <w:p w14:paraId="4C54C06B" w14:textId="77777777" w:rsidR="00E95136" w:rsidRDefault="00E95136" w:rsidP="00E95136">
      <w:pPr>
        <w:jc w:val="both"/>
        <w:rPr>
          <w:rFonts w:ascii="Arial" w:hAnsi="Arial" w:cs="Arial"/>
          <w:color w:val="1B1B1B"/>
          <w:sz w:val="20"/>
          <w:szCs w:val="20"/>
          <w:shd w:val="clear" w:color="auto" w:fill="FFFFFF"/>
        </w:rPr>
      </w:pPr>
    </w:p>
    <w:p w14:paraId="6A66A841" w14:textId="77777777" w:rsidR="00E95136" w:rsidRPr="004A0557" w:rsidRDefault="00E95136" w:rsidP="00E95136">
      <w:pPr>
        <w:jc w:val="both"/>
        <w:rPr>
          <w:rFonts w:ascii="Arial" w:hAnsi="Arial" w:cs="Arial"/>
          <w:sz w:val="20"/>
          <w:szCs w:val="20"/>
        </w:rPr>
      </w:pPr>
      <w:r w:rsidRPr="004A0557">
        <w:rPr>
          <w:rFonts w:ascii="Arial" w:hAnsi="Arial" w:cs="Arial"/>
          <w:color w:val="1B1B1B"/>
          <w:sz w:val="20"/>
          <w:szCs w:val="20"/>
          <w:shd w:val="clear" w:color="auto" w:fill="FFFFFF"/>
        </w:rPr>
        <w:t xml:space="preserve">Although the outcome in the case proved to be rather unfortunate, an analogy in criminal law </w:t>
      </w:r>
      <w:r>
        <w:rPr>
          <w:rFonts w:ascii="Arial" w:hAnsi="Arial" w:cs="Arial"/>
          <w:color w:val="1B1B1B"/>
          <w:sz w:val="20"/>
          <w:szCs w:val="20"/>
          <w:shd w:val="clear" w:color="auto" w:fill="FFFFFF"/>
        </w:rPr>
        <w:t xml:space="preserve">to s.10(3)(g) </w:t>
      </w:r>
      <w:r w:rsidRPr="004A0557">
        <w:rPr>
          <w:rFonts w:ascii="Arial" w:hAnsi="Arial" w:cs="Arial"/>
          <w:color w:val="1B1B1B"/>
          <w:sz w:val="20"/>
          <w:szCs w:val="20"/>
          <w:shd w:val="clear" w:color="auto" w:fill="FFFFFF"/>
        </w:rPr>
        <w:t xml:space="preserve">is the decision of Kellam J in </w:t>
      </w:r>
      <w:proofErr w:type="spellStart"/>
      <w:r w:rsidRPr="004A0557">
        <w:rPr>
          <w:rFonts w:ascii="Arial" w:hAnsi="Arial" w:cs="Arial"/>
          <w:i/>
          <w:iCs/>
          <w:color w:val="1B1B1B"/>
          <w:sz w:val="20"/>
          <w:szCs w:val="20"/>
          <w:shd w:val="clear" w:color="auto" w:fill="FFFFFF"/>
        </w:rPr>
        <w:t>Mokbel</w:t>
      </w:r>
      <w:proofErr w:type="spellEnd"/>
      <w:r w:rsidRPr="004A0557">
        <w:rPr>
          <w:rFonts w:ascii="Arial" w:hAnsi="Arial" w:cs="Arial"/>
          <w:i/>
          <w:iCs/>
          <w:color w:val="1B1B1B"/>
          <w:sz w:val="20"/>
          <w:szCs w:val="20"/>
          <w:shd w:val="clear" w:color="auto" w:fill="FFFFFF"/>
        </w:rPr>
        <w:t xml:space="preserve"> v DPP (No.</w:t>
      </w:r>
      <w:r w:rsidRPr="004A0557">
        <w:rPr>
          <w:rFonts w:ascii="Arial" w:hAnsi="Arial" w:cs="Arial"/>
          <w:i/>
          <w:iCs/>
          <w:sz w:val="20"/>
          <w:szCs w:val="20"/>
        </w:rPr>
        <w:t>3)</w:t>
      </w:r>
      <w:r w:rsidRPr="004A0557">
        <w:rPr>
          <w:rFonts w:ascii="Arial" w:hAnsi="Arial" w:cs="Arial"/>
          <w:sz w:val="20"/>
          <w:szCs w:val="20"/>
        </w:rPr>
        <w:t xml:space="preserve"> [2002] VSC 393.  </w:t>
      </w:r>
      <w:r w:rsidRPr="004A0557">
        <w:rPr>
          <w:rFonts w:ascii="Arial" w:hAnsi="Arial" w:cs="Arial"/>
          <w:color w:val="1B1B1B"/>
          <w:sz w:val="20"/>
          <w:szCs w:val="20"/>
          <w:shd w:val="clear" w:color="auto" w:fill="FFFFFF"/>
        </w:rPr>
        <w:t xml:space="preserve">The </w:t>
      </w:r>
      <w:proofErr w:type="spellStart"/>
      <w:r w:rsidRPr="004A0557">
        <w:rPr>
          <w:rFonts w:ascii="Arial" w:hAnsi="Arial" w:cs="Arial"/>
          <w:color w:val="1B1B1B"/>
          <w:sz w:val="20"/>
          <w:szCs w:val="20"/>
          <w:shd w:val="clear" w:color="auto" w:fill="FFFFFF"/>
        </w:rPr>
        <w:t>Mokbel</w:t>
      </w:r>
      <w:proofErr w:type="spellEnd"/>
      <w:r w:rsidRPr="004A0557">
        <w:rPr>
          <w:rFonts w:ascii="Arial" w:hAnsi="Arial" w:cs="Arial"/>
          <w:color w:val="1B1B1B"/>
          <w:sz w:val="20"/>
          <w:szCs w:val="20"/>
          <w:shd w:val="clear" w:color="auto" w:fill="FFFFFF"/>
        </w:rPr>
        <w:t xml:space="preserve"> bail saga is detailed in </w:t>
      </w:r>
      <w:r>
        <w:rPr>
          <w:rFonts w:ascii="Arial" w:hAnsi="Arial" w:cs="Arial"/>
          <w:color w:val="1B1B1B"/>
          <w:sz w:val="20"/>
          <w:szCs w:val="20"/>
          <w:shd w:val="clear" w:color="auto" w:fill="FFFFFF"/>
        </w:rPr>
        <w:t>section</w:t>
      </w:r>
      <w:r w:rsidRPr="004A0557">
        <w:rPr>
          <w:rFonts w:ascii="Arial" w:hAnsi="Arial" w:cs="Arial"/>
          <w:color w:val="1B1B1B"/>
          <w:sz w:val="20"/>
          <w:szCs w:val="20"/>
          <w:shd w:val="clear" w:color="auto" w:fill="FFFFFF"/>
        </w:rPr>
        <w:t xml:space="preserve"> 9.4.2 of the</w:t>
      </w:r>
      <w:r>
        <w:rPr>
          <w:rFonts w:ascii="Arial" w:hAnsi="Arial" w:cs="Arial"/>
          <w:color w:val="1B1B1B"/>
          <w:sz w:val="20"/>
          <w:szCs w:val="20"/>
          <w:shd w:val="clear" w:color="auto" w:fill="FFFFFF"/>
        </w:rPr>
        <w:t>se</w:t>
      </w:r>
      <w:r w:rsidRPr="004A0557">
        <w:rPr>
          <w:rFonts w:ascii="Arial" w:hAnsi="Arial" w:cs="Arial"/>
          <w:color w:val="1B1B1B"/>
          <w:sz w:val="20"/>
          <w:szCs w:val="20"/>
          <w:shd w:val="clear" w:color="auto" w:fill="FFFFFF"/>
        </w:rPr>
        <w:t xml:space="preserve"> Research Materials.  In summary, having refused bail twice on the basis that </w:t>
      </w:r>
      <w:proofErr w:type="spellStart"/>
      <w:r w:rsidRPr="004A0557">
        <w:rPr>
          <w:rFonts w:ascii="Arial" w:hAnsi="Arial" w:cs="Arial"/>
          <w:color w:val="1B1B1B"/>
          <w:sz w:val="20"/>
          <w:szCs w:val="20"/>
          <w:shd w:val="clear" w:color="auto" w:fill="FFFFFF"/>
        </w:rPr>
        <w:t>Mokbel</w:t>
      </w:r>
      <w:proofErr w:type="spellEnd"/>
      <w:r w:rsidRPr="004A0557">
        <w:rPr>
          <w:rFonts w:ascii="Arial" w:hAnsi="Arial" w:cs="Arial"/>
          <w:color w:val="1B1B1B"/>
          <w:sz w:val="20"/>
          <w:szCs w:val="20"/>
          <w:shd w:val="clear" w:color="auto" w:fill="FFFFFF"/>
        </w:rPr>
        <w:t xml:space="preserve"> was an unacceptable risk, Kellam J granted a third bail application.  After reiterating at [6] that </w:t>
      </w:r>
      <w:r w:rsidRPr="004A0557">
        <w:rPr>
          <w:rFonts w:ascii="Arial" w:hAnsi="Arial" w:cs="Arial"/>
          <w:i/>
          <w:iCs/>
          <w:sz w:val="20"/>
          <w:szCs w:val="20"/>
        </w:rPr>
        <w:t>"whether or not [the] risk is unacceptable requires to be balanced against the period that the applicant will otherwise spend in custody awaiting trial"</w:t>
      </w:r>
      <w:r w:rsidRPr="004A0557">
        <w:rPr>
          <w:rFonts w:ascii="Arial" w:hAnsi="Arial" w:cs="Arial"/>
          <w:sz w:val="20"/>
          <w:szCs w:val="20"/>
        </w:rPr>
        <w:t xml:space="preserve"> and after taking into account </w:t>
      </w:r>
      <w:r w:rsidRPr="004A0557">
        <w:rPr>
          <w:rFonts w:ascii="Arial" w:hAnsi="Arial" w:cs="Arial"/>
          <w:i/>
          <w:iCs/>
          <w:sz w:val="20"/>
          <w:szCs w:val="20"/>
        </w:rPr>
        <w:t>"the precautionary measures that can be taken by way of conditions"</w:t>
      </w:r>
      <w:r w:rsidRPr="004A0557">
        <w:rPr>
          <w:rFonts w:ascii="Arial" w:hAnsi="Arial" w:cs="Arial"/>
          <w:sz w:val="20"/>
          <w:szCs w:val="20"/>
        </w:rPr>
        <w:t xml:space="preserve"> – his Honour found that the balance had changed.  Kellam J was satisfied that if bail was not granted the applicant would have been incarcerated for a period of at least 18-19 months before committal and there was a high probability that he would not come to trial in less than 3 years from his arrest.  His Honour accordingly found that the risk was no longer unacceptable and released the applicant on bail with sureties to a total value of $1 million and stringent conditions, including reporting to a police station twice each day.</w:t>
      </w:r>
    </w:p>
    <w:p w14:paraId="7F51BF38" w14:textId="77777777" w:rsidR="00E95136" w:rsidRPr="005F669D" w:rsidRDefault="00E95136" w:rsidP="00E95136">
      <w:pPr>
        <w:pStyle w:val="Header"/>
        <w:tabs>
          <w:tab w:val="clear" w:pos="4153"/>
          <w:tab w:val="clear" w:pos="8306"/>
        </w:tabs>
        <w:jc w:val="both"/>
        <w:rPr>
          <w:bCs/>
          <w:sz w:val="20"/>
          <w:szCs w:val="12"/>
        </w:rPr>
      </w:pPr>
    </w:p>
    <w:p w14:paraId="7E21BFFA" w14:textId="77777777" w:rsidR="00E95136" w:rsidRPr="004A0557" w:rsidRDefault="00E95136" w:rsidP="00E95136">
      <w:pPr>
        <w:pStyle w:val="Header"/>
        <w:tabs>
          <w:tab w:val="clear" w:pos="4153"/>
          <w:tab w:val="clear" w:pos="8306"/>
        </w:tabs>
        <w:jc w:val="both"/>
        <w:rPr>
          <w:rFonts w:ascii="Arial" w:hAnsi="Arial" w:cs="Arial"/>
          <w:sz w:val="20"/>
          <w:szCs w:val="20"/>
        </w:rPr>
      </w:pPr>
      <w:r w:rsidRPr="004A0557">
        <w:rPr>
          <w:rFonts w:ascii="Arial" w:hAnsi="Arial" w:cs="Arial"/>
          <w:sz w:val="20"/>
          <w:szCs w:val="20"/>
        </w:rPr>
        <w:t xml:space="preserve">In </w:t>
      </w:r>
      <w:r w:rsidRPr="004A0557">
        <w:rPr>
          <w:rFonts w:ascii="Arial" w:hAnsi="Arial" w:cs="Arial"/>
          <w:i/>
          <w:iCs/>
          <w:sz w:val="20"/>
          <w:szCs w:val="20"/>
        </w:rPr>
        <w:t>Robinson v R</w:t>
      </w:r>
      <w:r w:rsidRPr="004A0557">
        <w:rPr>
          <w:rFonts w:ascii="Arial" w:hAnsi="Arial" w:cs="Arial"/>
          <w:sz w:val="20"/>
          <w:szCs w:val="20"/>
        </w:rPr>
        <w:t xml:space="preserve"> [2015] VSCA 161 Priest JA, concurring “after considerable hesitation” with the judgment of Maxwell P &amp; Redlich JA, cited with approval at [84] dicta of Redlich J (as he then was) in </w:t>
      </w:r>
      <w:proofErr w:type="spellStart"/>
      <w:r w:rsidRPr="004A0557">
        <w:rPr>
          <w:rFonts w:ascii="Arial" w:hAnsi="Arial" w:cs="Arial"/>
          <w:i/>
          <w:iCs/>
          <w:sz w:val="20"/>
          <w:szCs w:val="20"/>
        </w:rPr>
        <w:t>Haidy</w:t>
      </w:r>
      <w:proofErr w:type="spellEnd"/>
      <w:r w:rsidRPr="004A0557">
        <w:rPr>
          <w:rFonts w:ascii="Arial" w:hAnsi="Arial" w:cs="Arial"/>
          <w:i/>
          <w:iCs/>
          <w:sz w:val="20"/>
          <w:szCs w:val="20"/>
        </w:rPr>
        <w:t xml:space="preserve"> v DPP</w:t>
      </w:r>
      <w:r w:rsidRPr="004A0557">
        <w:rPr>
          <w:rFonts w:ascii="Arial" w:hAnsi="Arial" w:cs="Arial"/>
          <w:sz w:val="20"/>
          <w:szCs w:val="20"/>
        </w:rPr>
        <w:t xml:space="preserve"> [2004] VSC 247.  In that case Redlich J himself cited with approval at [18] the following dicta of Kellam J in </w:t>
      </w:r>
      <w:proofErr w:type="spellStart"/>
      <w:r w:rsidRPr="004A0557">
        <w:rPr>
          <w:rFonts w:ascii="Arial" w:hAnsi="Arial" w:cs="Arial"/>
          <w:i/>
          <w:iCs/>
          <w:color w:val="1B1B1B"/>
          <w:sz w:val="20"/>
          <w:szCs w:val="20"/>
          <w:shd w:val="clear" w:color="auto" w:fill="FFFFFF"/>
        </w:rPr>
        <w:t>Mokbel</w:t>
      </w:r>
      <w:proofErr w:type="spellEnd"/>
      <w:r w:rsidRPr="004A0557">
        <w:rPr>
          <w:rFonts w:ascii="Arial" w:hAnsi="Arial" w:cs="Arial"/>
          <w:i/>
          <w:iCs/>
          <w:color w:val="1B1B1B"/>
          <w:sz w:val="20"/>
          <w:szCs w:val="20"/>
          <w:shd w:val="clear" w:color="auto" w:fill="FFFFFF"/>
        </w:rPr>
        <w:t xml:space="preserve"> v DPP (No.</w:t>
      </w:r>
      <w:r w:rsidRPr="004A0557">
        <w:rPr>
          <w:rFonts w:ascii="Arial" w:hAnsi="Arial" w:cs="Arial"/>
          <w:i/>
          <w:iCs/>
          <w:sz w:val="20"/>
          <w:szCs w:val="20"/>
        </w:rPr>
        <w:t>3)</w:t>
      </w:r>
      <w:r w:rsidRPr="004A0557">
        <w:rPr>
          <w:rFonts w:ascii="Arial" w:hAnsi="Arial" w:cs="Arial"/>
          <w:sz w:val="20"/>
          <w:szCs w:val="20"/>
        </w:rPr>
        <w:t xml:space="preserve"> at [10]:</w:t>
      </w:r>
    </w:p>
    <w:p w14:paraId="6FCEC4BE" w14:textId="77777777" w:rsidR="00E95136" w:rsidRPr="009C166D" w:rsidRDefault="00E95136" w:rsidP="00E95136">
      <w:pPr>
        <w:spacing w:before="120"/>
        <w:ind w:left="567" w:right="567"/>
        <w:jc w:val="both"/>
        <w:rPr>
          <w:rFonts w:ascii="Arial" w:hAnsi="Arial" w:cs="Arial"/>
          <w:sz w:val="20"/>
        </w:rPr>
      </w:pPr>
      <w:r w:rsidRPr="004A0557">
        <w:rPr>
          <w:rFonts w:ascii="Arial" w:hAnsi="Arial" w:cs="Arial"/>
          <w:color w:val="000000"/>
          <w:sz w:val="20"/>
          <w:szCs w:val="20"/>
        </w:rPr>
        <w:t xml:space="preserve">“The issue of detention </w:t>
      </w:r>
      <w:r w:rsidRPr="004A0557">
        <w:rPr>
          <w:rFonts w:ascii="Arial" w:hAnsi="Arial" w:cs="Arial"/>
          <w:color w:val="000000"/>
          <w:sz w:val="20"/>
          <w:szCs w:val="20"/>
          <w:lang w:eastAsia="en-AU"/>
        </w:rPr>
        <w:t xml:space="preserve">by reason of unacceptable risk is an issue which must be balanced with the likelihood the allegations against an accused man then brought before a court in the near future. The question of unacceptable risk is to be judged according to proper criteria, one of which is the length of delay before trial; that is, </w:t>
      </w:r>
      <w:r w:rsidRPr="004A0557">
        <w:rPr>
          <w:rFonts w:ascii="Arial" w:hAnsi="Arial" w:cs="Arial"/>
          <w:b/>
          <w:bCs/>
          <w:color w:val="000000"/>
          <w:sz w:val="20"/>
          <w:szCs w:val="20"/>
          <w:u w:val="single"/>
          <w:lang w:eastAsia="en-AU"/>
        </w:rPr>
        <w:t>although the risk might be objectively the same at different times, the question of unacceptability must be relative to all the circumstances, including the issue of delay</w:t>
      </w:r>
      <w:r w:rsidRPr="004A0557">
        <w:rPr>
          <w:rFonts w:ascii="Arial" w:hAnsi="Arial" w:cs="Arial"/>
          <w:b/>
          <w:bCs/>
          <w:color w:val="000000"/>
          <w:sz w:val="20"/>
          <w:szCs w:val="20"/>
          <w:lang w:eastAsia="en-AU"/>
        </w:rPr>
        <w:t>.</w:t>
      </w:r>
      <w:r w:rsidRPr="004A0557">
        <w:rPr>
          <w:rFonts w:ascii="Arial" w:hAnsi="Arial" w:cs="Arial"/>
          <w:color w:val="000000"/>
          <w:sz w:val="20"/>
          <w:szCs w:val="20"/>
        </w:rPr>
        <w:t>”</w:t>
      </w:r>
      <w:r>
        <w:rPr>
          <w:rFonts w:ascii="Arial" w:hAnsi="Arial" w:cs="Arial"/>
          <w:color w:val="000000"/>
          <w:sz w:val="20"/>
          <w:szCs w:val="20"/>
        </w:rPr>
        <w:t xml:space="preserve"> [emphasis added]</w:t>
      </w:r>
    </w:p>
    <w:p w14:paraId="6A5E8EA7" w14:textId="77777777" w:rsidR="00E95136" w:rsidRPr="00E95136" w:rsidRDefault="00E95136" w:rsidP="00E95136">
      <w:pPr>
        <w:pStyle w:val="Header"/>
        <w:tabs>
          <w:tab w:val="clear" w:pos="4153"/>
          <w:tab w:val="clear" w:pos="8306"/>
        </w:tabs>
        <w:jc w:val="both"/>
        <w:rPr>
          <w:rFonts w:ascii="Arial" w:hAnsi="Arial" w:cs="Arial"/>
          <w:bCs/>
          <w:sz w:val="20"/>
          <w:szCs w:val="12"/>
        </w:rPr>
      </w:pPr>
    </w:p>
    <w:p w14:paraId="48939095" w14:textId="77777777" w:rsidR="001D1585" w:rsidRPr="00523616" w:rsidRDefault="001D1585" w:rsidP="001D1585">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color w:val="000000"/>
          <w:sz w:val="20"/>
        </w:rPr>
        <w:t>DPP v Stewart</w:t>
      </w:r>
      <w:r w:rsidRPr="00523616">
        <w:rPr>
          <w:rFonts w:ascii="Arial" w:hAnsi="Arial" w:cs="Arial"/>
          <w:color w:val="000000"/>
          <w:sz w:val="20"/>
        </w:rPr>
        <w:t xml:space="preserve"> [2004] VSC 405, in granting bail to an 18 year old charged with two counts of armed robbery, Morris J said at [11]-</w:t>
      </w:r>
    </w:p>
    <w:p w14:paraId="601E7DE4" w14:textId="77777777" w:rsidR="001D1585" w:rsidRPr="00523616" w:rsidRDefault="001D1585" w:rsidP="003B558C">
      <w:pPr>
        <w:spacing w:before="60"/>
        <w:ind w:left="567" w:right="567"/>
        <w:jc w:val="both"/>
        <w:rPr>
          <w:rFonts w:ascii="Arial" w:hAnsi="Arial" w:cs="Arial"/>
          <w:color w:val="000000"/>
          <w:sz w:val="20"/>
        </w:rPr>
      </w:pPr>
      <w:r w:rsidRPr="00523616">
        <w:rPr>
          <w:rFonts w:ascii="Arial" w:hAnsi="Arial" w:cs="Arial"/>
          <w:color w:val="000000"/>
          <w:sz w:val="20"/>
        </w:rPr>
        <w:t>"What is an unacceptable risk must be considered in the context of the conditions to which bail will be subject if bail is granted.  In this case the conditions I propose will require a great deal of support from other people, which will be freely given.  I think with that support there is a sufficient prospect of reducing the risk to one that is acceptable rather than unacceptable."</w:t>
      </w:r>
    </w:p>
    <w:p w14:paraId="0CD084E6" w14:textId="77777777" w:rsidR="001D1585" w:rsidRPr="00523616" w:rsidRDefault="001D1585" w:rsidP="001D1585">
      <w:pPr>
        <w:jc w:val="both"/>
        <w:rPr>
          <w:rFonts w:ascii="Arial" w:hAnsi="Arial" w:cs="Arial"/>
          <w:color w:val="000000"/>
          <w:sz w:val="20"/>
        </w:rPr>
      </w:pPr>
    </w:p>
    <w:p w14:paraId="368722B4" w14:textId="77777777" w:rsidR="001D1585" w:rsidRPr="00523616" w:rsidRDefault="001D1585" w:rsidP="001D1585">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color w:val="000000"/>
          <w:sz w:val="20"/>
        </w:rPr>
        <w:t>DOHS v SM</w:t>
      </w:r>
      <w:r w:rsidRPr="00523616">
        <w:rPr>
          <w:rFonts w:ascii="Arial" w:hAnsi="Arial" w:cs="Arial"/>
          <w:color w:val="000000"/>
          <w:sz w:val="20"/>
        </w:rPr>
        <w:t xml:space="preserve"> [2006] VSC 129 Hansen J applied similar reasoning in approving a Magistrate’s decision to place a 1 month old breastfed infant on an IAO in the care of the parents.  At [28] his Honour said: “Clearly there is a risk, but [the Magistrate] assessed it as one that could be taken in the framework provided.”  This framework was one in which “the situation [was] to be rigorously overseen by DOHS, both by visits and by application of the conditions”.</w:t>
      </w:r>
    </w:p>
    <w:p w14:paraId="794B213D" w14:textId="77777777" w:rsidR="00CD2C81" w:rsidRDefault="00CD2C81" w:rsidP="00CD2C81">
      <w:pPr>
        <w:jc w:val="both"/>
        <w:rPr>
          <w:rFonts w:ascii="Arial" w:hAnsi="Arial" w:cs="Arial"/>
          <w:color w:val="000000"/>
          <w:sz w:val="20"/>
        </w:rPr>
      </w:pPr>
    </w:p>
    <w:p w14:paraId="524716CC" w14:textId="77777777" w:rsidR="00CD2C81" w:rsidRDefault="00922333" w:rsidP="00CD2C81">
      <w:pPr>
        <w:jc w:val="both"/>
        <w:rPr>
          <w:rFonts w:ascii="Arial" w:hAnsi="Arial" w:cs="Arial"/>
          <w:color w:val="000000"/>
          <w:sz w:val="20"/>
        </w:rPr>
      </w:pPr>
      <w:r>
        <w:rPr>
          <w:rFonts w:ascii="Arial" w:hAnsi="Arial" w:cs="Arial"/>
          <w:color w:val="000000"/>
          <w:sz w:val="20"/>
        </w:rPr>
        <w:t xml:space="preserve">In </w:t>
      </w:r>
      <w:r w:rsidRPr="00922333">
        <w:rPr>
          <w:rFonts w:ascii="Arial" w:hAnsi="Arial" w:cs="Arial"/>
          <w:i/>
          <w:color w:val="000000"/>
          <w:sz w:val="20"/>
        </w:rPr>
        <w:t>DOHS v DR</w:t>
      </w:r>
      <w:r>
        <w:rPr>
          <w:rFonts w:ascii="Arial" w:hAnsi="Arial" w:cs="Arial"/>
          <w:color w:val="000000"/>
          <w:sz w:val="20"/>
        </w:rPr>
        <w:t xml:space="preserve"> [2013] VSC 579 at [59]-[63] Elliott J performed a thorough analysis of s.10(3)(g) in the course of an IAO appeal.  At [60] </w:t>
      </w:r>
      <w:r w:rsidR="0043348C">
        <w:rPr>
          <w:rFonts w:ascii="Arial" w:hAnsi="Arial" w:cs="Arial"/>
          <w:color w:val="000000"/>
          <w:sz w:val="20"/>
        </w:rPr>
        <w:t xml:space="preserve">His Honour referred with approval </w:t>
      </w:r>
      <w:r>
        <w:rPr>
          <w:rFonts w:ascii="Arial" w:hAnsi="Arial" w:cs="Arial"/>
          <w:color w:val="000000"/>
          <w:sz w:val="20"/>
        </w:rPr>
        <w:t xml:space="preserve">to the aforementioned dicta of Redlich J in </w:t>
      </w:r>
      <w:r w:rsidRPr="0043348C">
        <w:rPr>
          <w:rFonts w:ascii="Arial" w:hAnsi="Arial" w:cs="Arial"/>
          <w:i/>
          <w:color w:val="000000"/>
          <w:sz w:val="20"/>
        </w:rPr>
        <w:t xml:space="preserve">DPP v </w:t>
      </w:r>
      <w:proofErr w:type="spellStart"/>
      <w:r w:rsidRPr="0043348C">
        <w:rPr>
          <w:rFonts w:ascii="Arial" w:hAnsi="Arial" w:cs="Arial"/>
          <w:i/>
          <w:color w:val="000000"/>
          <w:sz w:val="20"/>
        </w:rPr>
        <w:t>Haidy</w:t>
      </w:r>
      <w:proofErr w:type="spellEnd"/>
      <w:r w:rsidR="0043348C">
        <w:rPr>
          <w:rFonts w:ascii="Arial" w:hAnsi="Arial" w:cs="Arial"/>
          <w:color w:val="000000"/>
          <w:sz w:val="20"/>
        </w:rPr>
        <w:t xml:space="preserve"> [2004] VSC 247, emphasising by italics the last sentence in paragraph [16]: </w:t>
      </w:r>
      <w:r w:rsidR="0043348C" w:rsidRPr="0043348C">
        <w:rPr>
          <w:rFonts w:ascii="Arial" w:hAnsi="Arial" w:cs="Arial"/>
          <w:i/>
          <w:color w:val="000000"/>
          <w:sz w:val="20"/>
        </w:rPr>
        <w:t>“</w:t>
      </w:r>
      <w:r w:rsidR="0043348C" w:rsidRPr="0043348C">
        <w:rPr>
          <w:rFonts w:ascii="Arial" w:hAnsi="Arial" w:cs="Arial"/>
          <w:i/>
          <w:sz w:val="20"/>
        </w:rPr>
        <w:t>What must be established is that there is a sufficient likelihood of the occurrence of the risk which, having regard to all relevant circumstances, makes it unacceptable."</w:t>
      </w:r>
      <w:r w:rsidR="0043348C">
        <w:rPr>
          <w:rFonts w:ascii="Arial" w:hAnsi="Arial" w:cs="Arial"/>
          <w:color w:val="000000"/>
          <w:sz w:val="20"/>
        </w:rPr>
        <w:t xml:space="preserve">  His Honour continued:</w:t>
      </w:r>
    </w:p>
    <w:p w14:paraId="0C4270D8" w14:textId="77777777" w:rsidR="0043348C" w:rsidRPr="00523616" w:rsidRDefault="0043348C" w:rsidP="006B4849">
      <w:pPr>
        <w:spacing w:before="120"/>
        <w:ind w:left="567" w:right="567"/>
        <w:jc w:val="both"/>
        <w:rPr>
          <w:rFonts w:ascii="Arial" w:hAnsi="Arial" w:cs="Arial"/>
          <w:color w:val="000000"/>
          <w:sz w:val="20"/>
        </w:rPr>
      </w:pPr>
      <w:r>
        <w:rPr>
          <w:rFonts w:ascii="Arial" w:hAnsi="Arial" w:cs="Arial"/>
          <w:color w:val="000000"/>
          <w:sz w:val="20"/>
        </w:rPr>
        <w:t>[61] “That case was recently referred to by the Court of Appeal with approval</w:t>
      </w:r>
      <w:r w:rsidR="005C28E7">
        <w:rPr>
          <w:rFonts w:ascii="Arial" w:hAnsi="Arial" w:cs="Arial"/>
          <w:color w:val="000000"/>
          <w:sz w:val="20"/>
        </w:rPr>
        <w:t xml:space="preserve"> in a case dealing with s.9(5) of the </w:t>
      </w:r>
      <w:r w:rsidR="005C28E7" w:rsidRPr="005C28E7">
        <w:rPr>
          <w:rFonts w:ascii="Arial" w:hAnsi="Arial" w:cs="Arial"/>
          <w:color w:val="000000"/>
          <w:sz w:val="20"/>
          <w:u w:val="single"/>
        </w:rPr>
        <w:t>Serious Sex Offenders (Detention and Supervision) Act 2009 (Vic)</w:t>
      </w:r>
      <w:r>
        <w:rPr>
          <w:rFonts w:ascii="Arial" w:hAnsi="Arial" w:cs="Arial"/>
          <w:color w:val="000000"/>
          <w:sz w:val="20"/>
        </w:rPr>
        <w:t xml:space="preserve">: </w:t>
      </w:r>
      <w:r w:rsidRPr="0043348C">
        <w:rPr>
          <w:rFonts w:ascii="Arial" w:hAnsi="Arial" w:cs="Arial"/>
          <w:i/>
          <w:color w:val="000000"/>
          <w:sz w:val="20"/>
        </w:rPr>
        <w:t>Nigro v Secretary to the Department of Justice</w:t>
      </w:r>
      <w:r>
        <w:rPr>
          <w:rFonts w:ascii="Arial" w:hAnsi="Arial" w:cs="Arial"/>
          <w:color w:val="000000"/>
          <w:sz w:val="20"/>
        </w:rPr>
        <w:t xml:space="preserve"> [2013] VSCA 213, [119]-[120] (Redlich, Osborn and Priest JJA).  Having set out the passage I have just referred to, the Court of Appeal continued at [120]:</w:t>
      </w:r>
    </w:p>
    <w:p w14:paraId="6BEFD50D" w14:textId="77777777" w:rsidR="00CD2C81" w:rsidRDefault="0043348C" w:rsidP="00640620">
      <w:pPr>
        <w:spacing w:before="60"/>
        <w:ind w:left="1134" w:right="1134"/>
        <w:jc w:val="both"/>
        <w:rPr>
          <w:rFonts w:ascii="Arial" w:hAnsi="Arial" w:cs="Arial"/>
          <w:color w:val="000000"/>
          <w:sz w:val="20"/>
        </w:rPr>
      </w:pPr>
      <w:r>
        <w:rPr>
          <w:rFonts w:ascii="Arial" w:hAnsi="Arial" w:cs="Arial"/>
          <w:color w:val="000000"/>
          <w:sz w:val="20"/>
        </w:rPr>
        <w:t xml:space="preserve">‘Such an approach is consonant with the view expressed in a number of the authorities in respect of not dissimilar legislation that the question is whether on the evidence before it the court is satisfied that there is a real likelihood, though not necessarily more likely than not, that the offender will commit </w:t>
      </w:r>
      <w:r w:rsidR="005C28E7">
        <w:rPr>
          <w:rFonts w:ascii="Arial" w:hAnsi="Arial" w:cs="Arial"/>
          <w:color w:val="000000"/>
          <w:sz w:val="20"/>
        </w:rPr>
        <w:t>an offence whilst on bail’.</w:t>
      </w:r>
    </w:p>
    <w:p w14:paraId="6ACD319B" w14:textId="77777777" w:rsidR="00CD2C81" w:rsidRDefault="005C28E7" w:rsidP="005C28E7">
      <w:pPr>
        <w:spacing w:before="60"/>
        <w:ind w:left="567"/>
        <w:jc w:val="both"/>
        <w:rPr>
          <w:rFonts w:ascii="Arial" w:hAnsi="Arial" w:cs="Arial"/>
          <w:color w:val="000000"/>
          <w:sz w:val="20"/>
        </w:rPr>
      </w:pPr>
      <w:r>
        <w:rPr>
          <w:rFonts w:ascii="Arial" w:hAnsi="Arial" w:cs="Arial"/>
          <w:color w:val="000000"/>
          <w:sz w:val="20"/>
        </w:rPr>
        <w:t>Another passage earlier in the judgment at [111] is also of some assistance:</w:t>
      </w:r>
    </w:p>
    <w:p w14:paraId="5CF4F813" w14:textId="77777777" w:rsidR="005C28E7" w:rsidRDefault="005C28E7" w:rsidP="005C28E7">
      <w:pPr>
        <w:spacing w:before="60"/>
        <w:ind w:left="1134" w:right="1134"/>
        <w:jc w:val="both"/>
        <w:rPr>
          <w:rFonts w:ascii="Arial" w:hAnsi="Arial" w:cs="Arial"/>
          <w:color w:val="000000"/>
          <w:sz w:val="20"/>
        </w:rPr>
      </w:pPr>
      <w:r>
        <w:rPr>
          <w:rFonts w:ascii="Arial" w:hAnsi="Arial" w:cs="Arial"/>
          <w:color w:val="000000"/>
          <w:sz w:val="20"/>
        </w:rPr>
        <w:t xml:space="preserve">‘An unacceptable risk thus requires consideration of the likelihood of offending and, if it eventuates, what the consequences of such offending are likely to be.  Whether a risk is unacceptable will depend not only upon the likelihood </w:t>
      </w:r>
      <w:r>
        <w:rPr>
          <w:rFonts w:ascii="Arial" w:hAnsi="Arial" w:cs="Arial"/>
          <w:color w:val="000000"/>
          <w:sz w:val="20"/>
        </w:rPr>
        <w:lastRenderedPageBreak/>
        <w:t>of it becoming a reality but also on the seriousness of the consequences if it does.’</w:t>
      </w:r>
    </w:p>
    <w:p w14:paraId="3CDDD8FA" w14:textId="77777777" w:rsidR="005C28E7" w:rsidRDefault="005C28E7" w:rsidP="005C28E7">
      <w:pPr>
        <w:spacing w:before="60"/>
        <w:ind w:left="567" w:right="567"/>
        <w:jc w:val="both"/>
        <w:rPr>
          <w:rFonts w:ascii="Arial" w:hAnsi="Arial" w:cs="Arial"/>
          <w:color w:val="000000"/>
          <w:sz w:val="20"/>
        </w:rPr>
      </w:pPr>
      <w:r>
        <w:rPr>
          <w:rFonts w:ascii="Arial" w:hAnsi="Arial" w:cs="Arial"/>
          <w:color w:val="000000"/>
          <w:sz w:val="20"/>
        </w:rPr>
        <w:t>See also [112]-[113] and the cases there cited.  From the language of the Act, assisted by these passages, it is plain that, for the purposes of s.10(3)(g), the court is required to assess, in the particular circumstances of the case, the likelihood of the conduct in question occurring in the future, together with the nature and extent of any risks of harm to the child associated with the conduct in the event it were to occur.</w:t>
      </w:r>
    </w:p>
    <w:p w14:paraId="25D9D420" w14:textId="77777777" w:rsidR="00997626" w:rsidRDefault="00997626" w:rsidP="003B558C">
      <w:pPr>
        <w:spacing w:before="120"/>
        <w:ind w:left="567" w:right="567"/>
        <w:jc w:val="both"/>
        <w:rPr>
          <w:rFonts w:ascii="Arial" w:hAnsi="Arial" w:cs="Arial"/>
          <w:color w:val="000000"/>
          <w:sz w:val="20"/>
        </w:rPr>
      </w:pPr>
      <w:r>
        <w:rPr>
          <w:rFonts w:ascii="Arial" w:hAnsi="Arial" w:cs="Arial"/>
          <w:color w:val="000000"/>
          <w:sz w:val="20"/>
        </w:rPr>
        <w:t xml:space="preserve">[62] It was put on behalf of the Parents that the allegations being made are very serious and in those circumstances the court needs to be satisfied on the balance of probabilities with due regard to the factors mentioned in </w:t>
      </w:r>
      <w:proofErr w:type="spellStart"/>
      <w:r w:rsidRPr="00997626">
        <w:rPr>
          <w:rFonts w:ascii="Arial" w:hAnsi="Arial" w:cs="Arial"/>
          <w:i/>
          <w:color w:val="000000"/>
          <w:sz w:val="20"/>
        </w:rPr>
        <w:t>Briginshaw</w:t>
      </w:r>
      <w:proofErr w:type="spellEnd"/>
      <w:r w:rsidRPr="00997626">
        <w:rPr>
          <w:rFonts w:ascii="Arial" w:hAnsi="Arial" w:cs="Arial"/>
          <w:i/>
          <w:color w:val="000000"/>
          <w:sz w:val="20"/>
        </w:rPr>
        <w:t xml:space="preserve"> v </w:t>
      </w:r>
      <w:proofErr w:type="spellStart"/>
      <w:r w:rsidRPr="00997626">
        <w:rPr>
          <w:rFonts w:ascii="Arial" w:hAnsi="Arial" w:cs="Arial"/>
          <w:i/>
          <w:color w:val="000000"/>
          <w:sz w:val="20"/>
        </w:rPr>
        <w:t>Briginshaw</w:t>
      </w:r>
      <w:proofErr w:type="spellEnd"/>
      <w:r>
        <w:rPr>
          <w:rFonts w:ascii="Arial" w:hAnsi="Arial" w:cs="Arial"/>
          <w:color w:val="000000"/>
          <w:sz w:val="20"/>
        </w:rPr>
        <w:t xml:space="preserve"> (1938) 60 CLR 336, 362.2.  In this context reference was made to the provisions of s.162 of the Act concerning what is necessary to establish when a child is in need of protection.  It was submitted a court would need the benefit of a contested trial before it could properly assess the cumulative effect of the evidence now before the court: see s.162(2).</w:t>
      </w:r>
    </w:p>
    <w:p w14:paraId="30AB9948" w14:textId="77777777" w:rsidR="00997626" w:rsidRDefault="00997626" w:rsidP="00997626">
      <w:pPr>
        <w:spacing w:before="120"/>
        <w:ind w:left="567" w:right="567"/>
        <w:jc w:val="both"/>
        <w:rPr>
          <w:rFonts w:ascii="Arial" w:hAnsi="Arial" w:cs="Arial"/>
          <w:color w:val="000000"/>
          <w:sz w:val="20"/>
        </w:rPr>
      </w:pPr>
      <w:r>
        <w:rPr>
          <w:rFonts w:ascii="Arial" w:hAnsi="Arial" w:cs="Arial"/>
          <w:color w:val="000000"/>
          <w:sz w:val="20"/>
        </w:rPr>
        <w:t xml:space="preserve">[63] Whilst the seriousness of some of the allegations of RA is beyond question, on an appeal such as this it is not necessary for the Department to actually prove the allegations are true.  In addition to what I have referred to in relation to the proper construction of the phrase ‘unacceptable risk’, it is sufficient to repeat what the High Court said in </w:t>
      </w:r>
      <w:r w:rsidRPr="00997626">
        <w:rPr>
          <w:rFonts w:ascii="Arial" w:hAnsi="Arial" w:cs="Arial"/>
          <w:i/>
          <w:color w:val="000000"/>
          <w:sz w:val="20"/>
        </w:rPr>
        <w:t>M v M</w:t>
      </w:r>
      <w:r>
        <w:rPr>
          <w:rFonts w:ascii="Arial" w:hAnsi="Arial" w:cs="Arial"/>
          <w:color w:val="000000"/>
          <w:sz w:val="20"/>
        </w:rPr>
        <w:t xml:space="preserve"> </w:t>
      </w:r>
      <w:r w:rsidR="002F0F33">
        <w:rPr>
          <w:rFonts w:ascii="Arial" w:hAnsi="Arial" w:cs="Arial"/>
          <w:color w:val="000000"/>
          <w:sz w:val="20"/>
        </w:rPr>
        <w:t xml:space="preserve">(1988) 166 CLR 69 </w:t>
      </w:r>
      <w:r w:rsidR="002D05FE">
        <w:rPr>
          <w:rFonts w:ascii="Arial" w:hAnsi="Arial" w:cs="Arial"/>
          <w:color w:val="000000"/>
          <w:sz w:val="20"/>
        </w:rPr>
        <w:t xml:space="preserve">[a case which has been referred to with approval by the High Court in subsequent cases, e.g. </w:t>
      </w:r>
      <w:r w:rsidR="002D05FE" w:rsidRPr="002D05FE">
        <w:rPr>
          <w:rFonts w:ascii="Arial" w:hAnsi="Arial" w:cs="Arial"/>
          <w:i/>
          <w:color w:val="000000"/>
          <w:sz w:val="20"/>
        </w:rPr>
        <w:t>Northern Territory of Australia v GPAO</w:t>
      </w:r>
      <w:r w:rsidR="002D05FE">
        <w:rPr>
          <w:rFonts w:ascii="Arial" w:hAnsi="Arial" w:cs="Arial"/>
          <w:color w:val="000000"/>
          <w:sz w:val="20"/>
        </w:rPr>
        <w:t xml:space="preserve"> (1999) 196 CLR 553, 583-584, 608, 642, 645 and</w:t>
      </w:r>
      <w:r w:rsidR="002F0F33">
        <w:rPr>
          <w:rFonts w:ascii="Arial" w:hAnsi="Arial" w:cs="Arial"/>
          <w:color w:val="000000"/>
          <w:sz w:val="20"/>
        </w:rPr>
        <w:t>,</w:t>
      </w:r>
      <w:r w:rsidR="002D05FE">
        <w:rPr>
          <w:rFonts w:ascii="Arial" w:hAnsi="Arial" w:cs="Arial"/>
          <w:color w:val="000000"/>
          <w:sz w:val="20"/>
        </w:rPr>
        <w:t xml:space="preserve"> most recently</w:t>
      </w:r>
      <w:r w:rsidR="002F0F33">
        <w:rPr>
          <w:rFonts w:ascii="Arial" w:hAnsi="Arial" w:cs="Arial"/>
          <w:color w:val="000000"/>
          <w:sz w:val="20"/>
        </w:rPr>
        <w:t>,</w:t>
      </w:r>
      <w:r w:rsidR="002D05FE">
        <w:rPr>
          <w:rFonts w:ascii="Arial" w:hAnsi="Arial" w:cs="Arial"/>
          <w:color w:val="000000"/>
          <w:sz w:val="20"/>
        </w:rPr>
        <w:t xml:space="preserve"> </w:t>
      </w:r>
      <w:r w:rsidR="002D05FE" w:rsidRPr="002F0F33">
        <w:rPr>
          <w:rFonts w:ascii="Arial" w:hAnsi="Arial" w:cs="Arial"/>
          <w:i/>
          <w:color w:val="000000"/>
          <w:sz w:val="20"/>
        </w:rPr>
        <w:t>Douglass v R</w:t>
      </w:r>
      <w:r w:rsidR="002D05FE">
        <w:rPr>
          <w:rFonts w:ascii="Arial" w:hAnsi="Arial" w:cs="Arial"/>
          <w:color w:val="000000"/>
          <w:sz w:val="20"/>
        </w:rPr>
        <w:t xml:space="preserve"> (2012) 290 ALR 699, 711</w:t>
      </w:r>
      <w:r w:rsidR="002F0F33">
        <w:rPr>
          <w:rFonts w:ascii="Arial" w:hAnsi="Arial" w:cs="Arial"/>
          <w:color w:val="000000"/>
          <w:sz w:val="20"/>
        </w:rPr>
        <w:t>] at 77.3</w:t>
      </w:r>
      <w:r w:rsidR="002D05FE">
        <w:rPr>
          <w:rFonts w:ascii="Arial" w:hAnsi="Arial" w:cs="Arial"/>
          <w:color w:val="000000"/>
          <w:sz w:val="20"/>
        </w:rPr>
        <w:t>:</w:t>
      </w:r>
    </w:p>
    <w:p w14:paraId="422427D6" w14:textId="77777777" w:rsidR="00997626" w:rsidRDefault="002F0F33" w:rsidP="00997626">
      <w:pPr>
        <w:spacing w:before="60"/>
        <w:ind w:left="1134" w:right="1134"/>
        <w:jc w:val="both"/>
        <w:rPr>
          <w:rFonts w:ascii="Arial" w:hAnsi="Arial" w:cs="Arial"/>
          <w:color w:val="000000"/>
          <w:sz w:val="20"/>
        </w:rPr>
      </w:pPr>
      <w:r>
        <w:rPr>
          <w:rFonts w:ascii="Arial" w:hAnsi="Arial" w:cs="Arial"/>
          <w:color w:val="000000"/>
          <w:sz w:val="20"/>
        </w:rPr>
        <w:t>‘</w:t>
      </w:r>
      <w:r w:rsidR="00997626">
        <w:rPr>
          <w:rFonts w:ascii="Arial" w:hAnsi="Arial" w:cs="Arial"/>
          <w:color w:val="000000"/>
          <w:sz w:val="20"/>
        </w:rPr>
        <w:t xml:space="preserve">[The trial judge]’s remarks [concerning the applicability of the approach in </w:t>
      </w:r>
      <w:proofErr w:type="spellStart"/>
      <w:r w:rsidR="00997626" w:rsidRPr="00997626">
        <w:rPr>
          <w:rFonts w:ascii="Arial" w:hAnsi="Arial" w:cs="Arial"/>
          <w:i/>
          <w:color w:val="000000"/>
          <w:sz w:val="20"/>
        </w:rPr>
        <w:t>Briginshaw</w:t>
      </w:r>
      <w:proofErr w:type="spellEnd"/>
      <w:r w:rsidR="00997626">
        <w:rPr>
          <w:rFonts w:ascii="Arial" w:hAnsi="Arial" w:cs="Arial"/>
          <w:color w:val="000000"/>
          <w:sz w:val="20"/>
        </w:rPr>
        <w:t xml:space="preserve">] </w:t>
      </w:r>
      <w:r w:rsidR="002D05FE">
        <w:rPr>
          <w:rFonts w:ascii="Arial" w:hAnsi="Arial" w:cs="Arial"/>
          <w:color w:val="000000"/>
          <w:sz w:val="20"/>
        </w:rPr>
        <w:t xml:space="preserve">have a direct application to an allegation that a parent has sexually abused a child, an allegation which is often easy to make, but difficult to refute.  It does not follow that if an allegation of sexual abuse has not been made out, according to the civil onus stated in </w:t>
      </w:r>
      <w:proofErr w:type="spellStart"/>
      <w:r w:rsidR="002D05FE" w:rsidRPr="002D05FE">
        <w:rPr>
          <w:rFonts w:ascii="Arial" w:hAnsi="Arial" w:cs="Arial"/>
          <w:i/>
          <w:color w:val="000000"/>
          <w:sz w:val="20"/>
        </w:rPr>
        <w:t>Briginshaw</w:t>
      </w:r>
      <w:proofErr w:type="spellEnd"/>
      <w:r w:rsidR="002D05FE">
        <w:rPr>
          <w:rFonts w:ascii="Arial" w:hAnsi="Arial" w:cs="Arial"/>
          <w:color w:val="000000"/>
          <w:sz w:val="20"/>
        </w:rPr>
        <w:t>, that the conclusion determines the wider issue which confronts the court when it is called upon to decide what is in the best interests of the child.</w:t>
      </w:r>
      <w:r>
        <w:rPr>
          <w:rFonts w:ascii="Arial" w:hAnsi="Arial" w:cs="Arial"/>
          <w:color w:val="000000"/>
          <w:sz w:val="20"/>
        </w:rPr>
        <w:t xml:space="preserve">’ </w:t>
      </w:r>
      <w:r w:rsidR="002D05FE">
        <w:rPr>
          <w:rFonts w:ascii="Arial" w:hAnsi="Arial" w:cs="Arial"/>
          <w:color w:val="000000"/>
          <w:sz w:val="20"/>
        </w:rPr>
        <w:t>”</w:t>
      </w:r>
    </w:p>
    <w:p w14:paraId="00191DEE" w14:textId="77777777" w:rsidR="00CD2C81" w:rsidRDefault="00CD2C81" w:rsidP="0082677E">
      <w:pPr>
        <w:jc w:val="both"/>
        <w:rPr>
          <w:rFonts w:ascii="Arial" w:hAnsi="Arial" w:cs="Arial"/>
          <w:color w:val="000000"/>
          <w:sz w:val="20"/>
        </w:rPr>
      </w:pPr>
    </w:p>
    <w:p w14:paraId="5E9DD720" w14:textId="77777777" w:rsidR="002720DC" w:rsidRPr="00FF0722" w:rsidRDefault="00900145" w:rsidP="00900145">
      <w:pPr>
        <w:jc w:val="both"/>
        <w:rPr>
          <w:rFonts w:ascii="Arial" w:hAnsi="Arial" w:cs="Arial"/>
          <w:color w:val="000000"/>
          <w:sz w:val="20"/>
        </w:rPr>
      </w:pPr>
      <w:r w:rsidRPr="00FF0722">
        <w:rPr>
          <w:rFonts w:ascii="Arial" w:hAnsi="Arial" w:cs="Arial"/>
          <w:color w:val="000000"/>
          <w:sz w:val="20"/>
        </w:rPr>
        <w:t xml:space="preserve">In </w:t>
      </w:r>
      <w:r w:rsidRPr="00FF0722">
        <w:rPr>
          <w:rFonts w:ascii="Arial" w:hAnsi="Arial" w:cs="Arial"/>
          <w:i/>
          <w:color w:val="000000"/>
          <w:sz w:val="20"/>
        </w:rPr>
        <w:t>Secretary</w:t>
      </w:r>
      <w:r w:rsidRPr="00FF0722">
        <w:rPr>
          <w:rFonts w:ascii="Arial" w:hAnsi="Arial" w:cs="Arial"/>
          <w:color w:val="000000"/>
          <w:sz w:val="20"/>
        </w:rPr>
        <w:t xml:space="preserve"> </w:t>
      </w:r>
      <w:r w:rsidRPr="00FF0722">
        <w:rPr>
          <w:rFonts w:ascii="Arial" w:hAnsi="Arial" w:cs="Arial"/>
          <w:i/>
          <w:color w:val="000000"/>
          <w:sz w:val="20"/>
        </w:rPr>
        <w:t>to DHHS v Children’s Court of Victoria, Rosa Darcy (A Pseudonym) &amp; Walter Ronny (A </w:t>
      </w:r>
      <w:proofErr w:type="spellStart"/>
      <w:r w:rsidRPr="00FF0722">
        <w:rPr>
          <w:rFonts w:ascii="Arial" w:hAnsi="Arial" w:cs="Arial"/>
          <w:i/>
          <w:color w:val="000000"/>
          <w:sz w:val="20"/>
        </w:rPr>
        <w:t>Psuedonym</w:t>
      </w:r>
      <w:proofErr w:type="spellEnd"/>
      <w:r w:rsidRPr="00FF0722">
        <w:rPr>
          <w:rFonts w:ascii="Arial" w:hAnsi="Arial" w:cs="Arial"/>
          <w:i/>
          <w:color w:val="000000"/>
          <w:sz w:val="20"/>
        </w:rPr>
        <w:t xml:space="preserve">) </w:t>
      </w:r>
      <w:r w:rsidRPr="00FF0722">
        <w:rPr>
          <w:rFonts w:ascii="Arial" w:hAnsi="Arial" w:cs="Arial"/>
          <w:color w:val="000000"/>
          <w:sz w:val="20"/>
        </w:rPr>
        <w:t xml:space="preserve">[2018] VSC 183 Zammit J </w:t>
      </w:r>
      <w:r w:rsidR="002720DC" w:rsidRPr="00FF0722">
        <w:rPr>
          <w:rFonts w:ascii="Arial" w:hAnsi="Arial" w:cs="Arial"/>
          <w:color w:val="000000"/>
          <w:sz w:val="20"/>
        </w:rPr>
        <w:t xml:space="preserve">dismissed </w:t>
      </w:r>
      <w:r w:rsidR="007E09B1">
        <w:rPr>
          <w:rFonts w:ascii="Arial" w:hAnsi="Arial" w:cs="Arial"/>
          <w:color w:val="000000"/>
          <w:sz w:val="20"/>
        </w:rPr>
        <w:t>the</w:t>
      </w:r>
      <w:r w:rsidRPr="00FF0722">
        <w:rPr>
          <w:rFonts w:ascii="Arial" w:hAnsi="Arial" w:cs="Arial"/>
          <w:color w:val="000000"/>
          <w:sz w:val="20"/>
        </w:rPr>
        <w:t xml:space="preserve"> </w:t>
      </w:r>
      <w:r w:rsidR="007E09B1">
        <w:rPr>
          <w:rFonts w:ascii="Arial" w:hAnsi="Arial" w:cs="Arial"/>
          <w:color w:val="000000"/>
          <w:sz w:val="20"/>
        </w:rPr>
        <w:t>Department’s</w:t>
      </w:r>
      <w:r w:rsidRPr="00FF0722">
        <w:rPr>
          <w:rFonts w:ascii="Arial" w:hAnsi="Arial" w:cs="Arial"/>
          <w:color w:val="000000"/>
          <w:sz w:val="20"/>
        </w:rPr>
        <w:t xml:space="preserve"> appeal against an IAO placing </w:t>
      </w:r>
      <w:r w:rsidR="002720DC" w:rsidRPr="00FF0722">
        <w:rPr>
          <w:rFonts w:ascii="Arial" w:hAnsi="Arial" w:cs="Arial"/>
          <w:color w:val="000000"/>
          <w:sz w:val="20"/>
        </w:rPr>
        <w:t xml:space="preserve">an 8 day old infant in the care of </w:t>
      </w:r>
      <w:r w:rsidR="002F274E" w:rsidRPr="00FF0722">
        <w:rPr>
          <w:rFonts w:ascii="Arial" w:hAnsi="Arial" w:cs="Arial"/>
          <w:color w:val="000000"/>
          <w:sz w:val="20"/>
        </w:rPr>
        <w:t>the</w:t>
      </w:r>
      <w:r w:rsidR="002720DC" w:rsidRPr="00FF0722">
        <w:rPr>
          <w:rFonts w:ascii="Arial" w:hAnsi="Arial" w:cs="Arial"/>
          <w:color w:val="000000"/>
          <w:sz w:val="20"/>
        </w:rPr>
        <w:t xml:space="preserve"> mother </w:t>
      </w:r>
      <w:r w:rsidRPr="00FF0722">
        <w:rPr>
          <w:rFonts w:ascii="Arial" w:hAnsi="Arial" w:cs="Arial"/>
          <w:color w:val="000000"/>
          <w:sz w:val="20"/>
        </w:rPr>
        <w:t xml:space="preserve">on stringent conditions </w:t>
      </w:r>
      <w:r w:rsidR="002720DC" w:rsidRPr="00FF0722">
        <w:rPr>
          <w:rFonts w:ascii="Arial" w:hAnsi="Arial" w:cs="Arial"/>
          <w:color w:val="000000"/>
          <w:sz w:val="20"/>
        </w:rPr>
        <w:t xml:space="preserve">which ensured “close supervision by DHHS”.  Referring to s.10(3) of the </w:t>
      </w:r>
      <w:r w:rsidR="002720DC" w:rsidRPr="00FF0722">
        <w:rPr>
          <w:rFonts w:ascii="Arial" w:hAnsi="Arial" w:cs="Arial"/>
          <w:i/>
          <w:color w:val="000000"/>
          <w:sz w:val="20"/>
        </w:rPr>
        <w:t>CYFA</w:t>
      </w:r>
      <w:r w:rsidR="002720DC" w:rsidRPr="00FF0722">
        <w:rPr>
          <w:rFonts w:ascii="Arial" w:hAnsi="Arial" w:cs="Arial"/>
          <w:color w:val="000000"/>
          <w:sz w:val="20"/>
        </w:rPr>
        <w:t>, her Honour said at [22]:</w:t>
      </w:r>
    </w:p>
    <w:p w14:paraId="6852D225" w14:textId="77777777" w:rsidR="002720DC" w:rsidRPr="00FF0722" w:rsidRDefault="002720DC" w:rsidP="00E95136">
      <w:pPr>
        <w:spacing w:before="120"/>
        <w:ind w:left="567" w:right="567"/>
        <w:jc w:val="both"/>
        <w:rPr>
          <w:rFonts w:ascii="Arial" w:hAnsi="Arial" w:cs="Arial"/>
          <w:color w:val="000000"/>
          <w:sz w:val="20"/>
        </w:rPr>
      </w:pPr>
      <w:r w:rsidRPr="00FF0722">
        <w:rPr>
          <w:rFonts w:ascii="Arial" w:hAnsi="Arial" w:cs="Arial"/>
          <w:color w:val="000000"/>
          <w:sz w:val="20"/>
        </w:rPr>
        <w:t>“I note, however, the significance of s.10(3)(g).  That paragraph is framed in absolute terms</w:t>
      </w:r>
      <w:r w:rsidR="00CA5E3C" w:rsidRPr="00FF0722">
        <w:rPr>
          <w:rFonts w:ascii="Arial" w:hAnsi="Arial" w:cs="Arial"/>
          <w:color w:val="000000"/>
          <w:sz w:val="20"/>
        </w:rPr>
        <w:t xml:space="preserve"> and only applies where a child is to be removed from the care of its parents.  A</w:t>
      </w:r>
      <w:r w:rsidR="002F274E" w:rsidRPr="00FF0722">
        <w:rPr>
          <w:rFonts w:ascii="Arial" w:hAnsi="Arial" w:cs="Arial"/>
          <w:color w:val="000000"/>
          <w:sz w:val="20"/>
        </w:rPr>
        <w:t> </w:t>
      </w:r>
      <w:r w:rsidR="00CA5E3C" w:rsidRPr="00FF0722">
        <w:rPr>
          <w:rFonts w:ascii="Arial" w:hAnsi="Arial" w:cs="Arial"/>
          <w:color w:val="000000"/>
          <w:sz w:val="20"/>
        </w:rPr>
        <w:t xml:space="preserve">plain English reading of s.10(3)(g) suggests that a court cannot remove a child from the care of its parents unless unacceptable risk has been established.  As such, with direct relevance to the appeal before me, I consider that it is for the Secretary to satisfy me that there is an unacceptable risk of harm.  While other factors will be relevant – as I have said, risk of harm is not the only consideration, all the factors that bear on the best interests of the child must be considered – without this the Court will not be empowered to remove the child from its parents: </w:t>
      </w:r>
      <w:r w:rsidR="00CA5E3C" w:rsidRPr="00FF0722">
        <w:rPr>
          <w:rFonts w:ascii="Arial" w:hAnsi="Arial" w:cs="Arial"/>
          <w:i/>
          <w:color w:val="000000"/>
          <w:sz w:val="20"/>
        </w:rPr>
        <w:t>DHHS v DR</w:t>
      </w:r>
      <w:r w:rsidR="00CA5E3C" w:rsidRPr="00FF0722">
        <w:rPr>
          <w:rFonts w:ascii="Arial" w:hAnsi="Arial" w:cs="Arial"/>
          <w:color w:val="000000"/>
          <w:sz w:val="20"/>
        </w:rPr>
        <w:t xml:space="preserve"> [2013] VSC 579 [54] (Elliot J).”</w:t>
      </w:r>
    </w:p>
    <w:p w14:paraId="4C54D605" w14:textId="77777777" w:rsidR="002720DC" w:rsidRPr="00FF0722" w:rsidRDefault="002720DC" w:rsidP="00900145">
      <w:pPr>
        <w:jc w:val="both"/>
        <w:rPr>
          <w:rFonts w:ascii="Arial" w:hAnsi="Arial" w:cs="Arial"/>
          <w:color w:val="000000"/>
          <w:sz w:val="20"/>
        </w:rPr>
      </w:pPr>
    </w:p>
    <w:p w14:paraId="6DA34BF7" w14:textId="77777777" w:rsidR="00900145" w:rsidRPr="00FF0722" w:rsidRDefault="002720DC" w:rsidP="0082677E">
      <w:pPr>
        <w:jc w:val="both"/>
        <w:rPr>
          <w:rFonts w:ascii="Arial" w:hAnsi="Arial" w:cs="Arial"/>
          <w:color w:val="000000"/>
          <w:sz w:val="20"/>
        </w:rPr>
      </w:pPr>
      <w:r w:rsidRPr="00FF0722">
        <w:rPr>
          <w:rFonts w:ascii="Arial" w:hAnsi="Arial" w:cs="Arial"/>
          <w:color w:val="000000"/>
          <w:sz w:val="20"/>
        </w:rPr>
        <w:t>At [24]-[32] her Honour discussed the meaning of ‘unacceptable risk of harm’</w:t>
      </w:r>
      <w:r w:rsidR="00191E9F" w:rsidRPr="00FF0722">
        <w:rPr>
          <w:rFonts w:ascii="Arial" w:hAnsi="Arial" w:cs="Arial"/>
          <w:color w:val="000000"/>
          <w:sz w:val="20"/>
        </w:rPr>
        <w:t xml:space="preserve"> in s.10(3)(g)</w:t>
      </w:r>
      <w:r w:rsidR="00417048" w:rsidRPr="00FF0722">
        <w:rPr>
          <w:rFonts w:ascii="Arial" w:hAnsi="Arial" w:cs="Arial"/>
          <w:color w:val="000000"/>
          <w:sz w:val="20"/>
        </w:rPr>
        <w:t xml:space="preserve"> and in particular the</w:t>
      </w:r>
      <w:r w:rsidR="00191E9F" w:rsidRPr="00FF0722">
        <w:rPr>
          <w:rFonts w:ascii="Arial" w:hAnsi="Arial" w:cs="Arial"/>
          <w:color w:val="000000"/>
          <w:sz w:val="20"/>
        </w:rPr>
        <w:t xml:space="preserve"> tests </w:t>
      </w:r>
      <w:r w:rsidR="00417048" w:rsidRPr="00FF0722">
        <w:rPr>
          <w:rFonts w:ascii="Arial" w:hAnsi="Arial" w:cs="Arial"/>
          <w:color w:val="000000"/>
          <w:sz w:val="20"/>
        </w:rPr>
        <w:t xml:space="preserve">formulated in </w:t>
      </w:r>
      <w:r w:rsidRPr="00FF0722">
        <w:rPr>
          <w:rFonts w:ascii="Arial" w:hAnsi="Arial" w:cs="Arial"/>
          <w:i/>
          <w:iCs/>
          <w:color w:val="000000"/>
          <w:sz w:val="20"/>
        </w:rPr>
        <w:t xml:space="preserve">DPP v </w:t>
      </w:r>
      <w:proofErr w:type="spellStart"/>
      <w:r w:rsidRPr="00FF0722">
        <w:rPr>
          <w:rFonts w:ascii="Arial" w:hAnsi="Arial" w:cs="Arial"/>
          <w:i/>
          <w:iCs/>
          <w:color w:val="000000"/>
          <w:sz w:val="20"/>
        </w:rPr>
        <w:t>Haidy</w:t>
      </w:r>
      <w:proofErr w:type="spellEnd"/>
      <w:r w:rsidRPr="00FF0722">
        <w:rPr>
          <w:rFonts w:ascii="Arial" w:hAnsi="Arial" w:cs="Arial"/>
          <w:color w:val="000000"/>
          <w:sz w:val="20"/>
        </w:rPr>
        <w:t xml:space="preserve"> [2004] VSC 247</w:t>
      </w:r>
      <w:r w:rsidR="00417048" w:rsidRPr="00FF0722">
        <w:rPr>
          <w:rFonts w:ascii="Arial" w:hAnsi="Arial" w:cs="Arial"/>
          <w:color w:val="000000"/>
          <w:sz w:val="20"/>
        </w:rPr>
        <w:t xml:space="preserve">, </w:t>
      </w:r>
      <w:r w:rsidRPr="00FF0722">
        <w:rPr>
          <w:rFonts w:ascii="Arial" w:hAnsi="Arial" w:cs="Arial"/>
          <w:i/>
          <w:color w:val="000000"/>
          <w:sz w:val="20"/>
        </w:rPr>
        <w:t>DOHS v DR</w:t>
      </w:r>
      <w:r w:rsidRPr="00FF0722">
        <w:rPr>
          <w:rFonts w:ascii="Arial" w:hAnsi="Arial" w:cs="Arial"/>
          <w:color w:val="000000"/>
          <w:sz w:val="20"/>
        </w:rPr>
        <w:t xml:space="preserve"> [2013] VSC 579</w:t>
      </w:r>
      <w:r w:rsidR="00417048" w:rsidRPr="00FF0722">
        <w:rPr>
          <w:rFonts w:ascii="Arial" w:hAnsi="Arial" w:cs="Arial"/>
          <w:color w:val="000000"/>
          <w:sz w:val="20"/>
        </w:rPr>
        <w:t xml:space="preserve"> and </w:t>
      </w:r>
      <w:r w:rsidRPr="00FF0722">
        <w:rPr>
          <w:rFonts w:ascii="Arial" w:hAnsi="Arial" w:cs="Arial"/>
          <w:i/>
          <w:color w:val="000000"/>
          <w:sz w:val="20"/>
        </w:rPr>
        <w:t>Nigro v Secretary to the Department of Justice</w:t>
      </w:r>
      <w:r w:rsidRPr="00FF0722">
        <w:rPr>
          <w:rFonts w:ascii="Arial" w:hAnsi="Arial" w:cs="Arial"/>
          <w:color w:val="000000"/>
          <w:sz w:val="20"/>
        </w:rPr>
        <w:t xml:space="preserve"> [2013] VSCA 213</w:t>
      </w:r>
      <w:r w:rsidR="00417048" w:rsidRPr="00FF0722">
        <w:rPr>
          <w:rFonts w:ascii="Arial" w:hAnsi="Arial" w:cs="Arial"/>
          <w:color w:val="000000"/>
          <w:sz w:val="20"/>
        </w:rPr>
        <w:t>.  At [31]-[32] her Honour concluded:</w:t>
      </w:r>
    </w:p>
    <w:p w14:paraId="2CA62DE1" w14:textId="77777777" w:rsidR="00417048" w:rsidRPr="00FF0722" w:rsidRDefault="00417048" w:rsidP="00E014AA">
      <w:pPr>
        <w:spacing w:before="120"/>
        <w:ind w:left="567" w:right="567"/>
        <w:jc w:val="both"/>
        <w:rPr>
          <w:rFonts w:ascii="Arial" w:hAnsi="Arial" w:cs="Arial"/>
          <w:color w:val="000000"/>
          <w:sz w:val="20"/>
        </w:rPr>
      </w:pPr>
      <w:r w:rsidRPr="00FF0722">
        <w:rPr>
          <w:rFonts w:ascii="Arial" w:hAnsi="Arial" w:cs="Arial"/>
          <w:color w:val="000000"/>
          <w:sz w:val="20"/>
        </w:rPr>
        <w:t xml:space="preserve">[31] “Putting aside the question of standard of proof, which is obviously different in a statutory appeal under s.271 of the </w:t>
      </w:r>
      <w:r w:rsidRPr="00FF0722">
        <w:rPr>
          <w:rFonts w:ascii="Arial" w:hAnsi="Arial" w:cs="Arial"/>
          <w:i/>
          <w:color w:val="000000"/>
          <w:sz w:val="20"/>
        </w:rPr>
        <w:t>CYFA</w:t>
      </w:r>
      <w:r w:rsidRPr="00FF0722">
        <w:rPr>
          <w:rFonts w:ascii="Arial" w:hAnsi="Arial" w:cs="Arial"/>
          <w:color w:val="000000"/>
          <w:sz w:val="20"/>
        </w:rPr>
        <w:t xml:space="preserve">, these passages indicate that ‘unacceptable risk’ involves two substantive considerations.  Firstly, what is the likelihood of the risk and is it a ‘real likelihood’ (which is a lower standard than more probable than not); and secondly, what will the severity of the consequences be should the risk come to pass (bearing in mind the strong emphasis in the </w:t>
      </w:r>
      <w:r w:rsidRPr="00FF0722">
        <w:rPr>
          <w:rFonts w:ascii="Arial" w:hAnsi="Arial" w:cs="Arial"/>
          <w:i/>
          <w:color w:val="000000"/>
          <w:sz w:val="20"/>
        </w:rPr>
        <w:t>CYFA</w:t>
      </w:r>
      <w:r w:rsidRPr="00FF0722">
        <w:rPr>
          <w:rFonts w:ascii="Arial" w:hAnsi="Arial" w:cs="Arial"/>
          <w:color w:val="000000"/>
          <w:sz w:val="20"/>
        </w:rPr>
        <w:t xml:space="preserve"> on the paramountcy of the ‘best interests’ of the child and the need to protect it from the aforementioned risks of harm).</w:t>
      </w:r>
    </w:p>
    <w:p w14:paraId="7E3AE0FC" w14:textId="77777777" w:rsidR="00417048" w:rsidRPr="00FF0722" w:rsidRDefault="00417048" w:rsidP="00E014AA">
      <w:pPr>
        <w:spacing w:before="120"/>
        <w:ind w:left="567" w:right="567"/>
        <w:jc w:val="both"/>
        <w:rPr>
          <w:rFonts w:ascii="Arial" w:hAnsi="Arial" w:cs="Arial"/>
          <w:color w:val="000000"/>
          <w:sz w:val="20"/>
        </w:rPr>
      </w:pPr>
      <w:r w:rsidRPr="00FF0722">
        <w:rPr>
          <w:rFonts w:ascii="Arial" w:hAnsi="Arial" w:cs="Arial"/>
          <w:color w:val="000000"/>
          <w:sz w:val="20"/>
        </w:rPr>
        <w:t xml:space="preserve">[32] </w:t>
      </w:r>
      <w:r w:rsidR="002F274E" w:rsidRPr="00FF0722">
        <w:rPr>
          <w:rFonts w:ascii="Arial" w:hAnsi="Arial" w:cs="Arial"/>
          <w:color w:val="000000"/>
          <w:sz w:val="20"/>
        </w:rPr>
        <w:t xml:space="preserve">It is clear from the language of the </w:t>
      </w:r>
      <w:r w:rsidR="002F274E" w:rsidRPr="00FF0722">
        <w:rPr>
          <w:rFonts w:ascii="Arial" w:hAnsi="Arial" w:cs="Arial"/>
          <w:i/>
          <w:color w:val="000000"/>
          <w:sz w:val="20"/>
        </w:rPr>
        <w:t>CYFA</w:t>
      </w:r>
      <w:r w:rsidR="002F274E" w:rsidRPr="00FF0722">
        <w:rPr>
          <w:rFonts w:ascii="Arial" w:hAnsi="Arial" w:cs="Arial"/>
          <w:color w:val="000000"/>
          <w:sz w:val="20"/>
        </w:rPr>
        <w:t xml:space="preserve">, assisted by these passages, that for the purposes of s.10(3)(g) the Court is ‘required to assess, in the particular circumstances of the case, the likelihood of the conduct in question occurring in the future, together with the nature and extent of any risks of harm to the child associated with the conduct in the event it were to occur”: </w:t>
      </w:r>
      <w:r w:rsidR="002F274E" w:rsidRPr="00FF0722">
        <w:rPr>
          <w:rFonts w:ascii="Arial" w:hAnsi="Arial" w:cs="Arial"/>
          <w:i/>
          <w:color w:val="000000"/>
          <w:sz w:val="20"/>
        </w:rPr>
        <w:t>DOHS v DR</w:t>
      </w:r>
      <w:r w:rsidR="002F274E" w:rsidRPr="00FF0722">
        <w:rPr>
          <w:rFonts w:ascii="Arial" w:hAnsi="Arial" w:cs="Arial"/>
          <w:color w:val="000000"/>
          <w:sz w:val="20"/>
        </w:rPr>
        <w:t xml:space="preserve"> [2013] VSC 579 at [61].  And, as I have said, in making this assessment as to ‘risk’ it is not necessary for the Secretary to actually prove the allegations with cogent evidence.  The Court is required to accept the evidence ‘at its highest’ in the </w:t>
      </w:r>
      <w:r w:rsidR="002F274E" w:rsidRPr="00FF0722">
        <w:rPr>
          <w:rFonts w:ascii="Arial" w:hAnsi="Arial" w:cs="Arial"/>
          <w:color w:val="000000"/>
          <w:sz w:val="20"/>
        </w:rPr>
        <w:lastRenderedPageBreak/>
        <w:t>manner set out above: see [16] above.  And where there is a conflict – unless other evidence refutes that evidence on the balance of probabilities – the Court must prefer the evidence of the Secretary: see [17] above.”</w:t>
      </w:r>
    </w:p>
    <w:p w14:paraId="33D611FE" w14:textId="77777777" w:rsidR="00C32EC4" w:rsidRPr="00FF0722" w:rsidRDefault="00C32EC4" w:rsidP="00C32EC4">
      <w:pPr>
        <w:jc w:val="both"/>
        <w:rPr>
          <w:rFonts w:ascii="Arial" w:hAnsi="Arial" w:cs="Arial"/>
          <w:color w:val="000000"/>
          <w:sz w:val="20"/>
        </w:rPr>
      </w:pPr>
    </w:p>
    <w:p w14:paraId="367D0D39" w14:textId="77777777" w:rsidR="00C32EC4" w:rsidRPr="00FF0722" w:rsidRDefault="00C32EC4" w:rsidP="003B558C">
      <w:pPr>
        <w:jc w:val="both"/>
        <w:rPr>
          <w:rFonts w:ascii="Arial" w:hAnsi="Arial" w:cs="Arial"/>
          <w:color w:val="000000"/>
          <w:sz w:val="20"/>
        </w:rPr>
      </w:pPr>
      <w:r w:rsidRPr="00FF0722">
        <w:rPr>
          <w:rFonts w:ascii="Arial" w:hAnsi="Arial" w:cs="Arial"/>
          <w:color w:val="000000"/>
          <w:sz w:val="20"/>
        </w:rPr>
        <w:t xml:space="preserve">In dismissing the </w:t>
      </w:r>
      <w:r w:rsidR="007E09B1">
        <w:rPr>
          <w:rFonts w:ascii="Arial" w:hAnsi="Arial" w:cs="Arial"/>
          <w:color w:val="000000"/>
          <w:sz w:val="20"/>
        </w:rPr>
        <w:t>Department</w:t>
      </w:r>
      <w:r w:rsidRPr="00FF0722">
        <w:rPr>
          <w:rFonts w:ascii="Arial" w:hAnsi="Arial" w:cs="Arial"/>
          <w:color w:val="000000"/>
          <w:sz w:val="20"/>
        </w:rPr>
        <w:t>’</w:t>
      </w:r>
      <w:r w:rsidR="007E09B1">
        <w:rPr>
          <w:rFonts w:ascii="Arial" w:hAnsi="Arial" w:cs="Arial"/>
          <w:color w:val="000000"/>
          <w:sz w:val="20"/>
        </w:rPr>
        <w:t>s</w:t>
      </w:r>
      <w:r w:rsidRPr="00FF0722">
        <w:rPr>
          <w:rFonts w:ascii="Arial" w:hAnsi="Arial" w:cs="Arial"/>
          <w:color w:val="000000"/>
          <w:sz w:val="20"/>
        </w:rPr>
        <w:t xml:space="preserve"> appeal, Zammit J concluded at [46]-[48]:</w:t>
      </w:r>
    </w:p>
    <w:p w14:paraId="76711646" w14:textId="77777777" w:rsidR="00C32EC4" w:rsidRPr="00FF0722" w:rsidRDefault="00C32EC4" w:rsidP="0097519A">
      <w:pPr>
        <w:spacing w:before="120"/>
        <w:ind w:left="567" w:right="567"/>
        <w:jc w:val="both"/>
        <w:rPr>
          <w:rFonts w:ascii="Arial" w:hAnsi="Arial" w:cs="Arial"/>
          <w:color w:val="000000"/>
          <w:sz w:val="20"/>
        </w:rPr>
      </w:pPr>
      <w:r w:rsidRPr="00FF0722">
        <w:rPr>
          <w:rFonts w:ascii="Arial" w:hAnsi="Arial" w:cs="Arial"/>
          <w:color w:val="000000"/>
          <w:sz w:val="20"/>
        </w:rPr>
        <w:t xml:space="preserve">[46] “In my opinion, it is in the best interests of the child to remain with its mother.  In reaching that conclusion I gain considerable comfort from the conditions the Magistrate imposed upon her.  It is well established that a risk that might otherwise be unacceptable can be made acceptable by the imposition of conditions, whether this be in the context of granting bail, or in the context of an interim accommodation order: </w:t>
      </w:r>
      <w:r w:rsidRPr="00FF0722">
        <w:rPr>
          <w:rFonts w:ascii="Arial" w:hAnsi="Arial" w:cs="Arial"/>
          <w:i/>
          <w:color w:val="000000"/>
          <w:sz w:val="20"/>
        </w:rPr>
        <w:t>Robinson v The Queen</w:t>
      </w:r>
      <w:r w:rsidRPr="00FF0722">
        <w:rPr>
          <w:rFonts w:ascii="Arial" w:hAnsi="Arial" w:cs="Arial"/>
          <w:color w:val="000000"/>
          <w:sz w:val="20"/>
        </w:rPr>
        <w:t xml:space="preserve"> (2015) VR 226, 240 [49] (Maxwell P and Redlich JA); see also </w:t>
      </w:r>
      <w:r w:rsidRPr="00FF0722">
        <w:rPr>
          <w:rFonts w:ascii="Arial" w:hAnsi="Arial" w:cs="Arial"/>
          <w:i/>
          <w:color w:val="000000"/>
          <w:sz w:val="20"/>
        </w:rPr>
        <w:t xml:space="preserve">MacBain v DPP </w:t>
      </w:r>
      <w:r w:rsidRPr="00FF0722">
        <w:rPr>
          <w:rFonts w:ascii="Arial" w:hAnsi="Arial" w:cs="Arial"/>
          <w:color w:val="000000"/>
          <w:sz w:val="20"/>
        </w:rPr>
        <w:t>[2002] VSC 321 [17] (Nettle J).  I note that if the mother breaches any of these conditions the child will likely be taken from her.  I wish to emphasize to the mother (and father) that if she does not comply with these conditions, and there is any risk of harm to the child, it is very likely the child will be taken from her.</w:t>
      </w:r>
    </w:p>
    <w:p w14:paraId="6B708213" w14:textId="77777777" w:rsidR="00C32EC4" w:rsidRPr="00FF0722" w:rsidRDefault="00C32EC4" w:rsidP="0097519A">
      <w:pPr>
        <w:spacing w:before="120"/>
        <w:ind w:left="567" w:right="567"/>
        <w:jc w:val="both"/>
        <w:rPr>
          <w:rFonts w:ascii="Arial" w:hAnsi="Arial" w:cs="Arial"/>
          <w:color w:val="000000"/>
          <w:sz w:val="20"/>
        </w:rPr>
      </w:pPr>
      <w:r w:rsidRPr="00FF0722">
        <w:rPr>
          <w:rFonts w:ascii="Arial" w:hAnsi="Arial" w:cs="Arial"/>
          <w:color w:val="000000"/>
          <w:sz w:val="20"/>
        </w:rPr>
        <w:t>[47] Significantly, while the evidence was troubling, I was not persuaded that there was an unacceptable risk of harm to the child.  I have formed this view chiefly on the fact that the father has agreed not to live with the mother (and to have supervised contact with the child), the additional evidence of the child’s birth weight and APGAR scores, the assistance and supervision of the grandmother and, most of all, the experience of the Magistrate and the stringency of the conditions imposed by him as part of the impugned order.</w:t>
      </w:r>
    </w:p>
    <w:p w14:paraId="563AFC7A" w14:textId="77777777" w:rsidR="00C32EC4" w:rsidRPr="00FF0722" w:rsidRDefault="00C32EC4" w:rsidP="0097519A">
      <w:pPr>
        <w:spacing w:before="120"/>
        <w:ind w:left="567" w:right="567"/>
        <w:jc w:val="both"/>
        <w:rPr>
          <w:rFonts w:ascii="Arial" w:hAnsi="Arial" w:cs="Arial"/>
          <w:color w:val="000000"/>
          <w:sz w:val="20"/>
        </w:rPr>
      </w:pPr>
      <w:r w:rsidRPr="00FF0722">
        <w:rPr>
          <w:rFonts w:ascii="Arial" w:hAnsi="Arial" w:cs="Arial"/>
          <w:color w:val="000000"/>
          <w:sz w:val="20"/>
        </w:rPr>
        <w:t xml:space="preserve">[48] I have decided this appeal on the material that was before me on the evening of the appeal.  I have carefully considered </w:t>
      </w:r>
      <w:r w:rsidR="00731283" w:rsidRPr="00FF0722">
        <w:rPr>
          <w:rFonts w:ascii="Arial" w:hAnsi="Arial" w:cs="Arial"/>
          <w:color w:val="000000"/>
          <w:sz w:val="20"/>
        </w:rPr>
        <w:t>it.  I have taken into account that much, if not most, of the evidence is untested.  I have taken into account that some of it is contested but am nevertheless satisfied that the learned Magistrate did not make any error.  In my view, a different interim order should not be made.  The requirement of s.271 is not made out.  In</w:t>
      </w:r>
      <w:r w:rsidR="006B209A">
        <w:rPr>
          <w:rFonts w:ascii="Arial" w:hAnsi="Arial" w:cs="Arial"/>
          <w:color w:val="000000"/>
          <w:sz w:val="20"/>
        </w:rPr>
        <w:t> </w:t>
      </w:r>
      <w:r w:rsidR="00731283" w:rsidRPr="00FF0722">
        <w:rPr>
          <w:rFonts w:ascii="Arial" w:hAnsi="Arial" w:cs="Arial"/>
          <w:color w:val="000000"/>
          <w:sz w:val="20"/>
        </w:rPr>
        <w:t>the course of argument I raised whether or not the conditions could be tightened, but counsel for the Secretary did not consider it necessary.”</w:t>
      </w:r>
    </w:p>
    <w:p w14:paraId="2FF4AB9D" w14:textId="77777777" w:rsidR="00417048" w:rsidRDefault="00417048" w:rsidP="0097519A">
      <w:pPr>
        <w:jc w:val="both"/>
        <w:rPr>
          <w:rFonts w:ascii="Arial" w:hAnsi="Arial" w:cs="Arial"/>
          <w:color w:val="000000"/>
          <w:sz w:val="20"/>
        </w:rPr>
      </w:pPr>
    </w:p>
    <w:p w14:paraId="586870F6" w14:textId="77777777" w:rsidR="00FB0783" w:rsidRDefault="00FB0783" w:rsidP="0082677E">
      <w:pPr>
        <w:jc w:val="both"/>
        <w:rPr>
          <w:rFonts w:ascii="Arial" w:hAnsi="Arial" w:cs="Arial"/>
          <w:color w:val="000000"/>
          <w:sz w:val="20"/>
        </w:rPr>
      </w:pPr>
      <w:r>
        <w:rPr>
          <w:rFonts w:ascii="Arial" w:hAnsi="Arial" w:cs="Arial"/>
          <w:color w:val="000000"/>
          <w:sz w:val="20"/>
        </w:rPr>
        <w:t xml:space="preserve">In </w:t>
      </w:r>
      <w:r w:rsidRPr="00B71A88">
        <w:rPr>
          <w:rFonts w:ascii="Arial" w:hAnsi="Arial" w:cs="Arial"/>
          <w:i/>
          <w:color w:val="000000"/>
          <w:sz w:val="20"/>
        </w:rPr>
        <w:t>Secretary</w:t>
      </w:r>
      <w:r>
        <w:rPr>
          <w:rFonts w:ascii="Arial" w:hAnsi="Arial" w:cs="Arial"/>
          <w:color w:val="000000"/>
          <w:sz w:val="20"/>
        </w:rPr>
        <w:t xml:space="preserve"> </w:t>
      </w:r>
      <w:r>
        <w:rPr>
          <w:rFonts w:ascii="Arial" w:hAnsi="Arial" w:cs="Arial"/>
          <w:i/>
          <w:color w:val="000000"/>
          <w:sz w:val="20"/>
        </w:rPr>
        <w:t xml:space="preserve">to </w:t>
      </w:r>
      <w:r w:rsidRPr="00922333">
        <w:rPr>
          <w:rFonts w:ascii="Arial" w:hAnsi="Arial" w:cs="Arial"/>
          <w:i/>
          <w:color w:val="000000"/>
          <w:sz w:val="20"/>
        </w:rPr>
        <w:t xml:space="preserve">DOHS v </w:t>
      </w:r>
      <w:r>
        <w:rPr>
          <w:rFonts w:ascii="Arial" w:hAnsi="Arial" w:cs="Arial"/>
          <w:i/>
          <w:color w:val="000000"/>
          <w:sz w:val="20"/>
        </w:rPr>
        <w:t xml:space="preserve">Children’s Court of Victoria &amp; </w:t>
      </w:r>
      <w:proofErr w:type="spellStart"/>
      <w:r>
        <w:rPr>
          <w:rFonts w:ascii="Arial" w:hAnsi="Arial" w:cs="Arial"/>
          <w:i/>
          <w:color w:val="000000"/>
          <w:sz w:val="20"/>
        </w:rPr>
        <w:t>Ors</w:t>
      </w:r>
      <w:proofErr w:type="spellEnd"/>
      <w:r>
        <w:rPr>
          <w:rFonts w:ascii="Arial" w:hAnsi="Arial" w:cs="Arial"/>
          <w:color w:val="000000"/>
          <w:sz w:val="20"/>
        </w:rPr>
        <w:t xml:space="preserve"> [2014] VSC 609 Macaulay J </w:t>
      </w:r>
      <w:r w:rsidR="00F73422">
        <w:rPr>
          <w:rFonts w:ascii="Arial" w:hAnsi="Arial" w:cs="Arial"/>
          <w:color w:val="000000"/>
          <w:sz w:val="20"/>
        </w:rPr>
        <w:t xml:space="preserve">allowed a DOHS appeal against an IAO placing 4 children in the care of their mother on stringent conditions and placed the children on an IAO in out of home care.  </w:t>
      </w:r>
      <w:r>
        <w:rPr>
          <w:rFonts w:ascii="Arial" w:hAnsi="Arial" w:cs="Arial"/>
          <w:color w:val="000000"/>
          <w:sz w:val="20"/>
        </w:rPr>
        <w:t>At [</w:t>
      </w:r>
      <w:r w:rsidR="00F73422">
        <w:rPr>
          <w:rFonts w:ascii="Arial" w:hAnsi="Arial" w:cs="Arial"/>
          <w:color w:val="000000"/>
          <w:sz w:val="20"/>
        </w:rPr>
        <w:t>31</w:t>
      </w:r>
      <w:r>
        <w:rPr>
          <w:rFonts w:ascii="Arial" w:hAnsi="Arial" w:cs="Arial"/>
          <w:color w:val="000000"/>
          <w:sz w:val="20"/>
        </w:rPr>
        <w:t xml:space="preserve">] </w:t>
      </w:r>
      <w:r w:rsidR="00F73422">
        <w:rPr>
          <w:rFonts w:ascii="Arial" w:hAnsi="Arial" w:cs="Arial"/>
          <w:color w:val="000000"/>
          <w:sz w:val="20"/>
        </w:rPr>
        <w:t>h</w:t>
      </w:r>
      <w:r>
        <w:rPr>
          <w:rFonts w:ascii="Arial" w:hAnsi="Arial" w:cs="Arial"/>
          <w:color w:val="000000"/>
          <w:sz w:val="20"/>
        </w:rPr>
        <w:t xml:space="preserve">is Honour </w:t>
      </w:r>
      <w:r w:rsidR="00F73422">
        <w:rPr>
          <w:rFonts w:ascii="Arial" w:hAnsi="Arial" w:cs="Arial"/>
          <w:color w:val="000000"/>
          <w:sz w:val="20"/>
        </w:rPr>
        <w:t>said:</w:t>
      </w:r>
    </w:p>
    <w:p w14:paraId="39C27FC9" w14:textId="77777777" w:rsidR="00F73422" w:rsidRPr="00523616" w:rsidRDefault="00F73422" w:rsidP="00E95136">
      <w:pPr>
        <w:spacing w:before="120"/>
        <w:ind w:left="567" w:right="567"/>
        <w:jc w:val="both"/>
        <w:rPr>
          <w:rFonts w:ascii="Arial" w:hAnsi="Arial" w:cs="Arial"/>
          <w:color w:val="000000"/>
          <w:sz w:val="20"/>
        </w:rPr>
      </w:pPr>
      <w:r>
        <w:rPr>
          <w:rFonts w:ascii="Arial" w:hAnsi="Arial" w:cs="Arial"/>
          <w:color w:val="000000"/>
          <w:sz w:val="20"/>
        </w:rPr>
        <w:t xml:space="preserve">“In view of the nature of the allegations concerning physical and emotional abuse of the children by [the mother] and other members of the household, the history of domestic violence within a household, and [the mother’s] pattern of substance abuse, the paramount interests of the children call for a demonstrable level of willingness on the part of [the mother] to engage with department support, particularly when required by court order, to ameliorate the risk of harm to acceptable levels.  Sadly such willingness to cooperate is lacking.  </w:t>
      </w:r>
      <w:r w:rsidR="009058F0">
        <w:rPr>
          <w:rFonts w:ascii="Arial" w:hAnsi="Arial" w:cs="Arial"/>
          <w:color w:val="000000"/>
          <w:sz w:val="20"/>
        </w:rPr>
        <w:t>Merely po</w:t>
      </w:r>
      <w:r w:rsidR="00250F79">
        <w:rPr>
          <w:rFonts w:ascii="Arial" w:hAnsi="Arial" w:cs="Arial"/>
          <w:color w:val="000000"/>
          <w:sz w:val="20"/>
        </w:rPr>
        <w:t>inting to some incidents of</w:t>
      </w:r>
      <w:r w:rsidR="009058F0">
        <w:rPr>
          <w:rFonts w:ascii="Arial" w:hAnsi="Arial" w:cs="Arial"/>
          <w:color w:val="000000"/>
          <w:sz w:val="20"/>
        </w:rPr>
        <w:t xml:space="preserve"> cooperation on her part is not sufficient to allay my concerns about the ongoing risk of harm to the children if left in [the mother’s] care.”</w:t>
      </w:r>
    </w:p>
    <w:p w14:paraId="75AD0381" w14:textId="1A9B0F55" w:rsidR="000A07F8" w:rsidRDefault="000A07F8" w:rsidP="0082677E">
      <w:pPr>
        <w:jc w:val="both"/>
        <w:rPr>
          <w:rFonts w:ascii="Arial" w:hAnsi="Arial" w:cs="Arial"/>
          <w:color w:val="000000"/>
          <w:sz w:val="20"/>
        </w:rPr>
      </w:pPr>
    </w:p>
    <w:p w14:paraId="49A7E035" w14:textId="4DBF512A" w:rsidR="00811D85" w:rsidRDefault="00811D85" w:rsidP="0082677E">
      <w:pPr>
        <w:jc w:val="both"/>
        <w:rPr>
          <w:rFonts w:ascii="Arial" w:hAnsi="Arial" w:cs="Arial"/>
          <w:color w:val="000000"/>
          <w:sz w:val="20"/>
        </w:rPr>
      </w:pPr>
      <w:r>
        <w:rPr>
          <w:rFonts w:ascii="Arial" w:hAnsi="Arial" w:cs="Arial"/>
          <w:color w:val="000000"/>
          <w:sz w:val="20"/>
        </w:rPr>
        <w:t xml:space="preserve">See also </w:t>
      </w:r>
      <w:r w:rsidRPr="001338B0">
        <w:rPr>
          <w:rFonts w:ascii="Arial" w:hAnsi="Arial" w:cs="Arial"/>
          <w:i/>
          <w:iCs/>
          <w:color w:val="000000"/>
          <w:sz w:val="20"/>
        </w:rPr>
        <w:t>Sani (a pseudonym) v DFFH</w:t>
      </w:r>
      <w:r>
        <w:rPr>
          <w:rFonts w:ascii="Arial" w:hAnsi="Arial" w:cs="Arial"/>
          <w:color w:val="000000"/>
          <w:sz w:val="20"/>
        </w:rPr>
        <w:t xml:space="preserve"> [2021] VSC 366 per Moore J at [112]-[121]</w:t>
      </w:r>
      <w:r w:rsidR="00BE14BC">
        <w:rPr>
          <w:rFonts w:ascii="Arial" w:hAnsi="Arial" w:cs="Arial"/>
          <w:color w:val="000000"/>
          <w:sz w:val="20"/>
        </w:rPr>
        <w:t xml:space="preserve">; </w:t>
      </w:r>
      <w:r w:rsidR="005E421D" w:rsidRPr="005E421D">
        <w:rPr>
          <w:rFonts w:ascii="Arial" w:hAnsi="Arial" w:cs="Arial"/>
          <w:i/>
          <w:iCs/>
          <w:color w:val="000000"/>
          <w:sz w:val="20"/>
        </w:rPr>
        <w:t>Maher (a pseudonym) v DFFH</w:t>
      </w:r>
      <w:r w:rsidR="005E421D">
        <w:rPr>
          <w:rFonts w:ascii="Arial" w:hAnsi="Arial" w:cs="Arial"/>
          <w:color w:val="000000"/>
          <w:sz w:val="20"/>
        </w:rPr>
        <w:t xml:space="preserve"> [2021] VSC 747</w:t>
      </w:r>
      <w:r w:rsidR="00D40E8E">
        <w:rPr>
          <w:rFonts w:ascii="Arial" w:hAnsi="Arial" w:cs="Arial"/>
          <w:color w:val="000000"/>
          <w:sz w:val="20"/>
        </w:rPr>
        <w:t>, esp.</w:t>
      </w:r>
      <w:r w:rsidR="005E421D">
        <w:rPr>
          <w:rFonts w:ascii="Arial" w:hAnsi="Arial" w:cs="Arial"/>
          <w:color w:val="000000"/>
          <w:sz w:val="20"/>
        </w:rPr>
        <w:t xml:space="preserve"> at [</w:t>
      </w:r>
      <w:r w:rsidR="00592271">
        <w:rPr>
          <w:rFonts w:ascii="Arial" w:hAnsi="Arial" w:cs="Arial"/>
          <w:color w:val="000000"/>
          <w:sz w:val="20"/>
        </w:rPr>
        <w:t>16</w:t>
      </w:r>
      <w:r w:rsidR="005E421D">
        <w:rPr>
          <w:rFonts w:ascii="Arial" w:hAnsi="Arial" w:cs="Arial"/>
          <w:color w:val="000000"/>
          <w:sz w:val="20"/>
        </w:rPr>
        <w:t>]-[</w:t>
      </w:r>
      <w:r w:rsidR="00592271">
        <w:rPr>
          <w:rFonts w:ascii="Arial" w:hAnsi="Arial" w:cs="Arial"/>
          <w:color w:val="000000"/>
          <w:sz w:val="20"/>
        </w:rPr>
        <w:t>20</w:t>
      </w:r>
      <w:r w:rsidR="005E421D">
        <w:rPr>
          <w:rFonts w:ascii="Arial" w:hAnsi="Arial" w:cs="Arial"/>
          <w:color w:val="000000"/>
          <w:sz w:val="20"/>
        </w:rPr>
        <w:t>]</w:t>
      </w:r>
      <w:r>
        <w:rPr>
          <w:rFonts w:ascii="Arial" w:hAnsi="Arial" w:cs="Arial"/>
          <w:color w:val="000000"/>
          <w:sz w:val="20"/>
        </w:rPr>
        <w:t>.</w:t>
      </w:r>
    </w:p>
    <w:p w14:paraId="6DD7DEEA" w14:textId="77777777" w:rsidR="00811D85" w:rsidRDefault="00811D85" w:rsidP="0082677E">
      <w:pPr>
        <w:jc w:val="both"/>
        <w:rPr>
          <w:rFonts w:ascii="Arial" w:hAnsi="Arial" w:cs="Arial"/>
          <w:color w:val="000000"/>
          <w:sz w:val="20"/>
        </w:rPr>
      </w:pPr>
    </w:p>
    <w:p w14:paraId="096C62A1" w14:textId="77777777" w:rsidR="00204208" w:rsidRDefault="00204208" w:rsidP="0082677E">
      <w:pPr>
        <w:jc w:val="both"/>
        <w:rPr>
          <w:rFonts w:ascii="Arial" w:hAnsi="Arial" w:cs="Arial"/>
          <w:color w:val="000000"/>
          <w:sz w:val="20"/>
        </w:rPr>
      </w:pPr>
      <w:r>
        <w:rPr>
          <w:rFonts w:ascii="Arial" w:hAnsi="Arial" w:cs="Arial"/>
          <w:color w:val="000000"/>
          <w:sz w:val="20"/>
        </w:rPr>
        <w:t xml:space="preserve">A central issue in </w:t>
      </w:r>
      <w:r w:rsidRPr="00204208">
        <w:rPr>
          <w:rFonts w:ascii="Arial" w:hAnsi="Arial" w:cs="Arial"/>
          <w:i/>
          <w:color w:val="000000"/>
          <w:sz w:val="20"/>
        </w:rPr>
        <w:t xml:space="preserve">DHHS v </w:t>
      </w:r>
      <w:r>
        <w:rPr>
          <w:rFonts w:ascii="Arial" w:hAnsi="Arial" w:cs="Arial"/>
          <w:i/>
          <w:color w:val="000000"/>
          <w:sz w:val="20"/>
        </w:rPr>
        <w:t xml:space="preserve">Ms </w:t>
      </w:r>
      <w:r w:rsidRPr="00204208">
        <w:rPr>
          <w:rFonts w:ascii="Arial" w:hAnsi="Arial" w:cs="Arial"/>
          <w:i/>
          <w:color w:val="000000"/>
          <w:sz w:val="20"/>
        </w:rPr>
        <w:t>JA</w:t>
      </w:r>
      <w:r>
        <w:rPr>
          <w:rFonts w:ascii="Arial" w:hAnsi="Arial" w:cs="Arial"/>
          <w:color w:val="000000"/>
          <w:sz w:val="20"/>
        </w:rPr>
        <w:t xml:space="preserve"> [</w:t>
      </w:r>
      <w:r w:rsidRPr="00473C1E">
        <w:rPr>
          <w:rFonts w:ascii="Arial" w:hAnsi="Arial" w:cs="Arial"/>
          <w:iCs/>
          <w:color w:val="000000"/>
          <w:sz w:val="20"/>
        </w:rPr>
        <w:t xml:space="preserve">Children’s Court of Victoria-Power M, </w:t>
      </w:r>
      <w:r>
        <w:rPr>
          <w:rFonts w:ascii="Arial" w:hAnsi="Arial" w:cs="Arial"/>
          <w:iCs/>
          <w:color w:val="000000"/>
          <w:sz w:val="20"/>
        </w:rPr>
        <w:t>25</w:t>
      </w:r>
      <w:r w:rsidRPr="00473C1E">
        <w:rPr>
          <w:rFonts w:ascii="Arial" w:hAnsi="Arial" w:cs="Arial"/>
          <w:iCs/>
          <w:color w:val="000000"/>
          <w:sz w:val="20"/>
        </w:rPr>
        <w:t>/</w:t>
      </w:r>
      <w:r>
        <w:rPr>
          <w:rFonts w:ascii="Arial" w:hAnsi="Arial" w:cs="Arial"/>
          <w:iCs/>
          <w:color w:val="000000"/>
          <w:sz w:val="20"/>
        </w:rPr>
        <w:t>11</w:t>
      </w:r>
      <w:r w:rsidRPr="00473C1E">
        <w:rPr>
          <w:rFonts w:ascii="Arial" w:hAnsi="Arial" w:cs="Arial"/>
          <w:iCs/>
          <w:color w:val="000000"/>
          <w:sz w:val="20"/>
        </w:rPr>
        <w:t>/201</w:t>
      </w:r>
      <w:r>
        <w:rPr>
          <w:rFonts w:ascii="Arial" w:hAnsi="Arial" w:cs="Arial"/>
          <w:iCs/>
          <w:color w:val="000000"/>
          <w:sz w:val="20"/>
        </w:rPr>
        <w:t>5</w:t>
      </w:r>
      <w:r w:rsidRPr="00473C1E">
        <w:rPr>
          <w:rFonts w:ascii="Arial" w:hAnsi="Arial" w:cs="Arial"/>
          <w:iCs/>
          <w:color w:val="000000"/>
          <w:sz w:val="20"/>
        </w:rPr>
        <w:t xml:space="preserve">] </w:t>
      </w:r>
      <w:r>
        <w:rPr>
          <w:rFonts w:ascii="Arial" w:hAnsi="Arial" w:cs="Arial"/>
          <w:iCs/>
          <w:color w:val="000000"/>
          <w:sz w:val="20"/>
        </w:rPr>
        <w:t xml:space="preserve">involved an analysis of whether the </w:t>
      </w:r>
      <w:r w:rsidR="009C166D">
        <w:rPr>
          <w:rFonts w:ascii="Arial" w:hAnsi="Arial" w:cs="Arial"/>
          <w:iCs/>
          <w:color w:val="000000"/>
          <w:sz w:val="20"/>
        </w:rPr>
        <w:t>two teenage boys were at unacceptable risk of harm if returned to the care of their mother.  At pp.38-39 his Honour said:</w:t>
      </w:r>
    </w:p>
    <w:p w14:paraId="1E106A38" w14:textId="77777777" w:rsidR="009C166D" w:rsidRDefault="009C166D" w:rsidP="004A0557">
      <w:pPr>
        <w:spacing w:before="120"/>
        <w:ind w:left="567" w:right="567"/>
        <w:jc w:val="both"/>
        <w:rPr>
          <w:rFonts w:ascii="Arial" w:hAnsi="Arial" w:cs="Arial"/>
          <w:sz w:val="20"/>
        </w:rPr>
      </w:pPr>
      <w:r>
        <w:rPr>
          <w:rFonts w:ascii="Arial" w:hAnsi="Arial" w:cs="Arial"/>
          <w:color w:val="000000"/>
          <w:sz w:val="20"/>
        </w:rPr>
        <w:t>“[A]</w:t>
      </w:r>
      <w:proofErr w:type="spellStart"/>
      <w:r>
        <w:rPr>
          <w:rFonts w:ascii="Arial" w:hAnsi="Arial" w:cs="Arial"/>
          <w:color w:val="000000"/>
          <w:sz w:val="20"/>
        </w:rPr>
        <w:t>pplication</w:t>
      </w:r>
      <w:proofErr w:type="spellEnd"/>
      <w:r>
        <w:rPr>
          <w:rFonts w:ascii="Arial" w:hAnsi="Arial" w:cs="Arial"/>
          <w:color w:val="000000"/>
          <w:sz w:val="20"/>
        </w:rPr>
        <w:t xml:space="preserve"> of the </w:t>
      </w:r>
      <w:r w:rsidRPr="009C166D">
        <w:rPr>
          <w:rFonts w:ascii="Arial" w:hAnsi="Arial" w:cs="Arial"/>
          <w:sz w:val="20"/>
        </w:rPr>
        <w:t xml:space="preserve">coincidence evidence principles and the common law on similar fact evidence leads me to find that on the balance of probabilities it is the same unidentified arsonist </w:t>
      </w:r>
      <w:r w:rsidR="005F2E59">
        <w:rPr>
          <w:rFonts w:ascii="Arial" w:hAnsi="Arial" w:cs="Arial"/>
          <w:sz w:val="20"/>
        </w:rPr>
        <w:t xml:space="preserve">– [not the mother] – </w:t>
      </w:r>
      <w:r w:rsidRPr="009C166D">
        <w:rPr>
          <w:rFonts w:ascii="Arial" w:hAnsi="Arial" w:cs="Arial"/>
          <w:sz w:val="20"/>
        </w:rPr>
        <w:t>who</w:t>
      </w:r>
      <w:r w:rsidR="005F2E59">
        <w:rPr>
          <w:rFonts w:ascii="Arial" w:hAnsi="Arial" w:cs="Arial"/>
          <w:sz w:val="20"/>
        </w:rPr>
        <w:t xml:space="preserve"> </w:t>
      </w:r>
      <w:r w:rsidRPr="009C166D">
        <w:rPr>
          <w:rFonts w:ascii="Arial" w:hAnsi="Arial" w:cs="Arial"/>
          <w:sz w:val="20"/>
        </w:rPr>
        <w:t>is targeting the family.  As </w:t>
      </w:r>
      <w:r>
        <w:rPr>
          <w:rFonts w:ascii="Arial" w:hAnsi="Arial" w:cs="Arial"/>
          <w:sz w:val="20"/>
        </w:rPr>
        <w:t>[the older child]</w:t>
      </w:r>
      <w:r w:rsidRPr="009C166D">
        <w:rPr>
          <w:rFonts w:ascii="Arial" w:hAnsi="Arial" w:cs="Arial"/>
          <w:sz w:val="20"/>
        </w:rPr>
        <w:t xml:space="preserve"> said within the hearing of the neighbour Mr </w:t>
      </w:r>
      <w:r>
        <w:rPr>
          <w:rFonts w:ascii="Arial" w:hAnsi="Arial" w:cs="Arial"/>
          <w:sz w:val="20"/>
        </w:rPr>
        <w:t>[N]</w:t>
      </w:r>
      <w:r w:rsidRPr="009C166D">
        <w:rPr>
          <w:rFonts w:ascii="Arial" w:hAnsi="Arial" w:cs="Arial"/>
          <w:sz w:val="20"/>
        </w:rPr>
        <w:t xml:space="preserve">: </w:t>
      </w:r>
      <w:r>
        <w:rPr>
          <w:rFonts w:ascii="Arial" w:hAnsi="Arial" w:cs="Arial"/>
          <w:sz w:val="20"/>
        </w:rPr>
        <w:t>‘</w:t>
      </w:r>
      <w:r w:rsidRPr="009C166D">
        <w:rPr>
          <w:rFonts w:ascii="Arial" w:hAnsi="Arial" w:cs="Arial"/>
          <w:sz w:val="20"/>
        </w:rPr>
        <w:t>Somebody is trying to kill us.</w:t>
      </w:r>
      <w:r>
        <w:rPr>
          <w:rFonts w:ascii="Arial" w:hAnsi="Arial" w:cs="Arial"/>
          <w:sz w:val="20"/>
        </w:rPr>
        <w:t>’</w:t>
      </w:r>
      <w:r w:rsidRPr="009C166D">
        <w:rPr>
          <w:rFonts w:ascii="Arial" w:hAnsi="Arial" w:cs="Arial"/>
          <w:sz w:val="20"/>
        </w:rPr>
        <w:t xml:space="preserve"> That then leads to the question whether the boys are at unacceptable risk of harm in living in the same house as their mother until the </w:t>
      </w:r>
      <w:r>
        <w:rPr>
          <w:rFonts w:ascii="Arial" w:hAnsi="Arial" w:cs="Arial"/>
          <w:sz w:val="20"/>
        </w:rPr>
        <w:t xml:space="preserve">[police] </w:t>
      </w:r>
      <w:r w:rsidRPr="009C166D">
        <w:rPr>
          <w:rFonts w:ascii="Arial" w:hAnsi="Arial" w:cs="Arial"/>
          <w:sz w:val="20"/>
        </w:rPr>
        <w:t>investigation is completed.</w:t>
      </w:r>
    </w:p>
    <w:p w14:paraId="76C7B4DE" w14:textId="77777777" w:rsidR="009C166D" w:rsidRDefault="009C166D" w:rsidP="00E014AA">
      <w:pPr>
        <w:spacing w:before="120"/>
        <w:ind w:left="567" w:right="567"/>
        <w:jc w:val="both"/>
        <w:rPr>
          <w:rFonts w:ascii="Arial" w:hAnsi="Arial" w:cs="Arial"/>
          <w:sz w:val="20"/>
        </w:rPr>
      </w:pPr>
      <w:r w:rsidRPr="009C166D">
        <w:rPr>
          <w:rFonts w:ascii="Arial" w:hAnsi="Arial" w:cs="Arial"/>
          <w:sz w:val="20"/>
        </w:rPr>
        <w:t xml:space="preserve">This is a balancing exercise.  There is no doubt on the evidence that I have heard that the boys are pining for their mother.  I use the strong word ‘pining’ deliberately.  To keep them away from their mother's care is to subject them to significant risk of ongoing emotional harm.  It is clear from s.10(3)(g) of the </w:t>
      </w:r>
      <w:r w:rsidRPr="009C166D">
        <w:rPr>
          <w:rFonts w:ascii="Arial" w:hAnsi="Arial" w:cs="Arial"/>
          <w:i/>
          <w:sz w:val="20"/>
        </w:rPr>
        <w:t xml:space="preserve">CYFA </w:t>
      </w:r>
      <w:r w:rsidRPr="009C166D">
        <w:rPr>
          <w:rFonts w:ascii="Arial" w:hAnsi="Arial" w:cs="Arial"/>
          <w:sz w:val="20"/>
        </w:rPr>
        <w:t>that they must be returned to the care of their mother unless to do so would place them at unacceptable risk of harm.</w:t>
      </w:r>
    </w:p>
    <w:p w14:paraId="66729046" w14:textId="77777777" w:rsidR="009C166D" w:rsidRDefault="009C166D" w:rsidP="003B558C">
      <w:pPr>
        <w:spacing w:before="120"/>
        <w:ind w:left="567" w:right="567"/>
        <w:jc w:val="both"/>
        <w:rPr>
          <w:rFonts w:ascii="Arial" w:hAnsi="Arial" w:cs="Arial"/>
          <w:sz w:val="20"/>
        </w:rPr>
      </w:pPr>
      <w:r w:rsidRPr="009C166D">
        <w:rPr>
          <w:rFonts w:ascii="Arial" w:hAnsi="Arial" w:cs="Arial"/>
          <w:sz w:val="20"/>
        </w:rPr>
        <w:lastRenderedPageBreak/>
        <w:t>In the unusual and tragic circumstances of this case the two things that in my view convert an unacceptable risk of harm into an acceptable risk are–</w:t>
      </w:r>
    </w:p>
    <w:p w14:paraId="5415AF5C" w14:textId="77777777" w:rsidR="009C166D" w:rsidRPr="009C166D" w:rsidRDefault="009C166D" w:rsidP="0036283B">
      <w:pPr>
        <w:numPr>
          <w:ilvl w:val="0"/>
          <w:numId w:val="48"/>
        </w:numPr>
        <w:ind w:left="851" w:right="567" w:hanging="284"/>
        <w:jc w:val="both"/>
        <w:rPr>
          <w:rFonts w:ascii="Arial" w:hAnsi="Arial" w:cs="Arial"/>
          <w:sz w:val="20"/>
        </w:rPr>
      </w:pPr>
      <w:r w:rsidRPr="009C166D">
        <w:rPr>
          <w:rFonts w:ascii="Arial" w:hAnsi="Arial" w:cs="Arial"/>
          <w:sz w:val="20"/>
        </w:rPr>
        <w:t>firstly, the very kind offer of the maternal cousin to reside in the house with the mother and the boys; and</w:t>
      </w:r>
    </w:p>
    <w:p w14:paraId="5EF545C5" w14:textId="77777777" w:rsidR="009C166D" w:rsidRPr="009C166D" w:rsidRDefault="009C166D" w:rsidP="0036283B">
      <w:pPr>
        <w:numPr>
          <w:ilvl w:val="0"/>
          <w:numId w:val="48"/>
        </w:numPr>
        <w:ind w:left="851" w:hanging="284"/>
        <w:jc w:val="both"/>
        <w:rPr>
          <w:rFonts w:ascii="Arial" w:hAnsi="Arial" w:cs="Arial"/>
          <w:sz w:val="20"/>
        </w:rPr>
      </w:pPr>
      <w:r w:rsidRPr="009C166D">
        <w:rPr>
          <w:rFonts w:ascii="Arial" w:hAnsi="Arial" w:cs="Arial"/>
          <w:sz w:val="20"/>
        </w:rPr>
        <w:t>secondly, the fact that there is a workable smoke alarm in the mother's house.</w:t>
      </w:r>
    </w:p>
    <w:p w14:paraId="02827F3F" w14:textId="77777777" w:rsidR="009C166D" w:rsidRPr="009C166D" w:rsidRDefault="009C166D" w:rsidP="00250F79">
      <w:pPr>
        <w:ind w:left="567" w:right="567"/>
        <w:jc w:val="both"/>
        <w:rPr>
          <w:rFonts w:ascii="Arial" w:hAnsi="Arial" w:cs="Arial"/>
          <w:sz w:val="20"/>
        </w:rPr>
      </w:pPr>
      <w:r w:rsidRPr="009C166D">
        <w:rPr>
          <w:rFonts w:ascii="Arial" w:hAnsi="Arial" w:cs="Arial"/>
          <w:sz w:val="20"/>
        </w:rPr>
        <w:t xml:space="preserve">I am satisfied that those two circumstances – which will be encapsulated into conditions on the </w:t>
      </w:r>
      <w:r w:rsidR="00250F79">
        <w:rPr>
          <w:rFonts w:ascii="Arial" w:hAnsi="Arial" w:cs="Arial"/>
          <w:sz w:val="20"/>
        </w:rPr>
        <w:t xml:space="preserve">[family preservation] </w:t>
      </w:r>
      <w:r w:rsidRPr="009C166D">
        <w:rPr>
          <w:rFonts w:ascii="Arial" w:hAnsi="Arial" w:cs="Arial"/>
          <w:sz w:val="20"/>
        </w:rPr>
        <w:t xml:space="preserve">order – are sufficient to accord with the fundamental principle in s.10(3)(g) of the </w:t>
      </w:r>
      <w:r w:rsidRPr="009C166D">
        <w:rPr>
          <w:rFonts w:ascii="Arial" w:hAnsi="Arial" w:cs="Arial"/>
          <w:i/>
          <w:sz w:val="20"/>
        </w:rPr>
        <w:t>CYFA</w:t>
      </w:r>
      <w:r w:rsidRPr="009C166D">
        <w:rPr>
          <w:rFonts w:ascii="Arial" w:hAnsi="Arial" w:cs="Arial"/>
          <w:sz w:val="20"/>
        </w:rPr>
        <w:t xml:space="preserve"> and are also supported by the propositions in ss.10(2), 10(3)(a) and 10(3)(b) as well.</w:t>
      </w:r>
      <w:r>
        <w:rPr>
          <w:rFonts w:ascii="Arial" w:hAnsi="Arial" w:cs="Arial"/>
          <w:sz w:val="20"/>
        </w:rPr>
        <w:t xml:space="preserve">  </w:t>
      </w:r>
      <w:r w:rsidRPr="009C166D">
        <w:rPr>
          <w:rFonts w:ascii="Arial" w:hAnsi="Arial" w:cs="Arial"/>
          <w:sz w:val="20"/>
        </w:rPr>
        <w:t xml:space="preserve">It follows that the order that is in the best interests of both </w:t>
      </w:r>
      <w:r>
        <w:rPr>
          <w:rFonts w:ascii="Arial" w:hAnsi="Arial" w:cs="Arial"/>
          <w:sz w:val="20"/>
        </w:rPr>
        <w:t>[boys]</w:t>
      </w:r>
      <w:r w:rsidRPr="009C166D">
        <w:rPr>
          <w:rFonts w:ascii="Arial" w:hAnsi="Arial" w:cs="Arial"/>
          <w:sz w:val="20"/>
        </w:rPr>
        <w:t xml:space="preserve"> requires their immediate reunification with their mother.</w:t>
      </w:r>
      <w:r>
        <w:rPr>
          <w:rFonts w:ascii="Arial" w:hAnsi="Arial" w:cs="Arial"/>
          <w:sz w:val="20"/>
        </w:rPr>
        <w:t>”</w:t>
      </w:r>
    </w:p>
    <w:p w14:paraId="63583DD8" w14:textId="77777777" w:rsidR="000A07F8" w:rsidRDefault="000A07F8" w:rsidP="000A07F8">
      <w:pPr>
        <w:jc w:val="both"/>
        <w:rPr>
          <w:rFonts w:ascii="Arial" w:hAnsi="Arial" w:cs="Arial"/>
          <w:color w:val="000000"/>
          <w:sz w:val="20"/>
        </w:rPr>
      </w:pPr>
    </w:p>
    <w:p w14:paraId="4B497CE2" w14:textId="77777777" w:rsidR="004A0557" w:rsidRDefault="000A07F8" w:rsidP="004A0557">
      <w:pPr>
        <w:jc w:val="both"/>
        <w:rPr>
          <w:rFonts w:ascii="Arial" w:hAnsi="Arial" w:cs="Arial"/>
          <w:color w:val="1B1B1B"/>
          <w:sz w:val="20"/>
          <w:szCs w:val="20"/>
          <w:shd w:val="clear" w:color="auto" w:fill="FFFFFF"/>
        </w:rPr>
      </w:pPr>
      <w:r>
        <w:rPr>
          <w:rFonts w:ascii="Arial" w:hAnsi="Arial" w:cs="Arial"/>
          <w:color w:val="000000"/>
          <w:sz w:val="20"/>
        </w:rPr>
        <w:t xml:space="preserve">In Victoria a State of Emergency was declared on </w:t>
      </w:r>
      <w:r w:rsidR="00E15CBD">
        <w:rPr>
          <w:rFonts w:ascii="Arial" w:hAnsi="Arial" w:cs="Arial"/>
          <w:color w:val="000000"/>
          <w:sz w:val="20"/>
        </w:rPr>
        <w:t>16</w:t>
      </w:r>
      <w:r>
        <w:rPr>
          <w:rFonts w:ascii="Arial" w:hAnsi="Arial" w:cs="Arial"/>
          <w:color w:val="000000"/>
          <w:sz w:val="20"/>
        </w:rPr>
        <w:t xml:space="preserve">/03/2020 as a consequence of the health risks associated with the COVID-19 </w:t>
      </w:r>
      <w:r w:rsidR="00E15CBD">
        <w:rPr>
          <w:rFonts w:ascii="Arial" w:hAnsi="Arial" w:cs="Arial"/>
          <w:color w:val="000000"/>
          <w:sz w:val="20"/>
        </w:rPr>
        <w:t>pandemic</w:t>
      </w:r>
      <w:r>
        <w:rPr>
          <w:rFonts w:ascii="Arial" w:hAnsi="Arial" w:cs="Arial"/>
          <w:color w:val="000000"/>
          <w:sz w:val="20"/>
        </w:rPr>
        <w:t xml:space="preserve">.  </w:t>
      </w:r>
      <w:r w:rsidR="00E15CBD">
        <w:rPr>
          <w:rFonts w:ascii="Arial" w:hAnsi="Arial" w:cs="Arial"/>
          <w:color w:val="000000"/>
          <w:sz w:val="20"/>
        </w:rPr>
        <w:t xml:space="preserve">Pursuant to this declaration, the Chief Health Officer has imposed various requirements – including what has been called “social distancing” – and various restrictions – including significant limitations on leaving one’s home.  </w:t>
      </w:r>
      <w:r w:rsidR="004A0557">
        <w:rPr>
          <w:rFonts w:ascii="Arial" w:hAnsi="Arial" w:cs="Arial"/>
          <w:color w:val="000000"/>
          <w:sz w:val="20"/>
        </w:rPr>
        <w:t xml:space="preserve">A consequence of this is likely restrictions on or cessation of face to face contact between parents and their children who are out of their care.  That may </w:t>
      </w:r>
      <w:r w:rsidR="004A0557" w:rsidRPr="004A0557">
        <w:rPr>
          <w:rFonts w:ascii="Arial" w:hAnsi="Arial" w:cs="Arial"/>
          <w:color w:val="1B1B1B"/>
          <w:sz w:val="20"/>
          <w:szCs w:val="20"/>
          <w:shd w:val="clear" w:color="auto" w:fill="FFFFFF"/>
        </w:rPr>
        <w:t xml:space="preserve">in </w:t>
      </w:r>
      <w:r w:rsidR="004A0557">
        <w:rPr>
          <w:rFonts w:ascii="Arial" w:hAnsi="Arial" w:cs="Arial"/>
          <w:color w:val="1B1B1B"/>
          <w:sz w:val="20"/>
          <w:szCs w:val="20"/>
          <w:shd w:val="clear" w:color="auto" w:fill="FFFFFF"/>
        </w:rPr>
        <w:t>some</w:t>
      </w:r>
      <w:r w:rsidR="004A0557" w:rsidRPr="004A0557">
        <w:rPr>
          <w:rFonts w:ascii="Arial" w:hAnsi="Arial" w:cs="Arial"/>
          <w:color w:val="1B1B1B"/>
          <w:sz w:val="20"/>
          <w:szCs w:val="20"/>
          <w:shd w:val="clear" w:color="auto" w:fill="FFFFFF"/>
        </w:rPr>
        <w:t xml:space="preserve"> cases</w:t>
      </w:r>
      <w:r w:rsidR="004A0557">
        <w:rPr>
          <w:rFonts w:ascii="Arial" w:hAnsi="Arial" w:cs="Arial"/>
          <w:color w:val="000000"/>
          <w:sz w:val="20"/>
        </w:rPr>
        <w:t xml:space="preserve"> change </w:t>
      </w:r>
      <w:r w:rsidR="004A0557" w:rsidRPr="004A0557">
        <w:rPr>
          <w:rFonts w:ascii="Arial" w:hAnsi="Arial" w:cs="Arial"/>
          <w:color w:val="1B1B1B"/>
          <w:sz w:val="20"/>
          <w:szCs w:val="20"/>
          <w:shd w:val="clear" w:color="auto" w:fill="FFFFFF"/>
        </w:rPr>
        <w:t>judicial balancing of ‘unacceptable risk’</w:t>
      </w:r>
      <w:r w:rsidR="004A0557">
        <w:rPr>
          <w:rFonts w:ascii="Arial" w:hAnsi="Arial" w:cs="Arial"/>
          <w:color w:val="1B1B1B"/>
          <w:sz w:val="20"/>
          <w:szCs w:val="20"/>
          <w:shd w:val="clear" w:color="auto" w:fill="FFFFFF"/>
        </w:rPr>
        <w:t xml:space="preserve"> in s.10(3)(g) of the CYFA: </w:t>
      </w:r>
      <w:r w:rsidR="004A0557" w:rsidRPr="004A0557">
        <w:rPr>
          <w:rFonts w:ascii="Arial" w:hAnsi="Arial" w:cs="Arial"/>
          <w:i/>
          <w:iCs/>
          <w:sz w:val="20"/>
          <w:szCs w:val="20"/>
        </w:rPr>
        <w:t>“[A] child is only to be removed from the care of his or her parent if there is an unacceptable risk of harm to the child”.</w:t>
      </w:r>
    </w:p>
    <w:p w14:paraId="5D48CCC8" w14:textId="77777777" w:rsidR="004A0557" w:rsidRDefault="004A0557" w:rsidP="004A0557">
      <w:pPr>
        <w:jc w:val="both"/>
        <w:rPr>
          <w:rFonts w:ascii="Arial" w:hAnsi="Arial" w:cs="Arial"/>
          <w:color w:val="1B1B1B"/>
          <w:sz w:val="20"/>
          <w:szCs w:val="20"/>
          <w:shd w:val="clear" w:color="auto" w:fill="FFFFFF"/>
        </w:rPr>
      </w:pPr>
    </w:p>
    <w:p w14:paraId="4CE4F6F6" w14:textId="77777777" w:rsidR="004A0557" w:rsidRPr="005F669D" w:rsidRDefault="005F669D" w:rsidP="00E95136">
      <w:pPr>
        <w:pStyle w:val="ListParagraph"/>
        <w:ind w:left="0"/>
        <w:jc w:val="both"/>
        <w:rPr>
          <w:rFonts w:ascii="Arial" w:hAnsi="Arial" w:cs="Arial"/>
          <w:sz w:val="20"/>
          <w:szCs w:val="12"/>
        </w:rPr>
      </w:pPr>
      <w:r w:rsidRPr="005F669D">
        <w:rPr>
          <w:rFonts w:ascii="Arial" w:hAnsi="Arial" w:cs="Arial"/>
          <w:bCs/>
          <w:sz w:val="20"/>
          <w:szCs w:val="12"/>
        </w:rPr>
        <w:t xml:space="preserve">The COVID-19 </w:t>
      </w:r>
      <w:r w:rsidR="00722284">
        <w:rPr>
          <w:rFonts w:ascii="Arial" w:hAnsi="Arial" w:cs="Arial"/>
          <w:bCs/>
          <w:sz w:val="20"/>
          <w:szCs w:val="12"/>
        </w:rPr>
        <w:t>pandemic</w:t>
      </w:r>
      <w:r w:rsidRPr="005F669D">
        <w:rPr>
          <w:rFonts w:ascii="Arial" w:hAnsi="Arial" w:cs="Arial"/>
          <w:bCs/>
          <w:sz w:val="20"/>
          <w:szCs w:val="12"/>
        </w:rPr>
        <w:t xml:space="preserve"> adds a new dimension to the </w:t>
      </w:r>
      <w:r w:rsidR="00722284">
        <w:rPr>
          <w:rFonts w:ascii="Arial" w:hAnsi="Arial" w:cs="Arial"/>
          <w:bCs/>
          <w:sz w:val="20"/>
          <w:szCs w:val="12"/>
        </w:rPr>
        <w:t>issue</w:t>
      </w:r>
      <w:r w:rsidRPr="005F669D">
        <w:rPr>
          <w:rFonts w:ascii="Arial" w:hAnsi="Arial" w:cs="Arial"/>
          <w:bCs/>
          <w:sz w:val="20"/>
          <w:szCs w:val="12"/>
        </w:rPr>
        <w:t xml:space="preserve"> of </w:t>
      </w:r>
      <w:r w:rsidRPr="005F669D">
        <w:rPr>
          <w:rFonts w:ascii="Arial" w:hAnsi="Arial" w:cs="Arial"/>
          <w:bCs/>
          <w:sz w:val="20"/>
          <w:szCs w:val="12"/>
          <w:u w:val="single"/>
        </w:rPr>
        <w:t>unacceptable</w:t>
      </w:r>
      <w:r w:rsidRPr="005F669D">
        <w:rPr>
          <w:rFonts w:ascii="Arial" w:hAnsi="Arial" w:cs="Arial"/>
          <w:bCs/>
          <w:sz w:val="20"/>
          <w:szCs w:val="12"/>
        </w:rPr>
        <w:t xml:space="preserve"> risk.  </w:t>
      </w:r>
      <w:r w:rsidRPr="005F669D">
        <w:rPr>
          <w:rFonts w:ascii="Arial" w:hAnsi="Arial" w:cs="Arial"/>
          <w:sz w:val="20"/>
        </w:rPr>
        <w:t xml:space="preserve">To </w:t>
      </w:r>
      <w:r w:rsidR="004A0557" w:rsidRPr="005F669D">
        <w:rPr>
          <w:rFonts w:ascii="Arial" w:hAnsi="Arial" w:cs="Arial"/>
          <w:sz w:val="20"/>
        </w:rPr>
        <w:t>paraphrase Kellam J</w:t>
      </w:r>
      <w:r w:rsidR="00722284">
        <w:rPr>
          <w:rFonts w:ascii="Arial" w:hAnsi="Arial" w:cs="Arial"/>
          <w:sz w:val="20"/>
        </w:rPr>
        <w:t xml:space="preserve"> in </w:t>
      </w:r>
      <w:proofErr w:type="spellStart"/>
      <w:r w:rsidR="00722284" w:rsidRPr="004A0557">
        <w:rPr>
          <w:rFonts w:ascii="Arial" w:hAnsi="Arial" w:cs="Arial"/>
          <w:i/>
          <w:iCs/>
          <w:color w:val="1B1B1B"/>
          <w:sz w:val="20"/>
          <w:shd w:val="clear" w:color="auto" w:fill="FFFFFF"/>
        </w:rPr>
        <w:t>Mokbel</w:t>
      </w:r>
      <w:proofErr w:type="spellEnd"/>
      <w:r w:rsidR="00722284" w:rsidRPr="004A0557">
        <w:rPr>
          <w:rFonts w:ascii="Arial" w:hAnsi="Arial" w:cs="Arial"/>
          <w:i/>
          <w:iCs/>
          <w:color w:val="1B1B1B"/>
          <w:sz w:val="20"/>
          <w:shd w:val="clear" w:color="auto" w:fill="FFFFFF"/>
        </w:rPr>
        <w:t xml:space="preserve"> v DPP (No.</w:t>
      </w:r>
      <w:r w:rsidR="00722284" w:rsidRPr="004A0557">
        <w:rPr>
          <w:rFonts w:ascii="Arial" w:hAnsi="Arial" w:cs="Arial"/>
          <w:i/>
          <w:iCs/>
          <w:sz w:val="20"/>
        </w:rPr>
        <w:t>3)</w:t>
      </w:r>
      <w:r w:rsidR="004A0557" w:rsidRPr="005F669D">
        <w:rPr>
          <w:rFonts w:ascii="Arial" w:hAnsi="Arial" w:cs="Arial"/>
          <w:sz w:val="20"/>
        </w:rPr>
        <w:t>, although the risk might be objectively the same as it was</w:t>
      </w:r>
      <w:r>
        <w:rPr>
          <w:rFonts w:ascii="Arial" w:hAnsi="Arial" w:cs="Arial"/>
          <w:sz w:val="20"/>
        </w:rPr>
        <w:t xml:space="preserve"> </w:t>
      </w:r>
      <w:r w:rsidR="004A0557" w:rsidRPr="005F669D">
        <w:rPr>
          <w:rFonts w:ascii="Arial" w:hAnsi="Arial" w:cs="Arial"/>
          <w:sz w:val="20"/>
        </w:rPr>
        <w:t xml:space="preserve">before </w:t>
      </w:r>
      <w:r>
        <w:rPr>
          <w:rFonts w:ascii="Arial" w:hAnsi="Arial" w:cs="Arial"/>
          <w:sz w:val="20"/>
        </w:rPr>
        <w:t>the State of Emergency</w:t>
      </w:r>
      <w:r w:rsidR="004A0557" w:rsidRPr="005F669D">
        <w:rPr>
          <w:rFonts w:ascii="Arial" w:hAnsi="Arial" w:cs="Arial"/>
          <w:sz w:val="20"/>
        </w:rPr>
        <w:t>, the question of unacceptability must be relative to all the circumstances, including the issue of no parental and/or sibling contact for many, perhaps most, such children.</w:t>
      </w:r>
    </w:p>
    <w:p w14:paraId="06E32133" w14:textId="77777777" w:rsidR="004A0557" w:rsidRPr="00E95136" w:rsidRDefault="004A0557" w:rsidP="004A0557">
      <w:pPr>
        <w:pStyle w:val="Header"/>
        <w:tabs>
          <w:tab w:val="clear" w:pos="4153"/>
          <w:tab w:val="clear" w:pos="8306"/>
        </w:tabs>
        <w:jc w:val="both"/>
        <w:rPr>
          <w:rFonts w:ascii="Arial" w:hAnsi="Arial" w:cs="Arial"/>
          <w:bCs/>
          <w:sz w:val="20"/>
          <w:szCs w:val="12"/>
        </w:rPr>
      </w:pPr>
    </w:p>
    <w:p w14:paraId="527D4F3C" w14:textId="77777777" w:rsidR="004A0557" w:rsidRDefault="004A0557" w:rsidP="005F669D">
      <w:pPr>
        <w:pStyle w:val="Header"/>
        <w:tabs>
          <w:tab w:val="clear" w:pos="4153"/>
          <w:tab w:val="clear" w:pos="8306"/>
        </w:tabs>
        <w:jc w:val="both"/>
        <w:rPr>
          <w:rFonts w:ascii="Arial" w:hAnsi="Arial" w:cs="Arial"/>
          <w:color w:val="1B1B1B"/>
          <w:sz w:val="20"/>
          <w:szCs w:val="20"/>
          <w:shd w:val="clear" w:color="auto" w:fill="FFFFFF"/>
        </w:rPr>
      </w:pPr>
      <w:r w:rsidRPr="005F669D">
        <w:rPr>
          <w:rFonts w:ascii="Arial" w:hAnsi="Arial" w:cs="Arial"/>
          <w:sz w:val="20"/>
          <w:szCs w:val="20"/>
        </w:rPr>
        <w:t>T</w:t>
      </w:r>
      <w:r w:rsidRPr="005F669D">
        <w:rPr>
          <w:rFonts w:ascii="Arial" w:hAnsi="Arial" w:cs="Arial"/>
          <w:sz w:val="20"/>
          <w:szCs w:val="12"/>
        </w:rPr>
        <w:t>he majori</w:t>
      </w:r>
      <w:r w:rsidRPr="005F669D">
        <w:rPr>
          <w:rFonts w:ascii="Arial" w:hAnsi="Arial" w:cs="Arial"/>
          <w:sz w:val="20"/>
          <w:szCs w:val="20"/>
        </w:rPr>
        <w:t>t</w:t>
      </w:r>
      <w:r w:rsidRPr="005F669D">
        <w:rPr>
          <w:rFonts w:ascii="Arial" w:hAnsi="Arial" w:cs="Arial"/>
          <w:sz w:val="20"/>
          <w:szCs w:val="12"/>
        </w:rPr>
        <w:t>y of pro</w:t>
      </w:r>
      <w:r w:rsidRPr="005F669D">
        <w:rPr>
          <w:rFonts w:ascii="Arial" w:hAnsi="Arial" w:cs="Arial"/>
          <w:sz w:val="20"/>
          <w:szCs w:val="20"/>
        </w:rPr>
        <w:t>t</w:t>
      </w:r>
      <w:r w:rsidRPr="005F669D">
        <w:rPr>
          <w:rFonts w:ascii="Arial" w:hAnsi="Arial" w:cs="Arial"/>
          <w:sz w:val="20"/>
          <w:szCs w:val="12"/>
        </w:rPr>
        <w:t>ec</w:t>
      </w:r>
      <w:r w:rsidRPr="005F669D">
        <w:rPr>
          <w:rFonts w:ascii="Arial" w:hAnsi="Arial" w:cs="Arial"/>
          <w:sz w:val="20"/>
          <w:szCs w:val="20"/>
        </w:rPr>
        <w:t>t</w:t>
      </w:r>
      <w:r w:rsidRPr="005F669D">
        <w:rPr>
          <w:rFonts w:ascii="Arial" w:hAnsi="Arial" w:cs="Arial"/>
          <w:sz w:val="20"/>
          <w:szCs w:val="12"/>
        </w:rPr>
        <w:t>ion applica</w:t>
      </w:r>
      <w:r w:rsidRPr="005F669D">
        <w:rPr>
          <w:rFonts w:ascii="Arial" w:hAnsi="Arial" w:cs="Arial"/>
          <w:sz w:val="20"/>
          <w:szCs w:val="20"/>
        </w:rPr>
        <w:t xml:space="preserve">tions are based on likelihood of future harm.  Anecdotally </w:t>
      </w:r>
      <w:r w:rsidR="005F669D">
        <w:rPr>
          <w:rFonts w:ascii="Arial" w:hAnsi="Arial" w:cs="Arial"/>
          <w:sz w:val="20"/>
          <w:szCs w:val="20"/>
        </w:rPr>
        <w:t>the writer</w:t>
      </w:r>
      <w:r w:rsidRPr="005F669D">
        <w:rPr>
          <w:rFonts w:ascii="Arial" w:hAnsi="Arial" w:cs="Arial"/>
          <w:sz w:val="20"/>
          <w:szCs w:val="20"/>
        </w:rPr>
        <w:t xml:space="preserve"> believe</w:t>
      </w:r>
      <w:r w:rsidR="005F669D">
        <w:rPr>
          <w:rFonts w:ascii="Arial" w:hAnsi="Arial" w:cs="Arial"/>
          <w:sz w:val="20"/>
          <w:szCs w:val="20"/>
        </w:rPr>
        <w:t>s</w:t>
      </w:r>
      <w:r w:rsidRPr="005F669D">
        <w:rPr>
          <w:rFonts w:ascii="Arial" w:hAnsi="Arial" w:cs="Arial"/>
          <w:sz w:val="20"/>
          <w:szCs w:val="20"/>
        </w:rPr>
        <w:t xml:space="preserve"> that at least 80% fall into this category.  Of these, the overriding concern in the majority is the risk of significant emotional or psychological harm as defined in s.162(1)(e) of the </w:t>
      </w:r>
      <w:r w:rsidR="005F669D">
        <w:rPr>
          <w:rFonts w:ascii="Arial" w:hAnsi="Arial" w:cs="Arial"/>
          <w:sz w:val="20"/>
          <w:szCs w:val="20"/>
        </w:rPr>
        <w:t>CYFA</w:t>
      </w:r>
      <w:r w:rsidRPr="005F669D">
        <w:rPr>
          <w:rFonts w:ascii="Arial" w:hAnsi="Arial" w:cs="Arial"/>
          <w:sz w:val="20"/>
          <w:szCs w:val="20"/>
        </w:rPr>
        <w:t xml:space="preserve">.  And, of these, a significant percentage involve risk of such harm by reason of exposure to family violence.  With this sort of case in particular, another way of analysing the balancing process is whether the risk to the child of suffering emotional harm from being exposed to family violence is greater than the risk to the child of suffering emotional harm from being removed from any contact with family.  The potential negative effect on many children of such a removal is discussed in </w:t>
      </w:r>
      <w:r w:rsidR="005F669D">
        <w:rPr>
          <w:rFonts w:ascii="Arial" w:hAnsi="Arial" w:cs="Arial"/>
          <w:color w:val="1B1B1B"/>
          <w:sz w:val="20"/>
          <w:szCs w:val="20"/>
          <w:shd w:val="clear" w:color="auto" w:fill="FFFFFF"/>
        </w:rPr>
        <w:t>Chapter 4</w:t>
      </w:r>
      <w:r w:rsidRPr="005F669D">
        <w:rPr>
          <w:rFonts w:ascii="Arial" w:hAnsi="Arial" w:cs="Arial"/>
          <w:color w:val="1B1B1B"/>
          <w:sz w:val="20"/>
          <w:szCs w:val="20"/>
          <w:shd w:val="clear" w:color="auto" w:fill="FFFFFF"/>
        </w:rPr>
        <w:t>:</w:t>
      </w:r>
    </w:p>
    <w:p w14:paraId="2C5582FF" w14:textId="77777777" w:rsidR="005F669D" w:rsidRDefault="005F669D" w:rsidP="0036283B">
      <w:pPr>
        <w:pStyle w:val="Header"/>
        <w:numPr>
          <w:ilvl w:val="0"/>
          <w:numId w:val="108"/>
        </w:numPr>
        <w:tabs>
          <w:tab w:val="clear" w:pos="4153"/>
          <w:tab w:val="clear" w:pos="8306"/>
        </w:tabs>
        <w:ind w:left="357" w:hanging="357"/>
        <w:jc w:val="both"/>
        <w:rPr>
          <w:rFonts w:ascii="Arial" w:hAnsi="Arial" w:cs="Arial"/>
          <w:sz w:val="20"/>
          <w:szCs w:val="12"/>
        </w:rPr>
      </w:pPr>
      <w:r>
        <w:rPr>
          <w:rFonts w:ascii="Arial" w:hAnsi="Arial" w:cs="Arial"/>
          <w:sz w:val="20"/>
          <w:szCs w:val="12"/>
        </w:rPr>
        <w:t>Section 4.12: Effect on a child of separation from the child’s primary attachment figure;</w:t>
      </w:r>
    </w:p>
    <w:p w14:paraId="678F2E13" w14:textId="77777777" w:rsidR="005F669D" w:rsidRPr="005F669D" w:rsidRDefault="005F669D" w:rsidP="0036283B">
      <w:pPr>
        <w:pStyle w:val="Header"/>
        <w:numPr>
          <w:ilvl w:val="0"/>
          <w:numId w:val="108"/>
        </w:numPr>
        <w:tabs>
          <w:tab w:val="clear" w:pos="4153"/>
          <w:tab w:val="clear" w:pos="8306"/>
        </w:tabs>
        <w:ind w:left="357" w:hanging="357"/>
        <w:jc w:val="both"/>
        <w:rPr>
          <w:rFonts w:ascii="Arial" w:hAnsi="Arial" w:cs="Arial"/>
          <w:sz w:val="20"/>
          <w:szCs w:val="12"/>
        </w:rPr>
      </w:pPr>
      <w:r>
        <w:rPr>
          <w:rFonts w:ascii="Arial" w:hAnsi="Arial" w:cs="Arial"/>
          <w:sz w:val="20"/>
          <w:szCs w:val="12"/>
        </w:rPr>
        <w:t>Section 4.16: Relationship between attachment and a child’s emotional wellbeing.</w:t>
      </w:r>
    </w:p>
    <w:p w14:paraId="7AE78D01" w14:textId="77777777" w:rsidR="004A0557" w:rsidRDefault="004A0557" w:rsidP="000A07F8">
      <w:pPr>
        <w:jc w:val="both"/>
        <w:rPr>
          <w:rFonts w:ascii="Arial" w:hAnsi="Arial" w:cs="Arial"/>
          <w:color w:val="000000"/>
          <w:sz w:val="20"/>
        </w:rPr>
      </w:pPr>
    </w:p>
    <w:p w14:paraId="2019541B" w14:textId="77777777" w:rsidR="000A07F8" w:rsidRDefault="000A07F8" w:rsidP="000A07F8">
      <w:pPr>
        <w:jc w:val="both"/>
        <w:rPr>
          <w:rFonts w:ascii="Arial" w:hAnsi="Arial" w:cs="Arial"/>
          <w:color w:val="000000"/>
          <w:sz w:val="20"/>
        </w:rPr>
      </w:pPr>
      <w:r>
        <w:rPr>
          <w:rFonts w:ascii="Arial" w:hAnsi="Arial" w:cs="Arial"/>
          <w:color w:val="000000"/>
          <w:sz w:val="20"/>
        </w:rPr>
        <w:t xml:space="preserve">A number of </w:t>
      </w:r>
      <w:r w:rsidR="0097519A">
        <w:rPr>
          <w:rFonts w:ascii="Arial" w:hAnsi="Arial" w:cs="Arial"/>
          <w:color w:val="000000"/>
          <w:sz w:val="20"/>
        </w:rPr>
        <w:t>case</w:t>
      </w:r>
      <w:r w:rsidR="005F669D">
        <w:rPr>
          <w:rFonts w:ascii="Arial" w:hAnsi="Arial" w:cs="Arial"/>
          <w:color w:val="000000"/>
          <w:sz w:val="20"/>
        </w:rPr>
        <w:t>s</w:t>
      </w:r>
      <w:r>
        <w:rPr>
          <w:rFonts w:ascii="Arial" w:hAnsi="Arial" w:cs="Arial"/>
          <w:color w:val="000000"/>
          <w:sz w:val="20"/>
        </w:rPr>
        <w:t xml:space="preserve"> </w:t>
      </w:r>
      <w:r w:rsidR="00F82EE5">
        <w:rPr>
          <w:rFonts w:ascii="Arial" w:hAnsi="Arial" w:cs="Arial"/>
          <w:color w:val="000000"/>
          <w:sz w:val="20"/>
        </w:rPr>
        <w:t xml:space="preserve">during the </w:t>
      </w:r>
      <w:r w:rsidR="00061FC1">
        <w:rPr>
          <w:rFonts w:ascii="Arial" w:hAnsi="Arial" w:cs="Arial"/>
          <w:color w:val="000000"/>
          <w:sz w:val="20"/>
        </w:rPr>
        <w:t xml:space="preserve">COVID-19 </w:t>
      </w:r>
      <w:r w:rsidR="00F82EE5">
        <w:rPr>
          <w:rFonts w:ascii="Arial" w:hAnsi="Arial" w:cs="Arial"/>
          <w:color w:val="000000"/>
          <w:sz w:val="20"/>
        </w:rPr>
        <w:t>State of Emergency</w:t>
      </w:r>
      <w:r w:rsidR="00553E80">
        <w:rPr>
          <w:rFonts w:ascii="Arial" w:hAnsi="Arial" w:cs="Arial"/>
          <w:color w:val="000000"/>
          <w:sz w:val="20"/>
        </w:rPr>
        <w:t>, including the following,</w:t>
      </w:r>
      <w:r w:rsidR="00F82EE5">
        <w:rPr>
          <w:rFonts w:ascii="Arial" w:hAnsi="Arial" w:cs="Arial"/>
          <w:color w:val="000000"/>
          <w:sz w:val="20"/>
        </w:rPr>
        <w:t xml:space="preserve"> </w:t>
      </w:r>
      <w:r w:rsidR="00E95136">
        <w:rPr>
          <w:rFonts w:ascii="Arial" w:hAnsi="Arial" w:cs="Arial"/>
          <w:color w:val="000000"/>
          <w:sz w:val="20"/>
        </w:rPr>
        <w:t xml:space="preserve">have </w:t>
      </w:r>
      <w:r>
        <w:rPr>
          <w:rFonts w:ascii="Arial" w:hAnsi="Arial" w:cs="Arial"/>
          <w:color w:val="000000"/>
          <w:sz w:val="20"/>
        </w:rPr>
        <w:t>demonstrate</w:t>
      </w:r>
      <w:r w:rsidR="00E95136">
        <w:rPr>
          <w:rFonts w:ascii="Arial" w:hAnsi="Arial" w:cs="Arial"/>
          <w:color w:val="000000"/>
          <w:sz w:val="20"/>
        </w:rPr>
        <w:t>d</w:t>
      </w:r>
      <w:r>
        <w:rPr>
          <w:rFonts w:ascii="Arial" w:hAnsi="Arial" w:cs="Arial"/>
          <w:color w:val="000000"/>
          <w:sz w:val="20"/>
        </w:rPr>
        <w:t xml:space="preserve"> the balancing exercise involv</w:t>
      </w:r>
      <w:r w:rsidR="00E95136">
        <w:rPr>
          <w:rFonts w:ascii="Arial" w:hAnsi="Arial" w:cs="Arial"/>
          <w:color w:val="000000"/>
          <w:sz w:val="20"/>
        </w:rPr>
        <w:t>ed</w:t>
      </w:r>
      <w:r>
        <w:rPr>
          <w:rFonts w:ascii="Arial" w:hAnsi="Arial" w:cs="Arial"/>
          <w:color w:val="000000"/>
          <w:sz w:val="20"/>
        </w:rPr>
        <w:t xml:space="preserve"> in the determination of whether a risk of harm to a child </w:t>
      </w:r>
      <w:r w:rsidR="00E15CBD">
        <w:rPr>
          <w:rFonts w:ascii="Arial" w:hAnsi="Arial" w:cs="Arial"/>
          <w:color w:val="000000"/>
          <w:sz w:val="20"/>
        </w:rPr>
        <w:t xml:space="preserve">remaining in a parent’s care </w:t>
      </w:r>
      <w:r>
        <w:rPr>
          <w:rFonts w:ascii="Arial" w:hAnsi="Arial" w:cs="Arial"/>
          <w:color w:val="000000"/>
          <w:sz w:val="20"/>
        </w:rPr>
        <w:t>can be said to be an acceptable ris</w:t>
      </w:r>
      <w:r w:rsidR="00114758">
        <w:rPr>
          <w:rFonts w:ascii="Arial" w:hAnsi="Arial" w:cs="Arial"/>
          <w:color w:val="000000"/>
          <w:sz w:val="20"/>
        </w:rPr>
        <w:t xml:space="preserve">k </w:t>
      </w:r>
      <w:r>
        <w:rPr>
          <w:rFonts w:ascii="Arial" w:hAnsi="Arial" w:cs="Arial"/>
          <w:color w:val="000000"/>
          <w:sz w:val="20"/>
        </w:rPr>
        <w:t xml:space="preserve">in circumstances where if removed from the </w:t>
      </w:r>
      <w:r w:rsidR="00E15CBD">
        <w:rPr>
          <w:rFonts w:ascii="Arial" w:hAnsi="Arial" w:cs="Arial"/>
          <w:color w:val="000000"/>
          <w:sz w:val="20"/>
        </w:rPr>
        <w:t xml:space="preserve">parent’s </w:t>
      </w:r>
      <w:r>
        <w:rPr>
          <w:rFonts w:ascii="Arial" w:hAnsi="Arial" w:cs="Arial"/>
          <w:color w:val="000000"/>
          <w:sz w:val="20"/>
        </w:rPr>
        <w:t>care a child may be unable to have any face</w:t>
      </w:r>
      <w:r w:rsidR="00040DFE">
        <w:rPr>
          <w:rFonts w:ascii="Arial" w:hAnsi="Arial" w:cs="Arial"/>
          <w:color w:val="000000"/>
          <w:sz w:val="20"/>
        </w:rPr>
        <w:t>-</w:t>
      </w:r>
      <w:r>
        <w:rPr>
          <w:rFonts w:ascii="Arial" w:hAnsi="Arial" w:cs="Arial"/>
          <w:color w:val="000000"/>
          <w:sz w:val="20"/>
        </w:rPr>
        <w:t>to</w:t>
      </w:r>
      <w:r w:rsidR="00040DFE">
        <w:rPr>
          <w:rFonts w:ascii="Arial" w:hAnsi="Arial" w:cs="Arial"/>
          <w:color w:val="000000"/>
          <w:sz w:val="20"/>
        </w:rPr>
        <w:t>-</w:t>
      </w:r>
      <w:r>
        <w:rPr>
          <w:rFonts w:ascii="Arial" w:hAnsi="Arial" w:cs="Arial"/>
          <w:color w:val="000000"/>
          <w:sz w:val="20"/>
        </w:rPr>
        <w:t>face contact with the parent for a significant period of time.</w:t>
      </w:r>
    </w:p>
    <w:p w14:paraId="06BC434A" w14:textId="77777777" w:rsidR="00114758" w:rsidRDefault="00553E80" w:rsidP="00114758">
      <w:pPr>
        <w:numPr>
          <w:ilvl w:val="0"/>
          <w:numId w:val="23"/>
        </w:numPr>
        <w:spacing w:before="120"/>
        <w:ind w:left="420" w:hanging="420"/>
        <w:jc w:val="both"/>
        <w:rPr>
          <w:rFonts w:ascii="Arial" w:hAnsi="Arial" w:cs="Arial"/>
          <w:color w:val="000000"/>
          <w:sz w:val="20"/>
        </w:rPr>
      </w:pPr>
      <w:r>
        <w:rPr>
          <w:rFonts w:ascii="Arial" w:hAnsi="Arial" w:cs="Arial"/>
          <w:color w:val="000000"/>
          <w:sz w:val="20"/>
        </w:rPr>
        <w:t xml:space="preserve">In </w:t>
      </w:r>
      <w:r w:rsidR="00114758" w:rsidRPr="00114758">
        <w:rPr>
          <w:rFonts w:ascii="Arial" w:hAnsi="Arial" w:cs="Arial"/>
          <w:i/>
          <w:iCs/>
          <w:color w:val="000000"/>
          <w:sz w:val="20"/>
        </w:rPr>
        <w:t>Secretary DHHS v Children’s Court of Victoria &amp; Emily Powell (a pseudonym)</w:t>
      </w:r>
      <w:r w:rsidR="00114758">
        <w:rPr>
          <w:rFonts w:ascii="Arial" w:hAnsi="Arial" w:cs="Arial"/>
          <w:color w:val="000000"/>
          <w:sz w:val="20"/>
        </w:rPr>
        <w:t xml:space="preserve"> [2020] VSC 144 </w:t>
      </w:r>
      <w:r w:rsidR="007E09B1">
        <w:rPr>
          <w:rFonts w:ascii="Arial" w:hAnsi="Arial" w:cs="Arial"/>
          <w:color w:val="000000"/>
          <w:sz w:val="20"/>
        </w:rPr>
        <w:t>the Department</w:t>
      </w:r>
      <w:r w:rsidR="00114758">
        <w:rPr>
          <w:rFonts w:ascii="Arial" w:hAnsi="Arial" w:cs="Arial"/>
          <w:color w:val="000000"/>
          <w:sz w:val="20"/>
        </w:rPr>
        <w:t xml:space="preserve"> contended that the 17 month old child </w:t>
      </w:r>
      <w:r w:rsidR="007A6841">
        <w:rPr>
          <w:rFonts w:ascii="Arial" w:hAnsi="Arial" w:cs="Arial"/>
          <w:color w:val="000000"/>
          <w:sz w:val="20"/>
        </w:rPr>
        <w:t xml:space="preserve">Emily </w:t>
      </w:r>
      <w:r w:rsidR="00114758">
        <w:rPr>
          <w:rFonts w:ascii="Arial" w:hAnsi="Arial" w:cs="Arial"/>
          <w:color w:val="000000"/>
          <w:sz w:val="20"/>
        </w:rPr>
        <w:t xml:space="preserve">was at unacceptable risk of harm in </w:t>
      </w:r>
      <w:r w:rsidR="007A6841">
        <w:rPr>
          <w:rFonts w:ascii="Arial" w:hAnsi="Arial" w:cs="Arial"/>
          <w:color w:val="000000"/>
          <w:sz w:val="20"/>
        </w:rPr>
        <w:t>the care of her</w:t>
      </w:r>
      <w:r w:rsidR="00114758">
        <w:rPr>
          <w:rFonts w:ascii="Arial" w:hAnsi="Arial" w:cs="Arial"/>
          <w:color w:val="000000"/>
          <w:sz w:val="20"/>
        </w:rPr>
        <w:t xml:space="preserve"> mother</w:t>
      </w:r>
      <w:r w:rsidR="007A6841">
        <w:rPr>
          <w:rFonts w:ascii="Arial" w:hAnsi="Arial" w:cs="Arial"/>
          <w:color w:val="000000"/>
          <w:sz w:val="20"/>
        </w:rPr>
        <w:t xml:space="preserve"> </w:t>
      </w:r>
      <w:r w:rsidR="00637DA3">
        <w:rPr>
          <w:rFonts w:ascii="Arial" w:hAnsi="Arial" w:cs="Arial"/>
          <w:color w:val="000000"/>
          <w:sz w:val="20"/>
        </w:rPr>
        <w:t>[</w:t>
      </w:r>
      <w:r w:rsidR="007A6841">
        <w:rPr>
          <w:rFonts w:ascii="Arial" w:hAnsi="Arial" w:cs="Arial"/>
          <w:color w:val="000000"/>
          <w:sz w:val="20"/>
        </w:rPr>
        <w:t>L</w:t>
      </w:r>
      <w:r w:rsidR="00637DA3">
        <w:rPr>
          <w:rFonts w:ascii="Arial" w:hAnsi="Arial" w:cs="Arial"/>
          <w:color w:val="000000"/>
          <w:sz w:val="20"/>
        </w:rPr>
        <w:t>]</w:t>
      </w:r>
      <w:r w:rsidR="00114758">
        <w:rPr>
          <w:rFonts w:ascii="Arial" w:hAnsi="Arial" w:cs="Arial"/>
          <w:color w:val="000000"/>
          <w:sz w:val="20"/>
        </w:rPr>
        <w:t xml:space="preserve"> because of six significant risk factors: (a) unexplained injuries to Emily’s face; (b)</w:t>
      </w:r>
      <w:r w:rsidR="007A6841">
        <w:rPr>
          <w:rFonts w:ascii="Arial" w:hAnsi="Arial" w:cs="Arial"/>
          <w:color w:val="000000"/>
          <w:sz w:val="20"/>
        </w:rPr>
        <w:t> </w:t>
      </w:r>
      <w:r w:rsidR="00114758">
        <w:rPr>
          <w:rFonts w:ascii="Arial" w:hAnsi="Arial" w:cs="Arial"/>
          <w:color w:val="000000"/>
          <w:sz w:val="20"/>
        </w:rPr>
        <w:t>exposure to family violence; (c) Emily’s age and vulnerability; (d) her mother’s substance abuse; (e) isolation and transience of mother and child; and (f) a firearms incident.</w:t>
      </w:r>
    </w:p>
    <w:p w14:paraId="7F6E1930" w14:textId="77777777" w:rsidR="00E15CBD" w:rsidRDefault="007A6841" w:rsidP="00114758">
      <w:pPr>
        <w:spacing w:before="120"/>
        <w:ind w:left="420"/>
        <w:jc w:val="both"/>
        <w:rPr>
          <w:rFonts w:ascii="Arial" w:hAnsi="Arial" w:cs="Arial"/>
          <w:color w:val="000000"/>
          <w:sz w:val="20"/>
        </w:rPr>
      </w:pPr>
      <w:r>
        <w:rPr>
          <w:rFonts w:ascii="Arial" w:hAnsi="Arial" w:cs="Arial"/>
          <w:color w:val="000000"/>
          <w:sz w:val="20"/>
        </w:rPr>
        <w:t>The</w:t>
      </w:r>
      <w:r w:rsidR="00114758" w:rsidRPr="00114758">
        <w:rPr>
          <w:rFonts w:ascii="Arial" w:hAnsi="Arial" w:cs="Arial"/>
          <w:color w:val="000000"/>
          <w:sz w:val="20"/>
        </w:rPr>
        <w:t xml:space="preserve"> Children’s Court had placed </w:t>
      </w:r>
      <w:r>
        <w:rPr>
          <w:rFonts w:ascii="Arial" w:hAnsi="Arial" w:cs="Arial"/>
          <w:color w:val="000000"/>
          <w:sz w:val="20"/>
        </w:rPr>
        <w:t>Emily</w:t>
      </w:r>
      <w:r w:rsidR="00114758" w:rsidRPr="00114758">
        <w:rPr>
          <w:rFonts w:ascii="Arial" w:hAnsi="Arial" w:cs="Arial"/>
          <w:color w:val="000000"/>
          <w:sz w:val="20"/>
        </w:rPr>
        <w:t xml:space="preserve"> on an IAO in the care of her mother with conditions.  On</w:t>
      </w:r>
      <w:r w:rsidR="00B30CFB">
        <w:rPr>
          <w:rFonts w:ascii="Arial" w:hAnsi="Arial" w:cs="Arial"/>
          <w:color w:val="000000"/>
          <w:sz w:val="20"/>
        </w:rPr>
        <w:t> </w:t>
      </w:r>
      <w:r w:rsidR="007E09B1">
        <w:rPr>
          <w:rFonts w:ascii="Arial" w:hAnsi="Arial" w:cs="Arial"/>
          <w:color w:val="000000"/>
          <w:sz w:val="20"/>
        </w:rPr>
        <w:t>the DHHS’</w:t>
      </w:r>
      <w:r w:rsidR="00114758" w:rsidRPr="00114758">
        <w:rPr>
          <w:rFonts w:ascii="Arial" w:hAnsi="Arial" w:cs="Arial"/>
          <w:color w:val="000000"/>
          <w:sz w:val="20"/>
        </w:rPr>
        <w:t xml:space="preserve"> appeal pursuant to CYFA/s.271 John Dixon J </w:t>
      </w:r>
      <w:r w:rsidR="00B541A9">
        <w:rPr>
          <w:rFonts w:ascii="Arial" w:hAnsi="Arial" w:cs="Arial"/>
          <w:color w:val="000000"/>
          <w:sz w:val="20"/>
        </w:rPr>
        <w:t>also placed Emily on an IAO in the care of her mother, holding at [45] that “appropriate amelioration of risk for Emily to an acceptable level can be achieved by the implementation of five separate categories of special condition.”</w:t>
      </w:r>
    </w:p>
    <w:p w14:paraId="3DC94631" w14:textId="77777777" w:rsidR="00BE643A" w:rsidRDefault="00B541A9" w:rsidP="00114758">
      <w:pPr>
        <w:spacing w:before="120"/>
        <w:ind w:left="420"/>
        <w:jc w:val="both"/>
        <w:rPr>
          <w:rFonts w:ascii="Arial" w:hAnsi="Arial" w:cs="Arial"/>
          <w:color w:val="000000"/>
          <w:sz w:val="20"/>
        </w:rPr>
      </w:pPr>
      <w:r>
        <w:rPr>
          <w:rFonts w:ascii="Arial" w:hAnsi="Arial" w:cs="Arial"/>
          <w:color w:val="000000"/>
          <w:sz w:val="20"/>
        </w:rPr>
        <w:t xml:space="preserve">In particular his Honour noted at [13] that the mother </w:t>
      </w:r>
      <w:r w:rsidR="000E136E">
        <w:rPr>
          <w:rFonts w:ascii="Arial" w:hAnsi="Arial" w:cs="Arial"/>
          <w:color w:val="000000"/>
          <w:sz w:val="20"/>
        </w:rPr>
        <w:t xml:space="preserve">had </w:t>
      </w:r>
      <w:r>
        <w:rPr>
          <w:rFonts w:ascii="Arial" w:hAnsi="Arial" w:cs="Arial"/>
          <w:color w:val="000000"/>
          <w:sz w:val="20"/>
        </w:rPr>
        <w:t xml:space="preserve">left Emily in her partner’s care while she was making accommodation arrangements.  When she returned she discovered the injury to Emily’s face and called an ambulance. </w:t>
      </w:r>
      <w:r w:rsidR="000E136E">
        <w:rPr>
          <w:rFonts w:ascii="Arial" w:hAnsi="Arial" w:cs="Arial"/>
          <w:color w:val="000000"/>
          <w:sz w:val="20"/>
        </w:rPr>
        <w:t>Police also attended, it being normal protocol for the ambulance to call police in response to a dog bite or scratch to a child’s face.  Police members observed the injury to Emily’s face and also saw the dog.  Police took no further action as their observations of the injury and the dog and the mother’s account of the events all matched.</w:t>
      </w:r>
      <w:r w:rsidR="00BE643A">
        <w:rPr>
          <w:rFonts w:ascii="Arial" w:hAnsi="Arial" w:cs="Arial"/>
          <w:color w:val="000000"/>
          <w:sz w:val="20"/>
        </w:rPr>
        <w:t xml:space="preserve">  His Honour held at [16]: “The incident that primarily sparked the application has been explained, and once seen in a new light, does not of itself warrant the order that the Secretary sought from the Children’s Court.”  At [22] his Honour held: “There is no proper basis to be confident that </w:t>
      </w:r>
      <w:r w:rsidR="00637DA3">
        <w:rPr>
          <w:rFonts w:ascii="Arial" w:hAnsi="Arial" w:cs="Arial"/>
          <w:color w:val="000000"/>
          <w:sz w:val="20"/>
        </w:rPr>
        <w:t>[</w:t>
      </w:r>
      <w:r w:rsidR="00BE643A">
        <w:rPr>
          <w:rFonts w:ascii="Arial" w:hAnsi="Arial" w:cs="Arial"/>
          <w:color w:val="000000"/>
          <w:sz w:val="20"/>
        </w:rPr>
        <w:t>L</w:t>
      </w:r>
      <w:r w:rsidR="00637DA3">
        <w:rPr>
          <w:rFonts w:ascii="Arial" w:hAnsi="Arial" w:cs="Arial"/>
          <w:color w:val="000000"/>
          <w:sz w:val="20"/>
        </w:rPr>
        <w:t>]</w:t>
      </w:r>
      <w:r w:rsidR="00BE643A">
        <w:rPr>
          <w:rFonts w:ascii="Arial" w:hAnsi="Arial" w:cs="Arial"/>
          <w:color w:val="000000"/>
          <w:sz w:val="20"/>
        </w:rPr>
        <w:t xml:space="preserve"> is engaging in substance abuse.  Even the anecdotal evidence of it is thin.”  At [23] his Honour held:</w:t>
      </w:r>
    </w:p>
    <w:p w14:paraId="6D969419" w14:textId="77777777" w:rsidR="00B541A9" w:rsidRPr="00BE643A" w:rsidRDefault="00BE643A" w:rsidP="00BE643A">
      <w:pPr>
        <w:spacing w:before="120"/>
        <w:ind w:left="987" w:right="567"/>
        <w:jc w:val="both"/>
        <w:rPr>
          <w:rFonts w:ascii="Arial" w:hAnsi="Arial" w:cs="Arial"/>
          <w:color w:val="000000"/>
          <w:sz w:val="20"/>
        </w:rPr>
      </w:pPr>
      <w:r w:rsidRPr="00BE643A">
        <w:rPr>
          <w:rFonts w:ascii="Arial" w:hAnsi="Arial" w:cs="Arial"/>
          <w:color w:val="000000"/>
          <w:sz w:val="20"/>
        </w:rPr>
        <w:lastRenderedPageBreak/>
        <w:t>“</w:t>
      </w:r>
      <w:r w:rsidRPr="00BE643A">
        <w:rPr>
          <w:rFonts w:ascii="Arial" w:hAnsi="Arial" w:cs="Arial"/>
          <w:sz w:val="20"/>
          <w:szCs w:val="20"/>
        </w:rPr>
        <w:t xml:space="preserve">Significantly, when AHCPES conducted its protective assessment, the assessing workers noted that </w:t>
      </w:r>
      <w:r w:rsidR="00637DA3">
        <w:rPr>
          <w:rFonts w:ascii="Arial" w:hAnsi="Arial" w:cs="Arial"/>
          <w:sz w:val="20"/>
          <w:szCs w:val="20"/>
        </w:rPr>
        <w:t>[L]</w:t>
      </w:r>
      <w:r w:rsidRPr="00BE643A">
        <w:rPr>
          <w:rFonts w:ascii="Arial" w:hAnsi="Arial" w:cs="Arial"/>
          <w:sz w:val="20"/>
          <w:szCs w:val="20"/>
        </w:rPr>
        <w:t xml:space="preserve"> was able to detail a good normal routine for Emily, including appropriate food and mix of other daily activities and routines. She appeared to have a good understanding of Emily’s needs as a small child, and apart from the recently inflicted injury, Emily was observed to appear to be in relatively good health. Emily has only ever known her mother as her </w:t>
      </w:r>
      <w:proofErr w:type="spellStart"/>
      <w:r w:rsidRPr="00BE643A">
        <w:rPr>
          <w:rFonts w:ascii="Arial" w:hAnsi="Arial" w:cs="Arial"/>
          <w:sz w:val="20"/>
          <w:szCs w:val="20"/>
        </w:rPr>
        <w:t>carer</w:t>
      </w:r>
      <w:proofErr w:type="spellEnd"/>
      <w:r w:rsidRPr="00BE643A">
        <w:rPr>
          <w:rFonts w:ascii="Arial" w:hAnsi="Arial" w:cs="Arial"/>
          <w:sz w:val="20"/>
          <w:szCs w:val="20"/>
        </w:rPr>
        <w:t>, following her discharge from hospital after a difficult period prematurity and with medical disabilities and complications. These matters tend to mitigate the implication that Emily is in imminent risk of</w:t>
      </w:r>
      <w:r>
        <w:rPr>
          <w:rFonts w:ascii="Arial" w:hAnsi="Arial" w:cs="Arial"/>
          <w:sz w:val="20"/>
          <w:szCs w:val="20"/>
        </w:rPr>
        <w:t xml:space="preserve"> significant harm.”</w:t>
      </w:r>
    </w:p>
    <w:p w14:paraId="44BC7C2B" w14:textId="77777777" w:rsidR="00BE643A" w:rsidRDefault="00BE643A" w:rsidP="00114758">
      <w:pPr>
        <w:spacing w:before="120"/>
        <w:ind w:left="420"/>
        <w:jc w:val="both"/>
        <w:rPr>
          <w:rFonts w:ascii="Arial" w:hAnsi="Arial" w:cs="Arial"/>
          <w:color w:val="000000"/>
          <w:sz w:val="20"/>
        </w:rPr>
      </w:pPr>
      <w:r>
        <w:rPr>
          <w:rFonts w:ascii="Arial" w:hAnsi="Arial" w:cs="Arial"/>
          <w:color w:val="000000"/>
          <w:sz w:val="20"/>
        </w:rPr>
        <w:t>At [32]-[3</w:t>
      </w:r>
      <w:r w:rsidR="007C7DE3">
        <w:rPr>
          <w:rFonts w:ascii="Arial" w:hAnsi="Arial" w:cs="Arial"/>
          <w:color w:val="000000"/>
          <w:sz w:val="20"/>
        </w:rPr>
        <w:t>6</w:t>
      </w:r>
      <w:r>
        <w:rPr>
          <w:rFonts w:ascii="Arial" w:hAnsi="Arial" w:cs="Arial"/>
          <w:color w:val="000000"/>
          <w:sz w:val="20"/>
        </w:rPr>
        <w:t xml:space="preserve">] his Honour focussed on </w:t>
      </w:r>
      <w:r w:rsidR="00DA4268">
        <w:rPr>
          <w:rFonts w:ascii="Arial" w:hAnsi="Arial" w:cs="Arial"/>
          <w:color w:val="000000"/>
          <w:sz w:val="20"/>
        </w:rPr>
        <w:t xml:space="preserve">the mother/daughter bond and the potential </w:t>
      </w:r>
      <w:r w:rsidR="007C7DE3">
        <w:rPr>
          <w:rFonts w:ascii="Arial" w:hAnsi="Arial" w:cs="Arial"/>
          <w:color w:val="000000"/>
          <w:sz w:val="20"/>
        </w:rPr>
        <w:t>for</w:t>
      </w:r>
      <w:r w:rsidR="00DA4268">
        <w:rPr>
          <w:rFonts w:ascii="Arial" w:hAnsi="Arial" w:cs="Arial"/>
          <w:color w:val="000000"/>
          <w:sz w:val="20"/>
        </w:rPr>
        <w:t xml:space="preserve"> its fracture if Emily was to be placed in foster care during the COVID-19 pandemic</w:t>
      </w:r>
      <w:r w:rsidR="007C7DE3">
        <w:rPr>
          <w:rFonts w:ascii="Arial" w:hAnsi="Arial" w:cs="Arial"/>
          <w:color w:val="000000"/>
          <w:sz w:val="20"/>
        </w:rPr>
        <w:t xml:space="preserve"> [emphasis added]:</w:t>
      </w:r>
    </w:p>
    <w:p w14:paraId="0DF4457B" w14:textId="77777777" w:rsidR="007A6841" w:rsidRDefault="007A6841" w:rsidP="007A6841">
      <w:pPr>
        <w:spacing w:before="120"/>
        <w:ind w:left="987" w:right="567"/>
        <w:jc w:val="both"/>
        <w:rPr>
          <w:rFonts w:ascii="Arial" w:hAnsi="Arial" w:cs="Arial"/>
          <w:sz w:val="20"/>
          <w:szCs w:val="18"/>
        </w:rPr>
      </w:pPr>
      <w:r>
        <w:rPr>
          <w:rFonts w:ascii="Arial" w:hAnsi="Arial" w:cs="Arial"/>
          <w:sz w:val="20"/>
          <w:szCs w:val="18"/>
        </w:rPr>
        <w:t>[32] “</w:t>
      </w:r>
      <w:r w:rsidRPr="00140B19">
        <w:rPr>
          <w:rFonts w:ascii="Arial" w:hAnsi="Arial" w:cs="Arial"/>
          <w:sz w:val="20"/>
          <w:szCs w:val="18"/>
        </w:rPr>
        <w:t xml:space="preserve">Counsel submitted that </w:t>
      </w:r>
      <w:r w:rsidR="00637DA3">
        <w:rPr>
          <w:rFonts w:ascii="Arial" w:hAnsi="Arial" w:cs="Arial"/>
          <w:sz w:val="20"/>
          <w:szCs w:val="18"/>
        </w:rPr>
        <w:t>[L]</w:t>
      </w:r>
      <w:r w:rsidRPr="00140B19">
        <w:rPr>
          <w:rFonts w:ascii="Arial" w:hAnsi="Arial" w:cs="Arial"/>
          <w:sz w:val="20"/>
          <w:szCs w:val="18"/>
        </w:rPr>
        <w:t xml:space="preserve"> has successfully been Emily’s carer since birth until their separation last Sunday, and that she desperately wants her daughter returned to her. </w:t>
      </w:r>
      <w:r w:rsidRPr="008F2957">
        <w:rPr>
          <w:rFonts w:ascii="Arial" w:hAnsi="Arial" w:cs="Arial"/>
          <w:b/>
          <w:bCs/>
          <w:sz w:val="20"/>
          <w:szCs w:val="18"/>
        </w:rPr>
        <w:t>The existence of a strong mother/daughter bond was not contested. Fracture of such a bond should be avoided, unless the balance of immediate risk outweighs the likely damage to welfare.</w:t>
      </w:r>
      <w:r w:rsidRPr="00140B19">
        <w:rPr>
          <w:rFonts w:ascii="Arial" w:hAnsi="Arial" w:cs="Arial"/>
          <w:sz w:val="20"/>
          <w:szCs w:val="18"/>
        </w:rPr>
        <w:t xml:space="preserve"> Counsel stated that </w:t>
      </w:r>
      <w:r w:rsidR="00637DA3">
        <w:rPr>
          <w:rFonts w:ascii="Arial" w:hAnsi="Arial" w:cs="Arial"/>
          <w:sz w:val="20"/>
          <w:szCs w:val="18"/>
        </w:rPr>
        <w:t>[</w:t>
      </w:r>
      <w:r w:rsidRPr="00140B19">
        <w:rPr>
          <w:rFonts w:ascii="Arial" w:hAnsi="Arial" w:cs="Arial"/>
          <w:sz w:val="20"/>
          <w:szCs w:val="18"/>
        </w:rPr>
        <w:t>L</w:t>
      </w:r>
      <w:r w:rsidR="00637DA3">
        <w:rPr>
          <w:rFonts w:ascii="Arial" w:hAnsi="Arial" w:cs="Arial"/>
          <w:sz w:val="20"/>
          <w:szCs w:val="18"/>
        </w:rPr>
        <w:t>]</w:t>
      </w:r>
      <w:r w:rsidRPr="00140B19">
        <w:rPr>
          <w:rFonts w:ascii="Arial" w:hAnsi="Arial" w:cs="Arial"/>
          <w:sz w:val="20"/>
          <w:szCs w:val="18"/>
        </w:rPr>
        <w:t xml:space="preserve"> is willing to, and interested in, cooperating with the Secretary, and submitted that there will be many opportunities for the Secretary to provide assistance to </w:t>
      </w:r>
      <w:r w:rsidR="00637DA3">
        <w:rPr>
          <w:rFonts w:ascii="Arial" w:hAnsi="Arial" w:cs="Arial"/>
          <w:sz w:val="20"/>
          <w:szCs w:val="18"/>
        </w:rPr>
        <w:t>[L]</w:t>
      </w:r>
      <w:r w:rsidRPr="00140B19">
        <w:rPr>
          <w:rFonts w:ascii="Arial" w:hAnsi="Arial" w:cs="Arial"/>
          <w:sz w:val="20"/>
          <w:szCs w:val="18"/>
        </w:rPr>
        <w:t xml:space="preserve"> and Emily in their own home without unacceptable risk to Emily’s welfare. </w:t>
      </w:r>
      <w:r w:rsidR="00637DA3">
        <w:rPr>
          <w:rFonts w:ascii="Arial" w:hAnsi="Arial" w:cs="Arial"/>
          <w:sz w:val="20"/>
          <w:szCs w:val="18"/>
        </w:rPr>
        <w:t>[L]</w:t>
      </w:r>
      <w:r w:rsidRPr="00140B19">
        <w:rPr>
          <w:rFonts w:ascii="Arial" w:hAnsi="Arial" w:cs="Arial"/>
          <w:sz w:val="20"/>
          <w:szCs w:val="18"/>
        </w:rPr>
        <w:t xml:space="preserve"> is particularly interested in access to childcare to enable her to find employment.</w:t>
      </w:r>
    </w:p>
    <w:p w14:paraId="6F1A3A93" w14:textId="77777777" w:rsidR="00DA4268" w:rsidRDefault="00DA4268" w:rsidP="00B30CFB">
      <w:pPr>
        <w:spacing w:before="80"/>
        <w:ind w:left="987" w:right="567"/>
        <w:jc w:val="both"/>
        <w:rPr>
          <w:rFonts w:ascii="Arial" w:hAnsi="Arial" w:cs="Arial"/>
          <w:sz w:val="20"/>
          <w:szCs w:val="18"/>
        </w:rPr>
      </w:pPr>
      <w:r>
        <w:rPr>
          <w:rFonts w:ascii="Arial" w:hAnsi="Arial" w:cs="Arial"/>
          <w:color w:val="000000"/>
          <w:sz w:val="20"/>
        </w:rPr>
        <w:t>[3</w:t>
      </w:r>
      <w:r w:rsidR="007C7DE3">
        <w:rPr>
          <w:rFonts w:ascii="Arial" w:hAnsi="Arial" w:cs="Arial"/>
          <w:color w:val="000000"/>
          <w:sz w:val="20"/>
        </w:rPr>
        <w:t>3</w:t>
      </w:r>
      <w:r>
        <w:rPr>
          <w:rFonts w:ascii="Arial" w:hAnsi="Arial" w:cs="Arial"/>
          <w:color w:val="000000"/>
          <w:sz w:val="20"/>
        </w:rPr>
        <w:t xml:space="preserve">] </w:t>
      </w:r>
      <w:r w:rsidR="007C7DE3" w:rsidRPr="007C7DE3">
        <w:rPr>
          <w:rFonts w:ascii="Arial" w:hAnsi="Arial" w:cs="Arial"/>
          <w:b/>
          <w:bCs/>
          <w:sz w:val="20"/>
          <w:szCs w:val="18"/>
        </w:rPr>
        <w:t>Another relevant consideration that I must take into account is the present COVID-19 pandemic and the restrictions that have been imposed on the community in response to it.</w:t>
      </w:r>
      <w:r w:rsidR="007C7DE3" w:rsidRPr="004D7E7C">
        <w:rPr>
          <w:rFonts w:ascii="Arial" w:hAnsi="Arial" w:cs="Arial"/>
          <w:sz w:val="20"/>
          <w:szCs w:val="18"/>
        </w:rPr>
        <w:t xml:space="preserve"> The Secretary now faces substantial restrictions in face-to-face contact with families. Such contact is now being limited to emergency circumstances. The Secretary is attempting to continue to provide services through reliance on technology such as telephone and video communication. On the one hand, these restrictions will limit the opportunities for the Secretary to provide important services to </w:t>
      </w:r>
      <w:r w:rsidR="00637DA3">
        <w:rPr>
          <w:rFonts w:ascii="Arial" w:hAnsi="Arial" w:cs="Arial"/>
          <w:sz w:val="20"/>
          <w:szCs w:val="18"/>
        </w:rPr>
        <w:t>[</w:t>
      </w:r>
      <w:r w:rsidR="007C7DE3" w:rsidRPr="004D7E7C">
        <w:rPr>
          <w:rFonts w:ascii="Arial" w:hAnsi="Arial" w:cs="Arial"/>
          <w:sz w:val="20"/>
          <w:szCs w:val="18"/>
        </w:rPr>
        <w:t>L</w:t>
      </w:r>
      <w:r w:rsidR="00637DA3">
        <w:rPr>
          <w:rFonts w:ascii="Arial" w:hAnsi="Arial" w:cs="Arial"/>
          <w:sz w:val="20"/>
          <w:szCs w:val="18"/>
        </w:rPr>
        <w:t>]</w:t>
      </w:r>
      <w:r w:rsidR="007C7DE3" w:rsidRPr="004D7E7C">
        <w:rPr>
          <w:rFonts w:ascii="Arial" w:hAnsi="Arial" w:cs="Arial"/>
          <w:sz w:val="20"/>
          <w:szCs w:val="18"/>
        </w:rPr>
        <w:t xml:space="preserve"> and Emily as a family unit in their own home, but regular contact and supervision is not being completely excluded. It will just be more difficult for such contact to be effectively conducted using alternative communication technology.</w:t>
      </w:r>
    </w:p>
    <w:p w14:paraId="5C4610C3" w14:textId="77777777" w:rsidR="007C7DE3" w:rsidRDefault="007C7DE3" w:rsidP="00B30CFB">
      <w:pPr>
        <w:spacing w:before="80"/>
        <w:ind w:left="987" w:right="567"/>
        <w:jc w:val="both"/>
        <w:rPr>
          <w:rFonts w:ascii="Arial" w:hAnsi="Arial" w:cs="Arial"/>
          <w:sz w:val="20"/>
          <w:szCs w:val="18"/>
        </w:rPr>
      </w:pPr>
      <w:r>
        <w:rPr>
          <w:rFonts w:ascii="Arial" w:hAnsi="Arial" w:cs="Arial"/>
          <w:sz w:val="20"/>
          <w:szCs w:val="18"/>
        </w:rPr>
        <w:t>[3</w:t>
      </w:r>
      <w:r w:rsidR="00B30CFB">
        <w:rPr>
          <w:rFonts w:ascii="Arial" w:hAnsi="Arial" w:cs="Arial"/>
          <w:sz w:val="20"/>
          <w:szCs w:val="18"/>
        </w:rPr>
        <w:t>4</w:t>
      </w:r>
      <w:r>
        <w:rPr>
          <w:rFonts w:ascii="Arial" w:hAnsi="Arial" w:cs="Arial"/>
          <w:sz w:val="20"/>
          <w:szCs w:val="18"/>
        </w:rPr>
        <w:t xml:space="preserve">] </w:t>
      </w:r>
      <w:r w:rsidRPr="004D7E7C">
        <w:rPr>
          <w:rFonts w:ascii="Arial" w:hAnsi="Arial" w:cs="Arial"/>
          <w:sz w:val="20"/>
          <w:szCs w:val="18"/>
        </w:rPr>
        <w:t xml:space="preserve">On the other hand, if Emily is placed in out-of-home care, the opportunities for </w:t>
      </w:r>
      <w:r w:rsidR="00637DA3">
        <w:rPr>
          <w:rFonts w:ascii="Arial" w:hAnsi="Arial" w:cs="Arial"/>
          <w:sz w:val="20"/>
          <w:szCs w:val="18"/>
        </w:rPr>
        <w:t>[</w:t>
      </w:r>
      <w:r w:rsidRPr="004D7E7C">
        <w:rPr>
          <w:rFonts w:ascii="Arial" w:hAnsi="Arial" w:cs="Arial"/>
          <w:sz w:val="20"/>
          <w:szCs w:val="18"/>
        </w:rPr>
        <w:t>L</w:t>
      </w:r>
      <w:r w:rsidR="00637DA3">
        <w:rPr>
          <w:rFonts w:ascii="Arial" w:hAnsi="Arial" w:cs="Arial"/>
          <w:sz w:val="20"/>
          <w:szCs w:val="18"/>
        </w:rPr>
        <w:t>]</w:t>
      </w:r>
      <w:r w:rsidRPr="004D7E7C">
        <w:rPr>
          <w:rFonts w:ascii="Arial" w:hAnsi="Arial" w:cs="Arial"/>
          <w:sz w:val="20"/>
          <w:szCs w:val="18"/>
        </w:rPr>
        <w:t xml:space="preserve"> to have access visits with Emily will be illusory. Such visits would also have to be conducted by either telephone or video conferencing. It seemed to be accepted in argument that a telephone visit was out of the question, given that Emily is 17</w:t>
      </w:r>
      <w:r>
        <w:rPr>
          <w:rFonts w:ascii="Arial" w:hAnsi="Arial" w:cs="Arial"/>
          <w:sz w:val="20"/>
          <w:szCs w:val="18"/>
        </w:rPr>
        <w:t> </w:t>
      </w:r>
      <w:r w:rsidRPr="004D7E7C">
        <w:rPr>
          <w:rFonts w:ascii="Arial" w:hAnsi="Arial" w:cs="Arial"/>
          <w:sz w:val="20"/>
          <w:szCs w:val="18"/>
        </w:rPr>
        <w:t>months old. I was invited to accept that video contact could be effective.</w:t>
      </w:r>
    </w:p>
    <w:p w14:paraId="06FDF052" w14:textId="77777777" w:rsidR="007C7DE3" w:rsidRDefault="007C7DE3" w:rsidP="00B30CFB">
      <w:pPr>
        <w:spacing w:before="80"/>
        <w:ind w:left="987" w:right="567"/>
        <w:jc w:val="both"/>
        <w:rPr>
          <w:rFonts w:ascii="Arial" w:hAnsi="Arial" w:cs="Arial"/>
          <w:sz w:val="20"/>
          <w:szCs w:val="18"/>
        </w:rPr>
      </w:pPr>
      <w:r>
        <w:rPr>
          <w:rFonts w:ascii="Arial" w:hAnsi="Arial" w:cs="Arial"/>
          <w:sz w:val="20"/>
          <w:szCs w:val="18"/>
        </w:rPr>
        <w:t>[3</w:t>
      </w:r>
      <w:r w:rsidR="00B30CFB">
        <w:rPr>
          <w:rFonts w:ascii="Arial" w:hAnsi="Arial" w:cs="Arial"/>
          <w:sz w:val="20"/>
          <w:szCs w:val="18"/>
        </w:rPr>
        <w:t>5</w:t>
      </w:r>
      <w:r>
        <w:rPr>
          <w:rFonts w:ascii="Arial" w:hAnsi="Arial" w:cs="Arial"/>
          <w:sz w:val="20"/>
          <w:szCs w:val="18"/>
        </w:rPr>
        <w:t xml:space="preserve">] </w:t>
      </w:r>
      <w:r w:rsidRPr="004D7E7C">
        <w:rPr>
          <w:rFonts w:ascii="Arial" w:hAnsi="Arial" w:cs="Arial"/>
          <w:sz w:val="20"/>
          <w:szCs w:val="18"/>
        </w:rPr>
        <w:t xml:space="preserve">I have grave reservations about doing so. It is not usual practice for foster parents to arrange and supervise contact between children in care and their parent. Such contact is usually arranged by the Department. Under the current restrictions, that seems impractical. How the foster parent will be involved in video communications between Emily and </w:t>
      </w:r>
      <w:r w:rsidR="00637DA3">
        <w:rPr>
          <w:rFonts w:ascii="Arial" w:hAnsi="Arial" w:cs="Arial"/>
          <w:sz w:val="20"/>
          <w:szCs w:val="18"/>
        </w:rPr>
        <w:t>[</w:t>
      </w:r>
      <w:r w:rsidRPr="004D7E7C">
        <w:rPr>
          <w:rFonts w:ascii="Arial" w:hAnsi="Arial" w:cs="Arial"/>
          <w:sz w:val="20"/>
          <w:szCs w:val="18"/>
        </w:rPr>
        <w:t>L</w:t>
      </w:r>
      <w:r w:rsidR="00637DA3">
        <w:rPr>
          <w:rFonts w:ascii="Arial" w:hAnsi="Arial" w:cs="Arial"/>
          <w:sz w:val="20"/>
          <w:szCs w:val="18"/>
        </w:rPr>
        <w:t>]</w:t>
      </w:r>
      <w:r w:rsidRPr="004D7E7C">
        <w:rPr>
          <w:rFonts w:ascii="Arial" w:hAnsi="Arial" w:cs="Arial"/>
          <w:sz w:val="20"/>
          <w:szCs w:val="18"/>
        </w:rPr>
        <w:t xml:space="preserve"> was not explained. How such contact could be effective and meaningful for Emily and </w:t>
      </w:r>
      <w:r w:rsidR="00637DA3">
        <w:rPr>
          <w:rFonts w:ascii="Arial" w:hAnsi="Arial" w:cs="Arial"/>
          <w:sz w:val="20"/>
          <w:szCs w:val="18"/>
        </w:rPr>
        <w:t>[</w:t>
      </w:r>
      <w:r w:rsidRPr="004D7E7C">
        <w:rPr>
          <w:rFonts w:ascii="Arial" w:hAnsi="Arial" w:cs="Arial"/>
          <w:sz w:val="20"/>
          <w:szCs w:val="18"/>
        </w:rPr>
        <w:t>L</w:t>
      </w:r>
      <w:r w:rsidR="00637DA3">
        <w:rPr>
          <w:rFonts w:ascii="Arial" w:hAnsi="Arial" w:cs="Arial"/>
          <w:sz w:val="20"/>
          <w:szCs w:val="18"/>
        </w:rPr>
        <w:t>]</w:t>
      </w:r>
      <w:r w:rsidRPr="004D7E7C">
        <w:rPr>
          <w:rFonts w:ascii="Arial" w:hAnsi="Arial" w:cs="Arial"/>
          <w:sz w:val="20"/>
          <w:szCs w:val="18"/>
        </w:rPr>
        <w:t>, assuming the foster parent was involved, was also not explained. I have no confidence that meaningful contact can occur by any video medium between a mother and a 17 month old baby. In practical terms, there will be no access and mother and baby will be subjected to significant isolation, possibly for a substantial period of time.</w:t>
      </w:r>
    </w:p>
    <w:p w14:paraId="56F92758" w14:textId="77777777" w:rsidR="007C7DE3" w:rsidRPr="00BE643A" w:rsidRDefault="007C7DE3" w:rsidP="00B30CFB">
      <w:pPr>
        <w:spacing w:before="80"/>
        <w:ind w:left="987" w:right="567"/>
        <w:jc w:val="both"/>
        <w:rPr>
          <w:rFonts w:ascii="Arial" w:hAnsi="Arial" w:cs="Arial"/>
          <w:color w:val="000000"/>
          <w:sz w:val="20"/>
        </w:rPr>
      </w:pPr>
      <w:r>
        <w:rPr>
          <w:rFonts w:ascii="Arial" w:hAnsi="Arial" w:cs="Arial"/>
          <w:sz w:val="20"/>
          <w:szCs w:val="18"/>
        </w:rPr>
        <w:t>[3</w:t>
      </w:r>
      <w:r w:rsidR="00B30CFB">
        <w:rPr>
          <w:rFonts w:ascii="Arial" w:hAnsi="Arial" w:cs="Arial"/>
          <w:sz w:val="20"/>
          <w:szCs w:val="18"/>
        </w:rPr>
        <w:t>6</w:t>
      </w:r>
      <w:r>
        <w:rPr>
          <w:rFonts w:ascii="Arial" w:hAnsi="Arial" w:cs="Arial"/>
          <w:sz w:val="20"/>
          <w:szCs w:val="18"/>
        </w:rPr>
        <w:t xml:space="preserve">] </w:t>
      </w:r>
      <w:r w:rsidRPr="00CD3C25">
        <w:rPr>
          <w:rFonts w:ascii="Arial" w:hAnsi="Arial" w:cs="Arial"/>
          <w:b/>
          <w:bCs/>
          <w:sz w:val="20"/>
          <w:szCs w:val="18"/>
        </w:rPr>
        <w:t>The prospect of fracturing the mother/daughter bond in this way itself may cause very significant harm to Emily’s best interest, and I cannot contemplate imposing that risk of harm by compulsion of law, save where Emily’s circumstances clearly demonstrate unacceptable risk to her best interests, unless that risk of fracture of the bond is confronted.</w:t>
      </w:r>
      <w:r>
        <w:rPr>
          <w:rFonts w:ascii="Arial" w:hAnsi="Arial" w:cs="Arial"/>
          <w:sz w:val="20"/>
          <w:szCs w:val="18"/>
        </w:rPr>
        <w:t>”</w:t>
      </w:r>
    </w:p>
    <w:p w14:paraId="2F674598" w14:textId="77777777" w:rsidR="00BE643A" w:rsidRPr="00114758" w:rsidRDefault="00637DA3" w:rsidP="00114758">
      <w:pPr>
        <w:spacing w:before="120"/>
        <w:ind w:left="420"/>
        <w:jc w:val="both"/>
        <w:rPr>
          <w:rFonts w:ascii="Arial" w:hAnsi="Arial" w:cs="Arial"/>
          <w:color w:val="000000"/>
          <w:sz w:val="20"/>
        </w:rPr>
      </w:pPr>
      <w:r>
        <w:rPr>
          <w:rFonts w:ascii="Arial" w:hAnsi="Arial" w:cs="Arial"/>
          <w:color w:val="000000"/>
          <w:sz w:val="20"/>
        </w:rPr>
        <w:t>Finally at [43]-[44] his Honour concluded:</w:t>
      </w:r>
    </w:p>
    <w:p w14:paraId="27E59DE7" w14:textId="77777777" w:rsidR="00637DA3" w:rsidRPr="00BE643A" w:rsidRDefault="00637DA3" w:rsidP="00637DA3">
      <w:pPr>
        <w:spacing w:before="120"/>
        <w:ind w:left="987" w:right="567"/>
        <w:jc w:val="both"/>
        <w:rPr>
          <w:rFonts w:ascii="Arial" w:hAnsi="Arial" w:cs="Arial"/>
          <w:color w:val="000000"/>
          <w:sz w:val="20"/>
        </w:rPr>
      </w:pPr>
      <w:r>
        <w:rPr>
          <w:rFonts w:ascii="Arial" w:hAnsi="Arial" w:cs="Arial"/>
          <w:color w:val="000000"/>
          <w:sz w:val="20"/>
        </w:rPr>
        <w:t>“I am satisfied that the accumulative contribution of the risk factors upon which the Secretary relies ultimately cannot be regarded as unacceptable when assessing where Emily’s best interests lie, when regard [is] had to the conditions that [L] is willing to accept</w:t>
      </w:r>
      <w:r w:rsidR="00947340">
        <w:rPr>
          <w:rFonts w:ascii="Arial" w:hAnsi="Arial" w:cs="Arial"/>
          <w:color w:val="000000"/>
          <w:sz w:val="20"/>
        </w:rPr>
        <w:t xml:space="preserve">…Further, the conditions involve mutual obligations and the Secretary is required to have </w:t>
      </w:r>
      <w:r w:rsidR="00947340" w:rsidRPr="00264487">
        <w:rPr>
          <w:rFonts w:ascii="Arial" w:hAnsi="Arial" w:cs="Arial"/>
          <w:sz w:val="20"/>
          <w:szCs w:val="18"/>
        </w:rPr>
        <w:t xml:space="preserve">regard to best interest principles in making any decision, taking any action, or providing any service to children and families under the Act. That role is not discharged by obtaining an order for out-of-home placement and delegating care responsibilities to a foster parent. I should not be taken as suggesting that this was </w:t>
      </w:r>
      <w:r w:rsidR="00947340" w:rsidRPr="00264487">
        <w:rPr>
          <w:rFonts w:ascii="Arial" w:hAnsi="Arial" w:cs="Arial"/>
          <w:sz w:val="20"/>
          <w:szCs w:val="18"/>
        </w:rPr>
        <w:lastRenderedPageBreak/>
        <w:t>the Secretary’s intention. Rather, I wish to stress that there is an obligation on both parties to ensure that then interests of Emily remain paramount.</w:t>
      </w:r>
      <w:r w:rsidR="00947340">
        <w:rPr>
          <w:rFonts w:ascii="Arial" w:hAnsi="Arial" w:cs="Arial"/>
          <w:sz w:val="20"/>
          <w:szCs w:val="18"/>
        </w:rPr>
        <w:t>”</w:t>
      </w:r>
    </w:p>
    <w:p w14:paraId="2EE77DE9" w14:textId="77777777" w:rsidR="00E15CBD" w:rsidRPr="00AB69E2" w:rsidRDefault="000C5D1F" w:rsidP="00AB69E2">
      <w:pPr>
        <w:numPr>
          <w:ilvl w:val="0"/>
          <w:numId w:val="23"/>
        </w:numPr>
        <w:spacing w:before="120"/>
        <w:ind w:left="420" w:hanging="420"/>
        <w:jc w:val="both"/>
        <w:rPr>
          <w:rFonts w:ascii="Arial" w:hAnsi="Arial" w:cs="Arial"/>
          <w:color w:val="000000"/>
          <w:sz w:val="20"/>
        </w:rPr>
      </w:pPr>
      <w:r>
        <w:rPr>
          <w:rFonts w:ascii="Arial" w:hAnsi="Arial" w:cs="Arial"/>
          <w:color w:val="000000"/>
          <w:sz w:val="20"/>
        </w:rPr>
        <w:t xml:space="preserve">The case of </w:t>
      </w:r>
      <w:r w:rsidRPr="000C5D1F">
        <w:rPr>
          <w:rFonts w:ascii="Arial" w:hAnsi="Arial" w:cs="Arial"/>
          <w:i/>
          <w:iCs/>
          <w:color w:val="000000"/>
          <w:sz w:val="20"/>
        </w:rPr>
        <w:t>DHHS v TH &amp; CH</w:t>
      </w:r>
      <w:r>
        <w:rPr>
          <w:rFonts w:ascii="Arial" w:hAnsi="Arial" w:cs="Arial"/>
          <w:color w:val="000000"/>
          <w:sz w:val="20"/>
        </w:rPr>
        <w:t xml:space="preserve"> [2020] </w:t>
      </w:r>
      <w:proofErr w:type="spellStart"/>
      <w:r>
        <w:rPr>
          <w:rFonts w:ascii="Arial" w:hAnsi="Arial" w:cs="Arial"/>
          <w:color w:val="000000"/>
          <w:sz w:val="20"/>
        </w:rPr>
        <w:t>VChC</w:t>
      </w:r>
      <w:proofErr w:type="spellEnd"/>
      <w:r>
        <w:rPr>
          <w:rFonts w:ascii="Arial" w:hAnsi="Arial" w:cs="Arial"/>
          <w:color w:val="000000"/>
          <w:sz w:val="20"/>
        </w:rPr>
        <w:t xml:space="preserve"> </w:t>
      </w:r>
      <w:r w:rsidR="00722284">
        <w:rPr>
          <w:rFonts w:ascii="Arial" w:hAnsi="Arial" w:cs="Arial"/>
          <w:color w:val="000000"/>
          <w:sz w:val="20"/>
        </w:rPr>
        <w:t>1</w:t>
      </w:r>
      <w:r>
        <w:rPr>
          <w:rFonts w:ascii="Arial" w:hAnsi="Arial" w:cs="Arial"/>
          <w:color w:val="000000"/>
          <w:sz w:val="20"/>
        </w:rPr>
        <w:t xml:space="preserve"> </w:t>
      </w:r>
      <w:r w:rsidR="00640620">
        <w:rPr>
          <w:rFonts w:ascii="Arial" w:hAnsi="Arial" w:cs="Arial"/>
          <w:color w:val="000000"/>
          <w:sz w:val="20"/>
        </w:rPr>
        <w:t>[Melbourne Children’s Court</w:t>
      </w:r>
      <w:r w:rsidR="00AB69E2">
        <w:rPr>
          <w:rFonts w:ascii="Arial" w:hAnsi="Arial" w:cs="Arial"/>
          <w:color w:val="000000"/>
          <w:sz w:val="20"/>
        </w:rPr>
        <w:t>-Parkinson M</w:t>
      </w:r>
      <w:r w:rsidR="00640620">
        <w:rPr>
          <w:rFonts w:ascii="Arial" w:hAnsi="Arial" w:cs="Arial"/>
          <w:color w:val="000000"/>
          <w:sz w:val="20"/>
        </w:rPr>
        <w:t xml:space="preserve">, 02/04/2020] </w:t>
      </w:r>
      <w:r>
        <w:rPr>
          <w:rFonts w:ascii="Arial" w:hAnsi="Arial" w:cs="Arial"/>
          <w:color w:val="000000"/>
          <w:sz w:val="20"/>
        </w:rPr>
        <w:t xml:space="preserve">involved an application for a new IAO in circumstances where the placement of children with an aunt was no longer available.  The parties had agreed that the children be placed on an IAO in the care of the paternal grandfather.  The </w:t>
      </w:r>
      <w:r w:rsidR="00767059">
        <w:rPr>
          <w:rFonts w:ascii="Arial" w:hAnsi="Arial" w:cs="Arial"/>
          <w:color w:val="000000"/>
          <w:sz w:val="20"/>
        </w:rPr>
        <w:t xml:space="preserve">contested issue was parental contact.  The </w:t>
      </w:r>
      <w:r>
        <w:rPr>
          <w:rFonts w:ascii="Arial" w:hAnsi="Arial" w:cs="Arial"/>
          <w:color w:val="000000"/>
          <w:sz w:val="20"/>
        </w:rPr>
        <w:t xml:space="preserve">previous contact condition was for the children to have face-to-face contact with the </w:t>
      </w:r>
      <w:r w:rsidR="00EF4755">
        <w:rPr>
          <w:rFonts w:ascii="Arial" w:hAnsi="Arial" w:cs="Arial"/>
          <w:color w:val="000000"/>
          <w:sz w:val="20"/>
        </w:rPr>
        <w:t>parents</w:t>
      </w:r>
      <w:r>
        <w:rPr>
          <w:rFonts w:ascii="Arial" w:hAnsi="Arial" w:cs="Arial"/>
          <w:color w:val="000000"/>
          <w:sz w:val="20"/>
        </w:rPr>
        <w:t xml:space="preserve"> twice per week at times and places as agreed with the parents, carers, supervisors and </w:t>
      </w:r>
      <w:r w:rsidR="007E09B1">
        <w:rPr>
          <w:rFonts w:ascii="Arial" w:hAnsi="Arial" w:cs="Arial"/>
          <w:color w:val="000000"/>
          <w:sz w:val="20"/>
        </w:rPr>
        <w:t>the Department</w:t>
      </w:r>
      <w:r>
        <w:rPr>
          <w:rFonts w:ascii="Arial" w:hAnsi="Arial" w:cs="Arial"/>
          <w:color w:val="000000"/>
          <w:sz w:val="20"/>
        </w:rPr>
        <w:t xml:space="preserve">.  On the new IAO </w:t>
      </w:r>
      <w:r w:rsidR="007E09B1">
        <w:rPr>
          <w:rFonts w:ascii="Arial" w:hAnsi="Arial" w:cs="Arial"/>
          <w:color w:val="000000"/>
          <w:sz w:val="20"/>
        </w:rPr>
        <w:t>the Department</w:t>
      </w:r>
      <w:r>
        <w:rPr>
          <w:rFonts w:ascii="Arial" w:hAnsi="Arial" w:cs="Arial"/>
          <w:color w:val="000000"/>
          <w:sz w:val="20"/>
        </w:rPr>
        <w:t xml:space="preserve"> proposed that all contact be suspended in view of the COVID-19 pandemic notwithstanding that the family had been supervising contact.  Counsel for the mother assured the Court that the grandfather remained prepared to supervise parental contact and did not hold concerns about it posing a health risk</w:t>
      </w:r>
      <w:r w:rsidR="00640620">
        <w:rPr>
          <w:rFonts w:ascii="Arial" w:hAnsi="Arial" w:cs="Arial"/>
          <w:color w:val="000000"/>
          <w:sz w:val="20"/>
        </w:rPr>
        <w:t xml:space="preserve">.  </w:t>
      </w:r>
      <w:r w:rsidR="007E09B1">
        <w:rPr>
          <w:rFonts w:ascii="Arial" w:hAnsi="Arial" w:cs="Arial"/>
          <w:color w:val="000000"/>
          <w:sz w:val="20"/>
        </w:rPr>
        <w:t>The Department’s</w:t>
      </w:r>
      <w:r w:rsidR="00640620">
        <w:rPr>
          <w:rFonts w:ascii="Arial" w:hAnsi="Arial" w:cs="Arial"/>
          <w:color w:val="000000"/>
          <w:sz w:val="20"/>
        </w:rPr>
        <w:t xml:space="preserve"> management prohibited its court officer from making enquiries of the grandfather about his preparedness to supervise contact notwithstanding the magistrate’s request for </w:t>
      </w:r>
      <w:r w:rsidR="007E09B1">
        <w:rPr>
          <w:rFonts w:ascii="Arial" w:hAnsi="Arial" w:cs="Arial"/>
          <w:color w:val="000000"/>
          <w:sz w:val="20"/>
        </w:rPr>
        <w:t>the Department</w:t>
      </w:r>
      <w:r w:rsidR="00640620">
        <w:rPr>
          <w:rFonts w:ascii="Arial" w:hAnsi="Arial" w:cs="Arial"/>
          <w:color w:val="000000"/>
          <w:sz w:val="20"/>
        </w:rPr>
        <w:t xml:space="preserve"> to do so.</w:t>
      </w:r>
      <w:r>
        <w:rPr>
          <w:rFonts w:ascii="Arial" w:hAnsi="Arial" w:cs="Arial"/>
          <w:color w:val="000000"/>
          <w:sz w:val="20"/>
        </w:rPr>
        <w:t xml:space="preserve"> </w:t>
      </w:r>
      <w:r w:rsidR="00640620">
        <w:rPr>
          <w:rFonts w:ascii="Arial" w:hAnsi="Arial" w:cs="Arial"/>
          <w:color w:val="000000"/>
          <w:sz w:val="20"/>
        </w:rPr>
        <w:t xml:space="preserve"> Counsel for mother pro</w:t>
      </w:r>
      <w:r w:rsidR="00D83BC4">
        <w:rPr>
          <w:rFonts w:ascii="Arial" w:hAnsi="Arial" w:cs="Arial"/>
          <w:color w:val="000000"/>
          <w:sz w:val="20"/>
        </w:rPr>
        <w:t>vid</w:t>
      </w:r>
      <w:r w:rsidR="00640620">
        <w:rPr>
          <w:rFonts w:ascii="Arial" w:hAnsi="Arial" w:cs="Arial"/>
          <w:color w:val="000000"/>
          <w:sz w:val="20"/>
        </w:rPr>
        <w:t>ed a draft contact condition</w:t>
      </w:r>
      <w:r w:rsidR="00AB69E2">
        <w:rPr>
          <w:rFonts w:ascii="Arial" w:hAnsi="Arial" w:cs="Arial"/>
          <w:color w:val="000000"/>
          <w:sz w:val="20"/>
        </w:rPr>
        <w:t xml:space="preserve">.  </w:t>
      </w:r>
      <w:r w:rsidR="007E09B1">
        <w:rPr>
          <w:rFonts w:ascii="Arial" w:hAnsi="Arial" w:cs="Arial"/>
          <w:color w:val="000000"/>
          <w:sz w:val="20"/>
        </w:rPr>
        <w:t>The Department</w:t>
      </w:r>
      <w:r w:rsidR="00AB69E2">
        <w:rPr>
          <w:rFonts w:ascii="Arial" w:hAnsi="Arial" w:cs="Arial"/>
          <w:color w:val="000000"/>
          <w:sz w:val="20"/>
        </w:rPr>
        <w:t xml:space="preserve"> made no submission in this regard.  </w:t>
      </w:r>
      <w:r w:rsidR="000D4FA3" w:rsidRPr="00AB69E2">
        <w:rPr>
          <w:rFonts w:ascii="Arial" w:hAnsi="Arial" w:cs="Arial"/>
          <w:color w:val="000000"/>
          <w:sz w:val="20"/>
        </w:rPr>
        <w:t>Noting at [12] that paragraph 7(1)(b) of Part 3 of the Chief Health Officer’s directions appeared to permit persons to leave premises for child contact purposes, P</w:t>
      </w:r>
      <w:r w:rsidR="00640620" w:rsidRPr="00AB69E2">
        <w:rPr>
          <w:rFonts w:ascii="Arial" w:hAnsi="Arial" w:cs="Arial"/>
          <w:color w:val="000000"/>
          <w:sz w:val="20"/>
        </w:rPr>
        <w:t xml:space="preserve">arkinson M </w:t>
      </w:r>
      <w:r w:rsidR="000D4FA3" w:rsidRPr="00AB69E2">
        <w:rPr>
          <w:rFonts w:ascii="Arial" w:hAnsi="Arial" w:cs="Arial"/>
          <w:color w:val="000000"/>
          <w:sz w:val="20"/>
        </w:rPr>
        <w:t xml:space="preserve">at [17] </w:t>
      </w:r>
      <w:r w:rsidR="00640620" w:rsidRPr="00AB69E2">
        <w:rPr>
          <w:rFonts w:ascii="Arial" w:hAnsi="Arial" w:cs="Arial"/>
          <w:color w:val="000000"/>
          <w:sz w:val="20"/>
        </w:rPr>
        <w:t>ordered the following contact conditions for mother and father:</w:t>
      </w:r>
    </w:p>
    <w:p w14:paraId="01D62911" w14:textId="77777777" w:rsidR="00640620" w:rsidRPr="000D4FA3" w:rsidRDefault="00640620" w:rsidP="00640620">
      <w:pPr>
        <w:spacing w:before="120"/>
        <w:ind w:left="987" w:right="567"/>
        <w:jc w:val="both"/>
        <w:rPr>
          <w:rFonts w:ascii="Arial" w:hAnsi="Arial" w:cs="Arial"/>
          <w:i/>
          <w:iCs/>
          <w:color w:val="000000"/>
          <w:sz w:val="20"/>
        </w:rPr>
      </w:pPr>
      <w:r w:rsidRPr="000D4FA3">
        <w:rPr>
          <w:rFonts w:ascii="Arial" w:hAnsi="Arial" w:cs="Arial"/>
          <w:i/>
          <w:iCs/>
          <w:color w:val="000000"/>
          <w:sz w:val="20"/>
        </w:rPr>
        <w:t xml:space="preserve">“Mother/father may have supervised contact with the children twice per week at times and places as agreed between the parties and the carer for a maximum of 6 hours on each occasion.  </w:t>
      </w:r>
      <w:r w:rsidR="000D4FA3" w:rsidRPr="000D4FA3">
        <w:rPr>
          <w:rFonts w:ascii="Arial" w:hAnsi="Arial" w:cs="Arial"/>
          <w:i/>
          <w:iCs/>
          <w:color w:val="000000"/>
          <w:sz w:val="20"/>
        </w:rPr>
        <w:t>The contact may occur at the parent’s home.  Both parents may be present for the contact.  Department is to be kept informed.  Paternal Grandfather, Maternal Grandfather and Maternal Grandmother are suitable supervisors.  The supervisor of contact is entitled to end the contact if he/she considers it appropriate.”</w:t>
      </w:r>
    </w:p>
    <w:p w14:paraId="0FF2275A" w14:textId="77777777" w:rsidR="00E15CBD" w:rsidRPr="00473C1E" w:rsidRDefault="008F22C7" w:rsidP="003B558C">
      <w:pPr>
        <w:numPr>
          <w:ilvl w:val="0"/>
          <w:numId w:val="23"/>
        </w:numPr>
        <w:spacing w:before="120"/>
        <w:ind w:left="420" w:hanging="420"/>
        <w:jc w:val="both"/>
        <w:rPr>
          <w:rFonts w:ascii="Arial" w:hAnsi="Arial" w:cs="Arial"/>
          <w:color w:val="000000"/>
          <w:sz w:val="20"/>
        </w:rPr>
      </w:pPr>
      <w:r>
        <w:rPr>
          <w:rFonts w:ascii="Arial" w:hAnsi="Arial" w:cs="Arial"/>
          <w:color w:val="000000"/>
          <w:sz w:val="20"/>
        </w:rPr>
        <w:t xml:space="preserve">In </w:t>
      </w:r>
      <w:r w:rsidR="002038A4">
        <w:rPr>
          <w:rFonts w:ascii="Arial" w:hAnsi="Arial" w:cs="Arial"/>
          <w:color w:val="000000"/>
          <w:sz w:val="20"/>
        </w:rPr>
        <w:t>a</w:t>
      </w:r>
      <w:r w:rsidR="00161143">
        <w:rPr>
          <w:rFonts w:ascii="Arial" w:hAnsi="Arial" w:cs="Arial"/>
          <w:color w:val="000000"/>
          <w:sz w:val="20"/>
        </w:rPr>
        <w:t>n IAO</w:t>
      </w:r>
      <w:r w:rsidR="002038A4">
        <w:rPr>
          <w:rFonts w:ascii="Arial" w:hAnsi="Arial" w:cs="Arial"/>
          <w:color w:val="000000"/>
          <w:sz w:val="20"/>
        </w:rPr>
        <w:t xml:space="preserve"> </w:t>
      </w:r>
      <w:r w:rsidR="00161143">
        <w:rPr>
          <w:rFonts w:ascii="Arial" w:hAnsi="Arial" w:cs="Arial"/>
          <w:color w:val="000000"/>
          <w:sz w:val="20"/>
        </w:rPr>
        <w:t>submissions contest</w:t>
      </w:r>
      <w:r w:rsidR="002038A4">
        <w:rPr>
          <w:rFonts w:ascii="Arial" w:hAnsi="Arial" w:cs="Arial"/>
          <w:color w:val="000000"/>
          <w:sz w:val="20"/>
        </w:rPr>
        <w:t xml:space="preserve"> at Broadmeadows Children’s Court on 27/0</w:t>
      </w:r>
      <w:r w:rsidR="00A23EFB">
        <w:rPr>
          <w:rFonts w:ascii="Arial" w:hAnsi="Arial" w:cs="Arial"/>
          <w:color w:val="000000"/>
          <w:sz w:val="20"/>
        </w:rPr>
        <w:t>3</w:t>
      </w:r>
      <w:r w:rsidR="002038A4">
        <w:rPr>
          <w:rFonts w:ascii="Arial" w:hAnsi="Arial" w:cs="Arial"/>
          <w:color w:val="000000"/>
          <w:sz w:val="20"/>
        </w:rPr>
        <w:t xml:space="preserve">/2020 Magistrate Kune </w:t>
      </w:r>
      <w:r w:rsidR="00E57F0F">
        <w:rPr>
          <w:rFonts w:ascii="Arial" w:hAnsi="Arial" w:cs="Arial"/>
          <w:color w:val="000000"/>
          <w:sz w:val="20"/>
        </w:rPr>
        <w:t xml:space="preserve">held (in an oral judgment) </w:t>
      </w:r>
      <w:r w:rsidR="002038A4">
        <w:rPr>
          <w:rFonts w:ascii="Arial" w:hAnsi="Arial" w:cs="Arial"/>
          <w:color w:val="000000"/>
          <w:sz w:val="20"/>
        </w:rPr>
        <w:t>that although the delay and the lack of face-to-face service availability would increase the risk to a 6 week old baby with unexplained – or poorly explained – injuries as there would be fewer professional eyes on the baby, COVID-19 tipped the balance in favour of allowing the parents to live with the carers because of the lack of supports to work towards reunification and the risks of contact being cancelled if they did not reside together.</w:t>
      </w:r>
    </w:p>
    <w:p w14:paraId="57DC67AF" w14:textId="77777777" w:rsidR="008D355A" w:rsidRDefault="008D355A" w:rsidP="009C166D">
      <w:pPr>
        <w:jc w:val="both"/>
        <w:rPr>
          <w:b/>
          <w:sz w:val="20"/>
        </w:rPr>
      </w:pPr>
    </w:p>
    <w:p w14:paraId="3D829A10" w14:textId="77777777" w:rsidR="00877FF6" w:rsidRDefault="008F22C7" w:rsidP="009C166D">
      <w:pPr>
        <w:jc w:val="both"/>
        <w:rPr>
          <w:rFonts w:ascii="Arial" w:hAnsi="Arial" w:cs="Arial"/>
          <w:bCs/>
          <w:sz w:val="20"/>
          <w:u w:val="single"/>
        </w:rPr>
      </w:pPr>
      <w:r>
        <w:rPr>
          <w:rFonts w:ascii="Arial" w:hAnsi="Arial" w:cs="Arial"/>
          <w:bCs/>
          <w:sz w:val="20"/>
        </w:rPr>
        <w:t>Finally, i</w:t>
      </w:r>
      <w:r w:rsidR="00B40AF6">
        <w:rPr>
          <w:rFonts w:ascii="Arial" w:hAnsi="Arial" w:cs="Arial"/>
          <w:bCs/>
          <w:sz w:val="20"/>
        </w:rPr>
        <w:t xml:space="preserve">t is important to note that </w:t>
      </w:r>
      <w:r w:rsidR="00877FF6">
        <w:rPr>
          <w:rFonts w:ascii="Arial" w:hAnsi="Arial" w:cs="Arial"/>
          <w:bCs/>
          <w:sz w:val="20"/>
        </w:rPr>
        <w:t xml:space="preserve">under s.10(3)(g) the test </w:t>
      </w:r>
      <w:r w:rsidR="00B40AF6" w:rsidRPr="00B40AF6">
        <w:rPr>
          <w:rFonts w:ascii="Arial" w:hAnsi="Arial" w:cs="Arial"/>
          <w:bCs/>
          <w:sz w:val="20"/>
        </w:rPr>
        <w:t xml:space="preserve">to determine a child’s placement is </w:t>
      </w:r>
      <w:r w:rsidR="00B40AF6" w:rsidRPr="00B40AF6">
        <w:rPr>
          <w:rFonts w:ascii="Arial" w:hAnsi="Arial" w:cs="Arial"/>
          <w:bCs/>
          <w:sz w:val="20"/>
          <w:u w:val="single"/>
        </w:rPr>
        <w:t>not</w:t>
      </w:r>
      <w:r w:rsidR="00877FF6" w:rsidRPr="00CD3C25">
        <w:rPr>
          <w:rFonts w:ascii="Arial" w:hAnsi="Arial" w:cs="Arial"/>
          <w:bCs/>
          <w:sz w:val="20"/>
        </w:rPr>
        <w:t xml:space="preserve"> </w:t>
      </w:r>
      <w:r w:rsidR="00877FF6" w:rsidRPr="00877FF6">
        <w:rPr>
          <w:rFonts w:ascii="Arial" w:hAnsi="Arial" w:cs="Arial"/>
          <w:bCs/>
          <w:sz w:val="20"/>
        </w:rPr>
        <w:t xml:space="preserve">whether </w:t>
      </w:r>
      <w:r w:rsidR="00877FF6">
        <w:rPr>
          <w:rFonts w:ascii="Arial" w:hAnsi="Arial" w:cs="Arial"/>
          <w:bCs/>
          <w:sz w:val="20"/>
        </w:rPr>
        <w:t xml:space="preserve">a non-parent can provide a better quality of care than a parent.  </w:t>
      </w:r>
      <w:r w:rsidR="00877FF6" w:rsidRPr="00917DD8">
        <w:rPr>
          <w:rFonts w:ascii="Arial" w:hAnsi="Arial" w:cs="Arial"/>
          <w:color w:val="000000"/>
          <w:sz w:val="20"/>
        </w:rPr>
        <w:t xml:space="preserve">In </w:t>
      </w:r>
      <w:r w:rsidR="00877FF6" w:rsidRPr="00416E44">
        <w:rPr>
          <w:rFonts w:ascii="Arial" w:hAnsi="Arial" w:cs="Arial"/>
          <w:i/>
          <w:color w:val="000000"/>
          <w:sz w:val="20"/>
        </w:rPr>
        <w:t xml:space="preserve">DHHS v </w:t>
      </w:r>
      <w:r w:rsidR="00877FF6">
        <w:rPr>
          <w:rFonts w:ascii="Arial" w:hAnsi="Arial" w:cs="Arial"/>
          <w:i/>
          <w:color w:val="000000"/>
          <w:sz w:val="20"/>
        </w:rPr>
        <w:t xml:space="preserve">Ms </w:t>
      </w:r>
      <w:proofErr w:type="spellStart"/>
      <w:r w:rsidR="00877FF6">
        <w:rPr>
          <w:rFonts w:ascii="Arial" w:hAnsi="Arial" w:cs="Arial"/>
          <w:i/>
          <w:color w:val="000000"/>
          <w:sz w:val="20"/>
        </w:rPr>
        <w:t>McE</w:t>
      </w:r>
      <w:proofErr w:type="spellEnd"/>
      <w:r w:rsidR="00877FF6">
        <w:rPr>
          <w:rFonts w:ascii="Arial" w:hAnsi="Arial" w:cs="Arial"/>
          <w:i/>
          <w:color w:val="000000"/>
          <w:sz w:val="20"/>
        </w:rPr>
        <w:t xml:space="preserve"> &amp; Mr B </w:t>
      </w:r>
      <w:r w:rsidR="00877FF6" w:rsidRPr="00473C1E">
        <w:rPr>
          <w:rFonts w:ascii="Arial" w:hAnsi="Arial" w:cs="Arial"/>
          <w:iCs/>
          <w:color w:val="000000"/>
          <w:sz w:val="20"/>
        </w:rPr>
        <w:t xml:space="preserve">[Children’s Court of Victoria-Power M, </w:t>
      </w:r>
      <w:r w:rsidR="00877FF6">
        <w:rPr>
          <w:rFonts w:ascii="Arial" w:hAnsi="Arial" w:cs="Arial"/>
          <w:iCs/>
          <w:color w:val="000000"/>
          <w:sz w:val="20"/>
        </w:rPr>
        <w:t>20</w:t>
      </w:r>
      <w:r w:rsidR="00877FF6" w:rsidRPr="00473C1E">
        <w:rPr>
          <w:rFonts w:ascii="Arial" w:hAnsi="Arial" w:cs="Arial"/>
          <w:iCs/>
          <w:color w:val="000000"/>
          <w:sz w:val="20"/>
        </w:rPr>
        <w:t>/0</w:t>
      </w:r>
      <w:r w:rsidR="00877FF6">
        <w:rPr>
          <w:rFonts w:ascii="Arial" w:hAnsi="Arial" w:cs="Arial"/>
          <w:iCs/>
          <w:color w:val="000000"/>
          <w:sz w:val="20"/>
        </w:rPr>
        <w:t>4</w:t>
      </w:r>
      <w:r w:rsidR="00877FF6" w:rsidRPr="00473C1E">
        <w:rPr>
          <w:rFonts w:ascii="Arial" w:hAnsi="Arial" w:cs="Arial"/>
          <w:iCs/>
          <w:color w:val="000000"/>
          <w:sz w:val="20"/>
        </w:rPr>
        <w:t>/201</w:t>
      </w:r>
      <w:r w:rsidR="00877FF6">
        <w:rPr>
          <w:rFonts w:ascii="Arial" w:hAnsi="Arial" w:cs="Arial"/>
          <w:iCs/>
          <w:color w:val="000000"/>
          <w:sz w:val="20"/>
        </w:rPr>
        <w:t>7</w:t>
      </w:r>
      <w:r w:rsidR="00877FF6" w:rsidRPr="00473C1E">
        <w:rPr>
          <w:rFonts w:ascii="Arial" w:hAnsi="Arial" w:cs="Arial"/>
          <w:iCs/>
          <w:color w:val="000000"/>
          <w:sz w:val="20"/>
        </w:rPr>
        <w:t>]</w:t>
      </w:r>
      <w:r w:rsidR="00E57F0F">
        <w:rPr>
          <w:rFonts w:ascii="Arial" w:hAnsi="Arial" w:cs="Arial"/>
          <w:iCs/>
          <w:color w:val="000000"/>
          <w:sz w:val="20"/>
        </w:rPr>
        <w:t xml:space="preserve">, further details of which are set out in section 5.10.8 below, </w:t>
      </w:r>
      <w:r w:rsidR="00877FF6">
        <w:rPr>
          <w:rFonts w:ascii="Arial" w:hAnsi="Arial" w:cs="Arial"/>
          <w:iCs/>
          <w:color w:val="000000"/>
          <w:sz w:val="20"/>
        </w:rPr>
        <w:t>his Honour said at p.54:</w:t>
      </w:r>
    </w:p>
    <w:p w14:paraId="565D2A75" w14:textId="77777777" w:rsidR="00877FF6" w:rsidRPr="00523616" w:rsidRDefault="00877FF6" w:rsidP="003B558C">
      <w:pPr>
        <w:spacing w:before="80"/>
        <w:ind w:left="567" w:right="567"/>
        <w:jc w:val="both"/>
        <w:rPr>
          <w:rFonts w:ascii="Arial" w:hAnsi="Arial" w:cs="Arial"/>
          <w:color w:val="000000"/>
          <w:sz w:val="20"/>
        </w:rPr>
      </w:pPr>
      <w:r>
        <w:rPr>
          <w:rFonts w:ascii="Arial" w:hAnsi="Arial" w:cs="Arial"/>
          <w:color w:val="000000"/>
          <w:sz w:val="20"/>
        </w:rPr>
        <w:t>“</w:t>
      </w:r>
      <w:r w:rsidRPr="00877FF6">
        <w:rPr>
          <w:rFonts w:ascii="Arial" w:hAnsi="Arial" w:cs="Arial"/>
          <w:bCs/>
          <w:sz w:val="20"/>
        </w:rPr>
        <w:t xml:space="preserve">The test in this Court to determine a child’s placement is </w:t>
      </w:r>
      <w:r w:rsidRPr="00877FF6">
        <w:rPr>
          <w:rFonts w:ascii="Arial" w:hAnsi="Arial" w:cs="Arial"/>
          <w:bCs/>
          <w:sz w:val="20"/>
          <w:u w:val="single"/>
        </w:rPr>
        <w:t>not</w:t>
      </w:r>
      <w:r w:rsidRPr="00877FF6">
        <w:rPr>
          <w:rFonts w:ascii="Arial" w:hAnsi="Arial" w:cs="Arial"/>
          <w:bCs/>
          <w:sz w:val="20"/>
        </w:rPr>
        <w:t xml:space="preserve"> whether one or other of the children’s parents can provide a better quality of care than the children’s grandmother.  If that were the test grandma would be hard to beat.  She has done an amazing job for these children and I have no doubt she would continue to do so – even for </w:t>
      </w:r>
      <w:r>
        <w:rPr>
          <w:rFonts w:ascii="Arial" w:hAnsi="Arial" w:cs="Arial"/>
          <w:bCs/>
          <w:sz w:val="20"/>
        </w:rPr>
        <w:t>[C3]</w:t>
      </w:r>
      <w:r w:rsidRPr="00877FF6">
        <w:rPr>
          <w:rFonts w:ascii="Arial" w:hAnsi="Arial" w:cs="Arial"/>
          <w:bCs/>
          <w:sz w:val="20"/>
        </w:rPr>
        <w:t xml:space="preserve"> despite the difficulties he has posed – had I been persuaded that placement with a parent posed an unacceptable risk of harm to any of the children.</w:t>
      </w:r>
      <w:r>
        <w:rPr>
          <w:rFonts w:ascii="Arial" w:hAnsi="Arial" w:cs="Arial"/>
          <w:bCs/>
          <w:sz w:val="20"/>
        </w:rPr>
        <w:t>”</w:t>
      </w:r>
    </w:p>
    <w:p w14:paraId="4F32B1C1" w14:textId="77777777" w:rsidR="002038A4" w:rsidRPr="00523616" w:rsidRDefault="00E57F0F" w:rsidP="00E57F0F">
      <w:pPr>
        <w:spacing w:before="80"/>
        <w:jc w:val="both"/>
        <w:rPr>
          <w:rFonts w:ascii="Arial" w:hAnsi="Arial" w:cs="Arial"/>
          <w:color w:val="000000"/>
          <w:sz w:val="20"/>
        </w:rPr>
      </w:pPr>
      <w:r>
        <w:rPr>
          <w:rFonts w:ascii="Arial" w:hAnsi="Arial" w:cs="Arial"/>
          <w:bCs/>
          <w:sz w:val="20"/>
        </w:rPr>
        <w:t xml:space="preserve">On this issue it is also important to note dicta of </w:t>
      </w:r>
      <w:r w:rsidR="002038A4" w:rsidRPr="00523616">
        <w:rPr>
          <w:rFonts w:ascii="Arial" w:hAnsi="Arial" w:cs="Arial"/>
          <w:color w:val="000000"/>
          <w:sz w:val="20"/>
        </w:rPr>
        <w:t>Latham CJ in</w:t>
      </w:r>
      <w:r>
        <w:rPr>
          <w:rFonts w:ascii="Arial" w:hAnsi="Arial" w:cs="Arial"/>
          <w:color w:val="000000"/>
          <w:sz w:val="20"/>
        </w:rPr>
        <w:t xml:space="preserve"> the family law case of</w:t>
      </w:r>
      <w:r w:rsidR="002038A4" w:rsidRPr="00523616">
        <w:rPr>
          <w:rFonts w:ascii="Arial" w:hAnsi="Arial" w:cs="Arial"/>
          <w:color w:val="000000"/>
          <w:sz w:val="20"/>
        </w:rPr>
        <w:t xml:space="preserve"> </w:t>
      </w:r>
      <w:proofErr w:type="spellStart"/>
      <w:r w:rsidR="002038A4" w:rsidRPr="00523616">
        <w:rPr>
          <w:rFonts w:ascii="Arial" w:hAnsi="Arial" w:cs="Arial"/>
          <w:i/>
          <w:iCs/>
          <w:color w:val="000000"/>
          <w:sz w:val="20"/>
        </w:rPr>
        <w:t>Storie</w:t>
      </w:r>
      <w:proofErr w:type="spellEnd"/>
      <w:r w:rsidR="002038A4" w:rsidRPr="00523616">
        <w:rPr>
          <w:rFonts w:ascii="Arial" w:hAnsi="Arial" w:cs="Arial"/>
          <w:i/>
          <w:iCs/>
          <w:color w:val="000000"/>
          <w:sz w:val="20"/>
        </w:rPr>
        <w:t xml:space="preserve"> v </w:t>
      </w:r>
      <w:proofErr w:type="spellStart"/>
      <w:r w:rsidR="002038A4" w:rsidRPr="00523616">
        <w:rPr>
          <w:rFonts w:ascii="Arial" w:hAnsi="Arial" w:cs="Arial"/>
          <w:i/>
          <w:iCs/>
          <w:color w:val="000000"/>
          <w:sz w:val="20"/>
        </w:rPr>
        <w:t>Storie</w:t>
      </w:r>
      <w:proofErr w:type="spellEnd"/>
      <w:r w:rsidR="002038A4" w:rsidRPr="00523616">
        <w:rPr>
          <w:rFonts w:ascii="Arial" w:hAnsi="Arial" w:cs="Arial"/>
          <w:color w:val="000000"/>
          <w:sz w:val="20"/>
        </w:rPr>
        <w:t xml:space="preserve"> (1945) 80 CLR 597 at 603:</w:t>
      </w:r>
    </w:p>
    <w:p w14:paraId="66DA1E7D" w14:textId="77777777" w:rsidR="00E57F0F" w:rsidRPr="00523616" w:rsidRDefault="002038A4" w:rsidP="003B558C">
      <w:pPr>
        <w:spacing w:before="80"/>
        <w:ind w:left="567" w:right="567"/>
        <w:jc w:val="both"/>
        <w:rPr>
          <w:rFonts w:ascii="Arial" w:hAnsi="Arial" w:cs="Arial"/>
          <w:color w:val="000000"/>
          <w:sz w:val="20"/>
        </w:rPr>
      </w:pPr>
      <w:r w:rsidRPr="00523616">
        <w:rPr>
          <w:rFonts w:ascii="Arial" w:hAnsi="Arial" w:cs="Arial"/>
          <w:color w:val="000000"/>
          <w:sz w:val="20"/>
        </w:rPr>
        <w:t>"Prima facie the welfare of a young child demands that a parent who is in a position, not only to exercise parental rights, but also to perform parental duties, should have the custody of the child as against any stranger.  The fact that a stranger can also provide a good (or even, I should say, a better) home is in such circumstances an element of only slight, if any, weight."</w:t>
      </w:r>
    </w:p>
    <w:p w14:paraId="58D09865" w14:textId="77777777" w:rsidR="002038A4" w:rsidRDefault="002038A4" w:rsidP="00E57F0F">
      <w:pPr>
        <w:jc w:val="both"/>
        <w:rPr>
          <w:rFonts w:ascii="Arial" w:hAnsi="Arial" w:cs="Arial"/>
          <w:bCs/>
          <w:sz w:val="20"/>
        </w:rPr>
      </w:pPr>
    </w:p>
    <w:p w14:paraId="5573459D" w14:textId="77777777" w:rsidR="00877FF6" w:rsidRPr="00877FF6" w:rsidRDefault="00E57F0F" w:rsidP="00E57F0F">
      <w:pPr>
        <w:jc w:val="both"/>
        <w:rPr>
          <w:rFonts w:ascii="Arial" w:hAnsi="Arial" w:cs="Arial"/>
          <w:bCs/>
          <w:sz w:val="20"/>
        </w:rPr>
      </w:pPr>
      <w:r>
        <w:rPr>
          <w:rFonts w:ascii="Arial" w:hAnsi="Arial" w:cs="Arial"/>
          <w:bCs/>
          <w:sz w:val="20"/>
        </w:rPr>
        <w:t>On the issue of “parent versus stranger” s</w:t>
      </w:r>
      <w:r w:rsidR="00877FF6" w:rsidRPr="00877FF6">
        <w:rPr>
          <w:rFonts w:ascii="Arial" w:hAnsi="Arial" w:cs="Arial"/>
          <w:bCs/>
          <w:sz w:val="20"/>
        </w:rPr>
        <w:t xml:space="preserve">ee </w:t>
      </w:r>
      <w:r>
        <w:rPr>
          <w:rFonts w:ascii="Arial" w:hAnsi="Arial" w:cs="Arial"/>
          <w:bCs/>
          <w:sz w:val="20"/>
        </w:rPr>
        <w:t xml:space="preserve">also </w:t>
      </w:r>
      <w:r w:rsidR="00877FF6" w:rsidRPr="00877FF6">
        <w:rPr>
          <w:rFonts w:ascii="Arial" w:hAnsi="Arial" w:cs="Arial"/>
          <w:bCs/>
          <w:sz w:val="20"/>
        </w:rPr>
        <w:t>section</w:t>
      </w:r>
      <w:r w:rsidR="00877FF6">
        <w:rPr>
          <w:rFonts w:ascii="Arial" w:hAnsi="Arial" w:cs="Arial"/>
          <w:bCs/>
          <w:sz w:val="20"/>
        </w:rPr>
        <w:t xml:space="preserve"> </w:t>
      </w:r>
      <w:r w:rsidR="00877FF6" w:rsidRPr="00877FF6">
        <w:rPr>
          <w:rFonts w:ascii="Arial" w:hAnsi="Arial" w:cs="Arial"/>
          <w:bCs/>
          <w:sz w:val="20"/>
        </w:rPr>
        <w:t>5.11.</w:t>
      </w:r>
      <w:r w:rsidR="00C2031F">
        <w:rPr>
          <w:rFonts w:ascii="Arial" w:hAnsi="Arial" w:cs="Arial"/>
          <w:bCs/>
          <w:sz w:val="20"/>
        </w:rPr>
        <w:t>4</w:t>
      </w:r>
      <w:r w:rsidR="00877FF6" w:rsidRPr="00877FF6">
        <w:rPr>
          <w:rFonts w:ascii="Arial" w:hAnsi="Arial" w:cs="Arial"/>
          <w:bCs/>
          <w:sz w:val="20"/>
        </w:rPr>
        <w:t xml:space="preserve"> below.</w:t>
      </w:r>
    </w:p>
    <w:p w14:paraId="42427998" w14:textId="77777777" w:rsidR="00B40AF6" w:rsidRPr="00406769" w:rsidRDefault="00B40AF6" w:rsidP="009C166D">
      <w:pPr>
        <w:jc w:val="both"/>
        <w:rPr>
          <w:b/>
          <w:sz w:val="20"/>
        </w:rPr>
      </w:pPr>
    </w:p>
    <w:p w14:paraId="0B3F82BB" w14:textId="77777777" w:rsidR="001434CC" w:rsidRPr="00A76E6F" w:rsidRDefault="00051659" w:rsidP="001434CC">
      <w:pPr>
        <w:pStyle w:val="Heading3"/>
        <w:spacing w:after="120" w:line="240" w:lineRule="auto"/>
        <w:rPr>
          <w:rFonts w:ascii="Arial" w:hAnsi="Arial" w:cs="Arial"/>
          <w:b/>
          <w:bCs/>
          <w:color w:val="000000"/>
          <w:sz w:val="20"/>
        </w:rPr>
      </w:pPr>
      <w:bookmarkStart w:id="649" w:name="_5.10.5_‘Aboriginal_Child"/>
      <w:bookmarkStart w:id="650" w:name="B5105"/>
      <w:bookmarkEnd w:id="649"/>
      <w:bookmarkEnd w:id="650"/>
      <w:r w:rsidRPr="00523616">
        <w:rPr>
          <w:rFonts w:ascii="Arial" w:hAnsi="Arial" w:cs="Arial"/>
          <w:b/>
          <w:bCs/>
          <w:color w:val="000000"/>
          <w:sz w:val="20"/>
        </w:rPr>
        <w:t>5.10.</w:t>
      </w:r>
      <w:r w:rsidR="006B5AD0">
        <w:rPr>
          <w:rFonts w:ascii="Arial" w:hAnsi="Arial" w:cs="Arial"/>
          <w:b/>
          <w:bCs/>
          <w:color w:val="000000"/>
          <w:sz w:val="20"/>
        </w:rPr>
        <w:t>5</w:t>
      </w:r>
      <w:r w:rsidR="00F819DE">
        <w:rPr>
          <w:rFonts w:ascii="Arial" w:hAnsi="Arial" w:cs="Arial"/>
          <w:b/>
          <w:bCs/>
          <w:color w:val="000000"/>
          <w:sz w:val="20"/>
        </w:rPr>
        <w:tab/>
        <w:t>‘</w:t>
      </w:r>
      <w:r w:rsidRPr="00523616">
        <w:rPr>
          <w:rFonts w:ascii="Arial" w:hAnsi="Arial" w:cs="Arial"/>
          <w:b/>
          <w:bCs/>
          <w:color w:val="000000"/>
          <w:sz w:val="20"/>
        </w:rPr>
        <w:t>Aboriginal Child Placement</w:t>
      </w:r>
      <w:r w:rsidR="00D96BB7" w:rsidRPr="00523616">
        <w:rPr>
          <w:rFonts w:ascii="Arial" w:hAnsi="Arial" w:cs="Arial"/>
          <w:b/>
          <w:bCs/>
          <w:color w:val="000000"/>
          <w:sz w:val="20"/>
        </w:rPr>
        <w:t xml:space="preserve"> P</w:t>
      </w:r>
      <w:r w:rsidRPr="00523616">
        <w:rPr>
          <w:rFonts w:ascii="Arial" w:hAnsi="Arial" w:cs="Arial"/>
          <w:b/>
          <w:bCs/>
          <w:color w:val="000000"/>
          <w:sz w:val="20"/>
        </w:rPr>
        <w:t>rinciple</w:t>
      </w:r>
      <w:r w:rsidR="00F819DE">
        <w:rPr>
          <w:rFonts w:ascii="Arial" w:hAnsi="Arial" w:cs="Arial"/>
          <w:b/>
          <w:bCs/>
          <w:color w:val="000000"/>
          <w:sz w:val="20"/>
        </w:rPr>
        <w:t>’</w:t>
      </w:r>
    </w:p>
    <w:p w14:paraId="1E86F07D" w14:textId="77777777" w:rsidR="00051659" w:rsidRPr="00523616" w:rsidRDefault="00051659" w:rsidP="00051659">
      <w:pPr>
        <w:spacing w:before="120"/>
        <w:jc w:val="both"/>
        <w:rPr>
          <w:rFonts w:ascii="Arial" w:hAnsi="Arial" w:cs="Arial"/>
          <w:color w:val="000000"/>
          <w:sz w:val="20"/>
        </w:rPr>
      </w:pPr>
      <w:r w:rsidRPr="00523616">
        <w:rPr>
          <w:rFonts w:ascii="Arial" w:hAnsi="Arial" w:cs="Arial"/>
          <w:color w:val="000000"/>
          <w:sz w:val="20"/>
        </w:rPr>
        <w:t>Under s.3 of the CYFA, 'Aboriginal person' means a person who:</w:t>
      </w:r>
    </w:p>
    <w:p w14:paraId="39C4B9DC" w14:textId="77777777" w:rsidR="00051659" w:rsidRPr="00523616" w:rsidRDefault="00051659" w:rsidP="00051659">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is descended from an Aborigine or Torres Strait Islander; and</w:t>
      </w:r>
    </w:p>
    <w:p w14:paraId="4B1B0D94" w14:textId="77777777" w:rsidR="00051659" w:rsidRPr="00523616" w:rsidRDefault="00051659" w:rsidP="00051659">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identifies as an Aborigine or Torres Strait Islander; and</w:t>
      </w:r>
    </w:p>
    <w:p w14:paraId="67E4CCBE" w14:textId="77777777" w:rsidR="00051659" w:rsidRPr="00523616" w:rsidRDefault="00051659" w:rsidP="00051659">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is accepted as an Aborigine or Torres Strait Islander by an Aboriginal or Torres Strait Island community.</w:t>
      </w:r>
    </w:p>
    <w:p w14:paraId="4F8F7707" w14:textId="77777777" w:rsidR="00051659" w:rsidRPr="00523616" w:rsidRDefault="00051659" w:rsidP="00051659">
      <w:pPr>
        <w:rPr>
          <w:rFonts w:ascii="Arial" w:hAnsi="Arial" w:cs="Arial"/>
          <w:b/>
          <w:bCs/>
          <w:color w:val="000000"/>
          <w:sz w:val="20"/>
        </w:rPr>
      </w:pPr>
    </w:p>
    <w:p w14:paraId="4DD637DC" w14:textId="77777777" w:rsidR="00D96BB7" w:rsidRPr="00523616" w:rsidRDefault="00D96BB7" w:rsidP="002007BF">
      <w:pPr>
        <w:jc w:val="both"/>
        <w:rPr>
          <w:rFonts w:ascii="Arial" w:hAnsi="Arial" w:cs="Arial"/>
          <w:bCs/>
          <w:color w:val="000000"/>
          <w:sz w:val="20"/>
        </w:rPr>
      </w:pPr>
      <w:r w:rsidRPr="00523616">
        <w:rPr>
          <w:rFonts w:ascii="Arial" w:hAnsi="Arial" w:cs="Arial"/>
          <w:bCs/>
          <w:color w:val="000000"/>
          <w:sz w:val="20"/>
        </w:rPr>
        <w:t>Section 13(1) of the CYFA provides that if it is in best interests of an Aboriginal child to be placed in out of home care, in making that placement regard must be had to-</w:t>
      </w:r>
    </w:p>
    <w:p w14:paraId="2E29D77A" w14:textId="77777777" w:rsidR="00D96BB7" w:rsidRPr="00523616" w:rsidRDefault="00D96BB7" w:rsidP="00D96BB7">
      <w:pPr>
        <w:tabs>
          <w:tab w:val="left" w:pos="363"/>
        </w:tabs>
        <w:jc w:val="both"/>
        <w:rPr>
          <w:rFonts w:ascii="Arial" w:hAnsi="Arial" w:cs="Arial"/>
          <w:color w:val="000000"/>
          <w:sz w:val="20"/>
        </w:rPr>
      </w:pPr>
      <w:r w:rsidRPr="00523616">
        <w:rPr>
          <w:rFonts w:ascii="Arial" w:hAnsi="Arial" w:cs="Arial"/>
          <w:color w:val="000000"/>
          <w:sz w:val="20"/>
        </w:rPr>
        <w:lastRenderedPageBreak/>
        <w:t>(a)</w:t>
      </w:r>
      <w:r w:rsidRPr="00523616">
        <w:rPr>
          <w:rFonts w:ascii="Arial" w:hAnsi="Arial" w:cs="Arial"/>
          <w:color w:val="000000"/>
          <w:sz w:val="20"/>
        </w:rPr>
        <w:tab/>
        <w:t>the advice of the relevant Aboriginal agency; and</w:t>
      </w:r>
    </w:p>
    <w:p w14:paraId="163C3405" w14:textId="77777777" w:rsidR="00D96BB7" w:rsidRPr="00523616" w:rsidRDefault="00D96BB7" w:rsidP="00D96BB7">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criteria in s.13(2); and</w:t>
      </w:r>
    </w:p>
    <w:p w14:paraId="1EA46F59" w14:textId="77777777" w:rsidR="00D96BB7" w:rsidRPr="00523616" w:rsidRDefault="00D96BB7" w:rsidP="00D96BB7">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principles in s.14.</w:t>
      </w:r>
    </w:p>
    <w:p w14:paraId="25506068" w14:textId="77777777" w:rsidR="00D96BB7" w:rsidRPr="00523616" w:rsidRDefault="00D96BB7" w:rsidP="00051659">
      <w:pPr>
        <w:rPr>
          <w:rFonts w:ascii="Arial" w:hAnsi="Arial" w:cs="Arial"/>
          <w:b/>
          <w:bCs/>
          <w:color w:val="000000"/>
          <w:sz w:val="20"/>
        </w:rPr>
      </w:pPr>
    </w:p>
    <w:p w14:paraId="178F3CAB" w14:textId="77777777" w:rsidR="00826AEA" w:rsidRPr="00523616" w:rsidRDefault="00826AEA" w:rsidP="003B558C">
      <w:pPr>
        <w:rPr>
          <w:rFonts w:ascii="Arial" w:hAnsi="Arial" w:cs="Arial"/>
          <w:bCs/>
          <w:color w:val="000000"/>
          <w:sz w:val="20"/>
        </w:rPr>
      </w:pPr>
      <w:r w:rsidRPr="00523616">
        <w:rPr>
          <w:rFonts w:ascii="Arial" w:hAnsi="Arial" w:cs="Arial"/>
          <w:bCs/>
          <w:color w:val="000000"/>
          <w:sz w:val="20"/>
        </w:rPr>
        <w:t>The criteria in s.13(2) are-</w:t>
      </w:r>
    </w:p>
    <w:p w14:paraId="6D171927" w14:textId="77777777" w:rsidR="00826AEA" w:rsidRPr="00523616" w:rsidRDefault="00826AEA" w:rsidP="00826AEA">
      <w:pPr>
        <w:tabs>
          <w:tab w:val="left" w:pos="363"/>
        </w:tabs>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as a priority, wherever possible, the child must be placed within the Aboriginal extended family or relatives and where this is not possible other extended family or relatives;</w:t>
      </w:r>
    </w:p>
    <w:p w14:paraId="2A2CCD61" w14:textId="77777777" w:rsidR="00826AEA" w:rsidRPr="00523616" w:rsidRDefault="00826AEA" w:rsidP="00826AEA">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if, after consultation with the relevant Aboriginal agency, placement with extended family or relatives is not feasible or possible, the child may be placed with-</w:t>
      </w:r>
    </w:p>
    <w:p w14:paraId="13CFBE69" w14:textId="77777777" w:rsidR="00826AEA" w:rsidRPr="00523616" w:rsidRDefault="00826AEA" w:rsidP="00826AEA">
      <w:pPr>
        <w:tabs>
          <w:tab w:val="left" w:pos="363"/>
        </w:tabs>
        <w:ind w:left="720" w:hanging="720"/>
        <w:rPr>
          <w:rFonts w:ascii="Arial" w:hAnsi="Arial" w:cs="Arial"/>
          <w:bCs/>
          <w:color w:val="000000"/>
          <w:sz w:val="20"/>
        </w:rPr>
      </w:pPr>
      <w:r w:rsidRPr="00523616">
        <w:rPr>
          <w:rFonts w:ascii="Arial" w:hAnsi="Arial" w:cs="Arial"/>
          <w:bCs/>
          <w:color w:val="000000"/>
          <w:sz w:val="20"/>
        </w:rPr>
        <w:tab/>
        <w:t>(i)</w:t>
      </w:r>
      <w:r w:rsidRPr="00523616">
        <w:rPr>
          <w:rFonts w:ascii="Arial" w:hAnsi="Arial" w:cs="Arial"/>
          <w:bCs/>
          <w:color w:val="000000"/>
          <w:sz w:val="20"/>
        </w:rPr>
        <w:tab/>
        <w:t>an Aboriginal family from the local community and within close geographical proximity to the child’s natural family;</w:t>
      </w:r>
    </w:p>
    <w:p w14:paraId="23C87027" w14:textId="77777777" w:rsidR="00826AEA" w:rsidRPr="00523616" w:rsidRDefault="00826AEA" w:rsidP="00826AEA">
      <w:pPr>
        <w:tabs>
          <w:tab w:val="left" w:pos="363"/>
        </w:tabs>
        <w:rPr>
          <w:rFonts w:ascii="Arial" w:hAnsi="Arial" w:cs="Arial"/>
          <w:bCs/>
          <w:color w:val="000000"/>
          <w:sz w:val="20"/>
        </w:rPr>
      </w:pPr>
      <w:r w:rsidRPr="00523616">
        <w:rPr>
          <w:rFonts w:ascii="Arial" w:hAnsi="Arial" w:cs="Arial"/>
          <w:bCs/>
          <w:color w:val="000000"/>
          <w:sz w:val="20"/>
        </w:rPr>
        <w:tab/>
        <w:t>(ii)</w:t>
      </w:r>
      <w:r w:rsidRPr="00523616">
        <w:rPr>
          <w:rFonts w:ascii="Arial" w:hAnsi="Arial" w:cs="Arial"/>
          <w:bCs/>
          <w:color w:val="000000"/>
          <w:sz w:val="20"/>
        </w:rPr>
        <w:tab/>
        <w:t>an Aboriginal family from another Aboriginal community;</w:t>
      </w:r>
    </w:p>
    <w:p w14:paraId="5B834FDF" w14:textId="77777777" w:rsidR="00826AEA" w:rsidRPr="00523616" w:rsidRDefault="00826AEA" w:rsidP="00826AEA">
      <w:pPr>
        <w:tabs>
          <w:tab w:val="left" w:pos="363"/>
        </w:tabs>
        <w:rPr>
          <w:rFonts w:ascii="Arial" w:hAnsi="Arial" w:cs="Arial"/>
          <w:bCs/>
          <w:color w:val="000000"/>
          <w:sz w:val="20"/>
        </w:rPr>
      </w:pPr>
      <w:r w:rsidRPr="00523616">
        <w:rPr>
          <w:rFonts w:ascii="Arial" w:hAnsi="Arial" w:cs="Arial"/>
          <w:bCs/>
          <w:color w:val="000000"/>
          <w:sz w:val="20"/>
        </w:rPr>
        <w:tab/>
        <w:t>(iii)</w:t>
      </w:r>
      <w:r w:rsidRPr="00523616">
        <w:rPr>
          <w:rFonts w:ascii="Arial" w:hAnsi="Arial" w:cs="Arial"/>
          <w:bCs/>
          <w:color w:val="000000"/>
          <w:sz w:val="20"/>
        </w:rPr>
        <w:tab/>
        <w:t>as a last resort, a non-Aboriginal family living in close proximity to the child’s natural family;</w:t>
      </w:r>
    </w:p>
    <w:p w14:paraId="579C17B2" w14:textId="77777777" w:rsidR="00826AEA" w:rsidRPr="00523616" w:rsidRDefault="00826AEA" w:rsidP="00826AEA">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any non-Aboriginal placement must ensure the maintenance of the child’s culture and identity through contact with the child’s community.</w:t>
      </w:r>
    </w:p>
    <w:p w14:paraId="1A45E0E8" w14:textId="77777777" w:rsidR="00826AEA" w:rsidRPr="00523616" w:rsidRDefault="00826AEA" w:rsidP="003B558C">
      <w:pPr>
        <w:spacing w:before="120"/>
        <w:jc w:val="both"/>
        <w:rPr>
          <w:rFonts w:ascii="Arial" w:hAnsi="Arial" w:cs="Arial"/>
          <w:color w:val="000000"/>
          <w:sz w:val="20"/>
        </w:rPr>
      </w:pPr>
      <w:r w:rsidRPr="00523616">
        <w:rPr>
          <w:rFonts w:ascii="Arial" w:hAnsi="Arial" w:cs="Arial"/>
          <w:color w:val="000000"/>
          <w:sz w:val="20"/>
        </w:rPr>
        <w:t>The principles in s.14 deal with-</w:t>
      </w:r>
    </w:p>
    <w:p w14:paraId="05D1E493" w14:textId="77777777" w:rsidR="00826AEA" w:rsidRPr="00523616" w:rsidRDefault="00826AEA" w:rsidP="00826AEA">
      <w:pPr>
        <w:tabs>
          <w:tab w:val="left" w:pos="363"/>
        </w:tabs>
        <w:jc w:val="both"/>
        <w:rPr>
          <w:rFonts w:ascii="Arial" w:hAnsi="Arial" w:cs="Arial"/>
          <w:color w:val="000000"/>
          <w:sz w:val="20"/>
        </w:rPr>
      </w:pPr>
      <w:r w:rsidRPr="00523616">
        <w:rPr>
          <w:rFonts w:ascii="Arial" w:hAnsi="Arial" w:cs="Arial"/>
          <w:color w:val="000000"/>
          <w:sz w:val="20"/>
        </w:rPr>
        <w:t>1.</w:t>
      </w:r>
      <w:r w:rsidRPr="00523616">
        <w:rPr>
          <w:rFonts w:ascii="Arial" w:hAnsi="Arial" w:cs="Arial"/>
          <w:color w:val="000000"/>
          <w:sz w:val="20"/>
        </w:rPr>
        <w:tab/>
        <w:t>Self-identification and expressed wishes of the child as to Aboriginality.</w:t>
      </w:r>
    </w:p>
    <w:p w14:paraId="603A8908" w14:textId="77777777" w:rsidR="00826AEA" w:rsidRPr="00523616" w:rsidRDefault="00826AEA" w:rsidP="00826AEA">
      <w:pPr>
        <w:tabs>
          <w:tab w:val="left" w:pos="363"/>
        </w:tabs>
        <w:jc w:val="both"/>
        <w:rPr>
          <w:rFonts w:ascii="Arial" w:hAnsi="Arial" w:cs="Arial"/>
          <w:color w:val="000000"/>
          <w:sz w:val="20"/>
        </w:rPr>
      </w:pPr>
      <w:r w:rsidRPr="00523616">
        <w:rPr>
          <w:rFonts w:ascii="Arial" w:hAnsi="Arial" w:cs="Arial"/>
          <w:color w:val="000000"/>
          <w:sz w:val="20"/>
        </w:rPr>
        <w:t>2.</w:t>
      </w:r>
      <w:r w:rsidRPr="00523616">
        <w:rPr>
          <w:rFonts w:ascii="Arial" w:hAnsi="Arial" w:cs="Arial"/>
          <w:color w:val="000000"/>
          <w:sz w:val="20"/>
        </w:rPr>
        <w:tab/>
      </w:r>
      <w:r w:rsidR="004D335A" w:rsidRPr="00523616">
        <w:rPr>
          <w:rFonts w:ascii="Arial" w:hAnsi="Arial" w:cs="Arial"/>
          <w:color w:val="000000"/>
          <w:sz w:val="20"/>
        </w:rPr>
        <w:t>Child with parents from different Aboriginal communities.</w:t>
      </w:r>
    </w:p>
    <w:p w14:paraId="40A7E97F" w14:textId="77777777" w:rsidR="00826AEA" w:rsidRPr="00523616" w:rsidRDefault="00826AEA" w:rsidP="00826AEA">
      <w:pPr>
        <w:tabs>
          <w:tab w:val="left" w:pos="363"/>
        </w:tabs>
        <w:jc w:val="both"/>
        <w:rPr>
          <w:rFonts w:ascii="Arial" w:hAnsi="Arial" w:cs="Arial"/>
          <w:color w:val="000000"/>
          <w:sz w:val="20"/>
        </w:rPr>
      </w:pPr>
      <w:r w:rsidRPr="00523616">
        <w:rPr>
          <w:rFonts w:ascii="Arial" w:hAnsi="Arial" w:cs="Arial"/>
          <w:color w:val="000000"/>
          <w:sz w:val="20"/>
        </w:rPr>
        <w:t>3.</w:t>
      </w:r>
      <w:r w:rsidRPr="00523616">
        <w:rPr>
          <w:rFonts w:ascii="Arial" w:hAnsi="Arial" w:cs="Arial"/>
          <w:color w:val="000000"/>
          <w:sz w:val="20"/>
        </w:rPr>
        <w:tab/>
      </w:r>
      <w:r w:rsidR="004D335A" w:rsidRPr="00523616">
        <w:rPr>
          <w:rFonts w:ascii="Arial" w:hAnsi="Arial" w:cs="Arial"/>
          <w:color w:val="000000"/>
          <w:sz w:val="20"/>
        </w:rPr>
        <w:t>Child with one Aboriginal parent and one non-Aboriginal parent.</w:t>
      </w:r>
    </w:p>
    <w:p w14:paraId="04B59511" w14:textId="77777777" w:rsidR="00826AEA" w:rsidRPr="00523616" w:rsidRDefault="00826AEA" w:rsidP="00826AEA">
      <w:pPr>
        <w:tabs>
          <w:tab w:val="left" w:pos="363"/>
        </w:tabs>
        <w:jc w:val="both"/>
        <w:rPr>
          <w:rFonts w:ascii="Arial" w:hAnsi="Arial" w:cs="Arial"/>
          <w:color w:val="000000"/>
          <w:sz w:val="20"/>
        </w:rPr>
      </w:pPr>
      <w:r w:rsidRPr="00523616">
        <w:rPr>
          <w:rFonts w:ascii="Arial" w:hAnsi="Arial" w:cs="Arial"/>
          <w:color w:val="000000"/>
          <w:sz w:val="20"/>
        </w:rPr>
        <w:t>4.</w:t>
      </w:r>
      <w:r w:rsidRPr="00523616">
        <w:rPr>
          <w:rFonts w:ascii="Arial" w:hAnsi="Arial" w:cs="Arial"/>
          <w:color w:val="000000"/>
          <w:sz w:val="20"/>
        </w:rPr>
        <w:tab/>
      </w:r>
      <w:r w:rsidR="004D335A" w:rsidRPr="00523616">
        <w:rPr>
          <w:rFonts w:ascii="Arial" w:hAnsi="Arial" w:cs="Arial"/>
          <w:color w:val="000000"/>
          <w:sz w:val="20"/>
        </w:rPr>
        <w:t>Placement of child in care of a non-Aboriginal person.</w:t>
      </w:r>
    </w:p>
    <w:p w14:paraId="45245E2E" w14:textId="77777777" w:rsidR="00826AEA" w:rsidRPr="00523616" w:rsidRDefault="00826AEA" w:rsidP="004D335A">
      <w:pPr>
        <w:jc w:val="both"/>
        <w:rPr>
          <w:rFonts w:ascii="Arial" w:hAnsi="Arial" w:cs="Arial"/>
          <w:color w:val="000000"/>
          <w:sz w:val="20"/>
        </w:rPr>
      </w:pPr>
    </w:p>
    <w:p w14:paraId="1F3DDC9C" w14:textId="77777777" w:rsidR="00D96BB7" w:rsidRPr="00523616" w:rsidRDefault="00D96BB7" w:rsidP="004D335A">
      <w:pPr>
        <w:jc w:val="both"/>
        <w:rPr>
          <w:rFonts w:ascii="Arial" w:hAnsi="Arial" w:cs="Arial"/>
          <w:color w:val="000000"/>
          <w:sz w:val="20"/>
        </w:rPr>
      </w:pPr>
      <w:r w:rsidRPr="00523616">
        <w:rPr>
          <w:rFonts w:ascii="Arial" w:hAnsi="Arial" w:cs="Arial"/>
          <w:color w:val="000000"/>
          <w:sz w:val="20"/>
        </w:rPr>
        <w:t>In the Second reading Speech for the CYFA the then Minister described these provisions as “A new approach to maintaining Aboriginal children’s connection to their family and culture.”</w:t>
      </w:r>
    </w:p>
    <w:p w14:paraId="2345149B" w14:textId="77777777" w:rsidR="00D96BB7" w:rsidRPr="00523616" w:rsidRDefault="00D96BB7" w:rsidP="00051659">
      <w:pPr>
        <w:rPr>
          <w:rFonts w:ascii="Arial" w:hAnsi="Arial" w:cs="Arial"/>
          <w:b/>
          <w:bCs/>
          <w:color w:val="000000"/>
          <w:sz w:val="20"/>
        </w:rPr>
      </w:pPr>
    </w:p>
    <w:p w14:paraId="2C34402C" w14:textId="77777777" w:rsidR="00331EDD" w:rsidRPr="00523616" w:rsidRDefault="00E7424A" w:rsidP="00CC638E">
      <w:pPr>
        <w:jc w:val="both"/>
        <w:rPr>
          <w:rFonts w:ascii="Arial" w:hAnsi="Arial" w:cs="Arial"/>
          <w:b/>
          <w:bCs/>
          <w:color w:val="000000"/>
          <w:sz w:val="20"/>
        </w:rPr>
      </w:pPr>
      <w:r w:rsidRPr="00523616">
        <w:rPr>
          <w:rFonts w:ascii="Arial" w:hAnsi="Arial" w:cs="Arial"/>
          <w:color w:val="000000"/>
          <w:sz w:val="20"/>
        </w:rPr>
        <w:t>The above principles were discussed by Bell J in</w:t>
      </w:r>
      <w:r w:rsidR="00331EDD" w:rsidRPr="00523616">
        <w:rPr>
          <w:rFonts w:ascii="Arial" w:hAnsi="Arial" w:cs="Arial"/>
          <w:color w:val="000000"/>
          <w:sz w:val="20"/>
        </w:rPr>
        <w:t xml:space="preserve"> </w:t>
      </w:r>
      <w:r w:rsidR="00331EDD" w:rsidRPr="00523616">
        <w:rPr>
          <w:rFonts w:ascii="Arial" w:hAnsi="Arial" w:cs="Arial"/>
          <w:i/>
          <w:color w:val="000000"/>
          <w:sz w:val="20"/>
        </w:rPr>
        <w:t>DOHS v Sanding</w:t>
      </w:r>
      <w:r w:rsidR="00331EDD" w:rsidRPr="00523616">
        <w:rPr>
          <w:rFonts w:ascii="Arial" w:hAnsi="Arial" w:cs="Arial"/>
          <w:color w:val="000000"/>
          <w:sz w:val="20"/>
        </w:rPr>
        <w:t xml:space="preserve"> [2011] VSC 42 at [22]-[23], [79]</w:t>
      </w:r>
      <w:r w:rsidR="00CC638E" w:rsidRPr="00523616">
        <w:rPr>
          <w:rFonts w:ascii="Arial" w:hAnsi="Arial" w:cs="Arial"/>
          <w:color w:val="000000"/>
          <w:sz w:val="20"/>
        </w:rPr>
        <w:t xml:space="preserve"> &amp; </w:t>
      </w:r>
      <w:r w:rsidR="00331EDD" w:rsidRPr="00523616">
        <w:rPr>
          <w:rFonts w:ascii="Arial" w:hAnsi="Arial" w:cs="Arial"/>
          <w:color w:val="000000"/>
          <w:sz w:val="20"/>
        </w:rPr>
        <w:t>[</w:t>
      </w:r>
      <w:r w:rsidR="00CC638E" w:rsidRPr="00523616">
        <w:rPr>
          <w:rFonts w:ascii="Arial" w:hAnsi="Arial" w:cs="Arial"/>
          <w:color w:val="000000"/>
          <w:sz w:val="20"/>
        </w:rPr>
        <w:t xml:space="preserve">110] </w:t>
      </w:r>
      <w:r w:rsidRPr="00523616">
        <w:rPr>
          <w:rFonts w:ascii="Arial" w:hAnsi="Arial" w:cs="Arial"/>
          <w:color w:val="000000"/>
          <w:sz w:val="20"/>
        </w:rPr>
        <w:t>and ultimately applied at [</w:t>
      </w:r>
      <w:r w:rsidR="00CC638E" w:rsidRPr="00523616">
        <w:rPr>
          <w:rFonts w:ascii="Arial" w:hAnsi="Arial" w:cs="Arial"/>
          <w:color w:val="000000"/>
          <w:sz w:val="20"/>
        </w:rPr>
        <w:t>249</w:t>
      </w:r>
      <w:r w:rsidRPr="00523616">
        <w:rPr>
          <w:rFonts w:ascii="Arial" w:hAnsi="Arial" w:cs="Arial"/>
          <w:color w:val="000000"/>
          <w:sz w:val="20"/>
        </w:rPr>
        <w:t>].</w:t>
      </w:r>
      <w:r w:rsidR="008D08B1" w:rsidRPr="008D08B1">
        <w:rPr>
          <w:rFonts w:ascii="Arial" w:hAnsi="Arial" w:cs="Arial"/>
          <w:bCs/>
          <w:color w:val="000000"/>
          <w:sz w:val="20"/>
        </w:rPr>
        <w:t xml:space="preserve">  The</w:t>
      </w:r>
      <w:r w:rsidR="008406B7">
        <w:rPr>
          <w:rFonts w:ascii="Arial" w:hAnsi="Arial" w:cs="Arial"/>
          <w:bCs/>
          <w:color w:val="000000"/>
          <w:sz w:val="20"/>
        </w:rPr>
        <w:t xml:space="preserve"> Aboriginal Placement Principle</w:t>
      </w:r>
      <w:r w:rsidR="00B84287">
        <w:rPr>
          <w:rFonts w:ascii="Arial" w:hAnsi="Arial" w:cs="Arial"/>
          <w:bCs/>
          <w:color w:val="000000"/>
          <w:sz w:val="20"/>
        </w:rPr>
        <w:t>s</w:t>
      </w:r>
      <w:r w:rsidR="008406B7">
        <w:rPr>
          <w:rFonts w:ascii="Arial" w:hAnsi="Arial" w:cs="Arial"/>
          <w:bCs/>
          <w:color w:val="000000"/>
          <w:sz w:val="20"/>
        </w:rPr>
        <w:t xml:space="preserve"> w</w:t>
      </w:r>
      <w:r w:rsidR="00B84287">
        <w:rPr>
          <w:rFonts w:ascii="Arial" w:hAnsi="Arial" w:cs="Arial"/>
          <w:bCs/>
          <w:color w:val="000000"/>
          <w:sz w:val="20"/>
        </w:rPr>
        <w:t>ere</w:t>
      </w:r>
      <w:r w:rsidR="008D08B1" w:rsidRPr="008D08B1">
        <w:rPr>
          <w:rFonts w:ascii="Arial" w:hAnsi="Arial" w:cs="Arial"/>
          <w:bCs/>
          <w:color w:val="000000"/>
          <w:sz w:val="20"/>
        </w:rPr>
        <w:t xml:space="preserve"> also discussed </w:t>
      </w:r>
      <w:r w:rsidR="008406B7">
        <w:rPr>
          <w:rFonts w:ascii="Arial" w:hAnsi="Arial" w:cs="Arial"/>
          <w:bCs/>
          <w:color w:val="000000"/>
          <w:sz w:val="20"/>
        </w:rPr>
        <w:t xml:space="preserve">under the heading “Why have it? What does it mean?” in the fine judgment of Wallington M in </w:t>
      </w:r>
      <w:r w:rsidR="008406B7" w:rsidRPr="008406B7">
        <w:rPr>
          <w:rFonts w:ascii="Arial" w:hAnsi="Arial" w:cs="Arial"/>
          <w:bCs/>
          <w:i/>
          <w:color w:val="000000"/>
          <w:sz w:val="20"/>
        </w:rPr>
        <w:t>DOHS and K siblings</w:t>
      </w:r>
      <w:r w:rsidR="008406B7">
        <w:rPr>
          <w:rFonts w:ascii="Arial" w:hAnsi="Arial" w:cs="Arial"/>
          <w:bCs/>
          <w:color w:val="000000"/>
          <w:sz w:val="20"/>
        </w:rPr>
        <w:t xml:space="preserve"> [2013] </w:t>
      </w:r>
      <w:proofErr w:type="spellStart"/>
      <w:r w:rsidR="008406B7">
        <w:rPr>
          <w:rFonts w:ascii="Arial" w:hAnsi="Arial" w:cs="Arial"/>
          <w:bCs/>
          <w:color w:val="000000"/>
          <w:sz w:val="20"/>
        </w:rPr>
        <w:t>VChC</w:t>
      </w:r>
      <w:proofErr w:type="spellEnd"/>
      <w:r w:rsidR="008406B7">
        <w:rPr>
          <w:rFonts w:ascii="Arial" w:hAnsi="Arial" w:cs="Arial"/>
          <w:bCs/>
          <w:color w:val="000000"/>
          <w:sz w:val="20"/>
        </w:rPr>
        <w:t xml:space="preserve"> 1 at pp.6-15.</w:t>
      </w:r>
    </w:p>
    <w:p w14:paraId="6B8EA4DC" w14:textId="77777777" w:rsidR="00331EDD" w:rsidRPr="00523616" w:rsidRDefault="00331EDD" w:rsidP="00051659">
      <w:pPr>
        <w:rPr>
          <w:rFonts w:ascii="Arial" w:hAnsi="Arial" w:cs="Arial"/>
          <w:b/>
          <w:bCs/>
          <w:color w:val="000000"/>
          <w:sz w:val="20"/>
        </w:rPr>
      </w:pPr>
    </w:p>
    <w:p w14:paraId="5A5773B2" w14:textId="77777777" w:rsidR="001434CC" w:rsidRPr="00A76E6F" w:rsidRDefault="00D96BB7" w:rsidP="001434CC">
      <w:pPr>
        <w:pStyle w:val="Heading3"/>
        <w:spacing w:after="120" w:line="240" w:lineRule="auto"/>
        <w:rPr>
          <w:rFonts w:ascii="Arial" w:hAnsi="Arial" w:cs="Arial"/>
          <w:b/>
          <w:bCs/>
          <w:color w:val="000000"/>
          <w:sz w:val="20"/>
        </w:rPr>
      </w:pPr>
      <w:bookmarkStart w:id="651" w:name="_5.10.6_Additional_decision-making"/>
      <w:bookmarkStart w:id="652" w:name="B5106"/>
      <w:bookmarkEnd w:id="651"/>
      <w:bookmarkEnd w:id="652"/>
      <w:r w:rsidRPr="00523616">
        <w:rPr>
          <w:rFonts w:ascii="Arial" w:hAnsi="Arial" w:cs="Arial"/>
          <w:b/>
          <w:bCs/>
          <w:color w:val="000000"/>
          <w:sz w:val="20"/>
        </w:rPr>
        <w:t>5.10.</w:t>
      </w:r>
      <w:r w:rsidR="00D85FD5">
        <w:rPr>
          <w:rFonts w:ascii="Arial" w:hAnsi="Arial" w:cs="Arial"/>
          <w:b/>
          <w:bCs/>
          <w:color w:val="000000"/>
          <w:sz w:val="20"/>
        </w:rPr>
        <w:t>6</w:t>
      </w:r>
      <w:r w:rsidRPr="00523616">
        <w:rPr>
          <w:rFonts w:ascii="Arial" w:hAnsi="Arial" w:cs="Arial"/>
          <w:b/>
          <w:bCs/>
          <w:color w:val="000000"/>
          <w:sz w:val="20"/>
        </w:rPr>
        <w:tab/>
        <w:t>Additional decision-making principles for the Secretary &amp; a community service</w:t>
      </w:r>
    </w:p>
    <w:p w14:paraId="67FE6388" w14:textId="77777777" w:rsidR="00D96BB7" w:rsidRPr="00523616" w:rsidRDefault="004B3572" w:rsidP="004B3572">
      <w:pPr>
        <w:spacing w:before="120"/>
        <w:jc w:val="both"/>
        <w:rPr>
          <w:rFonts w:ascii="Arial" w:hAnsi="Arial" w:cs="Arial"/>
          <w:b/>
          <w:bCs/>
          <w:color w:val="000000"/>
          <w:sz w:val="20"/>
        </w:rPr>
      </w:pPr>
      <w:r w:rsidRPr="00523616">
        <w:rPr>
          <w:rFonts w:ascii="Arial" w:hAnsi="Arial" w:cs="Arial"/>
          <w:color w:val="000000"/>
          <w:sz w:val="20"/>
        </w:rPr>
        <w:t>Section</w:t>
      </w:r>
      <w:r w:rsidR="0021568D" w:rsidRPr="00523616">
        <w:rPr>
          <w:rFonts w:ascii="Arial" w:hAnsi="Arial" w:cs="Arial"/>
          <w:color w:val="000000"/>
          <w:sz w:val="20"/>
        </w:rPr>
        <w:t>s</w:t>
      </w:r>
      <w:r w:rsidRPr="00523616">
        <w:rPr>
          <w:rFonts w:ascii="Arial" w:hAnsi="Arial" w:cs="Arial"/>
          <w:color w:val="000000"/>
          <w:sz w:val="20"/>
        </w:rPr>
        <w:t xml:space="preserve"> 11 </w:t>
      </w:r>
      <w:r w:rsidR="0021568D" w:rsidRPr="00523616">
        <w:rPr>
          <w:rFonts w:ascii="Arial" w:hAnsi="Arial" w:cs="Arial"/>
          <w:color w:val="000000"/>
          <w:sz w:val="20"/>
        </w:rPr>
        <w:t xml:space="preserve">&amp; 12 </w:t>
      </w:r>
      <w:r w:rsidRPr="00523616">
        <w:rPr>
          <w:rFonts w:ascii="Arial" w:hAnsi="Arial" w:cs="Arial"/>
          <w:color w:val="000000"/>
          <w:sz w:val="20"/>
        </w:rPr>
        <w:t xml:space="preserve">of the CYFA list </w:t>
      </w:r>
      <w:r w:rsidR="004A4255">
        <w:rPr>
          <w:rFonts w:ascii="Arial" w:hAnsi="Arial" w:cs="Arial"/>
          <w:color w:val="000000"/>
          <w:sz w:val="20"/>
        </w:rPr>
        <w:t>the following additional</w:t>
      </w:r>
      <w:r w:rsidR="004A4255" w:rsidRPr="00523616">
        <w:rPr>
          <w:rFonts w:ascii="Arial" w:hAnsi="Arial" w:cs="Arial"/>
          <w:color w:val="000000"/>
          <w:sz w:val="20"/>
        </w:rPr>
        <w:t xml:space="preserve"> </w:t>
      </w:r>
      <w:r w:rsidRPr="00523616">
        <w:rPr>
          <w:rFonts w:ascii="Arial" w:hAnsi="Arial" w:cs="Arial"/>
          <w:color w:val="000000"/>
          <w:sz w:val="20"/>
        </w:rPr>
        <w:t xml:space="preserve">principles to which consideration must also be given by the Secretary or a community service – expressly </w:t>
      </w:r>
      <w:r w:rsidRPr="00917DD8">
        <w:rPr>
          <w:rFonts w:ascii="Arial" w:hAnsi="Arial" w:cs="Arial"/>
          <w:color w:val="000000"/>
          <w:sz w:val="20"/>
          <w:u w:val="single"/>
        </w:rPr>
        <w:t>not</w:t>
      </w:r>
      <w:r w:rsidRPr="00523616">
        <w:rPr>
          <w:rFonts w:ascii="Arial" w:hAnsi="Arial" w:cs="Arial"/>
          <w:color w:val="000000"/>
          <w:sz w:val="20"/>
        </w:rPr>
        <w:t xml:space="preserve"> by the Court - in making a decision or taking an action in relation to a child-</w:t>
      </w:r>
    </w:p>
    <w:p w14:paraId="253D3984" w14:textId="77777777" w:rsidR="00293C11" w:rsidRPr="00523616" w:rsidRDefault="00AA71EB" w:rsidP="00A922F2">
      <w:pPr>
        <w:numPr>
          <w:ilvl w:val="0"/>
          <w:numId w:val="23"/>
        </w:numPr>
        <w:tabs>
          <w:tab w:val="clear" w:pos="420"/>
          <w:tab w:val="num" w:pos="363"/>
        </w:tabs>
        <w:spacing w:before="60"/>
        <w:ind w:left="363" w:hanging="363"/>
        <w:jc w:val="both"/>
        <w:rPr>
          <w:rFonts w:ascii="Arial" w:hAnsi="Arial" w:cs="Arial"/>
          <w:color w:val="000000"/>
          <w:sz w:val="20"/>
        </w:rPr>
      </w:pPr>
      <w:r>
        <w:rPr>
          <w:rFonts w:ascii="Arial" w:hAnsi="Arial" w:cs="Arial"/>
          <w:color w:val="000000"/>
          <w:sz w:val="20"/>
        </w:rPr>
        <w:t xml:space="preserve">[s.11(a)] </w:t>
      </w:r>
      <w:r w:rsidR="00293C11" w:rsidRPr="00523616">
        <w:rPr>
          <w:rFonts w:ascii="Arial" w:hAnsi="Arial" w:cs="Arial"/>
          <w:color w:val="000000"/>
          <w:sz w:val="20"/>
        </w:rPr>
        <w:t>parents should be assisted and supported in reaching decisions and taking actions to promote the child’s safety and wellbeing;</w:t>
      </w:r>
    </w:p>
    <w:p w14:paraId="38D44004" w14:textId="77777777" w:rsidR="00293C11" w:rsidRPr="00523616" w:rsidRDefault="00AA71EB" w:rsidP="00A922F2">
      <w:pPr>
        <w:numPr>
          <w:ilvl w:val="0"/>
          <w:numId w:val="23"/>
        </w:numPr>
        <w:tabs>
          <w:tab w:val="clear" w:pos="420"/>
          <w:tab w:val="num" w:pos="363"/>
        </w:tabs>
        <w:spacing w:before="60"/>
        <w:ind w:left="363" w:hanging="363"/>
        <w:jc w:val="both"/>
        <w:rPr>
          <w:rFonts w:ascii="Arial" w:hAnsi="Arial" w:cs="Arial"/>
          <w:color w:val="000000"/>
          <w:sz w:val="20"/>
        </w:rPr>
      </w:pPr>
      <w:r>
        <w:rPr>
          <w:rFonts w:ascii="Arial" w:hAnsi="Arial" w:cs="Arial"/>
          <w:color w:val="000000"/>
          <w:sz w:val="20"/>
        </w:rPr>
        <w:t xml:space="preserve">[s.11(b)] </w:t>
      </w:r>
      <w:r w:rsidR="00293C11" w:rsidRPr="00523616">
        <w:rPr>
          <w:rFonts w:ascii="Arial" w:hAnsi="Arial" w:cs="Arial"/>
          <w:color w:val="000000"/>
          <w:sz w:val="20"/>
        </w:rPr>
        <w:t>out of home carers should be consulted and given an opportunity to contribute to the decision-making process;</w:t>
      </w:r>
    </w:p>
    <w:p w14:paraId="41A8A2BC" w14:textId="77777777" w:rsidR="00293C11" w:rsidRPr="00523616" w:rsidRDefault="00AA71EB" w:rsidP="00A922F2">
      <w:pPr>
        <w:numPr>
          <w:ilvl w:val="0"/>
          <w:numId w:val="23"/>
        </w:numPr>
        <w:tabs>
          <w:tab w:val="clear" w:pos="420"/>
          <w:tab w:val="num" w:pos="363"/>
        </w:tabs>
        <w:spacing w:before="60"/>
        <w:ind w:left="363" w:hanging="363"/>
        <w:jc w:val="both"/>
        <w:rPr>
          <w:rFonts w:ascii="Arial" w:hAnsi="Arial" w:cs="Arial"/>
          <w:color w:val="000000"/>
          <w:sz w:val="20"/>
        </w:rPr>
      </w:pPr>
      <w:r>
        <w:rPr>
          <w:rFonts w:ascii="Arial" w:hAnsi="Arial" w:cs="Arial"/>
          <w:color w:val="000000"/>
          <w:sz w:val="20"/>
        </w:rPr>
        <w:t xml:space="preserve">[ss.11(c), (d) &amp; (e)] </w:t>
      </w:r>
      <w:r w:rsidR="00293C11" w:rsidRPr="00523616">
        <w:rPr>
          <w:rFonts w:ascii="Arial" w:hAnsi="Arial" w:cs="Arial"/>
          <w:color w:val="000000"/>
          <w:sz w:val="20"/>
        </w:rPr>
        <w:t>the decision-making process should be fair and transparent, the views of all persons directly involved in the decision should be taken into account and decisions are to be reached by collaboration and consensus, wherever practicable;</w:t>
      </w:r>
    </w:p>
    <w:p w14:paraId="7D77D27F" w14:textId="77777777" w:rsidR="00293C11" w:rsidRPr="00523616" w:rsidRDefault="00AA71EB" w:rsidP="00A922F2">
      <w:pPr>
        <w:numPr>
          <w:ilvl w:val="0"/>
          <w:numId w:val="23"/>
        </w:numPr>
        <w:tabs>
          <w:tab w:val="clear" w:pos="420"/>
          <w:tab w:val="num" w:pos="363"/>
        </w:tabs>
        <w:spacing w:before="60"/>
        <w:ind w:left="363" w:hanging="363"/>
        <w:jc w:val="both"/>
        <w:rPr>
          <w:rFonts w:ascii="Arial" w:hAnsi="Arial" w:cs="Arial"/>
          <w:color w:val="000000"/>
          <w:sz w:val="20"/>
        </w:rPr>
      </w:pPr>
      <w:r>
        <w:rPr>
          <w:rFonts w:ascii="Arial" w:hAnsi="Arial" w:cs="Arial"/>
          <w:color w:val="000000"/>
          <w:sz w:val="20"/>
        </w:rPr>
        <w:t xml:space="preserve">[s.11(f)] </w:t>
      </w:r>
      <w:r w:rsidR="00293C11" w:rsidRPr="00523616">
        <w:rPr>
          <w:rFonts w:ascii="Arial" w:hAnsi="Arial" w:cs="Arial"/>
          <w:color w:val="000000"/>
          <w:sz w:val="20"/>
        </w:rPr>
        <w:t>the child and all relevant family members (unless their participation would be detrimental to the safety or wellbeing of the child) should be encouraged and given adequate opportunity to participate fully in the decision-making process;</w:t>
      </w:r>
    </w:p>
    <w:p w14:paraId="78D347EC" w14:textId="77777777" w:rsidR="00293C11" w:rsidRPr="00523616" w:rsidRDefault="00AA71EB" w:rsidP="00A922F2">
      <w:pPr>
        <w:numPr>
          <w:ilvl w:val="0"/>
          <w:numId w:val="23"/>
        </w:numPr>
        <w:tabs>
          <w:tab w:val="clear" w:pos="420"/>
          <w:tab w:val="num" w:pos="363"/>
        </w:tabs>
        <w:spacing w:before="60"/>
        <w:ind w:left="363" w:hanging="363"/>
        <w:jc w:val="both"/>
        <w:rPr>
          <w:rFonts w:ascii="Arial" w:hAnsi="Arial" w:cs="Arial"/>
          <w:color w:val="000000"/>
          <w:sz w:val="20"/>
        </w:rPr>
      </w:pPr>
      <w:r>
        <w:rPr>
          <w:rFonts w:ascii="Arial" w:hAnsi="Arial" w:cs="Arial"/>
          <w:color w:val="000000"/>
          <w:sz w:val="20"/>
        </w:rPr>
        <w:t xml:space="preserve">[ss.11(g) &amp; (h)] </w:t>
      </w:r>
      <w:r w:rsidR="00293C11" w:rsidRPr="00523616">
        <w:rPr>
          <w:rFonts w:ascii="Arial" w:hAnsi="Arial" w:cs="Arial"/>
          <w:color w:val="000000"/>
          <w:sz w:val="20"/>
        </w:rPr>
        <w:t xml:space="preserve">persons involved in the decision-making process should be </w:t>
      </w:r>
      <w:r w:rsidR="003D3EC4" w:rsidRPr="00523616">
        <w:rPr>
          <w:rFonts w:ascii="Arial" w:hAnsi="Arial" w:cs="Arial"/>
          <w:color w:val="000000"/>
          <w:sz w:val="20"/>
        </w:rPr>
        <w:t xml:space="preserve">provided with sufficient information, in </w:t>
      </w:r>
      <w:r w:rsidR="004162C4" w:rsidRPr="00523616">
        <w:rPr>
          <w:rFonts w:ascii="Arial" w:hAnsi="Arial" w:cs="Arial"/>
          <w:color w:val="000000"/>
          <w:sz w:val="20"/>
        </w:rPr>
        <w:t xml:space="preserve">a language and by a method </w:t>
      </w:r>
      <w:r w:rsidR="003D3EC4" w:rsidRPr="00523616">
        <w:rPr>
          <w:rFonts w:ascii="Arial" w:hAnsi="Arial" w:cs="Arial"/>
          <w:color w:val="000000"/>
          <w:sz w:val="20"/>
        </w:rPr>
        <w:t xml:space="preserve">they can understand, to allow them to participate fully in the process, given a copy of any proposed </w:t>
      </w:r>
      <w:proofErr w:type="spellStart"/>
      <w:r w:rsidR="003D3EC4" w:rsidRPr="00523616">
        <w:rPr>
          <w:rFonts w:ascii="Arial" w:hAnsi="Arial" w:cs="Arial"/>
          <w:color w:val="000000"/>
          <w:sz w:val="20"/>
        </w:rPr>
        <w:t>caseplan</w:t>
      </w:r>
      <w:proofErr w:type="spellEnd"/>
      <w:r w:rsidR="003D3EC4" w:rsidRPr="00523616">
        <w:rPr>
          <w:rFonts w:ascii="Arial" w:hAnsi="Arial" w:cs="Arial"/>
          <w:color w:val="000000"/>
          <w:sz w:val="20"/>
        </w:rPr>
        <w:t xml:space="preserve">, given sufficient notice of any meeting proposed to be held and </w:t>
      </w:r>
      <w:r w:rsidR="008A0638" w:rsidRPr="00523616">
        <w:rPr>
          <w:rFonts w:ascii="Arial" w:hAnsi="Arial" w:cs="Arial"/>
          <w:color w:val="000000"/>
          <w:sz w:val="20"/>
        </w:rPr>
        <w:t>given an opportunity to involve other persons to assist them to participate fully in the process;</w:t>
      </w:r>
    </w:p>
    <w:p w14:paraId="5C7B1741" w14:textId="77777777" w:rsidR="008A0638" w:rsidRPr="00523616" w:rsidRDefault="00AA71EB" w:rsidP="00A922F2">
      <w:pPr>
        <w:numPr>
          <w:ilvl w:val="0"/>
          <w:numId w:val="23"/>
        </w:numPr>
        <w:tabs>
          <w:tab w:val="clear" w:pos="420"/>
          <w:tab w:val="num" w:pos="363"/>
        </w:tabs>
        <w:spacing w:before="60"/>
        <w:ind w:left="363" w:hanging="363"/>
        <w:jc w:val="both"/>
        <w:rPr>
          <w:rFonts w:ascii="Arial" w:hAnsi="Arial" w:cs="Arial"/>
          <w:color w:val="000000"/>
          <w:sz w:val="20"/>
        </w:rPr>
      </w:pPr>
      <w:r>
        <w:rPr>
          <w:rFonts w:ascii="Arial" w:hAnsi="Arial" w:cs="Arial"/>
          <w:color w:val="000000"/>
          <w:sz w:val="20"/>
        </w:rPr>
        <w:t xml:space="preserve">[s.11(i)] </w:t>
      </w:r>
      <w:r w:rsidR="008A0638" w:rsidRPr="00523616">
        <w:rPr>
          <w:rFonts w:ascii="Arial" w:hAnsi="Arial" w:cs="Arial"/>
          <w:color w:val="000000"/>
          <w:sz w:val="20"/>
        </w:rPr>
        <w:t>if the child has a particular cultural identity, a member of the appropriate cultural community chosen or agreed to by the child should be permitted to attend meetings held as part of the decision-making process;</w:t>
      </w:r>
    </w:p>
    <w:p w14:paraId="7937EF74" w14:textId="77777777" w:rsidR="008A0638" w:rsidRPr="00523616" w:rsidRDefault="00AA71EB" w:rsidP="003B558C">
      <w:pPr>
        <w:numPr>
          <w:ilvl w:val="0"/>
          <w:numId w:val="23"/>
        </w:numPr>
        <w:tabs>
          <w:tab w:val="clear" w:pos="420"/>
          <w:tab w:val="num" w:pos="363"/>
        </w:tabs>
        <w:spacing w:before="60"/>
        <w:ind w:left="363" w:hanging="363"/>
        <w:jc w:val="both"/>
        <w:rPr>
          <w:rFonts w:ascii="Arial" w:hAnsi="Arial" w:cs="Arial"/>
          <w:color w:val="000000"/>
          <w:sz w:val="20"/>
        </w:rPr>
      </w:pPr>
      <w:r>
        <w:rPr>
          <w:rFonts w:ascii="Arial" w:hAnsi="Arial" w:cs="Arial"/>
          <w:color w:val="000000"/>
          <w:sz w:val="20"/>
        </w:rPr>
        <w:t xml:space="preserve">[s.12(1)] </w:t>
      </w:r>
      <w:r w:rsidR="008A0638" w:rsidRPr="00523616">
        <w:rPr>
          <w:rFonts w:ascii="Arial" w:hAnsi="Arial" w:cs="Arial"/>
          <w:color w:val="000000"/>
          <w:sz w:val="20"/>
        </w:rPr>
        <w:t>in the case of an Aboriginal child:</w:t>
      </w:r>
    </w:p>
    <w:p w14:paraId="71EA22FC" w14:textId="77777777" w:rsidR="008A0638" w:rsidRPr="00523616" w:rsidRDefault="008A0638" w:rsidP="008A3471">
      <w:pPr>
        <w:numPr>
          <w:ilvl w:val="0"/>
          <w:numId w:val="29"/>
        </w:numPr>
        <w:ind w:left="720" w:hanging="357"/>
        <w:jc w:val="both"/>
        <w:rPr>
          <w:rFonts w:ascii="Arial" w:hAnsi="Arial" w:cs="Arial"/>
          <w:color w:val="000000"/>
          <w:sz w:val="20"/>
        </w:rPr>
      </w:pPr>
      <w:r w:rsidRPr="00523616">
        <w:rPr>
          <w:rFonts w:ascii="Arial" w:hAnsi="Arial" w:cs="Arial"/>
          <w:color w:val="000000"/>
          <w:sz w:val="20"/>
        </w:rPr>
        <w:t>opportunity should be given</w:t>
      </w:r>
      <w:r w:rsidR="004162C4" w:rsidRPr="00523616">
        <w:rPr>
          <w:rFonts w:ascii="Arial" w:hAnsi="Arial" w:cs="Arial"/>
          <w:color w:val="000000"/>
          <w:sz w:val="20"/>
        </w:rPr>
        <w:t>,</w:t>
      </w:r>
      <w:r w:rsidRPr="00523616">
        <w:rPr>
          <w:rFonts w:ascii="Arial" w:hAnsi="Arial" w:cs="Arial"/>
          <w:color w:val="000000"/>
          <w:sz w:val="20"/>
        </w:rPr>
        <w:t xml:space="preserve"> where relevant</w:t>
      </w:r>
      <w:r w:rsidR="004162C4" w:rsidRPr="00523616">
        <w:rPr>
          <w:rFonts w:ascii="Arial" w:hAnsi="Arial" w:cs="Arial"/>
          <w:color w:val="000000"/>
          <w:sz w:val="20"/>
        </w:rPr>
        <w:t>,</w:t>
      </w:r>
      <w:r w:rsidRPr="00523616">
        <w:rPr>
          <w:rFonts w:ascii="Arial" w:hAnsi="Arial" w:cs="Arial"/>
          <w:color w:val="000000"/>
          <w:sz w:val="20"/>
        </w:rPr>
        <w:t xml:space="preserve"> to members of the Aboriginal community to which the child belongs and other respected Aboriginal persons to contribute their views;</w:t>
      </w:r>
    </w:p>
    <w:p w14:paraId="3E4D027A" w14:textId="77777777" w:rsidR="008A0638" w:rsidRPr="00523616" w:rsidRDefault="008A0638" w:rsidP="008A3471">
      <w:pPr>
        <w:numPr>
          <w:ilvl w:val="0"/>
          <w:numId w:val="29"/>
        </w:numPr>
        <w:ind w:left="720" w:hanging="357"/>
        <w:jc w:val="both"/>
        <w:rPr>
          <w:rFonts w:ascii="Arial" w:hAnsi="Arial" w:cs="Arial"/>
          <w:color w:val="000000"/>
          <w:sz w:val="20"/>
        </w:rPr>
      </w:pPr>
      <w:r w:rsidRPr="00523616">
        <w:rPr>
          <w:rFonts w:ascii="Arial" w:hAnsi="Arial" w:cs="Arial"/>
          <w:color w:val="000000"/>
          <w:sz w:val="20"/>
        </w:rPr>
        <w:t>a meeting should be held convened by an Aboriginal convenor approved by an Aboriginal agency and attended by child, parent, extended family and other appropriate members of the Aboriginal community as determined by the parent; and</w:t>
      </w:r>
    </w:p>
    <w:p w14:paraId="2B64CF93" w14:textId="77777777" w:rsidR="008A0638" w:rsidRPr="00523616" w:rsidRDefault="008A0638" w:rsidP="008A3471">
      <w:pPr>
        <w:numPr>
          <w:ilvl w:val="0"/>
          <w:numId w:val="29"/>
        </w:numPr>
        <w:ind w:left="720" w:hanging="357"/>
        <w:jc w:val="both"/>
        <w:rPr>
          <w:rFonts w:ascii="Arial" w:hAnsi="Arial" w:cs="Arial"/>
          <w:color w:val="000000"/>
          <w:sz w:val="20"/>
        </w:rPr>
      </w:pPr>
      <w:r w:rsidRPr="00523616">
        <w:rPr>
          <w:rFonts w:ascii="Arial" w:hAnsi="Arial" w:cs="Arial"/>
          <w:color w:val="000000"/>
          <w:sz w:val="20"/>
        </w:rPr>
        <w:t>in making a decision to place the child in out of home care, an Aboriginal agency must first be consulted and the Aboriginal Child Placement Principle must be applied.</w:t>
      </w:r>
    </w:p>
    <w:p w14:paraId="557BF84B" w14:textId="77777777" w:rsidR="00051659" w:rsidRDefault="00051659" w:rsidP="00293C11">
      <w:pPr>
        <w:tabs>
          <w:tab w:val="left" w:pos="363"/>
        </w:tabs>
        <w:ind w:left="363" w:hanging="363"/>
        <w:jc w:val="both"/>
        <w:rPr>
          <w:rFonts w:ascii="Arial" w:hAnsi="Arial" w:cs="Arial"/>
          <w:color w:val="000000"/>
          <w:sz w:val="20"/>
        </w:rPr>
      </w:pPr>
    </w:p>
    <w:p w14:paraId="0FF13070" w14:textId="77777777" w:rsidR="00D16EFA" w:rsidRDefault="00D16EFA" w:rsidP="00D16EFA">
      <w:pPr>
        <w:jc w:val="both"/>
        <w:rPr>
          <w:rFonts w:ascii="Arial" w:hAnsi="Arial" w:cs="Arial"/>
          <w:color w:val="000000"/>
          <w:sz w:val="20"/>
        </w:rPr>
      </w:pPr>
      <w:r>
        <w:rPr>
          <w:rFonts w:ascii="Arial" w:hAnsi="Arial" w:cs="Arial"/>
          <w:color w:val="000000"/>
          <w:sz w:val="20"/>
        </w:rPr>
        <w:lastRenderedPageBreak/>
        <w:t xml:space="preserve">In </w:t>
      </w:r>
      <w:r w:rsidRPr="00620F2B">
        <w:rPr>
          <w:rFonts w:ascii="Arial" w:hAnsi="Arial" w:cs="Arial"/>
          <w:i/>
          <w:iCs/>
          <w:color w:val="000000"/>
          <w:sz w:val="20"/>
        </w:rPr>
        <w:t xml:space="preserve">AA v DHHS &amp; </w:t>
      </w:r>
      <w:proofErr w:type="spellStart"/>
      <w:r w:rsidRPr="00620F2B">
        <w:rPr>
          <w:rFonts w:ascii="Arial" w:hAnsi="Arial" w:cs="Arial"/>
          <w:i/>
          <w:iCs/>
          <w:color w:val="000000"/>
          <w:sz w:val="20"/>
        </w:rPr>
        <w:t>Ors</w:t>
      </w:r>
      <w:proofErr w:type="spellEnd"/>
      <w:r>
        <w:rPr>
          <w:rFonts w:ascii="Arial" w:hAnsi="Arial" w:cs="Arial"/>
          <w:color w:val="000000"/>
          <w:sz w:val="20"/>
        </w:rPr>
        <w:t xml:space="preserve"> [2020] VSC 400 the subject children, aged 5y5m &amp; 3y6m, had been in the care of their maternal grandparents for </w:t>
      </w:r>
      <w:r w:rsidR="00F15D35">
        <w:rPr>
          <w:rFonts w:ascii="Arial" w:hAnsi="Arial" w:cs="Arial"/>
          <w:color w:val="000000"/>
          <w:sz w:val="20"/>
        </w:rPr>
        <w:t>over 2</w:t>
      </w:r>
      <w:r>
        <w:rPr>
          <w:rFonts w:ascii="Arial" w:hAnsi="Arial" w:cs="Arial"/>
          <w:color w:val="000000"/>
          <w:sz w:val="20"/>
        </w:rPr>
        <w:t xml:space="preserve"> years, initially pursuant to interim accommodation orders and family reunification orders.  During a case plan meeting on 07/08/2019 the permanency objective of family reunification was changed to permanent care and was communicated to the parents and grandparents.  Subsequently on 15/11/2019 the Court placed the children on care by Secretary orders [CBSOs] and they remained in the care of the grandparents.  Thereafter the following things occurred, the conduct of </w:t>
      </w:r>
      <w:r w:rsidR="007E09B1">
        <w:rPr>
          <w:rFonts w:ascii="Arial" w:hAnsi="Arial" w:cs="Arial"/>
          <w:color w:val="000000"/>
          <w:sz w:val="20"/>
        </w:rPr>
        <w:t>the Department</w:t>
      </w:r>
      <w:r>
        <w:rPr>
          <w:rFonts w:ascii="Arial" w:hAnsi="Arial" w:cs="Arial"/>
          <w:color w:val="000000"/>
          <w:sz w:val="20"/>
        </w:rPr>
        <w:t xml:space="preserve"> being described by </w:t>
      </w:r>
      <w:proofErr w:type="spellStart"/>
      <w:r>
        <w:rPr>
          <w:rFonts w:ascii="Arial" w:hAnsi="Arial" w:cs="Arial"/>
          <w:color w:val="000000"/>
          <w:sz w:val="20"/>
        </w:rPr>
        <w:t>Incerti</w:t>
      </w:r>
      <w:proofErr w:type="spellEnd"/>
      <w:r>
        <w:rPr>
          <w:rFonts w:ascii="Arial" w:hAnsi="Arial" w:cs="Arial"/>
          <w:color w:val="000000"/>
          <w:sz w:val="20"/>
        </w:rPr>
        <w:t xml:space="preserve"> J (at [3], [238] &amp; [250]) as “egregious”:</w:t>
      </w:r>
    </w:p>
    <w:p w14:paraId="32DBEE56" w14:textId="77777777" w:rsidR="00D16EFA" w:rsidRPr="00CD3250" w:rsidRDefault="00D16EFA" w:rsidP="0036283B">
      <w:pPr>
        <w:numPr>
          <w:ilvl w:val="4"/>
          <w:numId w:val="60"/>
        </w:numPr>
        <w:spacing w:before="60"/>
        <w:ind w:left="454" w:hanging="454"/>
        <w:jc w:val="both"/>
        <w:rPr>
          <w:rFonts w:ascii="Arial" w:hAnsi="Arial" w:cs="Arial"/>
          <w:color w:val="000000"/>
          <w:sz w:val="20"/>
        </w:rPr>
      </w:pPr>
      <w:r w:rsidRPr="00CD3250">
        <w:rPr>
          <w:rFonts w:ascii="Arial" w:hAnsi="Arial" w:cs="Arial"/>
          <w:b/>
          <w:bCs/>
          <w:color w:val="FFFFFF"/>
          <w:sz w:val="20"/>
          <w:bdr w:val="single" w:sz="4" w:space="0" w:color="auto"/>
          <w:shd w:val="clear" w:color="auto" w:fill="000000"/>
        </w:rPr>
        <w:t>TRIO OF DECISIONS LEADING TO THE CHILDREN BEING PLACED WITH THE FATHER</w:t>
      </w:r>
      <w:r w:rsidRPr="00CD3250">
        <w:rPr>
          <w:rFonts w:ascii="Arial" w:hAnsi="Arial" w:cs="Arial"/>
          <w:color w:val="000000"/>
          <w:sz w:val="20"/>
        </w:rPr>
        <w:t xml:space="preserve">: On 06/01/2020, following an internal review, </w:t>
      </w:r>
      <w:r w:rsidR="007E09B1">
        <w:rPr>
          <w:rFonts w:ascii="Arial" w:hAnsi="Arial" w:cs="Arial"/>
          <w:color w:val="000000"/>
          <w:sz w:val="20"/>
        </w:rPr>
        <w:t xml:space="preserve">the </w:t>
      </w:r>
      <w:r w:rsidRPr="00CD3250">
        <w:rPr>
          <w:rFonts w:ascii="Arial" w:hAnsi="Arial" w:cs="Arial"/>
          <w:color w:val="000000"/>
          <w:sz w:val="20"/>
        </w:rPr>
        <w:t>D</w:t>
      </w:r>
      <w:r w:rsidR="007E09B1">
        <w:rPr>
          <w:rFonts w:ascii="Arial" w:hAnsi="Arial" w:cs="Arial"/>
          <w:color w:val="000000"/>
          <w:sz w:val="20"/>
        </w:rPr>
        <w:t>epartment</w:t>
      </w:r>
      <w:r w:rsidRPr="00CD3250">
        <w:rPr>
          <w:rFonts w:ascii="Arial" w:hAnsi="Arial" w:cs="Arial"/>
          <w:color w:val="000000"/>
          <w:sz w:val="20"/>
        </w:rPr>
        <w:t xml:space="preserve"> changed the permanent care case plan to one of reunification with the father.  At a case plan meeting on 17/01/2020 it formally advised the grandparents of the changed case plan for the first time</w:t>
      </w:r>
      <w:r w:rsidR="00CD3250" w:rsidRPr="00CD3250">
        <w:rPr>
          <w:rFonts w:ascii="Arial" w:hAnsi="Arial" w:cs="Arial"/>
          <w:color w:val="000000"/>
          <w:sz w:val="20"/>
        </w:rPr>
        <w:t xml:space="preserve">, a case note dated 06/01/2020 stating: </w:t>
      </w:r>
      <w:r w:rsidR="00CD3250" w:rsidRPr="009F5E0C">
        <w:rPr>
          <w:rFonts w:ascii="Arial" w:hAnsi="Arial" w:cs="Arial"/>
          <w:i/>
          <w:iCs/>
          <w:color w:val="000000"/>
          <w:sz w:val="20"/>
        </w:rPr>
        <w:t>“</w:t>
      </w:r>
      <w:r w:rsidR="00D705DC" w:rsidRPr="009F5E0C">
        <w:rPr>
          <w:rFonts w:ascii="Arial" w:hAnsi="Arial" w:cs="Arial"/>
          <w:i/>
          <w:iCs/>
          <w:color w:val="000000"/>
          <w:sz w:val="20"/>
        </w:rPr>
        <w:t>[</w:t>
      </w:r>
      <w:r w:rsidR="00CD3250" w:rsidRPr="009F5E0C">
        <w:rPr>
          <w:rFonts w:ascii="Arial" w:hAnsi="Arial" w:cs="Arial"/>
          <w:i/>
          <w:iCs/>
          <w:color w:val="000000"/>
          <w:sz w:val="20"/>
        </w:rPr>
        <w:t>The Principal Practitioner]</w:t>
      </w:r>
      <w:r w:rsidR="00CD3250" w:rsidRPr="00CD3250">
        <w:rPr>
          <w:rFonts w:ascii="Book Antiqua" w:eastAsia="Book Antiqua" w:hAnsi="Book Antiqua" w:cs="Book Antiqua"/>
          <w:i/>
          <w:sz w:val="22"/>
        </w:rPr>
        <w:t xml:space="preserve"> </w:t>
      </w:r>
      <w:r w:rsidR="00CD3250" w:rsidRPr="00CD3250">
        <w:rPr>
          <w:rFonts w:ascii="Arial" w:eastAsia="Book Antiqua" w:hAnsi="Arial" w:cs="Arial"/>
          <w:i/>
          <w:sz w:val="20"/>
          <w:szCs w:val="20"/>
        </w:rPr>
        <w:t xml:space="preserve">recommended the case plan meeting occur with the grandparents on the Friday and provide them the weekend to digest the news and then reunification to occur on the Monday. Do not want to provide the grandparents too much time to scare or alter reunification plans.” </w:t>
      </w:r>
      <w:r w:rsidRPr="00CD3250">
        <w:rPr>
          <w:rFonts w:ascii="Arial" w:hAnsi="Arial" w:cs="Arial"/>
          <w:color w:val="000000"/>
          <w:sz w:val="20"/>
        </w:rPr>
        <w:t xml:space="preserve">On 20/01/2020 </w:t>
      </w:r>
      <w:r w:rsidR="00CD3250" w:rsidRPr="00CD3250">
        <w:rPr>
          <w:rFonts w:ascii="Arial" w:hAnsi="Arial" w:cs="Arial"/>
          <w:color w:val="000000"/>
          <w:sz w:val="20"/>
        </w:rPr>
        <w:t>DHHS</w:t>
      </w:r>
      <w:r w:rsidRPr="00CD3250">
        <w:rPr>
          <w:rFonts w:ascii="Arial" w:hAnsi="Arial" w:cs="Arial"/>
          <w:color w:val="000000"/>
          <w:sz w:val="20"/>
        </w:rPr>
        <w:t xml:space="preserve"> placed the children in the father’s care and on 21/01/2020 – contrary to what </w:t>
      </w:r>
      <w:proofErr w:type="spellStart"/>
      <w:r w:rsidRPr="00CD3250">
        <w:rPr>
          <w:rFonts w:ascii="Arial" w:hAnsi="Arial" w:cs="Arial"/>
          <w:color w:val="000000"/>
          <w:sz w:val="20"/>
        </w:rPr>
        <w:t>Incerti</w:t>
      </w:r>
      <w:proofErr w:type="spellEnd"/>
      <w:r w:rsidRPr="00CD3250">
        <w:rPr>
          <w:rFonts w:ascii="Arial" w:hAnsi="Arial" w:cs="Arial"/>
          <w:color w:val="000000"/>
          <w:sz w:val="20"/>
        </w:rPr>
        <w:t xml:space="preserve"> J described at [29] as DHHS’ “general practice…to monitor the success of the reunification and to plan for a transitional reunification rather than an immediate formal change to a family preservation order [FPO]” – it </w:t>
      </w:r>
      <w:r w:rsidR="00E044BB" w:rsidRPr="00CD3250">
        <w:rPr>
          <w:rFonts w:ascii="Arial" w:hAnsi="Arial" w:cs="Arial"/>
          <w:color w:val="000000"/>
          <w:sz w:val="20"/>
        </w:rPr>
        <w:t>made</w:t>
      </w:r>
      <w:r w:rsidRPr="00CD3250">
        <w:rPr>
          <w:rFonts w:ascii="Arial" w:hAnsi="Arial" w:cs="Arial"/>
          <w:color w:val="000000"/>
          <w:sz w:val="20"/>
        </w:rPr>
        <w:t xml:space="preserve"> direction notices pursuant to CYFA/s.289A directing that the father resume parental responsibility for the children.</w:t>
      </w:r>
    </w:p>
    <w:p w14:paraId="3A53352E" w14:textId="77777777" w:rsidR="00D16EFA" w:rsidRDefault="00D16EFA" w:rsidP="0036283B">
      <w:pPr>
        <w:numPr>
          <w:ilvl w:val="4"/>
          <w:numId w:val="60"/>
        </w:numPr>
        <w:spacing w:before="60"/>
        <w:ind w:left="454" w:hanging="454"/>
        <w:jc w:val="both"/>
        <w:rPr>
          <w:rFonts w:ascii="Arial" w:hAnsi="Arial" w:cs="Arial"/>
          <w:color w:val="000000"/>
          <w:sz w:val="20"/>
        </w:rPr>
      </w:pPr>
      <w:r w:rsidRPr="00D16EFA">
        <w:rPr>
          <w:rFonts w:ascii="Arial" w:hAnsi="Arial" w:cs="Arial"/>
          <w:b/>
          <w:bCs/>
          <w:color w:val="FFFFFF"/>
          <w:sz w:val="20"/>
          <w:shd w:val="clear" w:color="auto" w:fill="000000"/>
        </w:rPr>
        <w:t>THE INTERNAL REVIEW</w:t>
      </w:r>
      <w:r>
        <w:rPr>
          <w:rFonts w:ascii="Arial" w:hAnsi="Arial" w:cs="Arial"/>
          <w:color w:val="000000"/>
          <w:sz w:val="20"/>
        </w:rPr>
        <w:t xml:space="preserve">: </w:t>
      </w:r>
      <w:r w:rsidRPr="00772B99">
        <w:rPr>
          <w:rFonts w:ascii="Arial" w:hAnsi="Arial" w:cs="Arial"/>
          <w:color w:val="000000"/>
          <w:sz w:val="20"/>
        </w:rPr>
        <w:t>The grandparents sought an internal review under s.331 of the CYFA.  The internal review, conducted by no less than the Assistant Director of Child Protection</w:t>
      </w:r>
      <w:r w:rsidR="00CD3250">
        <w:rPr>
          <w:rFonts w:ascii="Arial" w:hAnsi="Arial" w:cs="Arial"/>
          <w:color w:val="000000"/>
          <w:sz w:val="20"/>
        </w:rPr>
        <w:t xml:space="preserve"> in the </w:t>
      </w:r>
      <w:proofErr w:type="spellStart"/>
      <w:r w:rsidR="00CD3250">
        <w:rPr>
          <w:rFonts w:ascii="Arial" w:hAnsi="Arial" w:cs="Arial"/>
          <w:color w:val="000000"/>
          <w:sz w:val="20"/>
        </w:rPr>
        <w:t>Brimbank</w:t>
      </w:r>
      <w:proofErr w:type="spellEnd"/>
      <w:r w:rsidR="00CD3250">
        <w:rPr>
          <w:rFonts w:ascii="Arial" w:hAnsi="Arial" w:cs="Arial"/>
          <w:color w:val="000000"/>
          <w:sz w:val="20"/>
        </w:rPr>
        <w:t>-Melton Area</w:t>
      </w:r>
      <w:r w:rsidRPr="00772B99">
        <w:rPr>
          <w:rFonts w:ascii="Arial" w:hAnsi="Arial" w:cs="Arial"/>
          <w:color w:val="000000"/>
          <w:sz w:val="20"/>
        </w:rPr>
        <w:t>, was completed on 01/05/2020 and concluded that the Secretary’s own delegates had not complied with the ‘best interests’ principles in ss.10 &amp; 11 of the CYFA in making its decisions on 06, 20 &amp; 21/01/2010.</w:t>
      </w:r>
      <w:r>
        <w:rPr>
          <w:rFonts w:ascii="Arial" w:hAnsi="Arial" w:cs="Arial"/>
          <w:color w:val="000000"/>
          <w:sz w:val="20"/>
        </w:rPr>
        <w:t xml:space="preserve">  </w:t>
      </w:r>
      <w:r w:rsidRPr="00E71119">
        <w:rPr>
          <w:rFonts w:ascii="Arial" w:hAnsi="Arial" w:cs="Arial"/>
          <w:color w:val="000000"/>
          <w:sz w:val="20"/>
        </w:rPr>
        <w:t xml:space="preserve">The </w:t>
      </w:r>
      <w:r>
        <w:rPr>
          <w:rFonts w:ascii="Arial" w:hAnsi="Arial" w:cs="Arial"/>
          <w:color w:val="000000"/>
          <w:sz w:val="20"/>
        </w:rPr>
        <w:t xml:space="preserve">author of </w:t>
      </w:r>
      <w:r w:rsidRPr="00E71119">
        <w:rPr>
          <w:rFonts w:ascii="Arial" w:hAnsi="Arial" w:cs="Arial"/>
          <w:color w:val="000000"/>
          <w:sz w:val="20"/>
        </w:rPr>
        <w:t>the s</w:t>
      </w:r>
      <w:r>
        <w:rPr>
          <w:rFonts w:ascii="Arial" w:hAnsi="Arial" w:cs="Arial"/>
          <w:color w:val="000000"/>
          <w:sz w:val="20"/>
        </w:rPr>
        <w:t>.</w:t>
      </w:r>
      <w:r w:rsidRPr="00E71119">
        <w:rPr>
          <w:rFonts w:ascii="Arial" w:hAnsi="Arial" w:cs="Arial"/>
          <w:color w:val="000000"/>
          <w:sz w:val="20"/>
        </w:rPr>
        <w:t xml:space="preserve">331 </w:t>
      </w:r>
      <w:r>
        <w:rPr>
          <w:rFonts w:ascii="Arial" w:hAnsi="Arial" w:cs="Arial"/>
          <w:color w:val="000000"/>
          <w:sz w:val="20"/>
        </w:rPr>
        <w:t>r</w:t>
      </w:r>
      <w:r w:rsidRPr="00E71119">
        <w:rPr>
          <w:rFonts w:ascii="Arial" w:hAnsi="Arial" w:cs="Arial"/>
          <w:color w:val="000000"/>
          <w:sz w:val="20"/>
        </w:rPr>
        <w:t>eport</w:t>
      </w:r>
      <w:r>
        <w:rPr>
          <w:rFonts w:ascii="Arial" w:hAnsi="Arial" w:cs="Arial"/>
          <w:color w:val="000000"/>
          <w:sz w:val="20"/>
        </w:rPr>
        <w:t xml:space="preserve"> </w:t>
      </w:r>
      <w:r w:rsidRPr="00E71119">
        <w:rPr>
          <w:rFonts w:ascii="Arial" w:hAnsi="Arial" w:cs="Arial"/>
          <w:color w:val="000000"/>
          <w:sz w:val="20"/>
        </w:rPr>
        <w:t>purported to ‘overturn’ the reunification case plan and endorse</w:t>
      </w:r>
      <w:r>
        <w:rPr>
          <w:rFonts w:ascii="Arial" w:hAnsi="Arial" w:cs="Arial"/>
          <w:color w:val="000000"/>
          <w:sz w:val="20"/>
        </w:rPr>
        <w:t>d</w:t>
      </w:r>
      <w:r w:rsidRPr="00E71119">
        <w:rPr>
          <w:rFonts w:ascii="Arial" w:hAnsi="Arial" w:cs="Arial"/>
          <w:color w:val="000000"/>
          <w:sz w:val="20"/>
        </w:rPr>
        <w:t xml:space="preserve"> the permanent care plan for the children to be placed into the </w:t>
      </w:r>
      <w:r>
        <w:rPr>
          <w:rFonts w:ascii="Arial" w:hAnsi="Arial" w:cs="Arial"/>
          <w:color w:val="000000"/>
          <w:sz w:val="20"/>
        </w:rPr>
        <w:t>g</w:t>
      </w:r>
      <w:r w:rsidRPr="00E71119">
        <w:rPr>
          <w:rFonts w:ascii="Arial" w:hAnsi="Arial" w:cs="Arial"/>
          <w:color w:val="000000"/>
          <w:sz w:val="20"/>
        </w:rPr>
        <w:t>randparents’ care permanently.</w:t>
      </w:r>
    </w:p>
    <w:p w14:paraId="252BFAAE" w14:textId="77777777" w:rsidR="00C90BF5" w:rsidRPr="00C90BF5" w:rsidRDefault="00C90BF5" w:rsidP="0036283B">
      <w:pPr>
        <w:numPr>
          <w:ilvl w:val="4"/>
          <w:numId w:val="60"/>
        </w:numPr>
        <w:spacing w:before="60"/>
        <w:ind w:left="454" w:hanging="454"/>
        <w:jc w:val="both"/>
        <w:rPr>
          <w:rFonts w:ascii="Arial" w:hAnsi="Arial" w:cs="Arial"/>
          <w:color w:val="000000"/>
          <w:sz w:val="20"/>
        </w:rPr>
      </w:pPr>
      <w:r w:rsidRPr="00D16EFA">
        <w:rPr>
          <w:rFonts w:ascii="Arial" w:hAnsi="Arial" w:cs="Arial"/>
          <w:b/>
          <w:bCs/>
          <w:color w:val="FFFFFF"/>
          <w:sz w:val="20"/>
          <w:shd w:val="clear" w:color="auto" w:fill="000000"/>
        </w:rPr>
        <w:t>CHILDREN PLACED BACK WITH GRANDPARENTS DESPITE FPOS BEING IN EXISTENCE</w:t>
      </w:r>
      <w:r>
        <w:rPr>
          <w:rFonts w:ascii="Arial" w:hAnsi="Arial" w:cs="Arial"/>
          <w:color w:val="000000"/>
          <w:sz w:val="20"/>
        </w:rPr>
        <w:t xml:space="preserve">: </w:t>
      </w:r>
      <w:r w:rsidRPr="00C90BF5">
        <w:rPr>
          <w:rFonts w:ascii="Arial" w:hAnsi="Arial" w:cs="Arial"/>
          <w:color w:val="000000"/>
          <w:sz w:val="20"/>
        </w:rPr>
        <w:t xml:space="preserve">On 06/05/2020, without prior notice to the father of the outcome of the internal review, </w:t>
      </w:r>
      <w:r w:rsidR="00E60F80">
        <w:rPr>
          <w:rFonts w:ascii="Arial" w:hAnsi="Arial" w:cs="Arial"/>
          <w:color w:val="000000"/>
          <w:sz w:val="20"/>
        </w:rPr>
        <w:t>the Department</w:t>
      </w:r>
      <w:r w:rsidRPr="00C90BF5">
        <w:rPr>
          <w:rFonts w:ascii="Arial" w:hAnsi="Arial" w:cs="Arial"/>
          <w:color w:val="000000"/>
          <w:sz w:val="20"/>
        </w:rPr>
        <w:t xml:space="preserve"> placed the children back in the care of the grandparents notwithstanding the existence of the FPOs deemed to have come into effect on 21/01/2020 by operation of CYFA/s.289A(1)(c) and notwithstanding that “there was no evidence or suggestion by the Secretary that the children were not well cared for or were in any way at risk while in his care”.  At [241] </w:t>
      </w:r>
      <w:proofErr w:type="spellStart"/>
      <w:r w:rsidRPr="00C90BF5">
        <w:rPr>
          <w:rFonts w:ascii="Arial" w:hAnsi="Arial" w:cs="Arial"/>
          <w:color w:val="000000"/>
          <w:sz w:val="20"/>
        </w:rPr>
        <w:t>Incerti</w:t>
      </w:r>
      <w:proofErr w:type="spellEnd"/>
      <w:r w:rsidRPr="00C90BF5">
        <w:rPr>
          <w:rFonts w:ascii="Arial" w:hAnsi="Arial" w:cs="Arial"/>
          <w:color w:val="000000"/>
          <w:sz w:val="20"/>
        </w:rPr>
        <w:t xml:space="preserve"> J said of this: “It is astonishing that the people responsible…could proceed in the manner they did on 6 May, particularly given the strained relationships, the Children’s Courts orders, and having only a few months before that removed the children from the Grandparents’ care without any notice.”</w:t>
      </w:r>
    </w:p>
    <w:p w14:paraId="233CBE4E" w14:textId="77777777" w:rsidR="00D16EFA" w:rsidRDefault="00D16EFA" w:rsidP="00B1550E">
      <w:pPr>
        <w:spacing w:before="60"/>
        <w:jc w:val="both"/>
        <w:rPr>
          <w:rFonts w:ascii="Arial" w:hAnsi="Arial" w:cs="Arial"/>
          <w:color w:val="000000"/>
          <w:sz w:val="20"/>
        </w:rPr>
      </w:pPr>
      <w:r>
        <w:rPr>
          <w:rFonts w:ascii="Arial" w:hAnsi="Arial" w:cs="Arial"/>
          <w:color w:val="000000"/>
          <w:sz w:val="20"/>
        </w:rPr>
        <w:t xml:space="preserve">The judgment of </w:t>
      </w:r>
      <w:proofErr w:type="spellStart"/>
      <w:r>
        <w:rPr>
          <w:rFonts w:ascii="Arial" w:hAnsi="Arial" w:cs="Arial"/>
          <w:color w:val="000000"/>
          <w:sz w:val="20"/>
        </w:rPr>
        <w:t>Incerti</w:t>
      </w:r>
      <w:proofErr w:type="spellEnd"/>
      <w:r>
        <w:rPr>
          <w:rFonts w:ascii="Arial" w:hAnsi="Arial" w:cs="Arial"/>
          <w:color w:val="000000"/>
          <w:sz w:val="20"/>
        </w:rPr>
        <w:t xml:space="preserve"> J </w:t>
      </w:r>
      <w:r w:rsidR="0089696A">
        <w:rPr>
          <w:rFonts w:ascii="Arial" w:hAnsi="Arial" w:cs="Arial"/>
          <w:color w:val="000000"/>
          <w:sz w:val="20"/>
        </w:rPr>
        <w:t xml:space="preserve">– holding that </w:t>
      </w:r>
      <w:r w:rsidR="003C61B4">
        <w:rPr>
          <w:rFonts w:ascii="Arial" w:hAnsi="Arial" w:cs="Arial"/>
          <w:color w:val="000000"/>
          <w:sz w:val="20"/>
        </w:rPr>
        <w:t xml:space="preserve">all of </w:t>
      </w:r>
      <w:r w:rsidR="0089696A">
        <w:rPr>
          <w:rFonts w:ascii="Arial" w:hAnsi="Arial" w:cs="Arial"/>
          <w:color w:val="000000"/>
          <w:sz w:val="20"/>
        </w:rPr>
        <w:t xml:space="preserve">the </w:t>
      </w:r>
      <w:r w:rsidR="00E60F80">
        <w:rPr>
          <w:rFonts w:ascii="Arial" w:hAnsi="Arial" w:cs="Arial"/>
          <w:color w:val="000000"/>
          <w:sz w:val="20"/>
        </w:rPr>
        <w:t>Department’s</w:t>
      </w:r>
      <w:r w:rsidR="0089696A">
        <w:rPr>
          <w:rFonts w:ascii="Arial" w:hAnsi="Arial" w:cs="Arial"/>
          <w:color w:val="000000"/>
          <w:sz w:val="20"/>
        </w:rPr>
        <w:t xml:space="preserve"> decisions were </w:t>
      </w:r>
      <w:r w:rsidR="00397CC5">
        <w:rPr>
          <w:rFonts w:ascii="Arial" w:hAnsi="Arial" w:cs="Arial"/>
          <w:color w:val="000000"/>
          <w:sz w:val="20"/>
        </w:rPr>
        <w:t>contaminated with jurisdictional</w:t>
      </w:r>
      <w:r w:rsidR="0089696A">
        <w:rPr>
          <w:rFonts w:ascii="Arial" w:hAnsi="Arial" w:cs="Arial"/>
          <w:color w:val="000000"/>
          <w:sz w:val="20"/>
        </w:rPr>
        <w:t xml:space="preserve"> error and quashing the s.289A direction notices – may be summarized as follows:</w:t>
      </w:r>
    </w:p>
    <w:p w14:paraId="6C5D68AF" w14:textId="77777777" w:rsidR="00D16EFA" w:rsidRPr="00D16EFA" w:rsidRDefault="00D16EFA" w:rsidP="007073FE">
      <w:pPr>
        <w:keepNext/>
        <w:keepLines/>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t>THE INTERNAL REVIEW PROCESS</w:t>
      </w:r>
    </w:p>
    <w:p w14:paraId="5686042C" w14:textId="6D49FDCC" w:rsidR="00D16EFA" w:rsidRDefault="00D16EFA" w:rsidP="0036283B">
      <w:pPr>
        <w:numPr>
          <w:ilvl w:val="0"/>
          <w:numId w:val="111"/>
        </w:numPr>
        <w:spacing w:before="60"/>
        <w:ind w:left="357" w:hanging="357"/>
        <w:jc w:val="both"/>
        <w:rPr>
          <w:rFonts w:ascii="Arial" w:hAnsi="Arial" w:cs="Arial"/>
          <w:color w:val="000000"/>
          <w:sz w:val="20"/>
        </w:rPr>
      </w:pPr>
      <w:r w:rsidRPr="00717F65">
        <w:rPr>
          <w:rFonts w:ascii="Arial" w:hAnsi="Arial" w:cs="Arial"/>
          <w:color w:val="000000"/>
          <w:sz w:val="20"/>
        </w:rPr>
        <w:t>At [9</w:t>
      </w:r>
      <w:r w:rsidR="00F15D35">
        <w:rPr>
          <w:rFonts w:ascii="Arial" w:hAnsi="Arial" w:cs="Arial"/>
          <w:color w:val="000000"/>
          <w:sz w:val="20"/>
        </w:rPr>
        <w:t>7+</w:t>
      </w:r>
      <w:r w:rsidR="00717F65">
        <w:rPr>
          <w:rFonts w:ascii="Arial" w:hAnsi="Arial" w:cs="Arial"/>
          <w:color w:val="000000"/>
          <w:sz w:val="20"/>
        </w:rPr>
        <w:t>101</w:t>
      </w:r>
      <w:r w:rsidRPr="00717F65">
        <w:rPr>
          <w:rFonts w:ascii="Arial" w:hAnsi="Arial" w:cs="Arial"/>
          <w:color w:val="000000"/>
          <w:sz w:val="20"/>
        </w:rPr>
        <w:t xml:space="preserve">]: The decision to undertake an internal review, on a plain construction of the Act, is provided to the Secretary on a discretionary basis, as long as such review must implement procedures adopted by the Secretary. </w:t>
      </w:r>
      <w:r w:rsidR="004F0BBF">
        <w:rPr>
          <w:noProof/>
        </w:rPr>
        <mc:AlternateContent>
          <mc:Choice Requires="aink">
            <w:drawing>
              <wp:anchor distT="108000" distB="108000" distL="132300" distR="132300" simplePos="0" relativeHeight="251652608" behindDoc="0" locked="0" layoutInCell="1" allowOverlap="1" wp14:anchorId="555F46A3" wp14:editId="1215E6F5">
                <wp:simplePos x="0" y="0"/>
                <wp:positionH relativeFrom="column">
                  <wp:posOffset>3304760</wp:posOffset>
                </wp:positionH>
                <wp:positionV relativeFrom="paragraph">
                  <wp:posOffset>960170</wp:posOffset>
                </wp:positionV>
                <wp:extent cx="635" cy="0"/>
                <wp:effectExtent l="57150" t="38100" r="18415" b="38100"/>
                <wp:wrapNone/>
                <wp:docPr id="26" name="Ink 6"/>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w14:cNvContentPartPr>
                      </w14:nvContentPartPr>
                      <w14:xfrm>
                        <a:off x="0" y="0"/>
                        <a:ext cx="635" cy="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w:drawing>
              <wp:anchor distT="108000" distB="108000" distL="132300" distR="132300" simplePos="0" relativeHeight="251652608" behindDoc="0" locked="0" layoutInCell="1" allowOverlap="1" wp14:anchorId="555F46A3" wp14:editId="1215E6F5">
                <wp:simplePos x="0" y="0"/>
                <wp:positionH relativeFrom="column">
                  <wp:posOffset>3304760</wp:posOffset>
                </wp:positionH>
                <wp:positionV relativeFrom="paragraph">
                  <wp:posOffset>960170</wp:posOffset>
                </wp:positionV>
                <wp:extent cx="635" cy="0"/>
                <wp:effectExtent l="57150" t="38100" r="18415" b="38100"/>
                <wp:wrapNone/>
                <wp:docPr id="26" name="In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nk 6"/>
                        <pic:cNvPicPr>
                          <a:picLocks noRot="1"/>
                        </pic:cNvPicPr>
                      </pic:nvPicPr>
                      <pic:blipFill>
                        <a:blip r:embed="rId15"/>
                        <a:stretch>
                          <a:fillRect/>
                        </a:stretch>
                      </pic:blipFill>
                      <pic:spPr>
                        <a:xfrm>
                          <a:off x="0" y="0"/>
                          <a:ext cx="63500" cy="0"/>
                        </a:xfrm>
                        <a:prstGeom prst="rect">
                          <a:avLst/>
                        </a:prstGeom>
                      </pic:spPr>
                    </pic:pic>
                  </a:graphicData>
                </a:graphic>
                <wp14:sizeRelH relativeFrom="page">
                  <wp14:pctWidth>0</wp14:pctWidth>
                </wp14:sizeRelH>
                <wp14:sizeRelV relativeFrom="page">
                  <wp14:pctHeight>0</wp14:pctHeight>
                </wp14:sizeRelV>
              </wp:anchor>
            </w:drawing>
          </mc:Fallback>
        </mc:AlternateContent>
      </w:r>
      <w:r w:rsidRPr="00717F65">
        <w:rPr>
          <w:rFonts w:ascii="Arial" w:hAnsi="Arial" w:cs="Arial"/>
          <w:color w:val="000000"/>
          <w:sz w:val="20"/>
        </w:rPr>
        <w:t>In this case, there was an issue as to whether the grandparents had an entitlement to an internal review and the implications of any such entitlement as to the determination of whether the grandparents were denied procedural fairness and/or whether the Secretary breached its obligations under ss.10 and 11 of the Act.</w:t>
      </w:r>
    </w:p>
    <w:p w14:paraId="6E5AFCE6" w14:textId="77777777" w:rsidR="00717F65" w:rsidRPr="001004EA" w:rsidRDefault="00717F65"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At [</w:t>
      </w:r>
      <w:r w:rsidR="00F15D35">
        <w:rPr>
          <w:rFonts w:ascii="Arial" w:hAnsi="Arial" w:cs="Arial"/>
          <w:color w:val="000000"/>
          <w:sz w:val="20"/>
        </w:rPr>
        <w:t>122+</w:t>
      </w:r>
      <w:r w:rsidR="001004EA">
        <w:rPr>
          <w:rFonts w:ascii="Arial" w:hAnsi="Arial" w:cs="Arial"/>
          <w:color w:val="000000"/>
          <w:sz w:val="20"/>
        </w:rPr>
        <w:t>1</w:t>
      </w:r>
      <w:r w:rsidR="00F15D35">
        <w:rPr>
          <w:rFonts w:ascii="Arial" w:hAnsi="Arial" w:cs="Arial"/>
          <w:color w:val="000000"/>
          <w:sz w:val="20"/>
        </w:rPr>
        <w:t>31</w:t>
      </w:r>
      <w:r>
        <w:rPr>
          <w:rFonts w:ascii="Arial" w:hAnsi="Arial" w:cs="Arial"/>
          <w:color w:val="000000"/>
          <w:sz w:val="20"/>
        </w:rPr>
        <w:t xml:space="preserve">]: </w:t>
      </w:r>
      <w:r w:rsidRPr="00717F65">
        <w:rPr>
          <w:rFonts w:ascii="Arial" w:hAnsi="Arial" w:cs="Arial"/>
          <w:color w:val="000000"/>
          <w:sz w:val="20"/>
        </w:rPr>
        <w:t xml:space="preserve">Counsel for the </w:t>
      </w:r>
      <w:r w:rsidR="001004EA">
        <w:rPr>
          <w:rFonts w:ascii="Arial" w:hAnsi="Arial" w:cs="Arial"/>
          <w:color w:val="000000"/>
          <w:sz w:val="20"/>
        </w:rPr>
        <w:t>f</w:t>
      </w:r>
      <w:r w:rsidRPr="00717F65">
        <w:rPr>
          <w:rFonts w:ascii="Arial" w:hAnsi="Arial" w:cs="Arial"/>
          <w:color w:val="000000"/>
          <w:sz w:val="20"/>
        </w:rPr>
        <w:t xml:space="preserve">ather was correct in highlighting that the </w:t>
      </w:r>
      <w:r w:rsidR="001004EA">
        <w:rPr>
          <w:rFonts w:ascii="Arial" w:hAnsi="Arial" w:cs="Arial"/>
          <w:color w:val="000000"/>
          <w:sz w:val="20"/>
        </w:rPr>
        <w:t>g</w:t>
      </w:r>
      <w:r w:rsidRPr="00717F65">
        <w:rPr>
          <w:rFonts w:ascii="Arial" w:hAnsi="Arial" w:cs="Arial"/>
          <w:color w:val="000000"/>
          <w:sz w:val="20"/>
        </w:rPr>
        <w:t xml:space="preserve">randparents did not have an express statutory right of an internal review pursuant to s 331. Section 331 states that it is only for the Secretary to prepare and implement procedures for the review. Section 331(2) requires the Secretary to give a copy of the procedures to the child, to the parent, but not the </w:t>
      </w:r>
      <w:r w:rsidR="001004EA">
        <w:rPr>
          <w:rFonts w:ascii="Arial" w:hAnsi="Arial" w:cs="Arial"/>
          <w:color w:val="000000"/>
          <w:sz w:val="20"/>
        </w:rPr>
        <w:t>g</w:t>
      </w:r>
      <w:r w:rsidRPr="00717F65">
        <w:rPr>
          <w:rFonts w:ascii="Arial" w:hAnsi="Arial" w:cs="Arial"/>
          <w:color w:val="000000"/>
          <w:sz w:val="20"/>
        </w:rPr>
        <w:t>randparents or anyone with whom the children happens to be placed under an order. This d</w:t>
      </w:r>
      <w:r w:rsidR="001004EA">
        <w:rPr>
          <w:rFonts w:ascii="Arial" w:hAnsi="Arial" w:cs="Arial"/>
          <w:color w:val="000000"/>
          <w:sz w:val="20"/>
        </w:rPr>
        <w:t>id</w:t>
      </w:r>
      <w:r w:rsidRPr="00717F65">
        <w:rPr>
          <w:rFonts w:ascii="Arial" w:hAnsi="Arial" w:cs="Arial"/>
          <w:color w:val="000000"/>
          <w:sz w:val="20"/>
        </w:rPr>
        <w:t xml:space="preserve"> not, however, preclude the </w:t>
      </w:r>
      <w:r w:rsidR="001004EA">
        <w:rPr>
          <w:rFonts w:ascii="Arial" w:hAnsi="Arial" w:cs="Arial"/>
          <w:color w:val="000000"/>
          <w:sz w:val="20"/>
        </w:rPr>
        <w:t>g</w:t>
      </w:r>
      <w:r w:rsidRPr="00717F65">
        <w:rPr>
          <w:rFonts w:ascii="Arial" w:hAnsi="Arial" w:cs="Arial"/>
          <w:color w:val="000000"/>
          <w:sz w:val="20"/>
        </w:rPr>
        <w:t xml:space="preserve">randparents from requesting an internal review. The </w:t>
      </w:r>
      <w:r w:rsidR="00F15D35">
        <w:rPr>
          <w:rFonts w:ascii="Arial" w:hAnsi="Arial" w:cs="Arial"/>
          <w:color w:val="000000"/>
          <w:sz w:val="20"/>
        </w:rPr>
        <w:t>g</w:t>
      </w:r>
      <w:r w:rsidRPr="00717F65">
        <w:rPr>
          <w:rFonts w:ascii="Arial" w:hAnsi="Arial" w:cs="Arial"/>
          <w:color w:val="000000"/>
          <w:sz w:val="20"/>
        </w:rPr>
        <w:t>randparents did seek a review, consistent with the Secretary’s processes</w:t>
      </w:r>
      <w:r w:rsidR="001004EA">
        <w:rPr>
          <w:rFonts w:ascii="Arial" w:hAnsi="Arial" w:cs="Arial"/>
          <w:color w:val="000000"/>
          <w:sz w:val="20"/>
        </w:rPr>
        <w:t xml:space="preserve"> as outlined in the </w:t>
      </w:r>
      <w:r w:rsidR="001004EA" w:rsidRPr="001004EA">
        <w:rPr>
          <w:rFonts w:ascii="Arial" w:hAnsi="Arial" w:cs="Arial"/>
          <w:color w:val="000000"/>
          <w:sz w:val="20"/>
        </w:rPr>
        <w:t>Secretary’s Policy in Respect of Reviews of Case Planning Decisions</w:t>
      </w:r>
      <w:r w:rsidR="001004EA">
        <w:rPr>
          <w:rFonts w:ascii="Arial" w:hAnsi="Arial" w:cs="Arial"/>
          <w:color w:val="000000"/>
          <w:sz w:val="20"/>
        </w:rPr>
        <w:t xml:space="preserve"> (01/03/2016 - </w:t>
      </w:r>
      <w:hyperlink r:id="rId16" w:anchor="h3_2" w:history="1">
        <w:r w:rsidR="001004EA" w:rsidRPr="00E96A19">
          <w:rPr>
            <w:rStyle w:val="Hyperlink"/>
            <w:rFonts w:ascii="Arial" w:hAnsi="Arial" w:cs="Arial"/>
            <w:sz w:val="20"/>
          </w:rPr>
          <w:t>https://www.cpmanual.vic.gov.au/advice-and-protocols/advice/caseplanning/internal-review-decisions#h3_2</w:t>
        </w:r>
      </w:hyperlink>
      <w:r w:rsidR="001004EA">
        <w:rPr>
          <w:rFonts w:ascii="Arial" w:hAnsi="Arial" w:cs="Arial"/>
          <w:color w:val="000000"/>
          <w:sz w:val="20"/>
        </w:rPr>
        <w:t xml:space="preserve">). </w:t>
      </w:r>
      <w:r w:rsidR="001004EA" w:rsidRPr="001004EA">
        <w:rPr>
          <w:rFonts w:ascii="Arial" w:hAnsi="Arial" w:cs="Arial"/>
          <w:color w:val="000000"/>
          <w:sz w:val="20"/>
        </w:rPr>
        <w:t xml:space="preserve">That webpage states that </w:t>
      </w:r>
      <w:r w:rsidR="001004EA">
        <w:rPr>
          <w:rFonts w:ascii="Arial" w:hAnsi="Arial" w:cs="Arial"/>
          <w:color w:val="000000"/>
          <w:sz w:val="20"/>
        </w:rPr>
        <w:t>“</w:t>
      </w:r>
      <w:r w:rsidR="001004EA" w:rsidRPr="001004EA">
        <w:rPr>
          <w:rFonts w:ascii="Arial" w:hAnsi="Arial" w:cs="Arial"/>
          <w:color w:val="000000"/>
          <w:sz w:val="20"/>
        </w:rPr>
        <w:t>internal review process is available to people directly affected by a child protection decision and who have a significant relationship to a child</w:t>
      </w:r>
      <w:r w:rsidR="001004EA">
        <w:rPr>
          <w:rFonts w:ascii="Arial" w:hAnsi="Arial" w:cs="Arial"/>
          <w:color w:val="000000"/>
          <w:sz w:val="20"/>
        </w:rPr>
        <w:t>”</w:t>
      </w:r>
      <w:r w:rsidR="001004EA" w:rsidRPr="001004EA">
        <w:rPr>
          <w:rFonts w:ascii="Arial" w:hAnsi="Arial" w:cs="Arial"/>
          <w:color w:val="000000"/>
          <w:sz w:val="20"/>
        </w:rPr>
        <w:t xml:space="preserve"> and states that ‘kinship carers’, like the </w:t>
      </w:r>
      <w:r w:rsidR="001004EA">
        <w:rPr>
          <w:rFonts w:ascii="Arial" w:hAnsi="Arial" w:cs="Arial"/>
          <w:color w:val="000000"/>
          <w:sz w:val="20"/>
        </w:rPr>
        <w:t>g</w:t>
      </w:r>
      <w:r w:rsidR="001004EA" w:rsidRPr="001004EA">
        <w:rPr>
          <w:rFonts w:ascii="Arial" w:hAnsi="Arial" w:cs="Arial"/>
          <w:color w:val="000000"/>
          <w:sz w:val="20"/>
        </w:rPr>
        <w:t>randparents, may access the internal review process.</w:t>
      </w:r>
    </w:p>
    <w:p w14:paraId="33A4F97E" w14:textId="77777777" w:rsidR="005E6DCB" w:rsidRPr="00D16EFA" w:rsidRDefault="007073FE" w:rsidP="00811D85">
      <w:pPr>
        <w:keepNext/>
        <w:keepLines/>
        <w:pBdr>
          <w:top w:val="single" w:sz="4" w:space="1" w:color="auto"/>
          <w:left w:val="single" w:sz="4" w:space="4" w:color="auto"/>
          <w:bottom w:val="single" w:sz="4" w:space="1" w:color="auto"/>
          <w:right w:val="single" w:sz="4" w:space="4" w:color="auto"/>
        </w:pBdr>
        <w:shd w:val="pct25" w:color="auto" w:fill="auto"/>
        <w:spacing w:before="120" w:after="60"/>
        <w:ind w:right="57"/>
        <w:jc w:val="center"/>
        <w:rPr>
          <w:rFonts w:ascii="Arial" w:hAnsi="Arial" w:cs="Arial"/>
          <w:color w:val="000000"/>
          <w:sz w:val="20"/>
        </w:rPr>
      </w:pPr>
      <w:r>
        <w:rPr>
          <w:rFonts w:ascii="Arial" w:hAnsi="Arial" w:cs="Arial"/>
          <w:b/>
          <w:bCs/>
          <w:color w:val="FFFFFF"/>
          <w:sz w:val="20"/>
          <w:bdr w:val="single" w:sz="4" w:space="0" w:color="auto"/>
          <w:shd w:val="clear" w:color="auto" w:fill="000000"/>
        </w:rPr>
        <w:lastRenderedPageBreak/>
        <w:t>THE RELEVANT S.11 DECISION-MAKING PRINCIPLES ARE MANDATORY, NOT DISCRETIONARY</w:t>
      </w:r>
    </w:p>
    <w:p w14:paraId="5B042D04" w14:textId="77777777" w:rsidR="005E6DCB" w:rsidRDefault="007073FE" w:rsidP="0036283B">
      <w:pPr>
        <w:numPr>
          <w:ilvl w:val="0"/>
          <w:numId w:val="111"/>
        </w:numPr>
        <w:spacing w:before="60"/>
        <w:ind w:left="357" w:hanging="357"/>
        <w:jc w:val="both"/>
        <w:rPr>
          <w:rFonts w:ascii="Arial" w:hAnsi="Arial" w:cs="Arial"/>
          <w:color w:val="000000"/>
          <w:sz w:val="20"/>
        </w:rPr>
      </w:pPr>
      <w:r w:rsidRPr="007073FE">
        <w:rPr>
          <w:rFonts w:ascii="Arial" w:hAnsi="Arial" w:cs="Arial"/>
          <w:color w:val="000000"/>
          <w:sz w:val="20"/>
        </w:rPr>
        <w:t>At [75]-[7</w:t>
      </w:r>
      <w:r>
        <w:rPr>
          <w:rFonts w:ascii="Arial" w:hAnsi="Arial" w:cs="Arial"/>
          <w:color w:val="000000"/>
          <w:sz w:val="20"/>
        </w:rPr>
        <w:t>8</w:t>
      </w:r>
      <w:r w:rsidRPr="007073FE">
        <w:rPr>
          <w:rFonts w:ascii="Arial" w:hAnsi="Arial" w:cs="Arial"/>
          <w:color w:val="000000"/>
          <w:sz w:val="20"/>
        </w:rPr>
        <w:t xml:space="preserve">]: </w:t>
      </w:r>
      <w:r w:rsidR="005E6DCB" w:rsidRPr="007073FE">
        <w:rPr>
          <w:rFonts w:ascii="Arial" w:hAnsi="Arial" w:cs="Arial"/>
          <w:color w:val="000000"/>
          <w:sz w:val="20"/>
        </w:rPr>
        <w:t>The Act is clear that, according to s 8, the Secretary must have regard to the principles set out in ss</w:t>
      </w:r>
      <w:r w:rsidRPr="007073FE">
        <w:rPr>
          <w:rFonts w:ascii="Arial" w:hAnsi="Arial" w:cs="Arial"/>
          <w:color w:val="000000"/>
          <w:sz w:val="20"/>
        </w:rPr>
        <w:t>.</w:t>
      </w:r>
      <w:r w:rsidR="005E6DCB" w:rsidRPr="007073FE">
        <w:rPr>
          <w:rFonts w:ascii="Arial" w:hAnsi="Arial" w:cs="Arial"/>
          <w:color w:val="000000"/>
          <w:sz w:val="20"/>
        </w:rPr>
        <w:t xml:space="preserve">10 </w:t>
      </w:r>
      <w:r w:rsidRPr="007073FE">
        <w:rPr>
          <w:rFonts w:ascii="Arial" w:hAnsi="Arial" w:cs="Arial"/>
          <w:color w:val="000000"/>
          <w:sz w:val="20"/>
        </w:rPr>
        <w:t>&amp;</w:t>
      </w:r>
      <w:r w:rsidR="005E6DCB" w:rsidRPr="007073FE">
        <w:rPr>
          <w:rFonts w:ascii="Arial" w:hAnsi="Arial" w:cs="Arial"/>
          <w:color w:val="000000"/>
          <w:sz w:val="20"/>
        </w:rPr>
        <w:t xml:space="preserve"> 11. Counsel for the </w:t>
      </w:r>
      <w:r w:rsidRPr="007073FE">
        <w:rPr>
          <w:rFonts w:ascii="Arial" w:hAnsi="Arial" w:cs="Arial"/>
          <w:color w:val="000000"/>
          <w:sz w:val="20"/>
        </w:rPr>
        <w:t>f</w:t>
      </w:r>
      <w:r w:rsidR="005E6DCB" w:rsidRPr="007073FE">
        <w:rPr>
          <w:rFonts w:ascii="Arial" w:hAnsi="Arial" w:cs="Arial"/>
          <w:color w:val="000000"/>
          <w:sz w:val="20"/>
        </w:rPr>
        <w:t>ather invited the Court to interpret s</w:t>
      </w:r>
      <w:r w:rsidRPr="007073FE">
        <w:rPr>
          <w:rFonts w:ascii="Arial" w:hAnsi="Arial" w:cs="Arial"/>
          <w:color w:val="000000"/>
          <w:sz w:val="20"/>
        </w:rPr>
        <w:t>.</w:t>
      </w:r>
      <w:r w:rsidR="005E6DCB" w:rsidRPr="007073FE">
        <w:rPr>
          <w:rFonts w:ascii="Arial" w:hAnsi="Arial" w:cs="Arial"/>
          <w:color w:val="000000"/>
          <w:sz w:val="20"/>
        </w:rPr>
        <w:t>9 to mean that Parliament did not intend to condition the exercise of powers under the Act on compliance with each and every-decision-making principle in every case. It was submitted that the intention, as set out in s</w:t>
      </w:r>
      <w:r w:rsidRPr="007073FE">
        <w:rPr>
          <w:rFonts w:ascii="Arial" w:hAnsi="Arial" w:cs="Arial"/>
          <w:color w:val="000000"/>
          <w:sz w:val="20"/>
        </w:rPr>
        <w:t>.</w:t>
      </w:r>
      <w:r w:rsidR="005E6DCB" w:rsidRPr="007073FE">
        <w:rPr>
          <w:rFonts w:ascii="Arial" w:hAnsi="Arial" w:cs="Arial"/>
          <w:color w:val="000000"/>
          <w:sz w:val="20"/>
        </w:rPr>
        <w:t>9 (role of principles), is for these principles to provide guidance, which results in the application of the s</w:t>
      </w:r>
      <w:r w:rsidRPr="007073FE">
        <w:rPr>
          <w:rFonts w:ascii="Arial" w:hAnsi="Arial" w:cs="Arial"/>
          <w:color w:val="000000"/>
          <w:sz w:val="20"/>
        </w:rPr>
        <w:t>.</w:t>
      </w:r>
      <w:r w:rsidR="005E6DCB" w:rsidRPr="007073FE">
        <w:rPr>
          <w:rFonts w:ascii="Arial" w:hAnsi="Arial" w:cs="Arial"/>
          <w:color w:val="000000"/>
          <w:sz w:val="20"/>
        </w:rPr>
        <w:t>11 decision-making principles to be context specific and non-obligatory. Further, the Court was invited to interpret the expression in s</w:t>
      </w:r>
      <w:r w:rsidRPr="007073FE">
        <w:rPr>
          <w:rFonts w:ascii="Arial" w:hAnsi="Arial" w:cs="Arial"/>
          <w:color w:val="000000"/>
          <w:sz w:val="20"/>
        </w:rPr>
        <w:t>.</w:t>
      </w:r>
      <w:r w:rsidR="005E6DCB" w:rsidRPr="007073FE">
        <w:rPr>
          <w:rFonts w:ascii="Arial" w:hAnsi="Arial" w:cs="Arial"/>
          <w:color w:val="000000"/>
          <w:sz w:val="20"/>
        </w:rPr>
        <w:t>10(1) that ‘the best interests of the child must always be paramount’ as meaning that the s</w:t>
      </w:r>
      <w:r w:rsidRPr="007073FE">
        <w:rPr>
          <w:rFonts w:ascii="Arial" w:hAnsi="Arial" w:cs="Arial"/>
          <w:color w:val="000000"/>
          <w:sz w:val="20"/>
        </w:rPr>
        <w:t>.</w:t>
      </w:r>
      <w:r w:rsidR="005E6DCB" w:rsidRPr="007073FE">
        <w:rPr>
          <w:rFonts w:ascii="Arial" w:hAnsi="Arial" w:cs="Arial"/>
          <w:color w:val="000000"/>
          <w:sz w:val="20"/>
        </w:rPr>
        <w:t xml:space="preserve">11 decision-making principles yield to the best interests of the child. </w:t>
      </w:r>
      <w:proofErr w:type="spellStart"/>
      <w:r w:rsidRPr="007073FE">
        <w:rPr>
          <w:rFonts w:ascii="Arial" w:hAnsi="Arial" w:cs="Arial"/>
          <w:color w:val="000000"/>
          <w:sz w:val="20"/>
        </w:rPr>
        <w:t>Incerti</w:t>
      </w:r>
      <w:proofErr w:type="spellEnd"/>
      <w:r w:rsidRPr="007073FE">
        <w:rPr>
          <w:rFonts w:ascii="Arial" w:hAnsi="Arial" w:cs="Arial"/>
          <w:color w:val="000000"/>
          <w:sz w:val="20"/>
        </w:rPr>
        <w:t xml:space="preserve"> J disagreed with this approach, holding that “</w:t>
      </w:r>
      <w:r w:rsidR="005E6DCB" w:rsidRPr="007073FE">
        <w:rPr>
          <w:rFonts w:ascii="Arial" w:hAnsi="Arial" w:cs="Arial"/>
          <w:color w:val="000000"/>
          <w:sz w:val="20"/>
        </w:rPr>
        <w:t>it is clear that the consideration of the s</w:t>
      </w:r>
      <w:r w:rsidRPr="007073FE">
        <w:rPr>
          <w:rFonts w:ascii="Arial" w:hAnsi="Arial" w:cs="Arial"/>
          <w:color w:val="000000"/>
          <w:sz w:val="20"/>
        </w:rPr>
        <w:t>.</w:t>
      </w:r>
      <w:r w:rsidR="005E6DCB" w:rsidRPr="007073FE">
        <w:rPr>
          <w:rFonts w:ascii="Arial" w:hAnsi="Arial" w:cs="Arial"/>
          <w:color w:val="000000"/>
          <w:sz w:val="20"/>
        </w:rPr>
        <w:t>11 principles, which is mandatory (‘must’), informs the ultimate decision or action that the Secretary takes.</w:t>
      </w:r>
      <w:r w:rsidR="005E4440">
        <w:rPr>
          <w:rFonts w:ascii="Arial" w:hAnsi="Arial" w:cs="Arial"/>
          <w:color w:val="000000"/>
          <w:sz w:val="20"/>
        </w:rPr>
        <w:t>”</w:t>
      </w:r>
      <w:r w:rsidR="005E6DCB" w:rsidRPr="007073FE">
        <w:rPr>
          <w:rFonts w:ascii="Arial" w:hAnsi="Arial" w:cs="Arial"/>
          <w:color w:val="000000"/>
          <w:sz w:val="20"/>
        </w:rPr>
        <w:t xml:space="preserve"> </w:t>
      </w:r>
      <w:r w:rsidR="00CD3250">
        <w:rPr>
          <w:rFonts w:ascii="Arial" w:hAnsi="Arial" w:cs="Arial"/>
          <w:color w:val="000000"/>
          <w:sz w:val="20"/>
        </w:rPr>
        <w:t>“</w:t>
      </w:r>
      <w:r w:rsidR="005E6DCB" w:rsidRPr="007073FE">
        <w:rPr>
          <w:rFonts w:ascii="Arial" w:hAnsi="Arial" w:cs="Arial"/>
          <w:color w:val="000000"/>
          <w:sz w:val="20"/>
        </w:rPr>
        <w:t xml:space="preserve">This interpretation of the Act is reinforced in </w:t>
      </w:r>
      <w:r w:rsidR="005E6DCB" w:rsidRPr="007073FE">
        <w:rPr>
          <w:rFonts w:ascii="Arial" w:hAnsi="Arial" w:cs="Arial"/>
          <w:i/>
          <w:iCs/>
          <w:color w:val="000000"/>
          <w:sz w:val="20"/>
        </w:rPr>
        <w:t xml:space="preserve">Certain Children v Minister for Families and Children &amp; </w:t>
      </w:r>
      <w:proofErr w:type="spellStart"/>
      <w:r w:rsidR="005E6DCB" w:rsidRPr="007073FE">
        <w:rPr>
          <w:rFonts w:ascii="Arial" w:hAnsi="Arial" w:cs="Arial"/>
          <w:i/>
          <w:iCs/>
          <w:color w:val="000000"/>
          <w:sz w:val="20"/>
        </w:rPr>
        <w:t>Ors</w:t>
      </w:r>
      <w:proofErr w:type="spellEnd"/>
      <w:r w:rsidR="005E6DCB" w:rsidRPr="007073FE">
        <w:rPr>
          <w:rFonts w:ascii="Arial" w:hAnsi="Arial" w:cs="Arial"/>
          <w:i/>
          <w:iCs/>
          <w:color w:val="000000"/>
          <w:sz w:val="20"/>
        </w:rPr>
        <w:t xml:space="preserve"> (No 2)</w:t>
      </w:r>
      <w:r w:rsidR="005E6DCB" w:rsidRPr="007073FE">
        <w:rPr>
          <w:rFonts w:ascii="Arial" w:hAnsi="Arial" w:cs="Arial"/>
          <w:color w:val="000000"/>
          <w:sz w:val="20"/>
        </w:rPr>
        <w:t xml:space="preserve"> </w:t>
      </w:r>
      <w:r w:rsidRPr="005E6DCB">
        <w:rPr>
          <w:rFonts w:ascii="Arial" w:hAnsi="Arial" w:cs="Arial"/>
          <w:color w:val="000000"/>
          <w:sz w:val="20"/>
        </w:rPr>
        <w:t>(2017) 52 VR 441, 455 [27]</w:t>
      </w:r>
      <w:r>
        <w:rPr>
          <w:rFonts w:ascii="Arial" w:hAnsi="Arial" w:cs="Arial"/>
          <w:color w:val="000000"/>
          <w:sz w:val="20"/>
        </w:rPr>
        <w:t>.</w:t>
      </w:r>
      <w:r w:rsidR="00CD3250">
        <w:rPr>
          <w:rFonts w:ascii="Arial" w:hAnsi="Arial" w:cs="Arial"/>
          <w:color w:val="000000"/>
          <w:sz w:val="20"/>
        </w:rPr>
        <w:t>”</w:t>
      </w:r>
      <w:r>
        <w:rPr>
          <w:rFonts w:ascii="Arial" w:hAnsi="Arial" w:cs="Arial"/>
          <w:color w:val="000000"/>
          <w:sz w:val="20"/>
        </w:rPr>
        <w:t xml:space="preserve"> </w:t>
      </w:r>
      <w:r w:rsidR="005E4440">
        <w:rPr>
          <w:rFonts w:ascii="Arial" w:hAnsi="Arial" w:cs="Arial"/>
          <w:color w:val="000000"/>
          <w:sz w:val="20"/>
        </w:rPr>
        <w:t>“</w:t>
      </w:r>
      <w:r w:rsidR="005E4440" w:rsidRPr="005E4440">
        <w:rPr>
          <w:rFonts w:ascii="Arial" w:hAnsi="Arial" w:cs="Arial"/>
          <w:sz w:val="20"/>
          <w:szCs w:val="20"/>
        </w:rPr>
        <w:t>The mandatory regard to the s</w:t>
      </w:r>
      <w:r w:rsidR="005E4440">
        <w:rPr>
          <w:rFonts w:ascii="Arial" w:hAnsi="Arial" w:cs="Arial"/>
          <w:sz w:val="20"/>
          <w:szCs w:val="20"/>
        </w:rPr>
        <w:t>.</w:t>
      </w:r>
      <w:r w:rsidR="005E4440" w:rsidRPr="005E4440">
        <w:rPr>
          <w:rFonts w:ascii="Arial" w:hAnsi="Arial" w:cs="Arial"/>
          <w:sz w:val="20"/>
          <w:szCs w:val="20"/>
        </w:rPr>
        <w:t>11 decision-making principles ensures that decision</w:t>
      </w:r>
      <w:r w:rsidR="005E4440">
        <w:rPr>
          <w:rFonts w:ascii="Arial" w:hAnsi="Arial" w:cs="Arial"/>
          <w:sz w:val="20"/>
          <w:szCs w:val="20"/>
        </w:rPr>
        <w:t xml:space="preserve"> </w:t>
      </w:r>
      <w:r w:rsidR="005E4440" w:rsidRPr="005E4440">
        <w:rPr>
          <w:rFonts w:ascii="Arial" w:hAnsi="Arial" w:cs="Arial"/>
          <w:sz w:val="20"/>
          <w:szCs w:val="20"/>
        </w:rPr>
        <w:t>makers frame their decision-making through the prism of these principles.</w:t>
      </w:r>
      <w:r w:rsidR="005E4440">
        <w:rPr>
          <w:rFonts w:ascii="Arial" w:hAnsi="Arial" w:cs="Arial"/>
          <w:sz w:val="20"/>
          <w:szCs w:val="20"/>
        </w:rPr>
        <w:t xml:space="preserve">  </w:t>
      </w:r>
      <w:r>
        <w:rPr>
          <w:rFonts w:ascii="Arial" w:hAnsi="Arial" w:cs="Arial"/>
          <w:color w:val="000000"/>
          <w:sz w:val="20"/>
        </w:rPr>
        <w:t xml:space="preserve">Though regard must be had to the s.11 principles when making decisions, the </w:t>
      </w:r>
      <w:r w:rsidR="005E6DCB" w:rsidRPr="007073FE">
        <w:rPr>
          <w:rFonts w:ascii="Arial" w:hAnsi="Arial" w:cs="Arial"/>
          <w:color w:val="000000"/>
          <w:sz w:val="20"/>
        </w:rPr>
        <w:t>applicability of each of the principles will be context dependent.</w:t>
      </w:r>
      <w:r w:rsidR="005E4440">
        <w:rPr>
          <w:rFonts w:ascii="Arial" w:hAnsi="Arial" w:cs="Arial"/>
          <w:color w:val="000000"/>
          <w:sz w:val="20"/>
        </w:rPr>
        <w:t>”</w:t>
      </w:r>
    </w:p>
    <w:p w14:paraId="4A3FCEEA" w14:textId="77777777" w:rsidR="00D16EFA" w:rsidRPr="00D16EFA" w:rsidRDefault="007E09B1" w:rsidP="003B558C">
      <w:pPr>
        <w:keepNext/>
        <w:keepLines/>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Pr>
          <w:rFonts w:ascii="Arial" w:hAnsi="Arial" w:cs="Arial"/>
          <w:b/>
          <w:bCs/>
          <w:color w:val="FFFFFF"/>
          <w:sz w:val="20"/>
          <w:bdr w:val="single" w:sz="4" w:space="0" w:color="auto"/>
          <w:shd w:val="clear" w:color="auto" w:fill="000000"/>
        </w:rPr>
        <w:t>THE DEPARTMENT’S</w:t>
      </w:r>
      <w:r w:rsidR="00D16EFA" w:rsidRPr="00D16EFA">
        <w:rPr>
          <w:rFonts w:ascii="Arial" w:hAnsi="Arial" w:cs="Arial"/>
          <w:b/>
          <w:bCs/>
          <w:color w:val="FFFFFF"/>
          <w:sz w:val="20"/>
          <w:bdr w:val="single" w:sz="4" w:space="0" w:color="auto"/>
          <w:shd w:val="clear" w:color="auto" w:fill="000000"/>
        </w:rPr>
        <w:t xml:space="preserve"> FAILURE TO AFFORD THE GRANDPARENTS PROCEDURAL FAIRNESS</w:t>
      </w:r>
    </w:p>
    <w:p w14:paraId="0CF1C665" w14:textId="77777777" w:rsidR="00D16EFA" w:rsidRDefault="00D16EFA"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 xml:space="preserve">At [126]-[128]: The CYFA evidences an intention that procedural fairness should be afforded in connection with the exercise of powers by the Secretary or a delegate, including the power in s.289A.  The provisions in Part 1.2 of the CYFA make it clear that the Act does not exclude the requirement to afford procedural fairness.  The decision-making principles set out in s.11 put a clear emphasis on the requirement for </w:t>
      </w:r>
      <w:r w:rsidR="007E09B1">
        <w:rPr>
          <w:rFonts w:ascii="Arial" w:hAnsi="Arial" w:cs="Arial"/>
          <w:color w:val="000000"/>
          <w:sz w:val="20"/>
        </w:rPr>
        <w:t>the Department</w:t>
      </w:r>
      <w:r>
        <w:rPr>
          <w:rFonts w:ascii="Arial" w:hAnsi="Arial" w:cs="Arial"/>
          <w:color w:val="000000"/>
          <w:sz w:val="20"/>
        </w:rPr>
        <w:t xml:space="preserve"> to consult in relation to decisions, </w:t>
      </w:r>
      <w:r w:rsidRPr="00CD6E9D">
        <w:rPr>
          <w:rFonts w:ascii="Arial" w:hAnsi="Arial" w:cs="Arial"/>
          <w:b/>
          <w:bCs/>
          <w:color w:val="000000"/>
          <w:sz w:val="20"/>
        </w:rPr>
        <w:t xml:space="preserve">including in s.11(b) consultation with people who have the care of children </w:t>
      </w:r>
      <w:r>
        <w:rPr>
          <w:rFonts w:ascii="Arial" w:hAnsi="Arial" w:cs="Arial"/>
          <w:b/>
          <w:bCs/>
          <w:color w:val="000000"/>
          <w:sz w:val="20"/>
        </w:rPr>
        <w:t xml:space="preserve">in out of home care </w:t>
      </w:r>
      <w:r w:rsidRPr="00CD6E9D">
        <w:rPr>
          <w:rFonts w:ascii="Arial" w:hAnsi="Arial" w:cs="Arial"/>
          <w:b/>
          <w:bCs/>
          <w:color w:val="000000"/>
          <w:sz w:val="20"/>
        </w:rPr>
        <w:t>in relation to whom decisions are being made</w:t>
      </w:r>
      <w:r>
        <w:rPr>
          <w:rFonts w:ascii="Arial" w:hAnsi="Arial" w:cs="Arial"/>
          <w:color w:val="000000"/>
          <w:sz w:val="20"/>
        </w:rPr>
        <w:t>.  T</w:t>
      </w:r>
      <w:r w:rsidRPr="00D529A8">
        <w:rPr>
          <w:rFonts w:ascii="Arial" w:hAnsi="Arial" w:cs="Arial"/>
          <w:color w:val="000000"/>
          <w:sz w:val="20"/>
        </w:rPr>
        <w:t xml:space="preserve">he Secretary was required to afford the </w:t>
      </w:r>
      <w:r>
        <w:rPr>
          <w:rFonts w:ascii="Arial" w:hAnsi="Arial" w:cs="Arial"/>
          <w:color w:val="000000"/>
          <w:sz w:val="20"/>
        </w:rPr>
        <w:t>g</w:t>
      </w:r>
      <w:r w:rsidRPr="00D529A8">
        <w:rPr>
          <w:rFonts w:ascii="Arial" w:hAnsi="Arial" w:cs="Arial"/>
          <w:color w:val="000000"/>
          <w:sz w:val="20"/>
        </w:rPr>
        <w:t>randparents procedural fairness in connection with the exercise of the power under s</w:t>
      </w:r>
      <w:r>
        <w:rPr>
          <w:rFonts w:ascii="Arial" w:hAnsi="Arial" w:cs="Arial"/>
          <w:color w:val="000000"/>
          <w:sz w:val="20"/>
        </w:rPr>
        <w:t>.</w:t>
      </w:r>
      <w:r w:rsidRPr="00D529A8">
        <w:rPr>
          <w:rFonts w:ascii="Arial" w:hAnsi="Arial" w:cs="Arial"/>
          <w:color w:val="000000"/>
          <w:sz w:val="20"/>
        </w:rPr>
        <w:t xml:space="preserve">289A of the Act in relation to the children. The </w:t>
      </w:r>
      <w:r>
        <w:rPr>
          <w:rFonts w:ascii="Arial" w:hAnsi="Arial" w:cs="Arial"/>
          <w:color w:val="000000"/>
          <w:sz w:val="20"/>
        </w:rPr>
        <w:t>g</w:t>
      </w:r>
      <w:r w:rsidRPr="00D529A8">
        <w:rPr>
          <w:rFonts w:ascii="Arial" w:hAnsi="Arial" w:cs="Arial"/>
          <w:color w:val="000000"/>
          <w:sz w:val="20"/>
        </w:rPr>
        <w:t>randparents’ interests were affected</w:t>
      </w:r>
      <w:r>
        <w:rPr>
          <w:rFonts w:ascii="Arial" w:hAnsi="Arial" w:cs="Arial"/>
          <w:color w:val="000000"/>
          <w:sz w:val="20"/>
        </w:rPr>
        <w:t>.</w:t>
      </w:r>
    </w:p>
    <w:p w14:paraId="3254CCEF" w14:textId="77777777" w:rsidR="00D16EFA" w:rsidRDefault="00D16EFA"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At [161]-[16</w:t>
      </w:r>
      <w:r w:rsidR="00625D0F">
        <w:rPr>
          <w:rFonts w:ascii="Arial" w:hAnsi="Arial" w:cs="Arial"/>
          <w:color w:val="000000"/>
          <w:sz w:val="20"/>
        </w:rPr>
        <w:t>2</w:t>
      </w:r>
      <w:r>
        <w:rPr>
          <w:rFonts w:ascii="Arial" w:hAnsi="Arial" w:cs="Arial"/>
          <w:color w:val="000000"/>
          <w:sz w:val="20"/>
        </w:rPr>
        <w:t xml:space="preserve">]: Consistent with the judgment of </w:t>
      </w:r>
      <w:proofErr w:type="spellStart"/>
      <w:r>
        <w:rPr>
          <w:rFonts w:ascii="Arial" w:hAnsi="Arial" w:cs="Arial"/>
          <w:color w:val="000000"/>
          <w:sz w:val="20"/>
        </w:rPr>
        <w:t>Gageler</w:t>
      </w:r>
      <w:proofErr w:type="spellEnd"/>
      <w:r>
        <w:rPr>
          <w:rFonts w:ascii="Arial" w:hAnsi="Arial" w:cs="Arial"/>
          <w:color w:val="000000"/>
          <w:sz w:val="20"/>
        </w:rPr>
        <w:t xml:space="preserve"> &amp; Gordon JJ in </w:t>
      </w:r>
      <w:r w:rsidRPr="007259EE">
        <w:rPr>
          <w:rFonts w:ascii="Arial" w:hAnsi="Arial" w:cs="Arial"/>
          <w:i/>
          <w:iCs/>
          <w:color w:val="000000"/>
          <w:sz w:val="20"/>
        </w:rPr>
        <w:t>Minister for Immigration and Border Protection v WZARH</w:t>
      </w:r>
      <w:r>
        <w:rPr>
          <w:rFonts w:ascii="Arial" w:hAnsi="Arial" w:cs="Arial"/>
          <w:color w:val="000000"/>
          <w:sz w:val="20"/>
        </w:rPr>
        <w:t xml:space="preserve"> </w:t>
      </w:r>
      <w:r w:rsidRPr="007259EE">
        <w:rPr>
          <w:rFonts w:ascii="Arial" w:hAnsi="Arial" w:cs="Arial"/>
          <w:color w:val="000000"/>
          <w:sz w:val="20"/>
        </w:rPr>
        <w:t>[2015] HCA 40; (2015) 256 CLR 326, 343–4 [62]</w:t>
      </w:r>
      <w:r>
        <w:rPr>
          <w:rFonts w:ascii="Arial" w:hAnsi="Arial" w:cs="Arial"/>
          <w:color w:val="000000"/>
          <w:sz w:val="20"/>
        </w:rPr>
        <w:noBreakHyphen/>
      </w:r>
      <w:r w:rsidRPr="007259EE">
        <w:rPr>
          <w:rFonts w:ascii="Arial" w:hAnsi="Arial" w:cs="Arial"/>
          <w:color w:val="000000"/>
          <w:sz w:val="20"/>
        </w:rPr>
        <w:t>[67]</w:t>
      </w:r>
      <w:r>
        <w:rPr>
          <w:rFonts w:ascii="Arial" w:hAnsi="Arial" w:cs="Arial"/>
          <w:color w:val="000000"/>
          <w:sz w:val="20"/>
        </w:rPr>
        <w:t xml:space="preserve">, the Secretary denied the grandparents procedural fairness, not only in relation to the s.289A(1)(c) direction notice of 21/01/2020 (as claimed by the grandparents) but also with regard to the Trio of Decisions in January 2020 (as claimed – in what </w:t>
      </w:r>
      <w:proofErr w:type="spellStart"/>
      <w:r>
        <w:rPr>
          <w:rFonts w:ascii="Arial" w:hAnsi="Arial" w:cs="Arial"/>
          <w:color w:val="000000"/>
          <w:sz w:val="20"/>
        </w:rPr>
        <w:t>Incerti</w:t>
      </w:r>
      <w:proofErr w:type="spellEnd"/>
      <w:r>
        <w:rPr>
          <w:rFonts w:ascii="Arial" w:hAnsi="Arial" w:cs="Arial"/>
          <w:color w:val="000000"/>
          <w:sz w:val="20"/>
        </w:rPr>
        <w:t xml:space="preserve"> J described at [172] as a “slightly quixotic state of affairs” – by the Secretary).  At [162] her Honour said:</w:t>
      </w:r>
    </w:p>
    <w:p w14:paraId="7A46C829" w14:textId="77777777" w:rsidR="00D16EFA" w:rsidRDefault="00D16EFA" w:rsidP="005E6DCB">
      <w:pPr>
        <w:spacing w:before="60"/>
        <w:ind w:left="868" w:right="510"/>
        <w:jc w:val="both"/>
        <w:rPr>
          <w:rFonts w:ascii="Arial" w:hAnsi="Arial" w:cs="Arial"/>
          <w:color w:val="000000"/>
          <w:sz w:val="20"/>
        </w:rPr>
      </w:pPr>
      <w:r>
        <w:rPr>
          <w:rFonts w:ascii="Arial" w:hAnsi="Arial" w:cs="Arial"/>
          <w:color w:val="000000"/>
          <w:sz w:val="20"/>
        </w:rPr>
        <w:t>“</w:t>
      </w:r>
      <w:r w:rsidRPr="007259EE">
        <w:rPr>
          <w:rFonts w:ascii="Arial" w:hAnsi="Arial" w:cs="Arial"/>
          <w:color w:val="000000"/>
          <w:sz w:val="20"/>
        </w:rPr>
        <w:t xml:space="preserve">The Department had the power to determine under the CBSO to place the children in the </w:t>
      </w:r>
      <w:r>
        <w:rPr>
          <w:rFonts w:ascii="Arial" w:hAnsi="Arial" w:cs="Arial"/>
          <w:color w:val="000000"/>
          <w:sz w:val="20"/>
        </w:rPr>
        <w:t>f</w:t>
      </w:r>
      <w:r w:rsidRPr="007259EE">
        <w:rPr>
          <w:rFonts w:ascii="Arial" w:hAnsi="Arial" w:cs="Arial"/>
          <w:color w:val="000000"/>
          <w:sz w:val="20"/>
        </w:rPr>
        <w:t>ather’s care and take the CBSO to be an FPO. What is important, however, is the recognition of the significance and importance for the children of that power and the requirement that it been done in accordance with the principles in ss</w:t>
      </w:r>
      <w:r>
        <w:rPr>
          <w:rFonts w:ascii="Arial" w:hAnsi="Arial" w:cs="Arial"/>
          <w:color w:val="000000"/>
          <w:sz w:val="20"/>
        </w:rPr>
        <w:t>.</w:t>
      </w:r>
      <w:r w:rsidRPr="007259EE">
        <w:rPr>
          <w:rFonts w:ascii="Arial" w:hAnsi="Arial" w:cs="Arial"/>
          <w:color w:val="000000"/>
          <w:sz w:val="20"/>
        </w:rPr>
        <w:t xml:space="preserve">10 and 11 and in accordance with the general principles of procedural fairness. Objectively, it cannot be said in the circumstances of this case that the </w:t>
      </w:r>
      <w:r>
        <w:rPr>
          <w:rFonts w:ascii="Arial" w:hAnsi="Arial" w:cs="Arial"/>
          <w:color w:val="000000"/>
          <w:sz w:val="20"/>
        </w:rPr>
        <w:t>G</w:t>
      </w:r>
      <w:r w:rsidRPr="007259EE">
        <w:rPr>
          <w:rFonts w:ascii="Arial" w:hAnsi="Arial" w:cs="Arial"/>
          <w:color w:val="000000"/>
          <w:sz w:val="20"/>
        </w:rPr>
        <w:t>randparents were provided adequate notice and were not afforded an opportunity to be heard about the decisions</w:t>
      </w:r>
      <w:r>
        <w:rPr>
          <w:rFonts w:ascii="Arial" w:hAnsi="Arial" w:cs="Arial"/>
          <w:color w:val="000000"/>
          <w:sz w:val="20"/>
        </w:rPr>
        <w:t xml:space="preserve">: </w:t>
      </w:r>
      <w:r w:rsidRPr="008870FA">
        <w:rPr>
          <w:rFonts w:ascii="Arial" w:hAnsi="Arial" w:cs="Arial"/>
          <w:i/>
          <w:iCs/>
          <w:color w:val="000000"/>
          <w:sz w:val="20"/>
        </w:rPr>
        <w:t xml:space="preserve">Sales v Minister for Immigration </w:t>
      </w:r>
      <w:r>
        <w:rPr>
          <w:rFonts w:ascii="Arial" w:hAnsi="Arial" w:cs="Arial"/>
          <w:i/>
          <w:iCs/>
          <w:color w:val="000000"/>
          <w:sz w:val="20"/>
        </w:rPr>
        <w:t xml:space="preserve">and </w:t>
      </w:r>
      <w:r w:rsidRPr="008870FA">
        <w:rPr>
          <w:rFonts w:ascii="Arial" w:hAnsi="Arial" w:cs="Arial"/>
          <w:i/>
          <w:iCs/>
          <w:color w:val="000000"/>
          <w:sz w:val="20"/>
        </w:rPr>
        <w:t>Multicultural Affairs</w:t>
      </w:r>
      <w:r w:rsidRPr="007259EE">
        <w:rPr>
          <w:rFonts w:ascii="Arial" w:hAnsi="Arial" w:cs="Arial"/>
          <w:color w:val="000000"/>
          <w:sz w:val="20"/>
        </w:rPr>
        <w:t xml:space="preserve"> [2006] FCA 1807, [31]</w:t>
      </w:r>
      <w:r>
        <w:rPr>
          <w:rFonts w:ascii="Arial" w:hAnsi="Arial" w:cs="Arial"/>
          <w:color w:val="000000"/>
          <w:sz w:val="20"/>
        </w:rPr>
        <w:t>.</w:t>
      </w:r>
    </w:p>
    <w:p w14:paraId="0879B6D9" w14:textId="117F5E0A" w:rsidR="00C6147F" w:rsidRDefault="005F0ED0" w:rsidP="0036283B">
      <w:pPr>
        <w:numPr>
          <w:ilvl w:val="0"/>
          <w:numId w:val="111"/>
        </w:numPr>
        <w:spacing w:before="60"/>
        <w:ind w:left="357" w:hanging="357"/>
        <w:jc w:val="both"/>
        <w:rPr>
          <w:rFonts w:ascii="Arial" w:hAnsi="Arial" w:cs="Arial"/>
          <w:color w:val="000000"/>
          <w:sz w:val="20"/>
        </w:rPr>
      </w:pPr>
      <w:r w:rsidRPr="005F0ED0">
        <w:rPr>
          <w:rFonts w:ascii="Arial" w:hAnsi="Arial" w:cs="Arial"/>
          <w:color w:val="000000"/>
          <w:sz w:val="20"/>
        </w:rPr>
        <w:t xml:space="preserve">At [165]-[166]: </w:t>
      </w:r>
      <w:r w:rsidR="00C6147F">
        <w:rPr>
          <w:rFonts w:ascii="Arial" w:hAnsi="Arial" w:cs="Arial"/>
          <w:sz w:val="20"/>
          <w:szCs w:val="20"/>
        </w:rPr>
        <w:t>T</w:t>
      </w:r>
      <w:r w:rsidRPr="005F0ED0">
        <w:rPr>
          <w:rFonts w:ascii="Arial" w:hAnsi="Arial" w:cs="Arial"/>
          <w:sz w:val="20"/>
          <w:szCs w:val="20"/>
        </w:rPr>
        <w:t>he grandparents still had to establish that if the Secretary had afforded them procedural fairness, it could possibly have resulted in the Secretary making a different decision</w:t>
      </w:r>
      <w:r w:rsidR="00C6147F">
        <w:rPr>
          <w:rFonts w:ascii="Arial" w:hAnsi="Arial" w:cs="Arial"/>
          <w:sz w:val="20"/>
          <w:szCs w:val="20"/>
        </w:rPr>
        <w:t xml:space="preserve"> in relation to the Trio of Decisions it made in January 2020</w:t>
      </w:r>
      <w:r w:rsidRPr="005F0ED0">
        <w:rPr>
          <w:rFonts w:ascii="Arial" w:hAnsi="Arial" w:cs="Arial"/>
          <w:sz w:val="20"/>
          <w:szCs w:val="20"/>
        </w:rPr>
        <w:t xml:space="preserve">.  </w:t>
      </w:r>
      <w:r w:rsidR="004F0BBF">
        <w:rPr>
          <w:noProof/>
        </w:rPr>
        <mc:AlternateContent>
          <mc:Choice Requires="aink">
            <w:drawing>
              <wp:anchor distT="107640" distB="108360" distL="132300" distR="132300" simplePos="0" relativeHeight="251645440" behindDoc="0" locked="0" layoutInCell="1" allowOverlap="1" wp14:anchorId="4325C264" wp14:editId="479A9CD4">
                <wp:simplePos x="0" y="0"/>
                <wp:positionH relativeFrom="column">
                  <wp:posOffset>231360</wp:posOffset>
                </wp:positionH>
                <wp:positionV relativeFrom="paragraph">
                  <wp:posOffset>71445</wp:posOffset>
                </wp:positionV>
                <wp:extent cx="635" cy="0"/>
                <wp:effectExtent l="57150" t="38100" r="18415" b="38100"/>
                <wp:wrapNone/>
                <wp:docPr id="25" name="Ink 10"/>
                <wp:cNvGraphicFramePr>
                  <a:graphicFrameLocks xmlns:a="http://schemas.openxmlformats.org/drawingml/2006/main"/>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w14:cNvContentPartPr>
                      </w14:nvContentPartPr>
                      <w14:xfrm>
                        <a:off x="0" y="0"/>
                        <a:ext cx="635" cy="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w:drawing>
              <wp:anchor distT="107640" distB="108360" distL="132300" distR="132300" simplePos="0" relativeHeight="251645440" behindDoc="0" locked="0" layoutInCell="1" allowOverlap="1" wp14:anchorId="4325C264" wp14:editId="479A9CD4">
                <wp:simplePos x="0" y="0"/>
                <wp:positionH relativeFrom="column">
                  <wp:posOffset>231360</wp:posOffset>
                </wp:positionH>
                <wp:positionV relativeFrom="paragraph">
                  <wp:posOffset>71445</wp:posOffset>
                </wp:positionV>
                <wp:extent cx="635" cy="0"/>
                <wp:effectExtent l="57150" t="38100" r="18415" b="38100"/>
                <wp:wrapNone/>
                <wp:docPr id="25" name="In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nk 10"/>
                        <pic:cNvPicPr>
                          <a:picLocks noRot="1"/>
                        </pic:cNvPicPr>
                      </pic:nvPicPr>
                      <pic:blipFill>
                        <a:blip r:embed="rId15"/>
                        <a:stretch>
                          <a:fillRect/>
                        </a:stretch>
                      </pic:blipFill>
                      <pic:spPr>
                        <a:xfrm>
                          <a:off x="0" y="0"/>
                          <a:ext cx="63500" cy="0"/>
                        </a:xfrm>
                        <a:prstGeom prst="rect">
                          <a:avLst/>
                        </a:prstGeom>
                      </pic:spPr>
                    </pic:pic>
                  </a:graphicData>
                </a:graphic>
                <wp14:sizeRelH relativeFrom="page">
                  <wp14:pctWidth>0</wp14:pctWidth>
                </wp14:sizeRelH>
                <wp14:sizeRelV relativeFrom="page">
                  <wp14:pctHeight>0</wp14:pctHeight>
                </wp14:sizeRelV>
              </wp:anchor>
            </w:drawing>
          </mc:Fallback>
        </mc:AlternateContent>
      </w:r>
      <w:r w:rsidR="00D16EFA" w:rsidRPr="005F0ED0">
        <w:rPr>
          <w:rFonts w:ascii="Arial" w:hAnsi="Arial" w:cs="Arial"/>
          <w:color w:val="000000"/>
          <w:sz w:val="20"/>
        </w:rPr>
        <w:t>The outcome of the internal review demonstrated that there was th</w:t>
      </w:r>
      <w:r w:rsidR="00C6147F">
        <w:rPr>
          <w:rFonts w:ascii="Arial" w:hAnsi="Arial" w:cs="Arial"/>
          <w:color w:val="000000"/>
          <w:sz w:val="20"/>
        </w:rPr>
        <w:t>at</w:t>
      </w:r>
      <w:r w:rsidR="00D16EFA" w:rsidRPr="005F0ED0">
        <w:rPr>
          <w:rFonts w:ascii="Arial" w:hAnsi="Arial" w:cs="Arial"/>
          <w:color w:val="000000"/>
          <w:sz w:val="20"/>
        </w:rPr>
        <w:t xml:space="preserve"> possi</w:t>
      </w:r>
      <w:r w:rsidR="00C6147F">
        <w:rPr>
          <w:rFonts w:ascii="Arial" w:hAnsi="Arial" w:cs="Arial"/>
          <w:color w:val="000000"/>
          <w:sz w:val="20"/>
        </w:rPr>
        <w:t>bility of a different outcome in the case.</w:t>
      </w:r>
    </w:p>
    <w:p w14:paraId="40685050" w14:textId="77777777" w:rsidR="00D16EFA" w:rsidRPr="00D16EFA" w:rsidRDefault="007E09B1" w:rsidP="00D16EFA">
      <w:pPr>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Pr>
          <w:rFonts w:ascii="Arial" w:hAnsi="Arial" w:cs="Arial"/>
          <w:b/>
          <w:bCs/>
          <w:color w:val="FFFFFF"/>
          <w:sz w:val="20"/>
          <w:bdr w:val="single" w:sz="4" w:space="0" w:color="auto"/>
          <w:shd w:val="clear" w:color="auto" w:fill="000000"/>
        </w:rPr>
        <w:t>THE DEPARTMENT’S</w:t>
      </w:r>
      <w:r w:rsidR="00D16EFA" w:rsidRPr="00D16EFA">
        <w:rPr>
          <w:rFonts w:ascii="Arial" w:hAnsi="Arial" w:cs="Arial"/>
          <w:b/>
          <w:bCs/>
          <w:color w:val="FFFFFF"/>
          <w:sz w:val="20"/>
          <w:bdr w:val="single" w:sz="4" w:space="0" w:color="auto"/>
          <w:shd w:val="clear" w:color="auto" w:fill="000000"/>
        </w:rPr>
        <w:t xml:space="preserve"> FAILURE TO COMPLY WITH OTHER OBLIGATIONS UNDER S.11</w:t>
      </w:r>
    </w:p>
    <w:p w14:paraId="7CDDF0B7" w14:textId="77777777" w:rsidR="00D16EFA" w:rsidRPr="00AA054B" w:rsidRDefault="00D16EFA" w:rsidP="0036283B">
      <w:pPr>
        <w:numPr>
          <w:ilvl w:val="0"/>
          <w:numId w:val="111"/>
        </w:numPr>
        <w:ind w:left="357" w:hanging="357"/>
        <w:jc w:val="both"/>
        <w:rPr>
          <w:rFonts w:ascii="Arial" w:hAnsi="Arial" w:cs="Arial"/>
          <w:color w:val="000000"/>
          <w:sz w:val="20"/>
        </w:rPr>
      </w:pPr>
      <w:r w:rsidRPr="00AA054B">
        <w:rPr>
          <w:rFonts w:ascii="Arial" w:hAnsi="Arial" w:cs="Arial"/>
          <w:color w:val="000000"/>
          <w:sz w:val="20"/>
        </w:rPr>
        <w:t>At [179]-[18</w:t>
      </w:r>
      <w:r>
        <w:rPr>
          <w:rFonts w:ascii="Arial" w:hAnsi="Arial" w:cs="Arial"/>
          <w:color w:val="000000"/>
          <w:sz w:val="20"/>
        </w:rPr>
        <w:t>2</w:t>
      </w:r>
      <w:r w:rsidRPr="00AA054B">
        <w:rPr>
          <w:rFonts w:ascii="Arial" w:hAnsi="Arial" w:cs="Arial"/>
          <w:color w:val="000000"/>
          <w:sz w:val="20"/>
        </w:rPr>
        <w:t xml:space="preserve">]:  The CBSO is used sparingly and only where there are grave concerns for a child. It follows that the administrative decision-making process by the Secretary to </w:t>
      </w:r>
      <w:r>
        <w:rPr>
          <w:rFonts w:ascii="Arial" w:hAnsi="Arial" w:cs="Arial"/>
          <w:color w:val="000000"/>
          <w:sz w:val="20"/>
        </w:rPr>
        <w:t>issue</w:t>
      </w:r>
      <w:r w:rsidRPr="00AA054B">
        <w:rPr>
          <w:rFonts w:ascii="Arial" w:hAnsi="Arial" w:cs="Arial"/>
          <w:color w:val="000000"/>
          <w:sz w:val="20"/>
        </w:rPr>
        <w:t xml:space="preserve"> the </w:t>
      </w:r>
      <w:r>
        <w:rPr>
          <w:rFonts w:ascii="Arial" w:hAnsi="Arial" w:cs="Arial"/>
          <w:color w:val="000000"/>
          <w:sz w:val="20"/>
        </w:rPr>
        <w:t>s.289A d</w:t>
      </w:r>
      <w:r w:rsidRPr="00AA054B">
        <w:rPr>
          <w:rFonts w:ascii="Arial" w:hAnsi="Arial" w:cs="Arial"/>
          <w:color w:val="000000"/>
          <w:sz w:val="20"/>
        </w:rPr>
        <w:t xml:space="preserve">irection </w:t>
      </w:r>
      <w:r>
        <w:rPr>
          <w:rFonts w:ascii="Arial" w:hAnsi="Arial" w:cs="Arial"/>
          <w:color w:val="000000"/>
          <w:sz w:val="20"/>
        </w:rPr>
        <w:t>n</w:t>
      </w:r>
      <w:r w:rsidRPr="00AA054B">
        <w:rPr>
          <w:rFonts w:ascii="Arial" w:hAnsi="Arial" w:cs="Arial"/>
          <w:color w:val="000000"/>
          <w:sz w:val="20"/>
        </w:rPr>
        <w:t>otice</w:t>
      </w:r>
      <w:r>
        <w:rPr>
          <w:rFonts w:ascii="Arial" w:hAnsi="Arial" w:cs="Arial"/>
          <w:color w:val="000000"/>
          <w:sz w:val="20"/>
        </w:rPr>
        <w:t>s</w:t>
      </w:r>
      <w:r w:rsidRPr="00AA054B">
        <w:rPr>
          <w:rFonts w:ascii="Arial" w:hAnsi="Arial" w:cs="Arial"/>
          <w:color w:val="000000"/>
          <w:sz w:val="20"/>
        </w:rPr>
        <w:t>, which br</w:t>
      </w:r>
      <w:r>
        <w:rPr>
          <w:rFonts w:ascii="Arial" w:hAnsi="Arial" w:cs="Arial"/>
          <w:color w:val="000000"/>
          <w:sz w:val="20"/>
        </w:rPr>
        <w:t>ought</w:t>
      </w:r>
      <w:r w:rsidRPr="00AA054B">
        <w:rPr>
          <w:rFonts w:ascii="Arial" w:hAnsi="Arial" w:cs="Arial"/>
          <w:color w:val="000000"/>
          <w:sz w:val="20"/>
        </w:rPr>
        <w:t xml:space="preserve"> the operation of the CBSO</w:t>
      </w:r>
      <w:r>
        <w:rPr>
          <w:rFonts w:ascii="Arial" w:hAnsi="Arial" w:cs="Arial"/>
          <w:color w:val="000000"/>
          <w:sz w:val="20"/>
        </w:rPr>
        <w:t>s</w:t>
      </w:r>
      <w:r w:rsidRPr="00AA054B">
        <w:rPr>
          <w:rFonts w:ascii="Arial" w:hAnsi="Arial" w:cs="Arial"/>
          <w:color w:val="000000"/>
          <w:sz w:val="20"/>
        </w:rPr>
        <w:t xml:space="preserve"> to an end, must also be undertaken rigorously. </w:t>
      </w:r>
      <w:r w:rsidRPr="004A4255">
        <w:rPr>
          <w:rFonts w:ascii="Arial" w:hAnsi="Arial" w:cs="Arial"/>
          <w:b/>
          <w:bCs/>
          <w:color w:val="000000"/>
          <w:sz w:val="20"/>
        </w:rPr>
        <w:t>The Secretary or her delegates must satisfy themselves that the decision is in the best interests of the child. This reinforces the</w:t>
      </w:r>
      <w:r w:rsidRPr="000F7776">
        <w:rPr>
          <w:rFonts w:ascii="Arial" w:hAnsi="Arial" w:cs="Arial"/>
          <w:b/>
          <w:bCs/>
          <w:color w:val="000000"/>
          <w:sz w:val="20"/>
        </w:rPr>
        <w:t xml:space="preserve"> need for the Secretary or her delegates to comply with the obligations under s.11 when they are undertaking such significant administrative decision-making. The Secretary wields tremendous power and responsibility in relation to the CBSO regime. It is a power that must be exercised with rigour and consistency.</w:t>
      </w:r>
      <w:r w:rsidRPr="00AA054B">
        <w:rPr>
          <w:rFonts w:ascii="Arial" w:hAnsi="Arial" w:cs="Arial"/>
          <w:color w:val="000000"/>
          <w:sz w:val="20"/>
        </w:rPr>
        <w:t xml:space="preserve">  </w:t>
      </w:r>
      <w:r w:rsidRPr="00AA054B">
        <w:rPr>
          <w:rFonts w:ascii="Arial" w:hAnsi="Arial" w:cs="Arial"/>
          <w:b/>
          <w:bCs/>
          <w:color w:val="000000"/>
          <w:sz w:val="20"/>
        </w:rPr>
        <w:t>Given her Honour’s conclusion that the s.11 principles operate as mandatory considerations underpinning any decisions and actions by the Secretary, the Secretary’s conduct also amounted to breaches of ss.11(c), (d), (f), (g) &amp; (h). This is separate from the Secretary’s failure to afford procedural fairness to the grandparents at common law.</w:t>
      </w:r>
      <w:r w:rsidRPr="00AA054B">
        <w:rPr>
          <w:rFonts w:ascii="Arial" w:hAnsi="Arial" w:cs="Arial"/>
          <w:color w:val="000000"/>
          <w:sz w:val="20"/>
        </w:rPr>
        <w:t xml:space="preserve"> As the High Court (Brennan, Deane, Toohey, </w:t>
      </w:r>
      <w:proofErr w:type="spellStart"/>
      <w:r w:rsidRPr="00AA054B">
        <w:rPr>
          <w:rFonts w:ascii="Arial" w:hAnsi="Arial" w:cs="Arial"/>
          <w:color w:val="000000"/>
          <w:sz w:val="20"/>
        </w:rPr>
        <w:t>Gaudron</w:t>
      </w:r>
      <w:proofErr w:type="spellEnd"/>
      <w:r w:rsidRPr="00AA054B">
        <w:rPr>
          <w:rFonts w:ascii="Arial" w:hAnsi="Arial" w:cs="Arial"/>
          <w:color w:val="000000"/>
          <w:sz w:val="20"/>
        </w:rPr>
        <w:t xml:space="preserve"> and McHugh JJ) stated in </w:t>
      </w:r>
      <w:r w:rsidRPr="00AA054B">
        <w:rPr>
          <w:rFonts w:ascii="Arial" w:hAnsi="Arial" w:cs="Arial"/>
          <w:i/>
          <w:iCs/>
          <w:color w:val="000000"/>
          <w:sz w:val="20"/>
        </w:rPr>
        <w:t>Craig v South Australia</w:t>
      </w:r>
      <w:r w:rsidRPr="00AA054B">
        <w:rPr>
          <w:rFonts w:ascii="Arial" w:hAnsi="Arial" w:cs="Arial"/>
          <w:color w:val="000000"/>
          <w:sz w:val="20"/>
        </w:rPr>
        <w:t xml:space="preserve"> </w:t>
      </w:r>
      <w:r w:rsidRPr="00AA054B">
        <w:rPr>
          <w:rFonts w:ascii="Arial" w:hAnsi="Arial" w:cs="Arial"/>
          <w:color w:val="000000"/>
          <w:sz w:val="20"/>
        </w:rPr>
        <w:lastRenderedPageBreak/>
        <w:t xml:space="preserve">(1995) 184 CLR 163, 177, a decision-maker falls into jurisdictional error when she “disregards the nature or limits of [her] functions or powers”. Even though this conduct is largely the same as the Secretary’s conduct in relation to procedural fairness, the focus of this ground of jurisdictional error is more squarely on the Secretary’s obligations under the CYFA.  Common sense suggests that the </w:t>
      </w:r>
      <w:r>
        <w:rPr>
          <w:rFonts w:ascii="Arial" w:hAnsi="Arial" w:cs="Arial"/>
          <w:color w:val="000000"/>
          <w:sz w:val="20"/>
        </w:rPr>
        <w:t>g</w:t>
      </w:r>
      <w:r w:rsidRPr="00AA054B">
        <w:rPr>
          <w:rFonts w:ascii="Arial" w:hAnsi="Arial" w:cs="Arial"/>
          <w:color w:val="000000"/>
          <w:sz w:val="20"/>
        </w:rPr>
        <w:t>randparents, having cared for the children for more than two years, were in a unique position to provide information</w:t>
      </w:r>
      <w:r w:rsidR="004A4255">
        <w:rPr>
          <w:rFonts w:ascii="Arial" w:hAnsi="Arial" w:cs="Arial"/>
          <w:color w:val="000000"/>
          <w:sz w:val="20"/>
        </w:rPr>
        <w:t xml:space="preserve"> and </w:t>
      </w:r>
      <w:r w:rsidRPr="00AA054B">
        <w:rPr>
          <w:rFonts w:ascii="Arial" w:hAnsi="Arial" w:cs="Arial"/>
          <w:color w:val="000000"/>
          <w:sz w:val="20"/>
        </w:rPr>
        <w:t xml:space="preserve">support and could help prepare the children for any transition of care to the </w:t>
      </w:r>
      <w:r>
        <w:rPr>
          <w:rFonts w:ascii="Arial" w:hAnsi="Arial" w:cs="Arial"/>
          <w:color w:val="000000"/>
          <w:sz w:val="20"/>
        </w:rPr>
        <w:t>f</w:t>
      </w:r>
      <w:r w:rsidRPr="00AA054B">
        <w:rPr>
          <w:rFonts w:ascii="Arial" w:hAnsi="Arial" w:cs="Arial"/>
          <w:color w:val="000000"/>
          <w:sz w:val="20"/>
        </w:rPr>
        <w:t xml:space="preserve">ather.  </w:t>
      </w:r>
      <w:r>
        <w:rPr>
          <w:rFonts w:ascii="Arial" w:hAnsi="Arial" w:cs="Arial"/>
          <w:color w:val="000000"/>
          <w:sz w:val="20"/>
        </w:rPr>
        <w:t>T</w:t>
      </w:r>
      <w:r w:rsidRPr="00AA054B">
        <w:rPr>
          <w:rFonts w:ascii="Arial" w:hAnsi="Arial" w:cs="Arial"/>
          <w:color w:val="000000"/>
          <w:sz w:val="20"/>
        </w:rPr>
        <w:t>he fact that the grandparents were not appropriately consulted reveals that the Secretary failed to consider the principles in ss</w:t>
      </w:r>
      <w:r>
        <w:rPr>
          <w:rFonts w:ascii="Arial" w:hAnsi="Arial" w:cs="Arial"/>
          <w:color w:val="000000"/>
          <w:sz w:val="20"/>
        </w:rPr>
        <w:t>.</w:t>
      </w:r>
      <w:r w:rsidRPr="00AA054B">
        <w:rPr>
          <w:rFonts w:ascii="Arial" w:hAnsi="Arial" w:cs="Arial"/>
          <w:color w:val="000000"/>
          <w:sz w:val="20"/>
        </w:rPr>
        <w:t xml:space="preserve">10 </w:t>
      </w:r>
      <w:r>
        <w:rPr>
          <w:rFonts w:ascii="Arial" w:hAnsi="Arial" w:cs="Arial"/>
          <w:color w:val="000000"/>
          <w:sz w:val="20"/>
        </w:rPr>
        <w:t>&amp;</w:t>
      </w:r>
      <w:r w:rsidRPr="00AA054B">
        <w:rPr>
          <w:rFonts w:ascii="Arial" w:hAnsi="Arial" w:cs="Arial"/>
          <w:color w:val="000000"/>
          <w:sz w:val="20"/>
        </w:rPr>
        <w:t xml:space="preserve"> 11 of the Act. In such circumstances, proper consideration (with input from the </w:t>
      </w:r>
      <w:r>
        <w:rPr>
          <w:rFonts w:ascii="Arial" w:hAnsi="Arial" w:cs="Arial"/>
          <w:color w:val="000000"/>
          <w:sz w:val="20"/>
        </w:rPr>
        <w:t>g</w:t>
      </w:r>
      <w:r w:rsidRPr="00AA054B">
        <w:rPr>
          <w:rFonts w:ascii="Arial" w:hAnsi="Arial" w:cs="Arial"/>
          <w:color w:val="000000"/>
          <w:sz w:val="20"/>
        </w:rPr>
        <w:t>randparents) was itself in the best interests of the children. It</w:t>
      </w:r>
      <w:r w:rsidR="004A4255">
        <w:rPr>
          <w:rFonts w:ascii="Arial" w:hAnsi="Arial" w:cs="Arial"/>
          <w:color w:val="000000"/>
          <w:sz w:val="20"/>
        </w:rPr>
        <w:t> </w:t>
      </w:r>
      <w:r w:rsidRPr="00AA054B">
        <w:rPr>
          <w:rFonts w:ascii="Arial" w:hAnsi="Arial" w:cs="Arial"/>
          <w:color w:val="000000"/>
          <w:sz w:val="20"/>
        </w:rPr>
        <w:t>would appear that, had these principles been considered, as is mandated by the Act, the unfortunate events which have transpired in this case would have been avoided.</w:t>
      </w:r>
    </w:p>
    <w:p w14:paraId="69688CA5" w14:textId="77777777" w:rsidR="00D16EFA" w:rsidRPr="00D16EFA" w:rsidRDefault="00D16EFA" w:rsidP="00D16EFA">
      <w:pPr>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t xml:space="preserve">ORDERS CONSEQUENT ON </w:t>
      </w:r>
      <w:r w:rsidR="007E09B1">
        <w:rPr>
          <w:rFonts w:ascii="Arial" w:hAnsi="Arial" w:cs="Arial"/>
          <w:b/>
          <w:bCs/>
          <w:color w:val="FFFFFF"/>
          <w:sz w:val="20"/>
          <w:shd w:val="clear" w:color="auto" w:fill="000000"/>
        </w:rPr>
        <w:t>THE DE</w:t>
      </w:r>
      <w:r w:rsidR="00AF022C">
        <w:rPr>
          <w:rFonts w:ascii="Arial" w:hAnsi="Arial" w:cs="Arial"/>
          <w:b/>
          <w:bCs/>
          <w:color w:val="FFFFFF"/>
          <w:sz w:val="20"/>
          <w:shd w:val="clear" w:color="auto" w:fill="000000"/>
        </w:rPr>
        <w:t>PT’S</w:t>
      </w:r>
      <w:r w:rsidRPr="00D16EFA">
        <w:rPr>
          <w:rFonts w:ascii="Arial" w:hAnsi="Arial" w:cs="Arial"/>
          <w:b/>
          <w:bCs/>
          <w:color w:val="FFFFFF"/>
          <w:sz w:val="20"/>
          <w:shd w:val="clear" w:color="auto" w:fill="000000"/>
        </w:rPr>
        <w:t xml:space="preserve"> JURISDICTIONAL ERRORS IN JANUARY 2020</w:t>
      </w:r>
    </w:p>
    <w:p w14:paraId="6AE892FF" w14:textId="77777777" w:rsidR="00D16EFA" w:rsidRPr="00AA054B" w:rsidRDefault="00D16EFA"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For the above reasons her Honour conc</w:t>
      </w:r>
      <w:r w:rsidR="0050631D">
        <w:rPr>
          <w:rFonts w:ascii="Arial" w:hAnsi="Arial" w:cs="Arial"/>
          <w:color w:val="000000"/>
          <w:sz w:val="20"/>
        </w:rPr>
        <w:t>l</w:t>
      </w:r>
      <w:r>
        <w:rPr>
          <w:rFonts w:ascii="Arial" w:hAnsi="Arial" w:cs="Arial"/>
          <w:color w:val="000000"/>
          <w:sz w:val="20"/>
        </w:rPr>
        <w:t>uded that the Secretary’s Trio of Decisions in January 2020 were contaminated with jurisdictional error.  On this basis her Honour made at [253]:</w:t>
      </w:r>
    </w:p>
    <w:p w14:paraId="775C208B" w14:textId="77777777" w:rsidR="00D16EFA" w:rsidRDefault="00D16EFA" w:rsidP="0036283B">
      <w:pPr>
        <w:numPr>
          <w:ilvl w:val="0"/>
          <w:numId w:val="112"/>
        </w:numPr>
        <w:ind w:left="714" w:hanging="357"/>
        <w:jc w:val="both"/>
        <w:rPr>
          <w:rFonts w:ascii="Arial" w:hAnsi="Arial" w:cs="Arial"/>
          <w:color w:val="000000"/>
          <w:sz w:val="20"/>
        </w:rPr>
      </w:pPr>
      <w:r>
        <w:rPr>
          <w:rFonts w:ascii="Arial" w:hAnsi="Arial" w:cs="Arial"/>
          <w:color w:val="000000"/>
          <w:sz w:val="20"/>
        </w:rPr>
        <w:t>an order of certiorari quashing the s.289A direction notice</w:t>
      </w:r>
      <w:r w:rsidR="004A4255">
        <w:rPr>
          <w:rFonts w:ascii="Arial" w:hAnsi="Arial" w:cs="Arial"/>
          <w:color w:val="000000"/>
          <w:sz w:val="20"/>
        </w:rPr>
        <w:t>s</w:t>
      </w:r>
      <w:r>
        <w:rPr>
          <w:rFonts w:ascii="Arial" w:hAnsi="Arial" w:cs="Arial"/>
          <w:color w:val="000000"/>
          <w:sz w:val="20"/>
        </w:rPr>
        <w:t xml:space="preserve"> made by the Secretary; and</w:t>
      </w:r>
    </w:p>
    <w:p w14:paraId="24596185" w14:textId="77777777" w:rsidR="00D16EFA" w:rsidRDefault="00D16EFA" w:rsidP="0036283B">
      <w:pPr>
        <w:numPr>
          <w:ilvl w:val="0"/>
          <w:numId w:val="112"/>
        </w:numPr>
        <w:ind w:left="714" w:hanging="357"/>
        <w:jc w:val="both"/>
        <w:rPr>
          <w:rFonts w:ascii="Arial" w:hAnsi="Arial" w:cs="Arial"/>
          <w:color w:val="000000"/>
          <w:sz w:val="20"/>
        </w:rPr>
      </w:pPr>
      <w:r>
        <w:rPr>
          <w:rFonts w:ascii="Arial" w:hAnsi="Arial" w:cs="Arial"/>
          <w:color w:val="000000"/>
          <w:sz w:val="20"/>
        </w:rPr>
        <w:t>a declaration that the CBSOs made on 15/11/2019 remain in force.</w:t>
      </w:r>
    </w:p>
    <w:p w14:paraId="13FEE9E2" w14:textId="77777777" w:rsidR="00D16EFA" w:rsidRPr="00D16EFA" w:rsidRDefault="00D16EFA" w:rsidP="00D16EFA">
      <w:pPr>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t>THE EFFECT OF THE FLAWED S.289A DIRECTION NOTICES</w:t>
      </w:r>
    </w:p>
    <w:p w14:paraId="355F5047" w14:textId="77777777" w:rsidR="00B338D8" w:rsidRDefault="00B338D8"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 xml:space="preserve">At [226]-[227]: </w:t>
      </w:r>
      <w:r w:rsidRPr="00B338D8">
        <w:rPr>
          <w:rFonts w:ascii="Arial" w:hAnsi="Arial" w:cs="Arial"/>
          <w:sz w:val="20"/>
          <w:szCs w:val="20"/>
        </w:rPr>
        <w:t xml:space="preserve">The Children’s Court did not and could not make an order declaring the </w:t>
      </w:r>
      <w:r>
        <w:rPr>
          <w:rFonts w:ascii="Arial" w:hAnsi="Arial" w:cs="Arial"/>
          <w:sz w:val="20"/>
          <w:szCs w:val="20"/>
        </w:rPr>
        <w:t>s.289A d</w:t>
      </w:r>
      <w:r w:rsidRPr="00B338D8">
        <w:rPr>
          <w:rFonts w:ascii="Arial" w:hAnsi="Arial" w:cs="Arial"/>
          <w:sz w:val="20"/>
          <w:szCs w:val="20"/>
        </w:rPr>
        <w:t xml:space="preserve">irection </w:t>
      </w:r>
      <w:r>
        <w:rPr>
          <w:rFonts w:ascii="Arial" w:hAnsi="Arial" w:cs="Arial"/>
          <w:sz w:val="20"/>
          <w:szCs w:val="20"/>
        </w:rPr>
        <w:t>n</w:t>
      </w:r>
      <w:r w:rsidRPr="00B338D8">
        <w:rPr>
          <w:rFonts w:ascii="Arial" w:hAnsi="Arial" w:cs="Arial"/>
          <w:sz w:val="20"/>
          <w:szCs w:val="20"/>
        </w:rPr>
        <w:t>otice</w:t>
      </w:r>
      <w:r>
        <w:rPr>
          <w:rFonts w:ascii="Arial" w:hAnsi="Arial" w:cs="Arial"/>
          <w:sz w:val="20"/>
          <w:szCs w:val="20"/>
        </w:rPr>
        <w:t>s</w:t>
      </w:r>
      <w:r w:rsidRPr="00B338D8">
        <w:rPr>
          <w:rFonts w:ascii="Arial" w:hAnsi="Arial" w:cs="Arial"/>
          <w:sz w:val="20"/>
          <w:szCs w:val="20"/>
        </w:rPr>
        <w:t xml:space="preserve"> to be effected by jurisdictional error or quashing the </w:t>
      </w:r>
      <w:r>
        <w:rPr>
          <w:rFonts w:ascii="Arial" w:hAnsi="Arial" w:cs="Arial"/>
          <w:sz w:val="20"/>
          <w:szCs w:val="20"/>
        </w:rPr>
        <w:t xml:space="preserve">direction notices. </w:t>
      </w:r>
      <w:r w:rsidRPr="00B338D8">
        <w:rPr>
          <w:rFonts w:ascii="Arial" w:hAnsi="Arial" w:cs="Arial"/>
          <w:sz w:val="20"/>
          <w:szCs w:val="20"/>
        </w:rPr>
        <w:t xml:space="preserve">Considering the Act and its construction, there is no basis to imply that the Secretary had the authority to make a unilateral determination based on a review under s 331 of the Act undertaken by the Secretary’s delegate that the </w:t>
      </w:r>
      <w:r>
        <w:rPr>
          <w:rFonts w:ascii="Arial" w:hAnsi="Arial" w:cs="Arial"/>
          <w:sz w:val="20"/>
          <w:szCs w:val="20"/>
        </w:rPr>
        <w:t>d</w:t>
      </w:r>
      <w:r w:rsidRPr="00B338D8">
        <w:rPr>
          <w:rFonts w:ascii="Arial" w:hAnsi="Arial" w:cs="Arial"/>
          <w:sz w:val="20"/>
          <w:szCs w:val="20"/>
        </w:rPr>
        <w:t xml:space="preserve">irection </w:t>
      </w:r>
      <w:r>
        <w:rPr>
          <w:rFonts w:ascii="Arial" w:hAnsi="Arial" w:cs="Arial"/>
          <w:sz w:val="20"/>
          <w:szCs w:val="20"/>
        </w:rPr>
        <w:t>n</w:t>
      </w:r>
      <w:r w:rsidRPr="00B338D8">
        <w:rPr>
          <w:rFonts w:ascii="Arial" w:hAnsi="Arial" w:cs="Arial"/>
          <w:sz w:val="20"/>
          <w:szCs w:val="20"/>
        </w:rPr>
        <w:t>otice</w:t>
      </w:r>
      <w:r>
        <w:rPr>
          <w:rFonts w:ascii="Arial" w:hAnsi="Arial" w:cs="Arial"/>
          <w:sz w:val="20"/>
          <w:szCs w:val="20"/>
        </w:rPr>
        <w:t>s</w:t>
      </w:r>
      <w:r w:rsidRPr="00B338D8">
        <w:rPr>
          <w:rFonts w:ascii="Arial" w:hAnsi="Arial" w:cs="Arial"/>
          <w:sz w:val="20"/>
          <w:szCs w:val="20"/>
        </w:rPr>
        <w:t xml:space="preserve"> w</w:t>
      </w:r>
      <w:r>
        <w:rPr>
          <w:rFonts w:ascii="Arial" w:hAnsi="Arial" w:cs="Arial"/>
          <w:sz w:val="20"/>
          <w:szCs w:val="20"/>
        </w:rPr>
        <w:t>ere</w:t>
      </w:r>
      <w:r w:rsidRPr="00B338D8">
        <w:rPr>
          <w:rFonts w:ascii="Arial" w:hAnsi="Arial" w:cs="Arial"/>
          <w:sz w:val="20"/>
          <w:szCs w:val="20"/>
        </w:rPr>
        <w:t xml:space="preserve"> effected by jurisdictional error, then remove the children from the </w:t>
      </w:r>
      <w:r>
        <w:rPr>
          <w:rFonts w:ascii="Arial" w:hAnsi="Arial" w:cs="Arial"/>
          <w:sz w:val="20"/>
          <w:szCs w:val="20"/>
        </w:rPr>
        <w:t>f</w:t>
      </w:r>
      <w:r w:rsidRPr="00B338D8">
        <w:rPr>
          <w:rFonts w:ascii="Arial" w:hAnsi="Arial" w:cs="Arial"/>
          <w:sz w:val="20"/>
          <w:szCs w:val="20"/>
        </w:rPr>
        <w:t>ather and reinstate the CBSO.</w:t>
      </w:r>
    </w:p>
    <w:p w14:paraId="24979115" w14:textId="77777777" w:rsidR="005F0ED0" w:rsidRDefault="00D16EFA"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At [23</w:t>
      </w:r>
      <w:r w:rsidR="005F0ED0">
        <w:rPr>
          <w:rFonts w:ascii="Arial" w:hAnsi="Arial" w:cs="Arial"/>
          <w:color w:val="000000"/>
          <w:sz w:val="20"/>
        </w:rPr>
        <w:t>2</w:t>
      </w:r>
      <w:r>
        <w:rPr>
          <w:rFonts w:ascii="Arial" w:hAnsi="Arial" w:cs="Arial"/>
          <w:color w:val="000000"/>
          <w:sz w:val="20"/>
        </w:rPr>
        <w:t xml:space="preserve">]: </w:t>
      </w:r>
      <w:r w:rsidR="005F0ED0" w:rsidRPr="005F0ED0">
        <w:rPr>
          <w:rFonts w:ascii="Arial" w:hAnsi="Arial" w:cs="Arial"/>
          <w:sz w:val="20"/>
          <w:szCs w:val="20"/>
        </w:rPr>
        <w:t>It would be a slippery slope to allow a public servant, such as a delegate of the Secretary, to have the authority to consider a direction which has the force of a court order and determine that it is a nullity because they believe the correct decision</w:t>
      </w:r>
      <w:r w:rsidR="005F0ED0">
        <w:rPr>
          <w:rFonts w:ascii="Arial" w:hAnsi="Arial" w:cs="Arial"/>
          <w:sz w:val="20"/>
          <w:szCs w:val="20"/>
        </w:rPr>
        <w:t xml:space="preserve"> </w:t>
      </w:r>
      <w:r w:rsidR="005F0ED0" w:rsidRPr="005F0ED0">
        <w:rPr>
          <w:rFonts w:ascii="Arial" w:hAnsi="Arial" w:cs="Arial"/>
          <w:sz w:val="20"/>
          <w:szCs w:val="20"/>
        </w:rPr>
        <w:t>making process was not followed. The Secretary’s delegate is ill-placed to make such a determination and there is the real danger that third parties could put pressure on the delegate to reverse the decision. The impact that orders under the Act, and particularly protective orders, have on the child is so significant that to allow their lives to be uprooted, as was done in this case, without the determination of a court, such as is envisaged by the Act to protect their best interests, cannot be permitted.</w:t>
      </w:r>
    </w:p>
    <w:p w14:paraId="65A58B93" w14:textId="77777777" w:rsidR="0042645C" w:rsidRDefault="005F0ED0"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 xml:space="preserve">At [234]: </w:t>
      </w:r>
      <w:r w:rsidR="00D16EFA">
        <w:rPr>
          <w:rFonts w:ascii="Arial" w:hAnsi="Arial" w:cs="Arial"/>
          <w:color w:val="000000"/>
          <w:sz w:val="20"/>
        </w:rPr>
        <w:t xml:space="preserve">Although the s.289A direction notices were profoundly flawed, it is only in the rarest of cases that the Court will imply in the statute a power </w:t>
      </w:r>
      <w:r w:rsidR="00D16EFA" w:rsidRPr="00151CB4">
        <w:rPr>
          <w:rFonts w:ascii="Arial" w:hAnsi="Arial" w:cs="Arial"/>
          <w:color w:val="000000"/>
          <w:sz w:val="20"/>
        </w:rPr>
        <w:t xml:space="preserve">of </w:t>
      </w:r>
      <w:r w:rsidR="00D16EFA">
        <w:rPr>
          <w:rFonts w:ascii="Arial" w:hAnsi="Arial" w:cs="Arial"/>
          <w:color w:val="000000"/>
          <w:sz w:val="20"/>
        </w:rPr>
        <w:t xml:space="preserve">administrative </w:t>
      </w:r>
      <w:r w:rsidR="00D16EFA" w:rsidRPr="00151CB4">
        <w:rPr>
          <w:rFonts w:ascii="Arial" w:hAnsi="Arial" w:cs="Arial"/>
          <w:color w:val="000000"/>
          <w:sz w:val="20"/>
        </w:rPr>
        <w:t>reconsideration beyond simple administrative mistakes.</w:t>
      </w:r>
      <w:r w:rsidR="00D16EFA">
        <w:rPr>
          <w:rFonts w:ascii="Arial" w:hAnsi="Arial" w:cs="Arial"/>
          <w:color w:val="000000"/>
          <w:sz w:val="20"/>
        </w:rPr>
        <w:t xml:space="preserve">  Further, and critically, </w:t>
      </w:r>
      <w:r w:rsidR="00D16EFA" w:rsidRPr="00B93246">
        <w:rPr>
          <w:rFonts w:ascii="Arial" w:hAnsi="Arial" w:cs="Arial"/>
          <w:color w:val="000000"/>
          <w:sz w:val="20"/>
        </w:rPr>
        <w:t>to do so would authorise the Secretary and/or her delegates as members of the Executive to take for themselves the judicial function for oversight of administrative decision-making,</w:t>
      </w:r>
      <w:r w:rsidR="00D16EFA" w:rsidRPr="00151CB4">
        <w:rPr>
          <w:rFonts w:ascii="Arial" w:hAnsi="Arial" w:cs="Arial"/>
          <w:color w:val="000000"/>
          <w:sz w:val="20"/>
        </w:rPr>
        <w:t xml:space="preserve"> regardless of how bad the error that they or their colleagues have committed.</w:t>
      </w:r>
    </w:p>
    <w:p w14:paraId="1AE8620B" w14:textId="77777777" w:rsidR="00D16EFA" w:rsidRDefault="0042645C"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At [236]:</w:t>
      </w:r>
      <w:r w:rsidR="00D16EFA" w:rsidRPr="00151CB4">
        <w:rPr>
          <w:rFonts w:ascii="Arial" w:hAnsi="Arial" w:cs="Arial"/>
          <w:color w:val="000000"/>
          <w:sz w:val="20"/>
        </w:rPr>
        <w:t xml:space="preserve">  </w:t>
      </w:r>
      <w:r w:rsidR="00D16EFA" w:rsidRPr="00DA725D">
        <w:rPr>
          <w:rFonts w:ascii="Arial" w:hAnsi="Arial" w:cs="Arial"/>
          <w:b/>
          <w:bCs/>
          <w:color w:val="000000"/>
          <w:sz w:val="20"/>
        </w:rPr>
        <w:t>As the s.289A direction notice</w:t>
      </w:r>
      <w:r w:rsidR="00D16EFA">
        <w:rPr>
          <w:rFonts w:ascii="Arial" w:hAnsi="Arial" w:cs="Arial"/>
          <w:b/>
          <w:bCs/>
          <w:color w:val="000000"/>
          <w:sz w:val="20"/>
        </w:rPr>
        <w:t>s</w:t>
      </w:r>
      <w:r w:rsidR="00D16EFA" w:rsidRPr="00DA725D">
        <w:rPr>
          <w:rFonts w:ascii="Arial" w:hAnsi="Arial" w:cs="Arial"/>
          <w:b/>
          <w:bCs/>
          <w:color w:val="000000"/>
          <w:sz w:val="20"/>
        </w:rPr>
        <w:t xml:space="preserve"> had some legal effect notwithstanding that </w:t>
      </w:r>
      <w:r w:rsidR="00D16EFA">
        <w:rPr>
          <w:rFonts w:ascii="Arial" w:hAnsi="Arial" w:cs="Arial"/>
          <w:b/>
          <w:bCs/>
          <w:color w:val="000000"/>
          <w:sz w:val="20"/>
        </w:rPr>
        <w:t>they were</w:t>
      </w:r>
      <w:r w:rsidR="00D16EFA" w:rsidRPr="00DA725D">
        <w:rPr>
          <w:rFonts w:ascii="Arial" w:hAnsi="Arial" w:cs="Arial"/>
          <w:b/>
          <w:bCs/>
          <w:color w:val="000000"/>
          <w:sz w:val="20"/>
        </w:rPr>
        <w:t xml:space="preserve"> made in jurisdictional error and the Secretary did not have the power to reconsider </w:t>
      </w:r>
      <w:r w:rsidR="00D16EFA">
        <w:rPr>
          <w:rFonts w:ascii="Arial" w:hAnsi="Arial" w:cs="Arial"/>
          <w:b/>
          <w:bCs/>
          <w:color w:val="000000"/>
          <w:sz w:val="20"/>
        </w:rPr>
        <w:t>them</w:t>
      </w:r>
      <w:r w:rsidR="00D16EFA" w:rsidRPr="00DA725D">
        <w:rPr>
          <w:rFonts w:ascii="Arial" w:hAnsi="Arial" w:cs="Arial"/>
          <w:b/>
          <w:bCs/>
          <w:color w:val="000000"/>
          <w:sz w:val="20"/>
        </w:rPr>
        <w:t>, the FPOs remained in place unless and until they w</w:t>
      </w:r>
      <w:r w:rsidR="00D16EFA">
        <w:rPr>
          <w:rFonts w:ascii="Arial" w:hAnsi="Arial" w:cs="Arial"/>
          <w:b/>
          <w:bCs/>
          <w:color w:val="000000"/>
          <w:sz w:val="20"/>
        </w:rPr>
        <w:t>ere</w:t>
      </w:r>
      <w:r w:rsidR="00D16EFA" w:rsidRPr="00DA725D">
        <w:rPr>
          <w:rFonts w:ascii="Arial" w:hAnsi="Arial" w:cs="Arial"/>
          <w:b/>
          <w:bCs/>
          <w:color w:val="000000"/>
          <w:sz w:val="20"/>
        </w:rPr>
        <w:t xml:space="preserve"> set aside by th</w:t>
      </w:r>
      <w:r w:rsidR="00D16EFA">
        <w:rPr>
          <w:rFonts w:ascii="Arial" w:hAnsi="Arial" w:cs="Arial"/>
          <w:b/>
          <w:bCs/>
          <w:color w:val="000000"/>
          <w:sz w:val="20"/>
        </w:rPr>
        <w:t xml:space="preserve">e Supreme </w:t>
      </w:r>
      <w:r w:rsidR="00D16EFA" w:rsidRPr="00DA725D">
        <w:rPr>
          <w:rFonts w:ascii="Arial" w:hAnsi="Arial" w:cs="Arial"/>
          <w:b/>
          <w:bCs/>
          <w:color w:val="000000"/>
          <w:sz w:val="20"/>
        </w:rPr>
        <w:t>Court or the Children’s Court varied or revoked the FPOs in accordance with the Act</w:t>
      </w:r>
      <w:r w:rsidR="00D16EFA" w:rsidRPr="00B93246">
        <w:rPr>
          <w:rFonts w:ascii="Arial" w:hAnsi="Arial" w:cs="Arial"/>
          <w:b/>
          <w:bCs/>
          <w:color w:val="000000"/>
          <w:sz w:val="20"/>
        </w:rPr>
        <w:t xml:space="preserve">. </w:t>
      </w:r>
      <w:r w:rsidR="00D16EFA" w:rsidRPr="00B93246">
        <w:rPr>
          <w:rFonts w:ascii="Arial" w:hAnsi="Arial" w:cs="Arial"/>
          <w:color w:val="000000"/>
          <w:sz w:val="20"/>
        </w:rPr>
        <w:t>The Secretary could not unilaterally decide that the s.289A direction notices were of no effect and act as if the CBSOs were still in place.</w:t>
      </w:r>
      <w:r w:rsidR="00D16EFA" w:rsidRPr="00151CB4">
        <w:rPr>
          <w:rFonts w:ascii="Arial" w:hAnsi="Arial" w:cs="Arial"/>
          <w:color w:val="000000"/>
          <w:sz w:val="20"/>
        </w:rPr>
        <w:t xml:space="preserve"> It follows that th</w:t>
      </w:r>
      <w:r w:rsidR="00D16EFA">
        <w:rPr>
          <w:rFonts w:ascii="Arial" w:hAnsi="Arial" w:cs="Arial"/>
          <w:color w:val="000000"/>
          <w:sz w:val="20"/>
        </w:rPr>
        <w:t>e 06/05/2020 r</w:t>
      </w:r>
      <w:r w:rsidR="00D16EFA" w:rsidRPr="00151CB4">
        <w:rPr>
          <w:rFonts w:ascii="Arial" w:hAnsi="Arial" w:cs="Arial"/>
          <w:color w:val="000000"/>
          <w:sz w:val="20"/>
        </w:rPr>
        <w:t xml:space="preserve">emoval </w:t>
      </w:r>
      <w:r w:rsidR="00D16EFA">
        <w:rPr>
          <w:rFonts w:ascii="Arial" w:hAnsi="Arial" w:cs="Arial"/>
          <w:color w:val="000000"/>
          <w:sz w:val="20"/>
        </w:rPr>
        <w:t>d</w:t>
      </w:r>
      <w:r w:rsidR="00D16EFA" w:rsidRPr="00151CB4">
        <w:rPr>
          <w:rFonts w:ascii="Arial" w:hAnsi="Arial" w:cs="Arial"/>
          <w:color w:val="000000"/>
          <w:sz w:val="20"/>
        </w:rPr>
        <w:t>ecision and action w</w:t>
      </w:r>
      <w:r w:rsidR="00D16EFA">
        <w:rPr>
          <w:rFonts w:ascii="Arial" w:hAnsi="Arial" w:cs="Arial"/>
          <w:color w:val="000000"/>
          <w:sz w:val="20"/>
        </w:rPr>
        <w:t>ere</w:t>
      </w:r>
      <w:r w:rsidR="00D16EFA" w:rsidRPr="00151CB4">
        <w:rPr>
          <w:rFonts w:ascii="Arial" w:hAnsi="Arial" w:cs="Arial"/>
          <w:color w:val="000000"/>
          <w:sz w:val="20"/>
        </w:rPr>
        <w:t xml:space="preserve"> not authorised by the Act and w</w:t>
      </w:r>
      <w:r w:rsidR="00D16EFA">
        <w:rPr>
          <w:rFonts w:ascii="Arial" w:hAnsi="Arial" w:cs="Arial"/>
          <w:color w:val="000000"/>
          <w:sz w:val="20"/>
        </w:rPr>
        <w:t>ere</w:t>
      </w:r>
      <w:r w:rsidR="00D16EFA" w:rsidRPr="00151CB4">
        <w:rPr>
          <w:rFonts w:ascii="Arial" w:hAnsi="Arial" w:cs="Arial"/>
          <w:color w:val="000000"/>
          <w:sz w:val="20"/>
        </w:rPr>
        <w:t xml:space="preserve"> beyond power.</w:t>
      </w:r>
    </w:p>
    <w:p w14:paraId="6005F917" w14:textId="77777777" w:rsidR="00D16EFA" w:rsidRPr="00D16EFA" w:rsidRDefault="00D16EFA" w:rsidP="00D16EFA">
      <w:pPr>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t>DHHS’ BREACH OF S.11 &amp; FAILURE TO AFFORD THE FATHER PROCEDURAL FAIRNESS</w:t>
      </w:r>
    </w:p>
    <w:p w14:paraId="6031D0EE" w14:textId="77777777" w:rsidR="00D16EFA" w:rsidRDefault="00D16EFA"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At [244]: “[T]</w:t>
      </w:r>
      <w:r w:rsidRPr="00392AE0">
        <w:rPr>
          <w:rFonts w:ascii="Arial" w:hAnsi="Arial" w:cs="Arial"/>
          <w:color w:val="000000"/>
          <w:sz w:val="20"/>
        </w:rPr>
        <w:t>he failure to provide the s</w:t>
      </w:r>
      <w:r>
        <w:rPr>
          <w:rFonts w:ascii="Arial" w:hAnsi="Arial" w:cs="Arial"/>
          <w:color w:val="000000"/>
          <w:sz w:val="20"/>
        </w:rPr>
        <w:t>.</w:t>
      </w:r>
      <w:r w:rsidRPr="00392AE0">
        <w:rPr>
          <w:rFonts w:ascii="Arial" w:hAnsi="Arial" w:cs="Arial"/>
          <w:color w:val="000000"/>
          <w:sz w:val="20"/>
        </w:rPr>
        <w:t xml:space="preserve">331 </w:t>
      </w:r>
      <w:r>
        <w:rPr>
          <w:rFonts w:ascii="Arial" w:hAnsi="Arial" w:cs="Arial"/>
          <w:color w:val="000000"/>
          <w:sz w:val="20"/>
        </w:rPr>
        <w:t>r</w:t>
      </w:r>
      <w:r w:rsidRPr="00392AE0">
        <w:rPr>
          <w:rFonts w:ascii="Arial" w:hAnsi="Arial" w:cs="Arial"/>
          <w:color w:val="000000"/>
          <w:sz w:val="20"/>
        </w:rPr>
        <w:t xml:space="preserve">eport to the </w:t>
      </w:r>
      <w:r>
        <w:rPr>
          <w:rFonts w:ascii="Arial" w:hAnsi="Arial" w:cs="Arial"/>
          <w:color w:val="000000"/>
          <w:sz w:val="20"/>
        </w:rPr>
        <w:t>f</w:t>
      </w:r>
      <w:r w:rsidRPr="00392AE0">
        <w:rPr>
          <w:rFonts w:ascii="Arial" w:hAnsi="Arial" w:cs="Arial"/>
          <w:color w:val="000000"/>
          <w:sz w:val="20"/>
        </w:rPr>
        <w:t>ather</w:t>
      </w:r>
      <w:r>
        <w:rPr>
          <w:rFonts w:ascii="Arial" w:hAnsi="Arial" w:cs="Arial"/>
          <w:color w:val="000000"/>
          <w:sz w:val="20"/>
        </w:rPr>
        <w:t>,</w:t>
      </w:r>
      <w:r w:rsidRPr="00392AE0">
        <w:rPr>
          <w:rFonts w:ascii="Arial" w:hAnsi="Arial" w:cs="Arial"/>
          <w:color w:val="000000"/>
          <w:sz w:val="20"/>
        </w:rPr>
        <w:t xml:space="preserve"> and the actual implementation of the new case planning decision culminating in the removal of the </w:t>
      </w:r>
      <w:r>
        <w:rPr>
          <w:rFonts w:ascii="Arial" w:hAnsi="Arial" w:cs="Arial"/>
          <w:color w:val="000000"/>
          <w:sz w:val="20"/>
        </w:rPr>
        <w:t>c</w:t>
      </w:r>
      <w:r w:rsidRPr="00392AE0">
        <w:rPr>
          <w:rFonts w:ascii="Arial" w:hAnsi="Arial" w:cs="Arial"/>
          <w:color w:val="000000"/>
          <w:sz w:val="20"/>
        </w:rPr>
        <w:t xml:space="preserve">hildren from the </w:t>
      </w:r>
      <w:r>
        <w:rPr>
          <w:rFonts w:ascii="Arial" w:hAnsi="Arial" w:cs="Arial"/>
          <w:color w:val="000000"/>
          <w:sz w:val="20"/>
        </w:rPr>
        <w:t>f</w:t>
      </w:r>
      <w:r w:rsidRPr="00392AE0">
        <w:rPr>
          <w:rFonts w:ascii="Arial" w:hAnsi="Arial" w:cs="Arial"/>
          <w:color w:val="000000"/>
          <w:sz w:val="20"/>
        </w:rPr>
        <w:t>ather’s care, constituted a breach of procedural fairness and the decision-making principles in s</w:t>
      </w:r>
      <w:r>
        <w:rPr>
          <w:rFonts w:ascii="Arial" w:hAnsi="Arial" w:cs="Arial"/>
          <w:color w:val="000000"/>
          <w:sz w:val="20"/>
        </w:rPr>
        <w:t>.</w:t>
      </w:r>
      <w:r w:rsidRPr="00392AE0">
        <w:rPr>
          <w:rFonts w:ascii="Arial" w:hAnsi="Arial" w:cs="Arial"/>
          <w:color w:val="000000"/>
          <w:sz w:val="20"/>
        </w:rPr>
        <w:t>11.</w:t>
      </w:r>
      <w:r>
        <w:rPr>
          <w:rFonts w:ascii="Arial" w:hAnsi="Arial" w:cs="Arial"/>
          <w:color w:val="000000"/>
          <w:sz w:val="20"/>
        </w:rPr>
        <w:t xml:space="preserve">  It</w:t>
      </w:r>
      <w:r w:rsidR="00C6147F">
        <w:rPr>
          <w:rFonts w:ascii="Arial" w:hAnsi="Arial" w:cs="Arial"/>
          <w:color w:val="000000"/>
          <w:sz w:val="20"/>
        </w:rPr>
        <w:t> </w:t>
      </w:r>
      <w:r>
        <w:rPr>
          <w:rFonts w:ascii="Arial" w:hAnsi="Arial" w:cs="Arial"/>
          <w:color w:val="000000"/>
          <w:sz w:val="20"/>
        </w:rPr>
        <w:t>would be anathema for the Court to hold otherwise.”</w:t>
      </w:r>
    </w:p>
    <w:p w14:paraId="722911AD" w14:textId="77777777" w:rsidR="00D16EFA" w:rsidRPr="00D16EFA" w:rsidRDefault="00D16EFA" w:rsidP="00D16EFA">
      <w:pPr>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t>ORDERS CONSEQUENT ON DHHS’ JURISDICTIONAL ERRORS IN MAY 2020</w:t>
      </w:r>
    </w:p>
    <w:p w14:paraId="2C98042C" w14:textId="77777777" w:rsidR="00D16EFA" w:rsidRPr="00AA054B" w:rsidRDefault="00D16EFA"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For the above reasons her Honour made at [253]:</w:t>
      </w:r>
    </w:p>
    <w:p w14:paraId="5EE4DC3B" w14:textId="77777777" w:rsidR="00D16EFA" w:rsidRDefault="00D16EFA" w:rsidP="0036283B">
      <w:pPr>
        <w:numPr>
          <w:ilvl w:val="0"/>
          <w:numId w:val="112"/>
        </w:numPr>
        <w:ind w:left="714" w:hanging="357"/>
        <w:jc w:val="both"/>
        <w:rPr>
          <w:rFonts w:ascii="Arial" w:hAnsi="Arial" w:cs="Arial"/>
          <w:color w:val="000000"/>
          <w:sz w:val="20"/>
        </w:rPr>
      </w:pPr>
      <w:r>
        <w:rPr>
          <w:rFonts w:ascii="Arial" w:hAnsi="Arial" w:cs="Arial"/>
          <w:color w:val="000000"/>
          <w:sz w:val="20"/>
        </w:rPr>
        <w:t>a declaration that the action of the Secretary in the 06/05/2020 removal decision</w:t>
      </w:r>
      <w:r w:rsidR="004A4255">
        <w:rPr>
          <w:rFonts w:ascii="Arial" w:hAnsi="Arial" w:cs="Arial"/>
          <w:color w:val="000000"/>
          <w:sz w:val="20"/>
        </w:rPr>
        <w:t>s</w:t>
      </w:r>
      <w:r>
        <w:rPr>
          <w:rFonts w:ascii="Arial" w:hAnsi="Arial" w:cs="Arial"/>
          <w:color w:val="000000"/>
          <w:sz w:val="20"/>
        </w:rPr>
        <w:t xml:space="preserve"> was contrary to the FPO</w:t>
      </w:r>
      <w:r w:rsidR="004A4255">
        <w:rPr>
          <w:rFonts w:ascii="Arial" w:hAnsi="Arial" w:cs="Arial"/>
          <w:color w:val="000000"/>
          <w:sz w:val="20"/>
        </w:rPr>
        <w:t>s</w:t>
      </w:r>
      <w:r>
        <w:rPr>
          <w:rFonts w:ascii="Arial" w:hAnsi="Arial" w:cs="Arial"/>
          <w:color w:val="000000"/>
          <w:sz w:val="20"/>
        </w:rPr>
        <w:t xml:space="preserve"> </w:t>
      </w:r>
      <w:r w:rsidR="004A4255">
        <w:rPr>
          <w:rFonts w:ascii="Arial" w:hAnsi="Arial" w:cs="Arial"/>
          <w:color w:val="000000"/>
          <w:sz w:val="20"/>
        </w:rPr>
        <w:t>(which</w:t>
      </w:r>
      <w:r>
        <w:rPr>
          <w:rFonts w:ascii="Arial" w:hAnsi="Arial" w:cs="Arial"/>
          <w:color w:val="000000"/>
          <w:sz w:val="20"/>
        </w:rPr>
        <w:t xml:space="preserve"> until quashed by her Honour’s certiorari order remained in force</w:t>
      </w:r>
      <w:r w:rsidR="004A4255">
        <w:rPr>
          <w:rFonts w:ascii="Arial" w:hAnsi="Arial" w:cs="Arial"/>
          <w:color w:val="000000"/>
          <w:sz w:val="20"/>
        </w:rPr>
        <w:t>)</w:t>
      </w:r>
      <w:r>
        <w:rPr>
          <w:rFonts w:ascii="Arial" w:hAnsi="Arial" w:cs="Arial"/>
          <w:color w:val="000000"/>
          <w:sz w:val="20"/>
        </w:rPr>
        <w:t>, was not authorized by the CYFA and was beyond power; and</w:t>
      </w:r>
    </w:p>
    <w:p w14:paraId="0CE1B1E2" w14:textId="77777777" w:rsidR="00D16EFA" w:rsidRDefault="00D16EFA" w:rsidP="0036283B">
      <w:pPr>
        <w:numPr>
          <w:ilvl w:val="0"/>
          <w:numId w:val="112"/>
        </w:numPr>
        <w:ind w:left="714" w:hanging="357"/>
        <w:jc w:val="both"/>
        <w:rPr>
          <w:rFonts w:ascii="Arial" w:hAnsi="Arial" w:cs="Arial"/>
          <w:color w:val="000000"/>
          <w:sz w:val="20"/>
        </w:rPr>
      </w:pPr>
      <w:r>
        <w:rPr>
          <w:rFonts w:ascii="Arial" w:hAnsi="Arial" w:cs="Arial"/>
          <w:color w:val="000000"/>
          <w:sz w:val="20"/>
        </w:rPr>
        <w:t>a declaration that the Secretary did not afford the father procedural fairness and/or comply with the principles in ss.10 &amp; 11 of the CYFA in removing the children from his care on 06/05/2020.</w:t>
      </w:r>
    </w:p>
    <w:p w14:paraId="4971D489" w14:textId="77777777" w:rsidR="00D16EFA" w:rsidRPr="00D16EFA" w:rsidRDefault="00D16EFA" w:rsidP="00495711">
      <w:pPr>
        <w:keepNext/>
        <w:keepLines/>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lastRenderedPageBreak/>
        <w:t>AND FINALLY</w:t>
      </w:r>
    </w:p>
    <w:p w14:paraId="2EF376C5" w14:textId="77777777" w:rsidR="00D16EFA" w:rsidRDefault="00D16EFA" w:rsidP="00D16EFA">
      <w:pPr>
        <w:jc w:val="both"/>
        <w:rPr>
          <w:rFonts w:ascii="Arial" w:hAnsi="Arial" w:cs="Arial"/>
          <w:color w:val="000000"/>
          <w:sz w:val="20"/>
        </w:rPr>
      </w:pPr>
      <w:proofErr w:type="spellStart"/>
      <w:r>
        <w:rPr>
          <w:rFonts w:ascii="Arial" w:hAnsi="Arial" w:cs="Arial"/>
          <w:color w:val="000000"/>
          <w:sz w:val="20"/>
        </w:rPr>
        <w:t>Incerti</w:t>
      </w:r>
      <w:proofErr w:type="spellEnd"/>
      <w:r>
        <w:rPr>
          <w:rFonts w:ascii="Arial" w:hAnsi="Arial" w:cs="Arial"/>
          <w:color w:val="000000"/>
          <w:sz w:val="20"/>
        </w:rPr>
        <w:t xml:space="preserve"> J also ordered that the f</w:t>
      </w:r>
      <w:r w:rsidRPr="00F52CFC">
        <w:rPr>
          <w:rFonts w:ascii="Arial" w:hAnsi="Arial" w:cs="Arial"/>
          <w:color w:val="000000"/>
          <w:sz w:val="20"/>
        </w:rPr>
        <w:t xml:space="preserve">ather’s costs and the </w:t>
      </w:r>
      <w:r>
        <w:rPr>
          <w:rFonts w:ascii="Arial" w:hAnsi="Arial" w:cs="Arial"/>
          <w:color w:val="000000"/>
          <w:sz w:val="20"/>
        </w:rPr>
        <w:t>g</w:t>
      </w:r>
      <w:r w:rsidRPr="00F52CFC">
        <w:rPr>
          <w:rFonts w:ascii="Arial" w:hAnsi="Arial" w:cs="Arial"/>
          <w:color w:val="000000"/>
          <w:sz w:val="20"/>
        </w:rPr>
        <w:t>randparents’ costs of their respective proceedings be paid by the Secretary</w:t>
      </w:r>
      <w:r>
        <w:rPr>
          <w:rFonts w:ascii="Arial" w:hAnsi="Arial" w:cs="Arial"/>
          <w:color w:val="000000"/>
          <w:sz w:val="20"/>
        </w:rPr>
        <w:t>.  As an incidental consequence of her Honour’s orders the father’s applications currently before the Children’s Court for revocation of the CSBOs remain on foot pending determination by that Court.</w:t>
      </w:r>
    </w:p>
    <w:p w14:paraId="4D2025BA" w14:textId="77777777" w:rsidR="00D16EFA" w:rsidRPr="00523616" w:rsidRDefault="00D16EFA" w:rsidP="00293C11">
      <w:pPr>
        <w:tabs>
          <w:tab w:val="left" w:pos="363"/>
        </w:tabs>
        <w:ind w:left="363" w:hanging="363"/>
        <w:jc w:val="both"/>
        <w:rPr>
          <w:rFonts w:ascii="Arial" w:hAnsi="Arial" w:cs="Arial"/>
          <w:color w:val="000000"/>
          <w:sz w:val="20"/>
        </w:rPr>
      </w:pPr>
    </w:p>
    <w:p w14:paraId="65543951" w14:textId="77777777" w:rsidR="001434CC" w:rsidRPr="001434CC" w:rsidRDefault="0053537F" w:rsidP="001434CC">
      <w:pPr>
        <w:pStyle w:val="Heading3"/>
        <w:spacing w:after="120" w:line="240" w:lineRule="auto"/>
        <w:rPr>
          <w:rFonts w:ascii="Arial" w:hAnsi="Arial" w:cs="Arial"/>
          <w:b/>
          <w:bCs/>
          <w:color w:val="000000"/>
          <w:sz w:val="20"/>
        </w:rPr>
      </w:pPr>
      <w:bookmarkStart w:id="653" w:name="_5.10.7_The_United"/>
      <w:bookmarkStart w:id="654" w:name="B5107"/>
      <w:bookmarkStart w:id="655" w:name="_Toc54407831"/>
      <w:bookmarkStart w:id="656" w:name="_Toc54423759"/>
      <w:bookmarkStart w:id="657" w:name="_Toc54454559"/>
      <w:bookmarkStart w:id="658" w:name="_Toc54544465"/>
      <w:bookmarkStart w:id="659" w:name="_Toc54634504"/>
      <w:bookmarkEnd w:id="653"/>
      <w:bookmarkEnd w:id="654"/>
      <w:r w:rsidRPr="001434CC">
        <w:rPr>
          <w:rFonts w:ascii="Arial" w:hAnsi="Arial" w:cs="Arial"/>
          <w:b/>
          <w:bCs/>
          <w:color w:val="000000"/>
          <w:sz w:val="20"/>
        </w:rPr>
        <w:t>5.</w:t>
      </w:r>
      <w:r w:rsidR="00051659" w:rsidRPr="001434CC">
        <w:rPr>
          <w:rFonts w:ascii="Arial" w:hAnsi="Arial" w:cs="Arial"/>
          <w:b/>
          <w:bCs/>
          <w:color w:val="000000"/>
          <w:sz w:val="20"/>
        </w:rPr>
        <w:t>1</w:t>
      </w:r>
      <w:r w:rsidR="00D96BB7" w:rsidRPr="001434CC">
        <w:rPr>
          <w:rFonts w:ascii="Arial" w:hAnsi="Arial" w:cs="Arial"/>
          <w:b/>
          <w:bCs/>
          <w:color w:val="000000"/>
          <w:sz w:val="20"/>
        </w:rPr>
        <w:t>0</w:t>
      </w:r>
      <w:r w:rsidR="00D85FD5" w:rsidRPr="001434CC">
        <w:rPr>
          <w:rFonts w:ascii="Arial" w:hAnsi="Arial" w:cs="Arial"/>
          <w:b/>
          <w:bCs/>
          <w:color w:val="000000"/>
          <w:sz w:val="20"/>
        </w:rPr>
        <w:t>.7</w:t>
      </w:r>
      <w:r w:rsidRPr="001434CC">
        <w:rPr>
          <w:rFonts w:ascii="Arial" w:hAnsi="Arial" w:cs="Arial"/>
          <w:b/>
          <w:bCs/>
          <w:color w:val="000000"/>
          <w:sz w:val="20"/>
        </w:rPr>
        <w:tab/>
        <w:t>The United Nations Convention on the Rights of the Child</w:t>
      </w:r>
      <w:bookmarkEnd w:id="655"/>
      <w:bookmarkEnd w:id="656"/>
      <w:bookmarkEnd w:id="657"/>
      <w:bookmarkEnd w:id="658"/>
      <w:bookmarkEnd w:id="659"/>
    </w:p>
    <w:p w14:paraId="6B27D614" w14:textId="77777777" w:rsidR="0097780A" w:rsidRPr="00523616" w:rsidRDefault="00051659" w:rsidP="0097780A">
      <w:pPr>
        <w:jc w:val="both"/>
        <w:rPr>
          <w:rFonts w:ascii="Arial" w:hAnsi="Arial" w:cs="Arial"/>
          <w:color w:val="000000"/>
          <w:sz w:val="20"/>
        </w:rPr>
      </w:pPr>
      <w:r w:rsidRPr="00523616">
        <w:rPr>
          <w:rFonts w:ascii="Arial" w:hAnsi="Arial" w:cs="Arial"/>
          <w:color w:val="000000"/>
          <w:sz w:val="20"/>
        </w:rPr>
        <w:t>The above decision-making principles are squarely based on t</w:t>
      </w:r>
      <w:r w:rsidR="0053537F" w:rsidRPr="00523616">
        <w:rPr>
          <w:rFonts w:ascii="Arial" w:hAnsi="Arial" w:cs="Arial"/>
          <w:color w:val="000000"/>
          <w:sz w:val="20"/>
        </w:rPr>
        <w:t xml:space="preserve">he Convention on the Rights of the Child </w:t>
      </w:r>
      <w:r w:rsidRPr="00523616">
        <w:rPr>
          <w:rFonts w:ascii="Arial" w:hAnsi="Arial" w:cs="Arial"/>
          <w:color w:val="000000"/>
          <w:sz w:val="20"/>
        </w:rPr>
        <w:t xml:space="preserve">which </w:t>
      </w:r>
      <w:r w:rsidR="0053537F" w:rsidRPr="00523616">
        <w:rPr>
          <w:rFonts w:ascii="Arial" w:hAnsi="Arial" w:cs="Arial"/>
          <w:color w:val="000000"/>
          <w:sz w:val="20"/>
        </w:rPr>
        <w:t xml:space="preserve">sets out the undertakings of the international community in recognizing children as independent persons with their own integrity and human rights.  </w:t>
      </w:r>
      <w:r w:rsidR="006B0AC2" w:rsidRPr="00523616">
        <w:rPr>
          <w:rFonts w:ascii="Arial" w:hAnsi="Arial" w:cs="Arial"/>
          <w:color w:val="000000"/>
          <w:sz w:val="20"/>
        </w:rPr>
        <w:t xml:space="preserve">The Convention was adopted by the United Nations and opened for signature, ratification and accession by General Assembly resolution 44/25 of 20/11/1989.  It entered into force on 02/09/1990 in accordance with </w:t>
      </w:r>
      <w:r w:rsidR="00104609" w:rsidRPr="00523616">
        <w:rPr>
          <w:rFonts w:ascii="Arial" w:hAnsi="Arial" w:cs="Arial"/>
          <w:color w:val="000000"/>
          <w:sz w:val="20"/>
        </w:rPr>
        <w:t>A</w:t>
      </w:r>
      <w:r w:rsidR="006B0AC2" w:rsidRPr="00523616">
        <w:rPr>
          <w:rFonts w:ascii="Arial" w:hAnsi="Arial" w:cs="Arial"/>
          <w:color w:val="000000"/>
          <w:sz w:val="20"/>
        </w:rPr>
        <w:t xml:space="preserve">rticle 49.  </w:t>
      </w:r>
      <w:r w:rsidR="0097780A" w:rsidRPr="00523616">
        <w:rPr>
          <w:rFonts w:ascii="Arial" w:hAnsi="Arial" w:cs="Arial"/>
          <w:color w:val="000000"/>
          <w:sz w:val="20"/>
        </w:rPr>
        <w:t>Of all the United Nations’ Human Rights instruments, the Convention on the Rights of the Child is th</w:t>
      </w:r>
      <w:r w:rsidR="009B219A" w:rsidRPr="00523616">
        <w:rPr>
          <w:rFonts w:ascii="Arial" w:hAnsi="Arial" w:cs="Arial"/>
          <w:color w:val="000000"/>
          <w:sz w:val="20"/>
        </w:rPr>
        <w:t xml:space="preserve">e most widely ratified, having </w:t>
      </w:r>
      <w:r w:rsidR="0097780A" w:rsidRPr="00523616">
        <w:rPr>
          <w:rFonts w:ascii="Arial" w:hAnsi="Arial" w:cs="Arial"/>
          <w:color w:val="000000"/>
          <w:sz w:val="20"/>
        </w:rPr>
        <w:t xml:space="preserve">been accepted by 197 state parties.  The only notable exception is the </w:t>
      </w:r>
      <w:smartTag w:uri="urn:schemas-microsoft-com:office:smarttags" w:element="place">
        <w:smartTag w:uri="urn:schemas-microsoft-com:office:smarttags" w:element="country-region">
          <w:r w:rsidR="0097780A" w:rsidRPr="00523616">
            <w:rPr>
              <w:rFonts w:ascii="Arial" w:hAnsi="Arial" w:cs="Arial"/>
              <w:color w:val="000000"/>
              <w:sz w:val="20"/>
            </w:rPr>
            <w:t>United States of America</w:t>
          </w:r>
        </w:smartTag>
      </w:smartTag>
      <w:r w:rsidR="0097780A" w:rsidRPr="00523616">
        <w:rPr>
          <w:rFonts w:ascii="Arial" w:hAnsi="Arial" w:cs="Arial"/>
          <w:color w:val="000000"/>
          <w:sz w:val="20"/>
        </w:rPr>
        <w:t xml:space="preserve">.  </w:t>
      </w:r>
      <w:smartTag w:uri="urn:schemas-microsoft-com:office:smarttags" w:element="place">
        <w:smartTag w:uri="urn:schemas-microsoft-com:office:smarttags" w:element="country-region">
          <w:r w:rsidR="0097780A" w:rsidRPr="00523616">
            <w:rPr>
              <w:rFonts w:ascii="Arial" w:hAnsi="Arial" w:cs="Arial"/>
              <w:color w:val="000000"/>
              <w:sz w:val="20"/>
            </w:rPr>
            <w:t>Australia</w:t>
          </w:r>
        </w:smartTag>
      </w:smartTag>
      <w:r w:rsidR="0097780A" w:rsidRPr="00523616">
        <w:rPr>
          <w:rFonts w:ascii="Arial" w:hAnsi="Arial" w:cs="Arial"/>
          <w:color w:val="000000"/>
          <w:sz w:val="20"/>
        </w:rPr>
        <w:t xml:space="preserve"> </w:t>
      </w:r>
      <w:r w:rsidR="006B0AC2" w:rsidRPr="00523616">
        <w:rPr>
          <w:rFonts w:ascii="Arial" w:hAnsi="Arial" w:cs="Arial"/>
          <w:color w:val="000000"/>
          <w:sz w:val="20"/>
        </w:rPr>
        <w:t>became a s</w:t>
      </w:r>
      <w:r w:rsidR="005C1C0A" w:rsidRPr="00523616">
        <w:rPr>
          <w:rFonts w:ascii="Arial" w:hAnsi="Arial" w:cs="Arial"/>
          <w:color w:val="000000"/>
          <w:sz w:val="20"/>
        </w:rPr>
        <w:t xml:space="preserve">ignatory </w:t>
      </w:r>
      <w:r w:rsidR="006B0AC2" w:rsidRPr="00523616">
        <w:rPr>
          <w:rFonts w:ascii="Arial" w:hAnsi="Arial" w:cs="Arial"/>
          <w:color w:val="000000"/>
          <w:sz w:val="20"/>
        </w:rPr>
        <w:t xml:space="preserve">on </w:t>
      </w:r>
      <w:r w:rsidR="009B219A" w:rsidRPr="00523616">
        <w:rPr>
          <w:rFonts w:ascii="Arial" w:hAnsi="Arial" w:cs="Arial"/>
          <w:color w:val="000000"/>
          <w:sz w:val="20"/>
        </w:rPr>
        <w:t>22/08/1990</w:t>
      </w:r>
      <w:r w:rsidR="006B0AC2" w:rsidRPr="00523616">
        <w:rPr>
          <w:rFonts w:ascii="Arial" w:hAnsi="Arial" w:cs="Arial"/>
          <w:color w:val="000000"/>
          <w:sz w:val="20"/>
        </w:rPr>
        <w:t>.</w:t>
      </w:r>
      <w:r w:rsidR="00A7092F" w:rsidRPr="00523616">
        <w:rPr>
          <w:rFonts w:ascii="Arial" w:hAnsi="Arial" w:cs="Arial"/>
          <w:color w:val="000000"/>
          <w:sz w:val="20"/>
        </w:rPr>
        <w:t xml:space="preserve">  For further information, see “Myths &amp; Facts Concerning the Convention on the Rights of the Child in </w:t>
      </w:r>
      <w:smartTag w:uri="urn:schemas-microsoft-com:office:smarttags" w:element="place">
        <w:smartTag w:uri="urn:schemas-microsoft-com:office:smarttags" w:element="country-region">
          <w:r w:rsidR="00A7092F" w:rsidRPr="00523616">
            <w:rPr>
              <w:rFonts w:ascii="Arial" w:hAnsi="Arial" w:cs="Arial"/>
              <w:color w:val="000000"/>
              <w:sz w:val="20"/>
            </w:rPr>
            <w:t>Australia</w:t>
          </w:r>
        </w:smartTag>
      </w:smartTag>
      <w:r w:rsidR="00A7092F" w:rsidRPr="00523616">
        <w:rPr>
          <w:rFonts w:ascii="Arial" w:hAnsi="Arial" w:cs="Arial"/>
          <w:color w:val="000000"/>
          <w:sz w:val="20"/>
        </w:rPr>
        <w:t xml:space="preserve">” by Ms Melinda Jones: </w:t>
      </w:r>
      <w:hyperlink r:id="rId18" w:history="1">
        <w:r w:rsidR="00A7092F" w:rsidRPr="00523616">
          <w:rPr>
            <w:rStyle w:val="Hyperlink"/>
            <w:rFonts w:ascii="Arial" w:hAnsi="Arial" w:cs="Arial"/>
            <w:color w:val="000000"/>
            <w:sz w:val="20"/>
          </w:rPr>
          <w:t>www.aifs.gov.au/institute/afrc6papers/jones.html</w:t>
        </w:r>
      </w:hyperlink>
      <w:r w:rsidR="00A7092F" w:rsidRPr="00523616">
        <w:rPr>
          <w:rFonts w:ascii="Arial" w:hAnsi="Arial" w:cs="Arial"/>
          <w:color w:val="000000"/>
          <w:sz w:val="20"/>
        </w:rPr>
        <w:t xml:space="preserve">.  See also </w:t>
      </w:r>
      <w:hyperlink r:id="rId19" w:history="1">
        <w:r w:rsidR="00A7092F" w:rsidRPr="00523616">
          <w:rPr>
            <w:rStyle w:val="Hyperlink"/>
            <w:rFonts w:ascii="Arial" w:hAnsi="Arial" w:cs="Arial"/>
            <w:color w:val="000000"/>
            <w:sz w:val="20"/>
          </w:rPr>
          <w:t>www.earlychildhoodaustralia.org.au</w:t>
        </w:r>
      </w:hyperlink>
      <w:r w:rsidR="00A7092F" w:rsidRPr="00523616">
        <w:rPr>
          <w:rFonts w:ascii="Arial" w:hAnsi="Arial" w:cs="Arial"/>
          <w:color w:val="000000"/>
          <w:sz w:val="20"/>
        </w:rPr>
        <w:t>.</w:t>
      </w:r>
    </w:p>
    <w:p w14:paraId="724CAE8E" w14:textId="77777777" w:rsidR="00A7092F" w:rsidRPr="00523616" w:rsidRDefault="00A7092F" w:rsidP="0097780A">
      <w:pPr>
        <w:jc w:val="both"/>
        <w:rPr>
          <w:rFonts w:ascii="Arial" w:hAnsi="Arial" w:cs="Arial"/>
          <w:color w:val="000000"/>
          <w:sz w:val="20"/>
        </w:rPr>
      </w:pPr>
    </w:p>
    <w:p w14:paraId="02D17001" w14:textId="77777777" w:rsidR="0053537F" w:rsidRPr="00523616" w:rsidRDefault="0053537F" w:rsidP="0097780A">
      <w:pPr>
        <w:jc w:val="both"/>
        <w:rPr>
          <w:rFonts w:ascii="Arial" w:hAnsi="Arial" w:cs="Arial"/>
          <w:color w:val="000000"/>
          <w:sz w:val="20"/>
        </w:rPr>
      </w:pPr>
      <w:r w:rsidRPr="00523616">
        <w:rPr>
          <w:rFonts w:ascii="Arial" w:hAnsi="Arial" w:cs="Arial"/>
          <w:color w:val="000000"/>
          <w:sz w:val="20"/>
        </w:rPr>
        <w:t>The Convention refers to the best interests of the child being the primary consideration when government intervenes in family life and to the government respecting and providing support for the responsibilities, rights and duties of parents, extended family or, where applicable, the community.</w:t>
      </w:r>
    </w:p>
    <w:p w14:paraId="37C297ED" w14:textId="77777777" w:rsidR="0097780A" w:rsidRPr="00523616" w:rsidRDefault="0097780A" w:rsidP="0097780A">
      <w:pPr>
        <w:jc w:val="both"/>
        <w:rPr>
          <w:rFonts w:ascii="Arial" w:hAnsi="Arial" w:cs="Arial"/>
          <w:color w:val="000000"/>
          <w:sz w:val="20"/>
        </w:rPr>
      </w:pPr>
    </w:p>
    <w:p w14:paraId="3F4B3677" w14:textId="77777777" w:rsidR="0053537F" w:rsidRPr="00523616" w:rsidRDefault="0053537F" w:rsidP="003B558C">
      <w:pPr>
        <w:jc w:val="both"/>
        <w:rPr>
          <w:rFonts w:ascii="Arial" w:hAnsi="Arial" w:cs="Arial"/>
          <w:color w:val="000000"/>
          <w:sz w:val="20"/>
        </w:rPr>
      </w:pPr>
      <w:r w:rsidRPr="00523616">
        <w:rPr>
          <w:rFonts w:ascii="Arial" w:hAnsi="Arial" w:cs="Arial"/>
          <w:color w:val="000000"/>
          <w:sz w:val="20"/>
        </w:rPr>
        <w:t xml:space="preserve">The Convention </w:t>
      </w:r>
      <w:r w:rsidR="00931A7F" w:rsidRPr="00523616">
        <w:rPr>
          <w:rFonts w:ascii="Arial" w:hAnsi="Arial" w:cs="Arial"/>
          <w:color w:val="000000"/>
          <w:sz w:val="20"/>
        </w:rPr>
        <w:t xml:space="preserve">also </w:t>
      </w:r>
      <w:r w:rsidRPr="00523616">
        <w:rPr>
          <w:rFonts w:ascii="Arial" w:hAnsi="Arial" w:cs="Arial"/>
          <w:color w:val="000000"/>
          <w:sz w:val="20"/>
        </w:rPr>
        <w:t>states</w:t>
      </w:r>
      <w:r w:rsidR="009B219A" w:rsidRPr="00523616">
        <w:rPr>
          <w:rFonts w:ascii="Arial" w:hAnsi="Arial" w:cs="Arial"/>
          <w:color w:val="000000"/>
          <w:sz w:val="20"/>
        </w:rPr>
        <w:t xml:space="preserve">, </w:t>
      </w:r>
      <w:r w:rsidR="009B219A" w:rsidRPr="00523616">
        <w:rPr>
          <w:rFonts w:ascii="Arial" w:hAnsi="Arial" w:cs="Arial"/>
          <w:i/>
          <w:color w:val="000000"/>
          <w:sz w:val="20"/>
        </w:rPr>
        <w:t>inter alia</w:t>
      </w:r>
      <w:r w:rsidR="009B219A" w:rsidRPr="00523616">
        <w:rPr>
          <w:rFonts w:ascii="Arial" w:hAnsi="Arial" w:cs="Arial"/>
          <w:color w:val="000000"/>
          <w:sz w:val="20"/>
        </w:rPr>
        <w:t>,</w:t>
      </w:r>
      <w:r w:rsidRPr="00523616">
        <w:rPr>
          <w:rFonts w:ascii="Arial" w:hAnsi="Arial" w:cs="Arial"/>
          <w:color w:val="000000"/>
          <w:sz w:val="20"/>
        </w:rPr>
        <w:t xml:space="preserve"> that:</w:t>
      </w:r>
    </w:p>
    <w:p w14:paraId="43755C21" w14:textId="77777777" w:rsidR="0053537F" w:rsidRPr="00523616" w:rsidRDefault="0053537F" w:rsidP="003B558C">
      <w:pPr>
        <w:numPr>
          <w:ilvl w:val="0"/>
          <w:numId w:val="23"/>
        </w:numPr>
        <w:tabs>
          <w:tab w:val="clear" w:pos="420"/>
          <w:tab w:val="num" w:pos="363"/>
        </w:tabs>
        <w:ind w:left="363" w:hanging="363"/>
        <w:jc w:val="both"/>
        <w:rPr>
          <w:rFonts w:ascii="Arial" w:hAnsi="Arial" w:cs="Arial"/>
          <w:color w:val="000000"/>
          <w:sz w:val="20"/>
        </w:rPr>
      </w:pPr>
      <w:r w:rsidRPr="00523616">
        <w:rPr>
          <w:rFonts w:ascii="Arial" w:hAnsi="Arial" w:cs="Arial"/>
          <w:color w:val="000000"/>
          <w:sz w:val="20"/>
        </w:rPr>
        <w:t>children have a right to an identity;</w:t>
      </w:r>
    </w:p>
    <w:p w14:paraId="085C4338" w14:textId="77777777" w:rsidR="0053537F" w:rsidRPr="00523616" w:rsidRDefault="0053537F" w:rsidP="003B558C">
      <w:pPr>
        <w:numPr>
          <w:ilvl w:val="0"/>
          <w:numId w:val="23"/>
        </w:numPr>
        <w:tabs>
          <w:tab w:val="clear" w:pos="420"/>
          <w:tab w:val="num" w:pos="363"/>
        </w:tabs>
        <w:ind w:left="363" w:hanging="363"/>
        <w:jc w:val="both"/>
        <w:rPr>
          <w:rFonts w:ascii="Arial" w:hAnsi="Arial" w:cs="Arial"/>
          <w:color w:val="000000"/>
          <w:sz w:val="20"/>
        </w:rPr>
      </w:pPr>
      <w:r w:rsidRPr="00523616">
        <w:rPr>
          <w:rFonts w:ascii="Arial" w:hAnsi="Arial" w:cs="Arial"/>
          <w:color w:val="000000"/>
          <w:sz w:val="20"/>
        </w:rPr>
        <w:t>Indigenous children should not be denied the right, in community with other members of the group,</w:t>
      </w:r>
      <w:r w:rsidR="00172018" w:rsidRPr="00523616">
        <w:rPr>
          <w:rFonts w:ascii="Arial" w:hAnsi="Arial" w:cs="Arial"/>
          <w:color w:val="000000"/>
          <w:sz w:val="20"/>
        </w:rPr>
        <w:t xml:space="preserve"> to enjoy their own culture;</w:t>
      </w:r>
    </w:p>
    <w:p w14:paraId="568B7E07" w14:textId="77777777" w:rsidR="0053537F" w:rsidRPr="00523616" w:rsidRDefault="0053537F" w:rsidP="003B558C">
      <w:pPr>
        <w:numPr>
          <w:ilvl w:val="0"/>
          <w:numId w:val="23"/>
        </w:numPr>
        <w:tabs>
          <w:tab w:val="clear" w:pos="420"/>
          <w:tab w:val="num" w:pos="363"/>
        </w:tabs>
        <w:ind w:left="363" w:hanging="363"/>
        <w:jc w:val="both"/>
        <w:rPr>
          <w:rFonts w:ascii="Arial" w:hAnsi="Arial" w:cs="Arial"/>
          <w:color w:val="000000"/>
          <w:sz w:val="20"/>
        </w:rPr>
      </w:pPr>
      <w:r w:rsidRPr="00523616">
        <w:rPr>
          <w:rFonts w:ascii="Arial" w:hAnsi="Arial" w:cs="Arial"/>
          <w:color w:val="000000"/>
          <w:sz w:val="20"/>
        </w:rPr>
        <w:t xml:space="preserve">attention shall be paid to the cultural background </w:t>
      </w:r>
      <w:r w:rsidR="00172018" w:rsidRPr="00523616">
        <w:rPr>
          <w:rFonts w:ascii="Arial" w:hAnsi="Arial" w:cs="Arial"/>
          <w:color w:val="000000"/>
          <w:sz w:val="20"/>
        </w:rPr>
        <w:t>of children in out-of-home care; and</w:t>
      </w:r>
    </w:p>
    <w:p w14:paraId="406EC5B5" w14:textId="77777777" w:rsidR="00172018" w:rsidRPr="00523616" w:rsidRDefault="00172018" w:rsidP="00A922F2">
      <w:pPr>
        <w:numPr>
          <w:ilvl w:val="0"/>
          <w:numId w:val="23"/>
        </w:numPr>
        <w:tabs>
          <w:tab w:val="clear" w:pos="420"/>
          <w:tab w:val="num" w:pos="363"/>
        </w:tabs>
        <w:ind w:left="363" w:hanging="363"/>
        <w:jc w:val="both"/>
        <w:rPr>
          <w:rFonts w:ascii="Arial" w:hAnsi="Arial" w:cs="Arial"/>
          <w:color w:val="000000"/>
          <w:sz w:val="20"/>
        </w:rPr>
      </w:pPr>
      <w:r w:rsidRPr="00523616">
        <w:rPr>
          <w:rFonts w:ascii="Arial" w:hAnsi="Arial" w:cs="Arial"/>
          <w:color w:val="000000"/>
          <w:sz w:val="20"/>
        </w:rPr>
        <w:t>young people who are capable should be able to speak for themselves in matters that affect them.</w:t>
      </w:r>
    </w:p>
    <w:p w14:paraId="74A3918F" w14:textId="77777777" w:rsidR="006A7DC6" w:rsidRPr="009058F0" w:rsidRDefault="006A7DC6">
      <w:pPr>
        <w:jc w:val="both"/>
        <w:rPr>
          <w:rFonts w:ascii="Arial" w:hAnsi="Arial" w:cs="Arial"/>
          <w:color w:val="000000"/>
          <w:sz w:val="18"/>
        </w:rPr>
      </w:pPr>
    </w:p>
    <w:p w14:paraId="42140EDD" w14:textId="77777777" w:rsidR="004A6D0A" w:rsidRPr="00523616" w:rsidRDefault="00104609">
      <w:pPr>
        <w:jc w:val="both"/>
        <w:rPr>
          <w:rFonts w:ascii="Arial" w:hAnsi="Arial" w:cs="Arial"/>
          <w:color w:val="000000"/>
          <w:sz w:val="20"/>
        </w:rPr>
      </w:pPr>
      <w:r w:rsidRPr="00523616">
        <w:rPr>
          <w:rFonts w:ascii="Arial" w:hAnsi="Arial" w:cs="Arial"/>
          <w:color w:val="000000"/>
          <w:sz w:val="20"/>
        </w:rPr>
        <w:t>The last-mentioned point is contained in Article 12 of the Convention which states:</w:t>
      </w:r>
    </w:p>
    <w:p w14:paraId="168B0E21" w14:textId="77777777" w:rsidR="00104609" w:rsidRPr="00523616" w:rsidRDefault="00104609" w:rsidP="00104609">
      <w:pPr>
        <w:spacing w:before="60" w:after="60"/>
        <w:ind w:left="567" w:right="567"/>
        <w:jc w:val="both"/>
        <w:rPr>
          <w:rFonts w:ascii="Arial" w:hAnsi="Arial" w:cs="Arial"/>
          <w:color w:val="000000"/>
          <w:sz w:val="20"/>
        </w:rPr>
      </w:pPr>
      <w:r w:rsidRPr="00523616">
        <w:rPr>
          <w:rFonts w:ascii="Arial" w:hAnsi="Arial" w:cs="Arial"/>
          <w:color w:val="000000"/>
          <w:sz w:val="20"/>
          <w:szCs w:val="20"/>
        </w:rPr>
        <w:t>“States Parties shall assure to the child who is capable of forming his or her own views the right to express those views freely in all matters affecting the child, the views of the child being given due weight in accordance with the age and maturity of the child.  For this purpose, the child shall in particular be provided the opportunity to be heard in any judicial and administrative proceedings affecting the child, either directly, or through a representative or appropriate body, in a manner consistent with the procedural rules of national law.”</w:t>
      </w:r>
    </w:p>
    <w:p w14:paraId="6FA9B34B" w14:textId="77777777" w:rsidR="004A6D0A" w:rsidRPr="009058F0" w:rsidRDefault="004A6D0A">
      <w:pPr>
        <w:jc w:val="both"/>
        <w:rPr>
          <w:rFonts w:ascii="Arial" w:hAnsi="Arial" w:cs="Arial"/>
          <w:color w:val="000000"/>
          <w:sz w:val="18"/>
        </w:rPr>
      </w:pPr>
    </w:p>
    <w:p w14:paraId="5C5043FF" w14:textId="77777777" w:rsidR="0027015D" w:rsidRPr="00523616" w:rsidRDefault="0027015D">
      <w:pPr>
        <w:jc w:val="both"/>
        <w:rPr>
          <w:rFonts w:ascii="Arial" w:hAnsi="Arial" w:cs="Arial"/>
          <w:color w:val="000000"/>
          <w:sz w:val="20"/>
        </w:rPr>
      </w:pPr>
      <w:r w:rsidRPr="00523616">
        <w:rPr>
          <w:rFonts w:ascii="Arial" w:hAnsi="Arial" w:cs="Arial"/>
          <w:color w:val="000000"/>
          <w:sz w:val="20"/>
        </w:rPr>
        <w:t xml:space="preserve">The Convention was referred to in general terms by Bell J in </w:t>
      </w:r>
      <w:r w:rsidRPr="00523616">
        <w:rPr>
          <w:rFonts w:ascii="Arial" w:hAnsi="Arial" w:cs="Arial"/>
          <w:i/>
          <w:color w:val="000000"/>
          <w:sz w:val="20"/>
        </w:rPr>
        <w:t>DOHS v Sanding</w:t>
      </w:r>
      <w:r w:rsidRPr="00523616">
        <w:rPr>
          <w:rFonts w:ascii="Arial" w:hAnsi="Arial" w:cs="Arial"/>
          <w:color w:val="000000"/>
          <w:sz w:val="20"/>
        </w:rPr>
        <w:t xml:space="preserve"> [2011] VSC 42</w:t>
      </w:r>
      <w:r w:rsidR="00675294">
        <w:rPr>
          <w:rFonts w:ascii="Arial" w:hAnsi="Arial" w:cs="Arial"/>
          <w:color w:val="000000"/>
          <w:sz w:val="20"/>
        </w:rPr>
        <w:t xml:space="preserve">; </w:t>
      </w:r>
      <w:r w:rsidR="00675294" w:rsidRPr="00675294">
        <w:rPr>
          <w:rFonts w:ascii="Arial" w:hAnsi="Arial" w:cs="Arial"/>
          <w:sz w:val="20"/>
        </w:rPr>
        <w:t xml:space="preserve">(2011) 36 VR 221 </w:t>
      </w:r>
      <w:r w:rsidRPr="00523616">
        <w:rPr>
          <w:rFonts w:ascii="Arial" w:hAnsi="Arial" w:cs="Arial"/>
          <w:color w:val="000000"/>
          <w:sz w:val="20"/>
        </w:rPr>
        <w:t xml:space="preserve">at [15].  Article </w:t>
      </w:r>
      <w:r w:rsidR="003A095A" w:rsidRPr="00523616">
        <w:rPr>
          <w:rFonts w:ascii="Arial" w:hAnsi="Arial" w:cs="Arial"/>
          <w:color w:val="000000"/>
          <w:sz w:val="20"/>
        </w:rPr>
        <w:t xml:space="preserve">12 </w:t>
      </w:r>
      <w:r w:rsidRPr="00523616">
        <w:rPr>
          <w:rFonts w:ascii="Arial" w:hAnsi="Arial" w:cs="Arial"/>
          <w:color w:val="000000"/>
          <w:sz w:val="20"/>
        </w:rPr>
        <w:t>in particular was discussed at [209] where His Honour commented:</w:t>
      </w:r>
    </w:p>
    <w:p w14:paraId="0E4D824E" w14:textId="77777777" w:rsidR="0027015D" w:rsidRPr="00523616" w:rsidRDefault="0027015D" w:rsidP="0027015D">
      <w:pPr>
        <w:spacing w:before="60" w:after="60"/>
        <w:ind w:left="567" w:right="567"/>
        <w:jc w:val="both"/>
        <w:rPr>
          <w:rFonts w:ascii="Arial" w:hAnsi="Arial" w:cs="Arial"/>
          <w:color w:val="000000"/>
          <w:sz w:val="20"/>
        </w:rPr>
      </w:pPr>
      <w:r w:rsidRPr="00523616">
        <w:rPr>
          <w:rFonts w:ascii="Arial" w:hAnsi="Arial" w:cs="Arial"/>
          <w:color w:val="000000"/>
          <w:sz w:val="20"/>
        </w:rPr>
        <w:t xml:space="preserve">“It is unquestionably important for the voice of a child to be heard in matters affecting them.  As I have said, children bear rights personally, and </w:t>
      </w:r>
      <w:r w:rsidR="003A095A" w:rsidRPr="00523616">
        <w:rPr>
          <w:rFonts w:ascii="Arial" w:hAnsi="Arial" w:cs="Arial"/>
          <w:color w:val="000000"/>
          <w:sz w:val="20"/>
        </w:rPr>
        <w:t>are entitled to respect of their individual human dignity. The views of children should therefore be obtained and given proper consideration.”</w:t>
      </w:r>
    </w:p>
    <w:p w14:paraId="4E8C96B1" w14:textId="77777777" w:rsidR="00A50D82" w:rsidRDefault="00A50D82">
      <w:pPr>
        <w:jc w:val="both"/>
        <w:rPr>
          <w:rFonts w:ascii="Arial" w:hAnsi="Arial" w:cs="Arial"/>
          <w:color w:val="000000"/>
          <w:sz w:val="20"/>
        </w:rPr>
      </w:pPr>
    </w:p>
    <w:p w14:paraId="027DF286" w14:textId="77777777" w:rsidR="00104609" w:rsidRPr="00523616" w:rsidRDefault="00104609">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iCs/>
          <w:color w:val="000000"/>
          <w:sz w:val="20"/>
        </w:rPr>
        <w:t>BE v LH &amp; MH</w:t>
      </w:r>
      <w:r w:rsidRPr="00523616">
        <w:rPr>
          <w:rFonts w:ascii="Arial" w:hAnsi="Arial" w:cs="Arial"/>
          <w:color w:val="000000"/>
          <w:sz w:val="20"/>
        </w:rPr>
        <w:t xml:space="preserve"> [Children's Court of Victoria, unreported, 04/06/2000] the primary issue for determination was whether or not LH who was aged 6 years 5 months and MH who was aged 5 years 2 months should be represented by a legal practitioner in the contested hearing of a protection application.  In the course of the hearing, reliance was placed on Article 12 of the Convention, an article which was not wholly consistent with Victorian law in </w:t>
      </w:r>
      <w:r w:rsidR="00E8626B" w:rsidRPr="00523616">
        <w:rPr>
          <w:rFonts w:ascii="Arial" w:hAnsi="Arial" w:cs="Arial"/>
          <w:color w:val="000000"/>
          <w:sz w:val="20"/>
        </w:rPr>
        <w:t>operation in 200</w:t>
      </w:r>
      <w:r w:rsidRPr="00523616">
        <w:rPr>
          <w:rFonts w:ascii="Arial" w:hAnsi="Arial" w:cs="Arial"/>
          <w:color w:val="000000"/>
          <w:sz w:val="20"/>
        </w:rPr>
        <w:t xml:space="preserve">0 and </w:t>
      </w:r>
      <w:r w:rsidR="00E8626B" w:rsidRPr="00523616">
        <w:rPr>
          <w:rFonts w:ascii="Arial" w:hAnsi="Arial" w:cs="Arial"/>
          <w:color w:val="000000"/>
          <w:sz w:val="20"/>
        </w:rPr>
        <w:t xml:space="preserve">which </w:t>
      </w:r>
      <w:r w:rsidRPr="00523616">
        <w:rPr>
          <w:rFonts w:ascii="Arial" w:hAnsi="Arial" w:cs="Arial"/>
          <w:color w:val="000000"/>
          <w:sz w:val="20"/>
        </w:rPr>
        <w:t>remains not wholly consistent with s.524 of the CYFA.  Magistrate Power held that the children should not be legally represented, and refused to exercise a discretion based on the Convention which was not in accordance with domestic Victorian law.  At p.13 he said:</w:t>
      </w:r>
    </w:p>
    <w:p w14:paraId="34CDB993" w14:textId="77777777" w:rsidR="00104609" w:rsidRPr="00523616" w:rsidRDefault="00104609" w:rsidP="001E213C">
      <w:pPr>
        <w:spacing w:before="60" w:after="60"/>
        <w:ind w:left="567" w:right="567"/>
        <w:jc w:val="both"/>
        <w:rPr>
          <w:rFonts w:ascii="Arial" w:hAnsi="Arial" w:cs="Arial"/>
          <w:color w:val="000000"/>
          <w:sz w:val="20"/>
        </w:rPr>
      </w:pPr>
      <w:r w:rsidRPr="00523616">
        <w:rPr>
          <w:rFonts w:ascii="Arial" w:hAnsi="Arial" w:cs="Arial"/>
          <w:color w:val="000000"/>
          <w:sz w:val="20"/>
        </w:rPr>
        <w:t xml:space="preserve">“I cannot lawfully exercise a discretion in reliance on an International Convention – even one as powerful as the United Nations Convention on the Rights of the Child – in order to achieve a result which is contrary to, or is inconsistent with, the domestic law of this State.  It is a matter for the Victorian parliament, not for me, whether or not the Convention should be adopted in this State.  In the course of exercising a discretion, a judicial officer cannot lawfully usurp the role of Parliament.  Properly understood, nothing in </w:t>
      </w:r>
      <w:r w:rsidRPr="00523616">
        <w:rPr>
          <w:rFonts w:ascii="Arial" w:hAnsi="Arial" w:cs="Arial"/>
          <w:i/>
          <w:color w:val="000000"/>
          <w:sz w:val="20"/>
          <w:u w:val="single"/>
        </w:rPr>
        <w:t>Minister for Immigration and Ethnic Affairs v. Teoh</w:t>
      </w:r>
      <w:r w:rsidRPr="00523616">
        <w:rPr>
          <w:rFonts w:ascii="Arial" w:hAnsi="Arial" w:cs="Arial"/>
          <w:color w:val="000000"/>
          <w:sz w:val="20"/>
        </w:rPr>
        <w:t xml:space="preserve"> (1995) 183 CLR 273 provides to the contrary.”</w:t>
      </w:r>
    </w:p>
    <w:p w14:paraId="53550D67" w14:textId="77777777" w:rsidR="00104609" w:rsidRPr="00523616" w:rsidRDefault="00104609">
      <w:pPr>
        <w:jc w:val="both"/>
        <w:rPr>
          <w:rFonts w:ascii="Arial" w:hAnsi="Arial" w:cs="Arial"/>
          <w:color w:val="000000"/>
          <w:sz w:val="20"/>
        </w:rPr>
      </w:pPr>
    </w:p>
    <w:p w14:paraId="00F00076" w14:textId="77777777" w:rsidR="006B0AC2" w:rsidRPr="00523616" w:rsidRDefault="002F0F33">
      <w:pPr>
        <w:jc w:val="both"/>
        <w:rPr>
          <w:rFonts w:ascii="Arial" w:hAnsi="Arial" w:cs="Arial"/>
          <w:color w:val="000000"/>
          <w:sz w:val="20"/>
        </w:rPr>
      </w:pPr>
      <w:r>
        <w:rPr>
          <w:rFonts w:ascii="Arial" w:hAnsi="Arial" w:cs="Arial"/>
          <w:color w:val="000000"/>
          <w:sz w:val="20"/>
        </w:rPr>
        <w:t>C</w:t>
      </w:r>
      <w:r w:rsidR="00FF0898" w:rsidRPr="00523616">
        <w:rPr>
          <w:rFonts w:ascii="Arial" w:hAnsi="Arial" w:cs="Arial"/>
          <w:color w:val="000000"/>
          <w:sz w:val="20"/>
        </w:rPr>
        <w:t>hild representation</w:t>
      </w:r>
      <w:r w:rsidR="00B00F8B" w:rsidRPr="00523616">
        <w:rPr>
          <w:rFonts w:ascii="Arial" w:hAnsi="Arial" w:cs="Arial"/>
          <w:color w:val="000000"/>
          <w:sz w:val="20"/>
        </w:rPr>
        <w:t xml:space="preserve"> is an exception.  B</w:t>
      </w:r>
      <w:r w:rsidR="00E8626B" w:rsidRPr="00523616">
        <w:rPr>
          <w:rFonts w:ascii="Arial" w:hAnsi="Arial" w:cs="Arial"/>
          <w:color w:val="000000"/>
          <w:sz w:val="20"/>
        </w:rPr>
        <w:t xml:space="preserve">y and large the Convention has </w:t>
      </w:r>
      <w:r w:rsidR="00A7092F" w:rsidRPr="00523616">
        <w:rPr>
          <w:rFonts w:ascii="Arial" w:hAnsi="Arial" w:cs="Arial"/>
          <w:color w:val="000000"/>
          <w:sz w:val="20"/>
        </w:rPr>
        <w:t>effectively been incorporated into domestic Victorian law, especial</w:t>
      </w:r>
      <w:r w:rsidR="00B00F8B" w:rsidRPr="00523616">
        <w:rPr>
          <w:rFonts w:ascii="Arial" w:hAnsi="Arial" w:cs="Arial"/>
          <w:color w:val="000000"/>
          <w:sz w:val="20"/>
        </w:rPr>
        <w:t xml:space="preserve">ly in </w:t>
      </w:r>
      <w:r w:rsidR="00A7092F" w:rsidRPr="00523616">
        <w:rPr>
          <w:rFonts w:ascii="Arial" w:hAnsi="Arial" w:cs="Arial"/>
          <w:color w:val="000000"/>
          <w:sz w:val="20"/>
        </w:rPr>
        <w:t xml:space="preserve">s.10 of the CYFA.  </w:t>
      </w:r>
      <w:r w:rsidR="006B0AC2" w:rsidRPr="00523616">
        <w:rPr>
          <w:rFonts w:ascii="Arial" w:hAnsi="Arial" w:cs="Arial"/>
          <w:color w:val="000000"/>
          <w:sz w:val="20"/>
        </w:rPr>
        <w:t>Two Convention provisions of central importance are Articles 7 &amp; 9.</w:t>
      </w:r>
      <w:r w:rsidR="007C5D34" w:rsidRPr="00523616">
        <w:rPr>
          <w:rFonts w:ascii="Arial" w:hAnsi="Arial" w:cs="Arial"/>
          <w:color w:val="000000"/>
          <w:sz w:val="20"/>
        </w:rPr>
        <w:t>3</w:t>
      </w:r>
      <w:r w:rsidR="006B0AC2" w:rsidRPr="00523616">
        <w:rPr>
          <w:rFonts w:ascii="Arial" w:hAnsi="Arial" w:cs="Arial"/>
          <w:color w:val="000000"/>
          <w:sz w:val="20"/>
        </w:rPr>
        <w:t xml:space="preserve"> in Part I of the Convention.  The latter part of Article 7 states:</w:t>
      </w:r>
    </w:p>
    <w:p w14:paraId="124E72C1" w14:textId="77777777" w:rsidR="006B0AC2" w:rsidRPr="00523616" w:rsidRDefault="006B0AC2" w:rsidP="006B0AC2">
      <w:pPr>
        <w:spacing w:before="60" w:after="60"/>
        <w:ind w:left="567" w:right="567"/>
        <w:jc w:val="both"/>
        <w:rPr>
          <w:rFonts w:ascii="Arial" w:hAnsi="Arial" w:cs="Arial"/>
          <w:color w:val="000000"/>
          <w:sz w:val="20"/>
        </w:rPr>
      </w:pPr>
      <w:r w:rsidRPr="00523616">
        <w:rPr>
          <w:rFonts w:ascii="Arial" w:hAnsi="Arial" w:cs="Arial"/>
          <w:color w:val="000000"/>
          <w:sz w:val="20"/>
        </w:rPr>
        <w:t>“The child shall be registered immediately after birth and shall have the right from birth to a name, the right to acquire a nationality and, as far as possible, the right to know and be cared for by his or her parents.”</w:t>
      </w:r>
    </w:p>
    <w:p w14:paraId="66951F51" w14:textId="77777777" w:rsidR="006B0AC2" w:rsidRPr="00523616" w:rsidRDefault="006B0AC2">
      <w:pPr>
        <w:jc w:val="both"/>
        <w:rPr>
          <w:rFonts w:ascii="Arial" w:hAnsi="Arial" w:cs="Arial"/>
          <w:color w:val="000000"/>
          <w:sz w:val="20"/>
        </w:rPr>
      </w:pPr>
      <w:r w:rsidRPr="00523616">
        <w:rPr>
          <w:rFonts w:ascii="Arial" w:hAnsi="Arial" w:cs="Arial"/>
          <w:color w:val="000000"/>
          <w:sz w:val="20"/>
        </w:rPr>
        <w:t>Article 9.3 states:</w:t>
      </w:r>
    </w:p>
    <w:p w14:paraId="01DF5D87" w14:textId="77777777" w:rsidR="006B0AC2" w:rsidRPr="00523616" w:rsidRDefault="006B0AC2" w:rsidP="006B0AC2">
      <w:pPr>
        <w:spacing w:before="60" w:after="60"/>
        <w:ind w:left="567" w:right="567"/>
        <w:jc w:val="both"/>
        <w:rPr>
          <w:rFonts w:ascii="Arial" w:hAnsi="Arial" w:cs="Arial"/>
          <w:color w:val="000000"/>
          <w:sz w:val="20"/>
        </w:rPr>
      </w:pPr>
      <w:r w:rsidRPr="00523616">
        <w:rPr>
          <w:rFonts w:ascii="Arial" w:hAnsi="Arial" w:cs="Arial"/>
          <w:color w:val="000000"/>
          <w:sz w:val="20"/>
        </w:rPr>
        <w:t>“</w:t>
      </w:r>
      <w:r w:rsidR="007C5D34" w:rsidRPr="00523616">
        <w:rPr>
          <w:rFonts w:ascii="Arial" w:hAnsi="Arial" w:cs="Arial"/>
          <w:color w:val="000000"/>
          <w:sz w:val="20"/>
        </w:rPr>
        <w:t>Parties shall respect the right of the child who is separated from one or both parents to maintain personal relations and direct contact with both parents on a regular basis, except if it is contrary to the child’s best interests.”</w:t>
      </w:r>
    </w:p>
    <w:p w14:paraId="7113BFD5" w14:textId="77777777" w:rsidR="002E2A9F" w:rsidRPr="00523616" w:rsidRDefault="00A7092F" w:rsidP="002E2A9F">
      <w:pPr>
        <w:jc w:val="both"/>
        <w:rPr>
          <w:rFonts w:ascii="Arial" w:hAnsi="Arial" w:cs="Arial"/>
          <w:color w:val="000000"/>
          <w:sz w:val="20"/>
        </w:rPr>
      </w:pPr>
      <w:r w:rsidRPr="00523616">
        <w:rPr>
          <w:rFonts w:ascii="Arial" w:hAnsi="Arial" w:cs="Arial"/>
          <w:color w:val="000000"/>
          <w:sz w:val="20"/>
        </w:rPr>
        <w:t xml:space="preserve">The </w:t>
      </w:r>
      <w:r w:rsidR="00A6662A" w:rsidRPr="00523616">
        <w:rPr>
          <w:rFonts w:ascii="Arial" w:hAnsi="Arial" w:cs="Arial"/>
          <w:color w:val="000000"/>
          <w:sz w:val="20"/>
        </w:rPr>
        <w:t>goal</w:t>
      </w:r>
      <w:r w:rsidR="00B00F8B" w:rsidRPr="00523616">
        <w:rPr>
          <w:rFonts w:ascii="Arial" w:hAnsi="Arial" w:cs="Arial"/>
          <w:color w:val="000000"/>
          <w:sz w:val="20"/>
        </w:rPr>
        <w:t xml:space="preserve"> of these two Articles </w:t>
      </w:r>
      <w:r w:rsidRPr="00523616">
        <w:rPr>
          <w:rFonts w:ascii="Arial" w:hAnsi="Arial" w:cs="Arial"/>
          <w:color w:val="000000"/>
          <w:sz w:val="20"/>
        </w:rPr>
        <w:t xml:space="preserve">can be seen </w:t>
      </w:r>
      <w:r w:rsidR="00A6662A" w:rsidRPr="00523616">
        <w:rPr>
          <w:rFonts w:ascii="Arial" w:hAnsi="Arial" w:cs="Arial"/>
          <w:color w:val="000000"/>
          <w:sz w:val="20"/>
        </w:rPr>
        <w:t xml:space="preserve">enshrined </w:t>
      </w:r>
      <w:r w:rsidRPr="00523616">
        <w:rPr>
          <w:rFonts w:ascii="Arial" w:hAnsi="Arial" w:cs="Arial"/>
          <w:color w:val="000000"/>
          <w:sz w:val="20"/>
        </w:rPr>
        <w:t xml:space="preserve">in paragraphs (a), (b), (g), </w:t>
      </w:r>
      <w:r w:rsidR="00B00F8B" w:rsidRPr="00523616">
        <w:rPr>
          <w:rFonts w:ascii="Arial" w:hAnsi="Arial" w:cs="Arial"/>
          <w:color w:val="000000"/>
          <w:sz w:val="20"/>
        </w:rPr>
        <w:t xml:space="preserve">(h), </w:t>
      </w:r>
      <w:r w:rsidRPr="00523616">
        <w:rPr>
          <w:rFonts w:ascii="Arial" w:hAnsi="Arial" w:cs="Arial"/>
          <w:color w:val="000000"/>
          <w:sz w:val="20"/>
        </w:rPr>
        <w:t>(i)</w:t>
      </w:r>
      <w:r w:rsidR="00B00F8B" w:rsidRPr="00523616">
        <w:rPr>
          <w:rFonts w:ascii="Arial" w:hAnsi="Arial" w:cs="Arial"/>
          <w:color w:val="000000"/>
          <w:sz w:val="20"/>
        </w:rPr>
        <w:t>, (j) &amp; (k)</w:t>
      </w:r>
      <w:r w:rsidRPr="00523616">
        <w:rPr>
          <w:rFonts w:ascii="Arial" w:hAnsi="Arial" w:cs="Arial"/>
          <w:color w:val="000000"/>
          <w:sz w:val="20"/>
        </w:rPr>
        <w:t xml:space="preserve"> of s.10(3)</w:t>
      </w:r>
      <w:r w:rsidR="00A6662A" w:rsidRPr="00523616">
        <w:rPr>
          <w:rFonts w:ascii="Arial" w:hAnsi="Arial" w:cs="Arial"/>
          <w:color w:val="000000"/>
          <w:sz w:val="20"/>
        </w:rPr>
        <w:t xml:space="preserve"> of the CYFA</w:t>
      </w:r>
      <w:r w:rsidRPr="00523616">
        <w:rPr>
          <w:rFonts w:ascii="Arial" w:hAnsi="Arial" w:cs="Arial"/>
          <w:color w:val="000000"/>
          <w:sz w:val="20"/>
        </w:rPr>
        <w:t xml:space="preserve">.  </w:t>
      </w:r>
      <w:r w:rsidR="00B00F8B" w:rsidRPr="00523616">
        <w:rPr>
          <w:rFonts w:ascii="Arial" w:hAnsi="Arial" w:cs="Arial"/>
          <w:color w:val="000000"/>
          <w:sz w:val="20"/>
        </w:rPr>
        <w:t>For further discussion see:</w:t>
      </w:r>
    </w:p>
    <w:p w14:paraId="1DB34CA3" w14:textId="77777777" w:rsidR="008D51D8" w:rsidRPr="00523616" w:rsidRDefault="008D51D8" w:rsidP="00A922F2">
      <w:pPr>
        <w:numPr>
          <w:ilvl w:val="0"/>
          <w:numId w:val="23"/>
        </w:numPr>
        <w:ind w:left="0"/>
        <w:jc w:val="both"/>
        <w:rPr>
          <w:rFonts w:ascii="Arial" w:hAnsi="Arial" w:cs="Arial"/>
          <w:color w:val="000000"/>
          <w:sz w:val="20"/>
        </w:rPr>
      </w:pPr>
      <w:r w:rsidRPr="00523616">
        <w:rPr>
          <w:rFonts w:ascii="Arial" w:hAnsi="Arial" w:cs="Arial"/>
          <w:i/>
          <w:color w:val="000000"/>
          <w:sz w:val="20"/>
        </w:rPr>
        <w:t>DOHS v Ms T &amp; Mr M</w:t>
      </w:r>
      <w:r w:rsidRPr="00523616">
        <w:rPr>
          <w:rFonts w:ascii="Arial" w:hAnsi="Arial" w:cs="Arial"/>
          <w:color w:val="000000"/>
          <w:sz w:val="20"/>
        </w:rPr>
        <w:t xml:space="preserve"> [Children’s Court of Victoria-Power M, 12/10/2009] at p.20;</w:t>
      </w:r>
    </w:p>
    <w:p w14:paraId="028FD62C" w14:textId="77777777" w:rsidR="00B00F8B" w:rsidRPr="00523616" w:rsidRDefault="00B00F8B" w:rsidP="00A922F2">
      <w:pPr>
        <w:numPr>
          <w:ilvl w:val="0"/>
          <w:numId w:val="23"/>
        </w:numPr>
        <w:ind w:left="0"/>
        <w:jc w:val="both"/>
        <w:rPr>
          <w:rFonts w:ascii="Arial" w:hAnsi="Arial" w:cs="Arial"/>
          <w:color w:val="000000"/>
          <w:sz w:val="20"/>
        </w:rPr>
      </w:pPr>
      <w:r w:rsidRPr="00523616">
        <w:rPr>
          <w:rFonts w:ascii="Arial" w:hAnsi="Arial" w:cs="Arial"/>
          <w:i/>
          <w:color w:val="000000"/>
          <w:sz w:val="20"/>
        </w:rPr>
        <w:t>DOHS v Ms D &amp; Mr K</w:t>
      </w:r>
      <w:r w:rsidRPr="00523616">
        <w:rPr>
          <w:rFonts w:ascii="Arial" w:hAnsi="Arial" w:cs="Arial"/>
          <w:color w:val="000000"/>
          <w:sz w:val="20"/>
        </w:rPr>
        <w:t xml:space="preserve"> [Children’s Court of Victoria-Power M, 15/06/2009] at p.34;</w:t>
      </w:r>
    </w:p>
    <w:p w14:paraId="6317F800" w14:textId="77777777" w:rsidR="00B00F8B" w:rsidRPr="00523616" w:rsidRDefault="00B00F8B" w:rsidP="00A922F2">
      <w:pPr>
        <w:numPr>
          <w:ilvl w:val="0"/>
          <w:numId w:val="23"/>
        </w:numPr>
        <w:ind w:left="0"/>
        <w:jc w:val="both"/>
        <w:rPr>
          <w:rFonts w:ascii="Arial" w:hAnsi="Arial" w:cs="Arial"/>
          <w:color w:val="000000"/>
          <w:sz w:val="20"/>
        </w:rPr>
      </w:pPr>
      <w:r w:rsidRPr="00523616">
        <w:rPr>
          <w:rFonts w:ascii="Arial" w:hAnsi="Arial" w:cs="Arial"/>
          <w:i/>
          <w:color w:val="000000"/>
          <w:sz w:val="20"/>
        </w:rPr>
        <w:t>DOHS v Mr M &amp; Ms H</w:t>
      </w:r>
      <w:r w:rsidRPr="00523616">
        <w:rPr>
          <w:rFonts w:ascii="Arial" w:hAnsi="Arial" w:cs="Arial"/>
          <w:color w:val="000000"/>
          <w:sz w:val="20"/>
        </w:rPr>
        <w:t xml:space="preserve"> [Children's Court of Victoria-Power M, 11/05/2009] at pp.34 &amp; 12</w:t>
      </w:r>
      <w:r w:rsidR="004068CC" w:rsidRPr="00523616">
        <w:rPr>
          <w:rFonts w:ascii="Arial" w:hAnsi="Arial" w:cs="Arial"/>
          <w:color w:val="000000"/>
          <w:sz w:val="20"/>
        </w:rPr>
        <w:t>3</w:t>
      </w:r>
      <w:r w:rsidRPr="00523616">
        <w:rPr>
          <w:rFonts w:ascii="Arial" w:hAnsi="Arial" w:cs="Arial"/>
          <w:color w:val="000000"/>
          <w:sz w:val="20"/>
        </w:rPr>
        <w:t>-12</w:t>
      </w:r>
      <w:r w:rsidR="004068CC" w:rsidRPr="00523616">
        <w:rPr>
          <w:rFonts w:ascii="Arial" w:hAnsi="Arial" w:cs="Arial"/>
          <w:color w:val="000000"/>
          <w:sz w:val="20"/>
        </w:rPr>
        <w:t>4</w:t>
      </w:r>
      <w:r w:rsidRPr="00523616">
        <w:rPr>
          <w:rFonts w:ascii="Arial" w:hAnsi="Arial" w:cs="Arial"/>
          <w:color w:val="000000"/>
          <w:sz w:val="20"/>
        </w:rPr>
        <w:t>.</w:t>
      </w:r>
    </w:p>
    <w:p w14:paraId="299203AD" w14:textId="77777777" w:rsidR="00BA2C49" w:rsidRPr="00523616" w:rsidRDefault="00BA2C49" w:rsidP="00BA2C49">
      <w:pPr>
        <w:tabs>
          <w:tab w:val="left" w:pos="363"/>
        </w:tabs>
        <w:ind w:left="363" w:hanging="363"/>
        <w:jc w:val="both"/>
        <w:rPr>
          <w:rFonts w:ascii="Arial" w:hAnsi="Arial" w:cs="Arial"/>
          <w:color w:val="000000"/>
          <w:sz w:val="20"/>
        </w:rPr>
      </w:pPr>
    </w:p>
    <w:p w14:paraId="61A3CF00" w14:textId="77777777" w:rsidR="001434CC" w:rsidRPr="001434CC" w:rsidRDefault="00BA2C49" w:rsidP="001434CC">
      <w:pPr>
        <w:pStyle w:val="Heading3"/>
        <w:spacing w:after="120" w:line="240" w:lineRule="auto"/>
        <w:rPr>
          <w:rFonts w:ascii="Arial" w:hAnsi="Arial" w:cs="Arial"/>
          <w:b/>
          <w:bCs/>
          <w:color w:val="000000"/>
          <w:sz w:val="20"/>
        </w:rPr>
      </w:pPr>
      <w:bookmarkStart w:id="660" w:name="_5.10.8_Application_of"/>
      <w:bookmarkStart w:id="661" w:name="B5108"/>
      <w:bookmarkEnd w:id="660"/>
      <w:bookmarkEnd w:id="661"/>
      <w:r w:rsidRPr="001434CC">
        <w:rPr>
          <w:rFonts w:ascii="Arial" w:hAnsi="Arial" w:cs="Arial"/>
          <w:b/>
          <w:bCs/>
          <w:color w:val="000000"/>
          <w:sz w:val="20"/>
        </w:rPr>
        <w:t>5.10.8</w:t>
      </w:r>
      <w:r w:rsidRPr="001434CC">
        <w:rPr>
          <w:rFonts w:ascii="Arial" w:hAnsi="Arial" w:cs="Arial"/>
          <w:b/>
          <w:bCs/>
          <w:color w:val="000000"/>
          <w:sz w:val="20"/>
        </w:rPr>
        <w:tab/>
        <w:t>Application of ‘best interests’ principles where there are multiple siblings</w:t>
      </w:r>
    </w:p>
    <w:p w14:paraId="644913F5" w14:textId="77777777" w:rsidR="00917DD8" w:rsidRDefault="00917DD8" w:rsidP="002E2A9F">
      <w:pPr>
        <w:jc w:val="both"/>
        <w:rPr>
          <w:rFonts w:ascii="Arial" w:hAnsi="Arial" w:cs="Arial"/>
          <w:iCs/>
          <w:color w:val="000000"/>
          <w:sz w:val="20"/>
        </w:rPr>
      </w:pPr>
      <w:r w:rsidRPr="00917DD8">
        <w:rPr>
          <w:rFonts w:ascii="Arial" w:hAnsi="Arial" w:cs="Arial"/>
          <w:color w:val="000000"/>
          <w:sz w:val="20"/>
        </w:rPr>
        <w:t xml:space="preserve">In </w:t>
      </w:r>
      <w:r w:rsidRPr="00416E44">
        <w:rPr>
          <w:rFonts w:ascii="Arial" w:hAnsi="Arial" w:cs="Arial"/>
          <w:i/>
          <w:color w:val="000000"/>
          <w:sz w:val="20"/>
        </w:rPr>
        <w:t xml:space="preserve">DHHS v </w:t>
      </w:r>
      <w:r>
        <w:rPr>
          <w:rFonts w:ascii="Arial" w:hAnsi="Arial" w:cs="Arial"/>
          <w:i/>
          <w:color w:val="000000"/>
          <w:sz w:val="20"/>
        </w:rPr>
        <w:t xml:space="preserve">Ms </w:t>
      </w:r>
      <w:proofErr w:type="spellStart"/>
      <w:r>
        <w:rPr>
          <w:rFonts w:ascii="Arial" w:hAnsi="Arial" w:cs="Arial"/>
          <w:i/>
          <w:color w:val="000000"/>
          <w:sz w:val="20"/>
        </w:rPr>
        <w:t>McE</w:t>
      </w:r>
      <w:proofErr w:type="spellEnd"/>
      <w:r>
        <w:rPr>
          <w:rFonts w:ascii="Arial" w:hAnsi="Arial" w:cs="Arial"/>
          <w:i/>
          <w:color w:val="000000"/>
          <w:sz w:val="20"/>
        </w:rPr>
        <w:t xml:space="preserve"> &amp; Mr B </w:t>
      </w:r>
      <w:r w:rsidRPr="00473C1E">
        <w:rPr>
          <w:rFonts w:ascii="Arial" w:hAnsi="Arial" w:cs="Arial"/>
          <w:iCs/>
          <w:color w:val="000000"/>
          <w:sz w:val="20"/>
        </w:rPr>
        <w:t xml:space="preserve">[Children’s Court of Victoria-Power M, </w:t>
      </w:r>
      <w:r>
        <w:rPr>
          <w:rFonts w:ascii="Arial" w:hAnsi="Arial" w:cs="Arial"/>
          <w:iCs/>
          <w:color w:val="000000"/>
          <w:sz w:val="20"/>
        </w:rPr>
        <w:t>20</w:t>
      </w:r>
      <w:r w:rsidRPr="00473C1E">
        <w:rPr>
          <w:rFonts w:ascii="Arial" w:hAnsi="Arial" w:cs="Arial"/>
          <w:iCs/>
          <w:color w:val="000000"/>
          <w:sz w:val="20"/>
        </w:rPr>
        <w:t>/0</w:t>
      </w:r>
      <w:r>
        <w:rPr>
          <w:rFonts w:ascii="Arial" w:hAnsi="Arial" w:cs="Arial"/>
          <w:iCs/>
          <w:color w:val="000000"/>
          <w:sz w:val="20"/>
        </w:rPr>
        <w:t>4</w:t>
      </w:r>
      <w:r w:rsidRPr="00473C1E">
        <w:rPr>
          <w:rFonts w:ascii="Arial" w:hAnsi="Arial" w:cs="Arial"/>
          <w:iCs/>
          <w:color w:val="000000"/>
          <w:sz w:val="20"/>
        </w:rPr>
        <w:t>/201</w:t>
      </w:r>
      <w:r>
        <w:rPr>
          <w:rFonts w:ascii="Arial" w:hAnsi="Arial" w:cs="Arial"/>
          <w:iCs/>
          <w:color w:val="000000"/>
          <w:sz w:val="20"/>
        </w:rPr>
        <w:t>7</w:t>
      </w:r>
      <w:r w:rsidRPr="00473C1E">
        <w:rPr>
          <w:rFonts w:ascii="Arial" w:hAnsi="Arial" w:cs="Arial"/>
          <w:iCs/>
          <w:color w:val="000000"/>
          <w:sz w:val="20"/>
        </w:rPr>
        <w:t>]</w:t>
      </w:r>
      <w:r>
        <w:rPr>
          <w:rFonts w:ascii="Arial" w:hAnsi="Arial" w:cs="Arial"/>
          <w:iCs/>
          <w:color w:val="000000"/>
          <w:sz w:val="20"/>
        </w:rPr>
        <w:t xml:space="preserve"> the Court had to decide on placement of 4 </w:t>
      </w:r>
      <w:r w:rsidR="004239C7">
        <w:rPr>
          <w:rFonts w:ascii="Arial" w:hAnsi="Arial" w:cs="Arial"/>
          <w:iCs/>
          <w:color w:val="000000"/>
          <w:sz w:val="20"/>
        </w:rPr>
        <w:t>siblings</w:t>
      </w:r>
      <w:r>
        <w:rPr>
          <w:rFonts w:ascii="Arial" w:hAnsi="Arial" w:cs="Arial"/>
          <w:iCs/>
          <w:color w:val="000000"/>
          <w:sz w:val="20"/>
        </w:rPr>
        <w:t>, C1 [10y], C2 [8y], C3 [7</w:t>
      </w:r>
      <w:r w:rsidR="004239C7">
        <w:rPr>
          <w:rFonts w:ascii="Arial" w:hAnsi="Arial" w:cs="Arial"/>
          <w:iCs/>
          <w:color w:val="000000"/>
          <w:sz w:val="20"/>
        </w:rPr>
        <w:t xml:space="preserve">y] &amp; C4 [5y] who had been living in South Australia with their father and paternal grandmother.  It was ultimately common ground that C3 could no longer live with the father and paternal grandmother and should be returned to live with the mother in Victoria.  </w:t>
      </w:r>
      <w:r w:rsidR="00C2031F">
        <w:rPr>
          <w:rFonts w:ascii="Arial" w:hAnsi="Arial" w:cs="Arial"/>
          <w:iCs/>
          <w:color w:val="000000"/>
          <w:sz w:val="20"/>
        </w:rPr>
        <w:t xml:space="preserve">Magistrate Power </w:t>
      </w:r>
      <w:r w:rsidR="004239C7">
        <w:rPr>
          <w:rFonts w:ascii="Arial" w:hAnsi="Arial" w:cs="Arial"/>
          <w:iCs/>
          <w:color w:val="000000"/>
          <w:sz w:val="20"/>
        </w:rPr>
        <w:t>placed C1 &amp; C2 on family preservation orders to live with their father in South Australia and C3 &amp; C4 on family preservation orders to live with their mother in Victoria.  At p.54 his Honour said:</w:t>
      </w:r>
    </w:p>
    <w:p w14:paraId="628F797D" w14:textId="77777777" w:rsidR="00917DD8" w:rsidRPr="004239C7" w:rsidRDefault="004239C7" w:rsidP="0036283B">
      <w:pPr>
        <w:numPr>
          <w:ilvl w:val="0"/>
          <w:numId w:val="49"/>
        </w:numPr>
        <w:tabs>
          <w:tab w:val="left" w:pos="851"/>
        </w:tabs>
        <w:spacing w:before="80"/>
        <w:ind w:left="924" w:right="567" w:hanging="357"/>
        <w:jc w:val="both"/>
        <w:rPr>
          <w:rFonts w:ascii="Arial" w:hAnsi="Arial" w:cs="Arial"/>
          <w:sz w:val="20"/>
        </w:rPr>
      </w:pPr>
      <w:r>
        <w:rPr>
          <w:rFonts w:ascii="Arial" w:hAnsi="Arial" w:cs="Arial"/>
          <w:sz w:val="20"/>
        </w:rPr>
        <w:t>“</w:t>
      </w:r>
      <w:r w:rsidR="00917DD8" w:rsidRPr="004239C7">
        <w:rPr>
          <w:rFonts w:ascii="Arial" w:hAnsi="Arial" w:cs="Arial"/>
          <w:sz w:val="20"/>
        </w:rPr>
        <w:t xml:space="preserve">Despite the multiplicity of factors to be considered, application of the ‘best interests’ principles </w:t>
      </w:r>
      <w:r>
        <w:rPr>
          <w:rFonts w:ascii="Arial" w:hAnsi="Arial" w:cs="Arial"/>
          <w:sz w:val="20"/>
        </w:rPr>
        <w:t xml:space="preserve">[in s.10 of the CYFA] </w:t>
      </w:r>
      <w:r w:rsidR="00917DD8" w:rsidRPr="004239C7">
        <w:rPr>
          <w:rFonts w:ascii="Arial" w:hAnsi="Arial" w:cs="Arial"/>
          <w:sz w:val="20"/>
        </w:rPr>
        <w:t>is relatively easy where there is only one child.  It</w:t>
      </w:r>
      <w:r>
        <w:rPr>
          <w:rFonts w:ascii="Arial" w:hAnsi="Arial" w:cs="Arial"/>
          <w:sz w:val="20"/>
        </w:rPr>
        <w:t> </w:t>
      </w:r>
      <w:r w:rsidR="00917DD8" w:rsidRPr="004239C7">
        <w:rPr>
          <w:rFonts w:ascii="Arial" w:hAnsi="Arial" w:cs="Arial"/>
          <w:sz w:val="20"/>
        </w:rPr>
        <w:t>becomes more complicated when one is dealing with a sibling group where sometimes a decision which is in the best interests of one child has negative consequences for another.  When there is such a ‘best interests’ conflict it then becomes a question of balance, in a sense a question of what is the least worst option for each child which leads to the best interests of the group as a whole.</w:t>
      </w:r>
    </w:p>
    <w:p w14:paraId="3534A84C" w14:textId="77777777" w:rsidR="00917DD8" w:rsidRPr="004239C7" w:rsidRDefault="00917DD8" w:rsidP="00877FF6">
      <w:pPr>
        <w:spacing w:before="80"/>
        <w:ind w:left="924" w:right="567"/>
        <w:jc w:val="both"/>
        <w:rPr>
          <w:rFonts w:ascii="Arial" w:hAnsi="Arial" w:cs="Arial"/>
          <w:sz w:val="20"/>
        </w:rPr>
      </w:pPr>
      <w:r w:rsidRPr="004239C7">
        <w:rPr>
          <w:rFonts w:ascii="Arial" w:hAnsi="Arial" w:cs="Arial"/>
          <w:sz w:val="20"/>
        </w:rPr>
        <w:t xml:space="preserve">For example it is likely that </w:t>
      </w:r>
      <w:r w:rsidR="004239C7">
        <w:rPr>
          <w:rFonts w:ascii="Arial" w:hAnsi="Arial" w:cs="Arial"/>
          <w:sz w:val="20"/>
        </w:rPr>
        <w:t>C1</w:t>
      </w:r>
      <w:r w:rsidRPr="004239C7">
        <w:rPr>
          <w:rFonts w:ascii="Arial" w:hAnsi="Arial" w:cs="Arial"/>
          <w:sz w:val="20"/>
        </w:rPr>
        <w:t xml:space="preserve"> &amp; C</w:t>
      </w:r>
      <w:r w:rsidR="004239C7">
        <w:rPr>
          <w:rFonts w:ascii="Arial" w:hAnsi="Arial" w:cs="Arial"/>
          <w:sz w:val="20"/>
        </w:rPr>
        <w:t>2</w:t>
      </w:r>
      <w:r w:rsidRPr="004239C7">
        <w:rPr>
          <w:rFonts w:ascii="Arial" w:hAnsi="Arial" w:cs="Arial"/>
          <w:sz w:val="20"/>
        </w:rPr>
        <w:t xml:space="preserve"> will both miss </w:t>
      </w:r>
      <w:r w:rsidR="004239C7">
        <w:rPr>
          <w:rFonts w:ascii="Arial" w:hAnsi="Arial" w:cs="Arial"/>
          <w:sz w:val="20"/>
        </w:rPr>
        <w:t>C4</w:t>
      </w:r>
      <w:r w:rsidRPr="004239C7">
        <w:rPr>
          <w:rFonts w:ascii="Arial" w:hAnsi="Arial" w:cs="Arial"/>
          <w:sz w:val="20"/>
        </w:rPr>
        <w:t xml:space="preserve"> and vice versa if she is moved to Victoria.  Even with regular contact such a separation is likely to cause some sadness, possibly emotional harm</w:t>
      </w:r>
      <w:r w:rsidR="00F819DE">
        <w:rPr>
          <w:rFonts w:ascii="Arial" w:hAnsi="Arial" w:cs="Arial"/>
          <w:sz w:val="20"/>
        </w:rPr>
        <w:t>,</w:t>
      </w:r>
      <w:r w:rsidRPr="004239C7">
        <w:rPr>
          <w:rFonts w:ascii="Arial" w:hAnsi="Arial" w:cs="Arial"/>
          <w:sz w:val="20"/>
        </w:rPr>
        <w:t xml:space="preserve"> to all three children.  But given the evidence of </w:t>
      </w:r>
      <w:r w:rsidR="004239C7">
        <w:rPr>
          <w:rFonts w:ascii="Arial" w:hAnsi="Arial" w:cs="Arial"/>
          <w:sz w:val="20"/>
        </w:rPr>
        <w:t>C4</w:t>
      </w:r>
      <w:r w:rsidRPr="004239C7">
        <w:rPr>
          <w:rFonts w:ascii="Arial" w:hAnsi="Arial" w:cs="Arial"/>
          <w:sz w:val="20"/>
        </w:rPr>
        <w:t>’s wish to live with her mother, leaving her in South Australia is also likely to cause her emotional harm.  The question for me then is which is the least worst option for each and what conditions can be put in place to ameliorate any such harm.</w:t>
      </w:r>
      <w:r w:rsidR="004239C7">
        <w:rPr>
          <w:rFonts w:ascii="Arial" w:hAnsi="Arial" w:cs="Arial"/>
          <w:sz w:val="20"/>
        </w:rPr>
        <w:t>”</w:t>
      </w:r>
    </w:p>
    <w:p w14:paraId="40293710" w14:textId="77777777" w:rsidR="00877FF6" w:rsidRPr="004239C7" w:rsidRDefault="00EB4F14" w:rsidP="0036283B">
      <w:pPr>
        <w:numPr>
          <w:ilvl w:val="0"/>
          <w:numId w:val="49"/>
        </w:numPr>
        <w:tabs>
          <w:tab w:val="left" w:pos="851"/>
        </w:tabs>
        <w:spacing w:before="80"/>
        <w:ind w:left="924" w:right="567" w:hanging="357"/>
        <w:jc w:val="both"/>
        <w:rPr>
          <w:rFonts w:ascii="Arial" w:hAnsi="Arial" w:cs="Arial"/>
          <w:sz w:val="20"/>
        </w:rPr>
      </w:pPr>
      <w:r>
        <w:rPr>
          <w:rFonts w:ascii="Arial" w:hAnsi="Arial" w:cs="Arial"/>
          <w:sz w:val="20"/>
        </w:rPr>
        <w:t>“</w:t>
      </w:r>
      <w:r w:rsidRPr="00EB4F14">
        <w:rPr>
          <w:rFonts w:ascii="Arial" w:hAnsi="Arial" w:cs="Arial"/>
          <w:sz w:val="20"/>
        </w:rPr>
        <w:t xml:space="preserve">I have never really understood why Parliament has drafted </w:t>
      </w:r>
      <w:r w:rsidR="00877FF6">
        <w:rPr>
          <w:rFonts w:ascii="Arial" w:hAnsi="Arial" w:cs="Arial"/>
          <w:sz w:val="20"/>
        </w:rPr>
        <w:t xml:space="preserve">[the ‘sibling togetherness’ provision in] </w:t>
      </w:r>
      <w:r w:rsidRPr="00EB4F14">
        <w:rPr>
          <w:rFonts w:ascii="Arial" w:hAnsi="Arial" w:cs="Arial"/>
          <w:sz w:val="20"/>
        </w:rPr>
        <w:t xml:space="preserve">s.10(3)(q) of the </w:t>
      </w:r>
      <w:r w:rsidRPr="00EB4F14">
        <w:rPr>
          <w:rFonts w:ascii="Arial" w:hAnsi="Arial" w:cs="Arial"/>
          <w:i/>
          <w:sz w:val="20"/>
        </w:rPr>
        <w:t>CYFA</w:t>
      </w:r>
      <w:r w:rsidRPr="00EB4F14">
        <w:rPr>
          <w:rFonts w:ascii="Arial" w:hAnsi="Arial" w:cs="Arial"/>
          <w:sz w:val="20"/>
        </w:rPr>
        <w:t xml:space="preserve"> as a consideration to be applied when children are placed in out of home care.  In my view it is an important consideration wherever children are placed, no less important if they are in parental care than if they are in out of home care.  But unfortunately in this case it is not achievable.</w:t>
      </w:r>
      <w:r>
        <w:rPr>
          <w:rFonts w:ascii="Arial" w:hAnsi="Arial" w:cs="Arial"/>
          <w:sz w:val="20"/>
        </w:rPr>
        <w:t>”</w:t>
      </w:r>
      <w:r w:rsidR="00877FF6" w:rsidRPr="00877FF6">
        <w:rPr>
          <w:rFonts w:ascii="Arial" w:hAnsi="Arial" w:cs="Arial"/>
          <w:sz w:val="20"/>
        </w:rPr>
        <w:t xml:space="preserve"> </w:t>
      </w:r>
    </w:p>
    <w:p w14:paraId="08323749" w14:textId="77777777" w:rsidR="007B4F60" w:rsidRDefault="007B4F60" w:rsidP="00A50D82">
      <w:pPr>
        <w:jc w:val="both"/>
        <w:rPr>
          <w:rFonts w:ascii="Arial" w:hAnsi="Arial" w:cs="Arial"/>
          <w:color w:val="000000"/>
          <w:sz w:val="20"/>
        </w:rPr>
      </w:pPr>
    </w:p>
    <w:p w14:paraId="097F902A" w14:textId="77777777" w:rsidR="0042645C" w:rsidRPr="00222937" w:rsidRDefault="0042645C" w:rsidP="0042645C">
      <w:pPr>
        <w:jc w:val="center"/>
        <w:rPr>
          <w:rFonts w:ascii="Arial" w:hAnsi="Arial" w:cs="Arial"/>
          <w:b/>
          <w:bCs/>
          <w:color w:val="000000"/>
          <w:sz w:val="22"/>
          <w:szCs w:val="28"/>
        </w:rPr>
      </w:pPr>
      <w:r w:rsidRPr="00222937">
        <w:rPr>
          <w:rFonts w:ascii="Arial" w:hAnsi="Arial" w:cs="Arial"/>
          <w:b/>
          <w:bCs/>
          <w:color w:val="000000"/>
          <w:sz w:val="22"/>
          <w:szCs w:val="28"/>
        </w:rPr>
        <w:t>THE REST OF THIS PAGE IS BLANK</w:t>
      </w:r>
    </w:p>
    <w:p w14:paraId="7DCA47E9" w14:textId="77777777" w:rsidR="00EB4F14" w:rsidRPr="00C2031F" w:rsidRDefault="00A50D82" w:rsidP="00A50D82">
      <w:pPr>
        <w:jc w:val="both"/>
        <w:rPr>
          <w:rFonts w:ascii="Arial" w:hAnsi="Arial" w:cs="Arial"/>
          <w:color w:val="000000"/>
          <w:sz w:val="16"/>
        </w:rPr>
      </w:pPr>
      <w:r>
        <w:rPr>
          <w:rFonts w:ascii="Arial" w:hAnsi="Arial" w:cs="Arial"/>
          <w:color w:val="000000"/>
          <w:sz w:val="20"/>
        </w:rPr>
        <w:br w:type="page"/>
      </w:r>
    </w:p>
    <w:p w14:paraId="5435BFBD" w14:textId="77777777" w:rsidR="007106DC" w:rsidRPr="00523616" w:rsidRDefault="007106DC">
      <w:pPr>
        <w:pStyle w:val="Heading2"/>
        <w:keepNext/>
        <w:keepLines/>
        <w:tabs>
          <w:tab w:val="left" w:pos="567"/>
        </w:tabs>
        <w:spacing w:line="240" w:lineRule="auto"/>
        <w:rPr>
          <w:rFonts w:ascii="Arial" w:hAnsi="Arial" w:cs="Arial"/>
          <w:b/>
          <w:bCs/>
          <w:color w:val="000000"/>
        </w:rPr>
      </w:pPr>
      <w:bookmarkStart w:id="662" w:name="_5.11_Interim_accommodation"/>
      <w:bookmarkStart w:id="663" w:name="B511"/>
      <w:bookmarkStart w:id="664" w:name="_Ref30608274"/>
      <w:bookmarkStart w:id="665" w:name="_Toc30608821"/>
      <w:bookmarkStart w:id="666" w:name="_Toc30610035"/>
      <w:bookmarkStart w:id="667" w:name="_Toc30610279"/>
      <w:bookmarkStart w:id="668" w:name="_Toc30638433"/>
      <w:bookmarkStart w:id="669" w:name="_Toc30644246"/>
      <w:bookmarkStart w:id="670" w:name="_Toc30644653"/>
      <w:bookmarkStart w:id="671" w:name="_Toc30645203"/>
      <w:bookmarkStart w:id="672" w:name="_Toc30646415"/>
      <w:bookmarkStart w:id="673" w:name="_Toc30646710"/>
      <w:bookmarkStart w:id="674" w:name="_Toc30646821"/>
      <w:bookmarkStart w:id="675" w:name="_Toc30648183"/>
      <w:bookmarkStart w:id="676" w:name="_Toc30649087"/>
      <w:bookmarkStart w:id="677" w:name="_Toc30649163"/>
      <w:bookmarkStart w:id="678" w:name="_Toc30649426"/>
      <w:bookmarkStart w:id="679" w:name="_Toc30649751"/>
      <w:bookmarkStart w:id="680" w:name="_Toc30651695"/>
      <w:bookmarkStart w:id="681" w:name="_Toc30652685"/>
      <w:bookmarkStart w:id="682" w:name="_Toc30652781"/>
      <w:bookmarkStart w:id="683" w:name="_Toc30654131"/>
      <w:bookmarkStart w:id="684" w:name="_Toc30654488"/>
      <w:bookmarkStart w:id="685" w:name="_Toc30655119"/>
      <w:bookmarkStart w:id="686" w:name="_Toc30655376"/>
      <w:bookmarkStart w:id="687" w:name="_Toc30657064"/>
      <w:bookmarkStart w:id="688" w:name="_Toc30661813"/>
      <w:bookmarkStart w:id="689" w:name="_Toc30666501"/>
      <w:bookmarkStart w:id="690" w:name="_Toc30666731"/>
      <w:bookmarkStart w:id="691" w:name="_Toc30667906"/>
      <w:bookmarkStart w:id="692" w:name="_Toc30669284"/>
      <w:bookmarkStart w:id="693" w:name="_Toc30671500"/>
      <w:bookmarkStart w:id="694" w:name="_Toc30674027"/>
      <w:bookmarkStart w:id="695" w:name="_Toc30691249"/>
      <w:bookmarkStart w:id="696" w:name="_Toc30691622"/>
      <w:bookmarkStart w:id="697" w:name="_Toc30692002"/>
      <w:bookmarkStart w:id="698" w:name="_Toc30692761"/>
      <w:bookmarkStart w:id="699" w:name="_Toc30693140"/>
      <w:bookmarkStart w:id="700" w:name="_Toc30693518"/>
      <w:bookmarkStart w:id="701" w:name="_Toc30693896"/>
      <w:bookmarkStart w:id="702" w:name="_Toc30694277"/>
      <w:bookmarkStart w:id="703" w:name="_Toc30698866"/>
      <w:bookmarkStart w:id="704" w:name="_Toc30699244"/>
      <w:bookmarkStart w:id="705" w:name="_Toc30699629"/>
      <w:bookmarkStart w:id="706" w:name="_Toc30700784"/>
      <w:bookmarkStart w:id="707" w:name="_Toc30701171"/>
      <w:bookmarkStart w:id="708" w:name="_Toc30743782"/>
      <w:bookmarkStart w:id="709" w:name="_Toc30754605"/>
      <w:bookmarkStart w:id="710" w:name="_Toc30757046"/>
      <w:bookmarkStart w:id="711" w:name="_Toc30757594"/>
      <w:bookmarkStart w:id="712" w:name="_Toc30757994"/>
      <w:bookmarkStart w:id="713" w:name="_Toc30762755"/>
      <w:bookmarkStart w:id="714" w:name="_Toc30767409"/>
      <w:bookmarkStart w:id="715" w:name="_Toc34823427"/>
      <w:bookmarkEnd w:id="662"/>
      <w:bookmarkEnd w:id="663"/>
      <w:r w:rsidRPr="00523616">
        <w:rPr>
          <w:rFonts w:ascii="Arial" w:hAnsi="Arial" w:cs="Arial"/>
          <w:b/>
          <w:bCs/>
          <w:color w:val="000000"/>
        </w:rPr>
        <w:lastRenderedPageBreak/>
        <w:t>5.</w:t>
      </w:r>
      <w:r w:rsidR="00D435C1" w:rsidRPr="00523616">
        <w:rPr>
          <w:rFonts w:ascii="Arial" w:hAnsi="Arial" w:cs="Arial"/>
          <w:b/>
          <w:bCs/>
          <w:color w:val="000000"/>
        </w:rPr>
        <w:t>1</w:t>
      </w:r>
      <w:r w:rsidR="004162C4" w:rsidRPr="00523616">
        <w:rPr>
          <w:rFonts w:ascii="Arial" w:hAnsi="Arial" w:cs="Arial"/>
          <w:b/>
          <w:bCs/>
          <w:color w:val="000000"/>
        </w:rPr>
        <w:t>1</w:t>
      </w:r>
      <w:r w:rsidRPr="00523616">
        <w:rPr>
          <w:rFonts w:ascii="Arial" w:hAnsi="Arial" w:cs="Arial"/>
          <w:b/>
          <w:bCs/>
          <w:color w:val="000000"/>
        </w:rPr>
        <w:tab/>
        <w:t>Interim accommodation order</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14:paraId="2D098682" w14:textId="77777777" w:rsidR="007106DC" w:rsidRPr="00523616" w:rsidRDefault="007106DC">
      <w:pPr>
        <w:keepNext/>
        <w:keepLines/>
        <w:jc w:val="both"/>
        <w:rPr>
          <w:rFonts w:ascii="Arial" w:hAnsi="Arial" w:cs="Arial"/>
          <w:color w:val="000000"/>
          <w:sz w:val="20"/>
        </w:rPr>
      </w:pPr>
    </w:p>
    <w:p w14:paraId="617A02B0" w14:textId="77777777" w:rsidR="00C2031F" w:rsidRDefault="007106DC">
      <w:pPr>
        <w:jc w:val="both"/>
        <w:rPr>
          <w:rFonts w:ascii="Arial" w:hAnsi="Arial" w:cs="Arial"/>
          <w:color w:val="000000"/>
          <w:sz w:val="20"/>
        </w:rPr>
      </w:pPr>
      <w:r w:rsidRPr="00523616">
        <w:rPr>
          <w:rFonts w:ascii="Arial" w:hAnsi="Arial" w:cs="Arial"/>
          <w:color w:val="000000"/>
          <w:sz w:val="20"/>
        </w:rPr>
        <w:t>An interim accommodation order ['IAO'] is an order which controls where a child lives pending the final determination by the Court of an application in the Family Division</w:t>
      </w:r>
    </w:p>
    <w:p w14:paraId="20C6157F" w14:textId="77777777" w:rsidR="00C2031F" w:rsidRDefault="00C2031F">
      <w:pPr>
        <w:jc w:val="both"/>
        <w:rPr>
          <w:rFonts w:ascii="Arial" w:hAnsi="Arial" w:cs="Arial"/>
          <w:color w:val="000000"/>
          <w:sz w:val="20"/>
        </w:rPr>
      </w:pPr>
    </w:p>
    <w:p w14:paraId="6A3370C4" w14:textId="77777777" w:rsidR="007106DC" w:rsidRPr="00523616" w:rsidRDefault="007106DC">
      <w:pPr>
        <w:jc w:val="both"/>
        <w:rPr>
          <w:rFonts w:ascii="Arial" w:hAnsi="Arial" w:cs="Arial"/>
          <w:color w:val="000000"/>
          <w:sz w:val="20"/>
        </w:rPr>
      </w:pPr>
      <w:r w:rsidRPr="003D3752">
        <w:rPr>
          <w:rFonts w:ascii="Arial" w:hAnsi="Arial" w:cs="Arial"/>
          <w:color w:val="000000"/>
          <w:sz w:val="20"/>
        </w:rPr>
        <w:t xml:space="preserve">An IAO usually allows the Department of </w:t>
      </w:r>
      <w:r w:rsidR="0062763B">
        <w:rPr>
          <w:rFonts w:ascii="Arial" w:hAnsi="Arial" w:cs="Arial"/>
          <w:color w:val="000000"/>
          <w:sz w:val="20"/>
        </w:rPr>
        <w:t xml:space="preserve">Health &amp; </w:t>
      </w:r>
      <w:r w:rsidRPr="003D3752">
        <w:rPr>
          <w:rFonts w:ascii="Arial" w:hAnsi="Arial" w:cs="Arial"/>
          <w:color w:val="000000"/>
          <w:sz w:val="20"/>
        </w:rPr>
        <w:t>Human Services to have non-voluntary involvement with a child.  While the vast majority of applications for an IAO are made by protective interveners, applications may also be made by a child or a parent [s.</w:t>
      </w:r>
      <w:r w:rsidR="00722F76" w:rsidRPr="003D3752">
        <w:rPr>
          <w:rFonts w:ascii="Arial" w:hAnsi="Arial" w:cs="Arial"/>
          <w:color w:val="000000"/>
          <w:sz w:val="20"/>
        </w:rPr>
        <w:t>262</w:t>
      </w:r>
      <w:r w:rsidRPr="003D3752">
        <w:rPr>
          <w:rFonts w:ascii="Arial" w:hAnsi="Arial" w:cs="Arial"/>
          <w:color w:val="000000"/>
          <w:sz w:val="20"/>
        </w:rPr>
        <w:t>(2)</w:t>
      </w:r>
      <w:r w:rsidR="00722F76" w:rsidRPr="003D3752">
        <w:rPr>
          <w:rFonts w:ascii="Arial" w:hAnsi="Arial" w:cs="Arial"/>
          <w:color w:val="000000"/>
          <w:sz w:val="20"/>
        </w:rPr>
        <w:t>(a)</w:t>
      </w:r>
      <w:r w:rsidRPr="003D3752">
        <w:rPr>
          <w:rFonts w:ascii="Arial" w:hAnsi="Arial" w:cs="Arial"/>
          <w:color w:val="000000"/>
          <w:sz w:val="20"/>
        </w:rPr>
        <w:t>].  The prescribed form</w:t>
      </w:r>
      <w:r w:rsidR="006B5AD0" w:rsidRPr="003D3752">
        <w:rPr>
          <w:rFonts w:ascii="Arial" w:hAnsi="Arial" w:cs="Arial"/>
          <w:color w:val="000000"/>
          <w:sz w:val="20"/>
        </w:rPr>
        <w:t>s</w:t>
      </w:r>
      <w:r w:rsidRPr="003D3752">
        <w:rPr>
          <w:rFonts w:ascii="Arial" w:hAnsi="Arial" w:cs="Arial"/>
          <w:color w:val="000000"/>
          <w:sz w:val="20"/>
        </w:rPr>
        <w:t xml:space="preserve"> for an IAO </w:t>
      </w:r>
      <w:r w:rsidR="003D3752" w:rsidRPr="003D3752">
        <w:rPr>
          <w:rFonts w:ascii="Arial" w:hAnsi="Arial" w:cs="Arial"/>
          <w:color w:val="000000"/>
          <w:sz w:val="20"/>
        </w:rPr>
        <w:t>is in Form 12</w:t>
      </w:r>
      <w:r w:rsidRPr="003D3752">
        <w:rPr>
          <w:rFonts w:ascii="Arial" w:hAnsi="Arial" w:cs="Arial"/>
          <w:color w:val="000000"/>
          <w:sz w:val="20"/>
        </w:rPr>
        <w:t>.  An IAO is generally made in a case initiated by apprehension of the child</w:t>
      </w:r>
      <w:r w:rsidR="00F70F4D" w:rsidRPr="003D3752">
        <w:rPr>
          <w:rFonts w:ascii="Arial" w:hAnsi="Arial" w:cs="Arial"/>
          <w:color w:val="000000"/>
          <w:sz w:val="20"/>
        </w:rPr>
        <w:t xml:space="preserve"> and his or her placement in emergency care</w:t>
      </w:r>
      <w:r w:rsidRPr="003D3752">
        <w:rPr>
          <w:rFonts w:ascii="Arial" w:hAnsi="Arial" w:cs="Arial"/>
          <w:color w:val="000000"/>
          <w:sz w:val="20"/>
        </w:rPr>
        <w:t xml:space="preserve">.  It is comparatively uncommon for an IAO to be made in a case which </w:t>
      </w:r>
      <w:r w:rsidRPr="00523616">
        <w:rPr>
          <w:rFonts w:ascii="Arial" w:hAnsi="Arial" w:cs="Arial"/>
          <w:color w:val="000000"/>
          <w:sz w:val="20"/>
        </w:rPr>
        <w:t>is initiated by notice.</w:t>
      </w:r>
    </w:p>
    <w:p w14:paraId="527A01EB" w14:textId="77777777" w:rsidR="007106DC" w:rsidRPr="00523616" w:rsidRDefault="007106DC">
      <w:pPr>
        <w:jc w:val="both"/>
        <w:rPr>
          <w:rFonts w:ascii="Arial" w:hAnsi="Arial" w:cs="Arial"/>
          <w:color w:val="000000"/>
          <w:sz w:val="20"/>
        </w:rPr>
      </w:pPr>
      <w:bookmarkStart w:id="716" w:name="_Toc30657065"/>
      <w:bookmarkStart w:id="717" w:name="_Toc30661814"/>
      <w:bookmarkStart w:id="718" w:name="_Toc30666502"/>
      <w:bookmarkStart w:id="719" w:name="_Toc30666732"/>
      <w:bookmarkStart w:id="720" w:name="_Toc30667907"/>
      <w:bookmarkStart w:id="721" w:name="_Toc30669285"/>
      <w:bookmarkStart w:id="722" w:name="_Toc30671501"/>
      <w:bookmarkStart w:id="723" w:name="_Toc30674028"/>
      <w:bookmarkStart w:id="724" w:name="_Toc30691250"/>
      <w:bookmarkStart w:id="725" w:name="_Toc30691623"/>
      <w:bookmarkStart w:id="726" w:name="_Toc30692003"/>
      <w:bookmarkStart w:id="727" w:name="_Toc30692762"/>
      <w:bookmarkStart w:id="728" w:name="_Toc30693141"/>
      <w:bookmarkStart w:id="729" w:name="_Toc30693519"/>
      <w:bookmarkStart w:id="730" w:name="_Toc30693897"/>
      <w:bookmarkStart w:id="731" w:name="_Toc30694278"/>
      <w:bookmarkStart w:id="732" w:name="_Toc30698867"/>
      <w:bookmarkStart w:id="733" w:name="_Toc30699245"/>
      <w:bookmarkStart w:id="734" w:name="_Toc30699630"/>
      <w:bookmarkStart w:id="735" w:name="_Toc30700785"/>
      <w:bookmarkStart w:id="736" w:name="_Toc30701172"/>
      <w:bookmarkStart w:id="737" w:name="_Toc30743783"/>
      <w:bookmarkStart w:id="738" w:name="_Toc30754606"/>
      <w:bookmarkStart w:id="739" w:name="_Toc30757047"/>
      <w:bookmarkStart w:id="740" w:name="_Toc30757595"/>
      <w:bookmarkStart w:id="741" w:name="_Toc30757995"/>
      <w:bookmarkStart w:id="742" w:name="_Toc30762756"/>
      <w:bookmarkStart w:id="743" w:name="_Toc30767410"/>
      <w:bookmarkStart w:id="744" w:name="_Toc34823428"/>
    </w:p>
    <w:p w14:paraId="2DA871BC" w14:textId="77777777" w:rsidR="007106DC" w:rsidRPr="00523616" w:rsidRDefault="007106DC">
      <w:pPr>
        <w:pStyle w:val="Heading3"/>
        <w:keepNext/>
        <w:keepLines/>
        <w:spacing w:after="120" w:line="240" w:lineRule="auto"/>
        <w:rPr>
          <w:rFonts w:ascii="Arial" w:hAnsi="Arial" w:cs="Arial"/>
          <w:b/>
          <w:bCs/>
          <w:color w:val="000000"/>
          <w:sz w:val="20"/>
        </w:rPr>
      </w:pPr>
      <w:bookmarkStart w:id="745" w:name="_5.11.1_Power_of"/>
      <w:bookmarkStart w:id="746" w:name="B5111"/>
      <w:bookmarkEnd w:id="745"/>
      <w:bookmarkEnd w:id="746"/>
      <w:r w:rsidRPr="00523616">
        <w:rPr>
          <w:rFonts w:ascii="Arial" w:hAnsi="Arial" w:cs="Arial"/>
          <w:b/>
          <w:bCs/>
          <w:color w:val="000000"/>
          <w:sz w:val="20"/>
        </w:rPr>
        <w:t>5.</w:t>
      </w:r>
      <w:r w:rsidR="00D435C1" w:rsidRPr="00523616">
        <w:rPr>
          <w:rFonts w:ascii="Arial" w:hAnsi="Arial" w:cs="Arial"/>
          <w:b/>
          <w:bCs/>
          <w:color w:val="000000"/>
          <w:sz w:val="20"/>
        </w:rPr>
        <w:t>1</w:t>
      </w:r>
      <w:r w:rsidR="004162C4" w:rsidRPr="00523616">
        <w:rPr>
          <w:rFonts w:ascii="Arial" w:hAnsi="Arial" w:cs="Arial"/>
          <w:b/>
          <w:bCs/>
          <w:color w:val="000000"/>
          <w:sz w:val="20"/>
        </w:rPr>
        <w:t>1</w:t>
      </w:r>
      <w:r w:rsidRPr="00523616">
        <w:rPr>
          <w:rFonts w:ascii="Arial" w:hAnsi="Arial" w:cs="Arial"/>
          <w:b/>
          <w:bCs/>
          <w:color w:val="000000"/>
          <w:sz w:val="20"/>
        </w:rPr>
        <w:t>.1</w:t>
      </w:r>
      <w:r w:rsidRPr="00523616">
        <w:rPr>
          <w:rFonts w:ascii="Arial" w:hAnsi="Arial" w:cs="Arial"/>
          <w:b/>
          <w:bCs/>
          <w:color w:val="000000"/>
          <w:sz w:val="20"/>
        </w:rPr>
        <w:tab/>
        <w:t>Power of the Court to make an IAO</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321FF936" w14:textId="77777777" w:rsidR="007106DC" w:rsidRPr="00523616" w:rsidRDefault="007106DC" w:rsidP="00F70F4D">
      <w:pPr>
        <w:keepNext/>
        <w:jc w:val="both"/>
        <w:rPr>
          <w:rFonts w:ascii="Arial" w:hAnsi="Arial" w:cs="Arial"/>
          <w:color w:val="000000"/>
          <w:sz w:val="20"/>
        </w:rPr>
      </w:pPr>
      <w:r w:rsidRPr="00523616">
        <w:rPr>
          <w:rFonts w:ascii="Arial" w:hAnsi="Arial" w:cs="Arial"/>
          <w:color w:val="000000"/>
          <w:sz w:val="20"/>
        </w:rPr>
        <w:t>The Court may make an IAO if any of the pre-conditions in s.</w:t>
      </w:r>
      <w:r w:rsidR="00645994" w:rsidRPr="00523616">
        <w:rPr>
          <w:rFonts w:ascii="Arial" w:hAnsi="Arial" w:cs="Arial"/>
          <w:color w:val="000000"/>
          <w:sz w:val="20"/>
        </w:rPr>
        <w:t>262</w:t>
      </w:r>
      <w:r w:rsidRPr="00523616">
        <w:rPr>
          <w:rFonts w:ascii="Arial" w:hAnsi="Arial" w:cs="Arial"/>
          <w:color w:val="000000"/>
          <w:sz w:val="20"/>
        </w:rPr>
        <w:t>(1) of the CY</w:t>
      </w:r>
      <w:r w:rsidR="00A20EBB" w:rsidRPr="00523616">
        <w:rPr>
          <w:rFonts w:ascii="Arial" w:hAnsi="Arial" w:cs="Arial"/>
          <w:color w:val="000000"/>
          <w:sz w:val="20"/>
        </w:rPr>
        <w:t>F</w:t>
      </w:r>
      <w:r w:rsidRPr="00523616">
        <w:rPr>
          <w:rFonts w:ascii="Arial" w:hAnsi="Arial" w:cs="Arial"/>
          <w:color w:val="000000"/>
          <w:sz w:val="20"/>
        </w:rPr>
        <w:t>A are satisfied</w:t>
      </w:r>
      <w:r w:rsidR="001305A5" w:rsidRPr="00523616">
        <w:rPr>
          <w:rFonts w:ascii="Arial" w:hAnsi="Arial" w:cs="Arial"/>
          <w:color w:val="000000"/>
          <w:sz w:val="20"/>
        </w:rPr>
        <w:t>-</w:t>
      </w:r>
    </w:p>
    <w:p w14:paraId="0FA86423" w14:textId="77777777" w:rsidR="001305A5" w:rsidRPr="00523616" w:rsidRDefault="001305A5" w:rsidP="00F70F4D">
      <w:pPr>
        <w:keepNext/>
        <w:tabs>
          <w:tab w:val="left" w:pos="363"/>
        </w:tabs>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sidR="007106DC" w:rsidRPr="00523616">
        <w:rPr>
          <w:rFonts w:ascii="Arial" w:hAnsi="Arial" w:cs="Arial"/>
          <w:color w:val="000000"/>
          <w:sz w:val="20"/>
        </w:rPr>
        <w:t xml:space="preserve">the child has been </w:t>
      </w:r>
      <w:r w:rsidR="00035DD2">
        <w:rPr>
          <w:rFonts w:ascii="Arial" w:hAnsi="Arial" w:cs="Arial"/>
          <w:color w:val="000000"/>
          <w:sz w:val="20"/>
        </w:rPr>
        <w:t>placed in emergency care</w:t>
      </w:r>
      <w:r w:rsidR="007106DC" w:rsidRPr="00523616">
        <w:rPr>
          <w:rFonts w:ascii="Arial" w:hAnsi="Arial" w:cs="Arial"/>
          <w:color w:val="000000"/>
          <w:sz w:val="20"/>
        </w:rPr>
        <w:t xml:space="preserve"> by a pro</w:t>
      </w:r>
      <w:r w:rsidRPr="00523616">
        <w:rPr>
          <w:rFonts w:ascii="Arial" w:hAnsi="Arial" w:cs="Arial"/>
          <w:color w:val="000000"/>
          <w:sz w:val="20"/>
        </w:rPr>
        <w:t>tective intervener;</w:t>
      </w:r>
    </w:p>
    <w:p w14:paraId="4A164C2F" w14:textId="77777777" w:rsidR="007106DC"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sidR="007106DC" w:rsidRPr="00523616">
        <w:rPr>
          <w:rFonts w:ascii="Arial" w:hAnsi="Arial" w:cs="Arial"/>
          <w:color w:val="000000"/>
          <w:sz w:val="20"/>
        </w:rPr>
        <w:t>a protec</w:t>
      </w:r>
      <w:r w:rsidRPr="00523616">
        <w:rPr>
          <w:rFonts w:ascii="Arial" w:hAnsi="Arial" w:cs="Arial"/>
          <w:color w:val="000000"/>
          <w:sz w:val="20"/>
        </w:rPr>
        <w:t>tion application has been filed with the Court;</w:t>
      </w:r>
    </w:p>
    <w:p w14:paraId="54758D20"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 xml:space="preserve">the child has been </w:t>
      </w:r>
      <w:r w:rsidR="00035DD2">
        <w:rPr>
          <w:rFonts w:ascii="Arial" w:hAnsi="Arial" w:cs="Arial"/>
          <w:color w:val="000000"/>
          <w:sz w:val="20"/>
        </w:rPr>
        <w:t>placed in emergency care</w:t>
      </w:r>
      <w:r w:rsidRPr="00523616">
        <w:rPr>
          <w:rFonts w:ascii="Arial" w:hAnsi="Arial" w:cs="Arial"/>
          <w:color w:val="000000"/>
          <w:sz w:val="20"/>
        </w:rPr>
        <w:t xml:space="preserve"> on a warrant issued under s.247 for failing to appear for the hearing of a therapeutic treatment application;</w:t>
      </w:r>
    </w:p>
    <w:p w14:paraId="3CB3ED9A"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an irreconcilable difference application has been filed with the Court;</w:t>
      </w:r>
    </w:p>
    <w:p w14:paraId="5DAEF2C7"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an application for conciliation counselling has been lodged with the Secretary under s.260;</w:t>
      </w:r>
    </w:p>
    <w:p w14:paraId="1BA4A139"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(f)</w:t>
      </w:r>
      <w:r w:rsidRPr="00523616">
        <w:rPr>
          <w:rFonts w:ascii="Arial" w:hAnsi="Arial" w:cs="Arial"/>
          <w:color w:val="000000"/>
          <w:sz w:val="20"/>
        </w:rPr>
        <w:tab/>
        <w:t xml:space="preserve">the hearing by the </w:t>
      </w:r>
      <w:r w:rsidR="00891731" w:rsidRPr="00523616">
        <w:rPr>
          <w:rFonts w:ascii="Arial" w:hAnsi="Arial" w:cs="Arial"/>
          <w:color w:val="000000"/>
          <w:sz w:val="20"/>
        </w:rPr>
        <w:t xml:space="preserve">Children’s </w:t>
      </w:r>
      <w:r w:rsidRPr="00523616">
        <w:rPr>
          <w:rFonts w:ascii="Arial" w:hAnsi="Arial" w:cs="Arial"/>
          <w:color w:val="000000"/>
          <w:sz w:val="20"/>
        </w:rPr>
        <w:t>Court of a proceeding in the Family Division is adjourned;</w:t>
      </w:r>
    </w:p>
    <w:p w14:paraId="15C9D4E3"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(g)</w:t>
      </w:r>
      <w:r w:rsidRPr="00523616">
        <w:rPr>
          <w:rFonts w:ascii="Arial" w:hAnsi="Arial" w:cs="Arial"/>
          <w:color w:val="000000"/>
          <w:sz w:val="20"/>
        </w:rPr>
        <w:tab/>
        <w:t>an application for an extension or further extension of an IAO has been made to the Court;</w:t>
      </w:r>
    </w:p>
    <w:p w14:paraId="7AF8BF62"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(h)</w:t>
      </w:r>
      <w:r w:rsidRPr="00523616">
        <w:rPr>
          <w:rFonts w:ascii="Arial" w:hAnsi="Arial" w:cs="Arial"/>
          <w:color w:val="000000"/>
          <w:sz w:val="20"/>
        </w:rPr>
        <w:tab/>
        <w:t>an IAO or any condition thereof has not been complied with;</w:t>
      </w:r>
    </w:p>
    <w:p w14:paraId="33D31846"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(i)</w:t>
      </w:r>
      <w:r w:rsidRPr="00523616">
        <w:rPr>
          <w:rFonts w:ascii="Arial" w:hAnsi="Arial" w:cs="Arial"/>
          <w:color w:val="000000"/>
          <w:sz w:val="20"/>
        </w:rPr>
        <w:tab/>
        <w:t>an application for a new IAO has been made to the Court under s.270(1);</w:t>
      </w:r>
    </w:p>
    <w:p w14:paraId="44571111"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(j)</w:t>
      </w:r>
      <w:r w:rsidRPr="00523616">
        <w:rPr>
          <w:rFonts w:ascii="Arial" w:hAnsi="Arial" w:cs="Arial"/>
          <w:color w:val="000000"/>
          <w:sz w:val="20"/>
        </w:rPr>
        <w:tab/>
        <w:t xml:space="preserve">the child is </w:t>
      </w:r>
      <w:r w:rsidR="00035DD2">
        <w:rPr>
          <w:rFonts w:ascii="Arial" w:hAnsi="Arial" w:cs="Arial"/>
          <w:color w:val="000000"/>
          <w:sz w:val="20"/>
        </w:rPr>
        <w:t>placed in emergency care</w:t>
      </w:r>
      <w:r w:rsidRPr="00523616">
        <w:rPr>
          <w:rFonts w:ascii="Arial" w:hAnsi="Arial" w:cs="Arial"/>
          <w:color w:val="000000"/>
          <w:sz w:val="20"/>
        </w:rPr>
        <w:t xml:space="preserve"> on a warrant</w:t>
      </w:r>
      <w:r w:rsidR="001370B9">
        <w:rPr>
          <w:rFonts w:ascii="Arial" w:hAnsi="Arial" w:cs="Arial"/>
          <w:color w:val="000000"/>
          <w:sz w:val="20"/>
        </w:rPr>
        <w:t xml:space="preserve"> issued under Chapter 4 of the CYFA</w:t>
      </w:r>
      <w:r w:rsidRPr="00523616">
        <w:rPr>
          <w:rFonts w:ascii="Arial" w:hAnsi="Arial" w:cs="Arial"/>
          <w:color w:val="000000"/>
          <w:sz w:val="20"/>
        </w:rPr>
        <w:t>;</w:t>
      </w:r>
    </w:p>
    <w:p w14:paraId="5B3698A2"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(k)</w:t>
      </w:r>
      <w:r w:rsidRPr="00523616">
        <w:rPr>
          <w:rFonts w:ascii="Arial" w:hAnsi="Arial" w:cs="Arial"/>
          <w:color w:val="000000"/>
          <w:sz w:val="20"/>
        </w:rPr>
        <w:tab/>
        <w:t>an appeal has been instituted to the Supreme Court or the County Court against an order made by the Children’s Court under Chapter 4 of the CYFA; or</w:t>
      </w:r>
    </w:p>
    <w:p w14:paraId="588A686D"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(l)</w:t>
      </w:r>
      <w:r w:rsidRPr="00523616">
        <w:rPr>
          <w:rFonts w:ascii="Arial" w:hAnsi="Arial" w:cs="Arial"/>
          <w:color w:val="000000"/>
          <w:sz w:val="20"/>
        </w:rPr>
        <w:tab/>
        <w:t>a question of law has been reserved under s.533 for the opinion of the Supreme Court.</w:t>
      </w:r>
    </w:p>
    <w:p w14:paraId="50D4F4D0" w14:textId="77777777" w:rsidR="001305A5" w:rsidRPr="00523616" w:rsidRDefault="001305A5" w:rsidP="001305A5">
      <w:pPr>
        <w:jc w:val="both"/>
        <w:rPr>
          <w:rFonts w:ascii="Arial" w:hAnsi="Arial" w:cs="Arial"/>
          <w:color w:val="000000"/>
          <w:sz w:val="20"/>
        </w:rPr>
      </w:pPr>
    </w:p>
    <w:p w14:paraId="14C0B9E4" w14:textId="77777777" w:rsidR="007106DC" w:rsidRPr="00523616" w:rsidRDefault="001305A5" w:rsidP="001305A5">
      <w:pPr>
        <w:jc w:val="both"/>
        <w:rPr>
          <w:rFonts w:ascii="Arial" w:hAnsi="Arial" w:cs="Arial"/>
          <w:color w:val="000000"/>
          <w:sz w:val="20"/>
        </w:rPr>
      </w:pPr>
      <w:r w:rsidRPr="00523616">
        <w:rPr>
          <w:rFonts w:ascii="Arial" w:hAnsi="Arial" w:cs="Arial"/>
          <w:color w:val="000000"/>
          <w:sz w:val="20"/>
        </w:rPr>
        <w:t>S</w:t>
      </w:r>
      <w:r w:rsidR="007106DC" w:rsidRPr="00523616">
        <w:rPr>
          <w:rFonts w:ascii="Arial" w:hAnsi="Arial" w:cs="Arial"/>
          <w:color w:val="000000"/>
          <w:sz w:val="20"/>
        </w:rPr>
        <w:t xml:space="preserve">ee </w:t>
      </w:r>
      <w:r w:rsidR="007106DC" w:rsidRPr="00523616">
        <w:rPr>
          <w:rFonts w:ascii="Arial" w:hAnsi="Arial" w:cs="Arial"/>
          <w:i/>
          <w:iCs/>
          <w:color w:val="000000"/>
          <w:sz w:val="20"/>
        </w:rPr>
        <w:t xml:space="preserve">P v RM &amp; </w:t>
      </w:r>
      <w:proofErr w:type="spellStart"/>
      <w:r w:rsidR="007106DC" w:rsidRPr="00523616">
        <w:rPr>
          <w:rFonts w:ascii="Arial" w:hAnsi="Arial" w:cs="Arial"/>
          <w:i/>
          <w:iCs/>
          <w:color w:val="000000"/>
          <w:sz w:val="20"/>
        </w:rPr>
        <w:t>Ors</w:t>
      </w:r>
      <w:proofErr w:type="spellEnd"/>
      <w:r w:rsidR="007106DC" w:rsidRPr="00523616">
        <w:rPr>
          <w:rFonts w:ascii="Arial" w:hAnsi="Arial" w:cs="Arial"/>
          <w:color w:val="000000"/>
          <w:sz w:val="20"/>
        </w:rPr>
        <w:t xml:space="preserve"> [2004] VSC 14 at [16] per Gillard J and </w:t>
      </w:r>
      <w:r w:rsidR="007106DC" w:rsidRPr="00523616">
        <w:rPr>
          <w:rFonts w:ascii="Arial" w:hAnsi="Arial" w:cs="Arial"/>
          <w:i/>
          <w:iCs/>
          <w:color w:val="000000"/>
          <w:sz w:val="20"/>
        </w:rPr>
        <w:t>DOHS v W</w:t>
      </w:r>
      <w:r w:rsidR="007106DC" w:rsidRPr="00523616">
        <w:rPr>
          <w:rFonts w:ascii="Arial" w:hAnsi="Arial" w:cs="Arial"/>
          <w:color w:val="000000"/>
          <w:sz w:val="20"/>
        </w:rPr>
        <w:t xml:space="preserve"> [Children's Court of Victoria, unreported, 20/04/2004</w:t>
      </w:r>
      <w:r w:rsidR="00645994" w:rsidRPr="00523616">
        <w:rPr>
          <w:rFonts w:ascii="Arial" w:hAnsi="Arial" w:cs="Arial"/>
          <w:color w:val="000000"/>
          <w:sz w:val="20"/>
        </w:rPr>
        <w:t>] at</w:t>
      </w:r>
      <w:r w:rsidR="00D41137" w:rsidRPr="00523616">
        <w:rPr>
          <w:rFonts w:ascii="Arial" w:hAnsi="Arial" w:cs="Arial"/>
          <w:color w:val="000000"/>
          <w:sz w:val="20"/>
        </w:rPr>
        <w:t xml:space="preserve"> p.2 per Judge </w:t>
      </w:r>
      <w:proofErr w:type="spellStart"/>
      <w:r w:rsidR="00D41137" w:rsidRPr="00523616">
        <w:rPr>
          <w:rFonts w:ascii="Arial" w:hAnsi="Arial" w:cs="Arial"/>
          <w:color w:val="000000"/>
          <w:sz w:val="20"/>
        </w:rPr>
        <w:t>Coate</w:t>
      </w:r>
      <w:proofErr w:type="spellEnd"/>
      <w:r w:rsidR="00D41137" w:rsidRPr="00523616">
        <w:rPr>
          <w:rFonts w:ascii="Arial" w:hAnsi="Arial" w:cs="Arial"/>
          <w:color w:val="000000"/>
          <w:sz w:val="20"/>
        </w:rPr>
        <w:t xml:space="preserve"> on the pre</w:t>
      </w:r>
      <w:r w:rsidR="00645994" w:rsidRPr="00523616">
        <w:rPr>
          <w:rFonts w:ascii="Arial" w:hAnsi="Arial" w:cs="Arial"/>
          <w:color w:val="000000"/>
          <w:sz w:val="20"/>
        </w:rPr>
        <w:t>decessor s.73(1) of the CYPA</w:t>
      </w:r>
      <w:r w:rsidRPr="00523616">
        <w:rPr>
          <w:rFonts w:ascii="Arial" w:hAnsi="Arial" w:cs="Arial"/>
          <w:color w:val="000000"/>
          <w:sz w:val="20"/>
        </w:rPr>
        <w:t>,</w:t>
      </w:r>
      <w:r w:rsidR="00645994" w:rsidRPr="00523616">
        <w:rPr>
          <w:rFonts w:ascii="Arial" w:hAnsi="Arial" w:cs="Arial"/>
          <w:color w:val="000000"/>
          <w:sz w:val="20"/>
        </w:rPr>
        <w:t xml:space="preserve"> which was in largely similar terms.</w:t>
      </w:r>
    </w:p>
    <w:p w14:paraId="40A809A3" w14:textId="77777777" w:rsidR="007106DC" w:rsidRPr="00523616" w:rsidRDefault="007106DC" w:rsidP="001305A5">
      <w:pPr>
        <w:jc w:val="both"/>
        <w:rPr>
          <w:rFonts w:ascii="Arial" w:hAnsi="Arial" w:cs="Arial"/>
          <w:color w:val="000000"/>
          <w:sz w:val="16"/>
        </w:rPr>
      </w:pPr>
    </w:p>
    <w:p w14:paraId="098699B2" w14:textId="77777777" w:rsidR="00891731" w:rsidRPr="00523616" w:rsidRDefault="00891731" w:rsidP="001305A5">
      <w:pPr>
        <w:jc w:val="both"/>
        <w:rPr>
          <w:rFonts w:ascii="Arial" w:hAnsi="Arial" w:cs="Arial"/>
          <w:color w:val="000000"/>
          <w:sz w:val="20"/>
          <w:szCs w:val="20"/>
        </w:rPr>
      </w:pPr>
      <w:r w:rsidRPr="00523616">
        <w:rPr>
          <w:rFonts w:ascii="Arial" w:hAnsi="Arial" w:cs="Arial"/>
          <w:color w:val="000000"/>
          <w:sz w:val="20"/>
          <w:szCs w:val="20"/>
        </w:rPr>
        <w:t>Section 262(3) of the CYFA empowers the Supreme Court or the County Court to make an IAO in respect of a child if the hearing by it of an appeal against an order made by the Children’s Court under Chapter 4 of the CYFA is adjourned.</w:t>
      </w:r>
    </w:p>
    <w:p w14:paraId="0BC2EF39" w14:textId="77777777" w:rsidR="00891731" w:rsidRPr="00425163" w:rsidRDefault="00891731" w:rsidP="001305A5">
      <w:pPr>
        <w:jc w:val="both"/>
        <w:rPr>
          <w:rFonts w:ascii="Arial" w:hAnsi="Arial" w:cs="Arial"/>
          <w:color w:val="000000"/>
          <w:sz w:val="20"/>
        </w:rPr>
      </w:pPr>
    </w:p>
    <w:p w14:paraId="506021F7" w14:textId="77777777" w:rsidR="00425163" w:rsidRPr="00425163" w:rsidRDefault="00425163" w:rsidP="001305A5">
      <w:pPr>
        <w:jc w:val="both"/>
        <w:rPr>
          <w:rFonts w:ascii="Arial" w:hAnsi="Arial" w:cs="Arial"/>
          <w:color w:val="000000"/>
          <w:sz w:val="20"/>
        </w:rPr>
      </w:pPr>
      <w:r w:rsidRPr="00425163">
        <w:rPr>
          <w:rFonts w:ascii="Arial" w:hAnsi="Arial" w:cs="Arial"/>
          <w:color w:val="000000"/>
          <w:sz w:val="20"/>
        </w:rPr>
        <w:t xml:space="preserve">Section 262(5A) of the CYFA </w:t>
      </w:r>
      <w:r>
        <w:rPr>
          <w:rFonts w:ascii="Arial" w:hAnsi="Arial" w:cs="Arial"/>
          <w:color w:val="000000"/>
          <w:sz w:val="20"/>
        </w:rPr>
        <w:t>prohibits an IAO being made in respect of the child if the Court is satisfied that-</w:t>
      </w:r>
    </w:p>
    <w:p w14:paraId="1303ECC8" w14:textId="77777777" w:rsidR="00425163" w:rsidRDefault="00425163" w:rsidP="00425163">
      <w:pPr>
        <w:tabs>
          <w:tab w:val="left" w:pos="363"/>
        </w:tabs>
        <w:ind w:left="363" w:hanging="363"/>
        <w:jc w:val="both"/>
        <w:rPr>
          <w:rFonts w:ascii="Arial" w:hAnsi="Arial" w:cs="Arial"/>
          <w:color w:val="000000"/>
          <w:sz w:val="20"/>
        </w:rPr>
      </w:pPr>
      <w:r>
        <w:rPr>
          <w:rFonts w:ascii="Arial" w:hAnsi="Arial" w:cs="Arial"/>
          <w:color w:val="000000"/>
          <w:sz w:val="20"/>
        </w:rPr>
        <w:t>(a)</w:t>
      </w:r>
      <w:r>
        <w:rPr>
          <w:rFonts w:ascii="Arial" w:hAnsi="Arial" w:cs="Arial"/>
          <w:color w:val="000000"/>
          <w:sz w:val="20"/>
        </w:rPr>
        <w:tab/>
        <w:t>a protection order could be made in respect of the child under Part 4.9; or</w:t>
      </w:r>
    </w:p>
    <w:p w14:paraId="189F654A" w14:textId="77777777" w:rsidR="00425163" w:rsidRPr="00523616" w:rsidRDefault="00425163" w:rsidP="00425163">
      <w:pPr>
        <w:tabs>
          <w:tab w:val="left" w:pos="363"/>
        </w:tabs>
        <w:ind w:left="363" w:hanging="363"/>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t>a permanent care order could be made in respect of the child under s.319.</w:t>
      </w:r>
    </w:p>
    <w:p w14:paraId="35FD76F0" w14:textId="77777777" w:rsidR="00425163" w:rsidRPr="00425163" w:rsidRDefault="00425163" w:rsidP="001305A5">
      <w:pPr>
        <w:jc w:val="both"/>
        <w:rPr>
          <w:rFonts w:ascii="Arial" w:hAnsi="Arial" w:cs="Arial"/>
          <w:color w:val="000000"/>
          <w:sz w:val="20"/>
        </w:rPr>
      </w:pPr>
    </w:p>
    <w:p w14:paraId="57C8B1B9" w14:textId="77777777" w:rsidR="001305A5" w:rsidRPr="00523616" w:rsidRDefault="00153987" w:rsidP="001305A5">
      <w:pPr>
        <w:jc w:val="both"/>
        <w:rPr>
          <w:rFonts w:ascii="Arial" w:hAnsi="Arial" w:cs="Arial"/>
          <w:color w:val="000000"/>
          <w:sz w:val="20"/>
        </w:rPr>
      </w:pPr>
      <w:r>
        <w:rPr>
          <w:rFonts w:ascii="Arial" w:hAnsi="Arial" w:cs="Arial"/>
          <w:color w:val="000000"/>
          <w:sz w:val="20"/>
        </w:rPr>
        <w:t xml:space="preserve">Section </w:t>
      </w:r>
      <w:r w:rsidR="00891731" w:rsidRPr="00523616">
        <w:rPr>
          <w:rFonts w:ascii="Arial" w:hAnsi="Arial" w:cs="Arial"/>
          <w:color w:val="000000"/>
          <w:sz w:val="20"/>
          <w:szCs w:val="18"/>
        </w:rPr>
        <w:t xml:space="preserve">262(6) of the CYFA </w:t>
      </w:r>
      <w:r w:rsidR="00233875" w:rsidRPr="00523616">
        <w:rPr>
          <w:rFonts w:ascii="Arial" w:hAnsi="Arial" w:cs="Arial"/>
          <w:color w:val="000000"/>
          <w:sz w:val="20"/>
          <w:szCs w:val="18"/>
        </w:rPr>
        <w:t xml:space="preserve">prohibits an IAO </w:t>
      </w:r>
      <w:r w:rsidR="00891731" w:rsidRPr="00523616">
        <w:rPr>
          <w:rFonts w:ascii="Arial" w:hAnsi="Arial" w:cs="Arial"/>
          <w:color w:val="000000"/>
          <w:sz w:val="20"/>
          <w:szCs w:val="18"/>
        </w:rPr>
        <w:t>be</w:t>
      </w:r>
      <w:r w:rsidR="00233875" w:rsidRPr="00523616">
        <w:rPr>
          <w:rFonts w:ascii="Arial" w:hAnsi="Arial" w:cs="Arial"/>
          <w:color w:val="000000"/>
          <w:sz w:val="20"/>
          <w:szCs w:val="18"/>
        </w:rPr>
        <w:t>ing</w:t>
      </w:r>
      <w:r w:rsidR="00891731" w:rsidRPr="00523616">
        <w:rPr>
          <w:rFonts w:ascii="Arial" w:hAnsi="Arial" w:cs="Arial"/>
          <w:color w:val="000000"/>
          <w:sz w:val="20"/>
          <w:szCs w:val="18"/>
        </w:rPr>
        <w:t xml:space="preserve"> made in respect of a child in relation to whom a </w:t>
      </w:r>
      <w:r w:rsidR="00C2031F">
        <w:rPr>
          <w:rFonts w:ascii="Arial" w:hAnsi="Arial" w:cs="Arial"/>
          <w:color w:val="000000"/>
          <w:sz w:val="20"/>
          <w:szCs w:val="18"/>
        </w:rPr>
        <w:t xml:space="preserve">family reunification </w:t>
      </w:r>
      <w:r w:rsidR="00891731" w:rsidRPr="00523616">
        <w:rPr>
          <w:rFonts w:ascii="Arial" w:hAnsi="Arial" w:cs="Arial"/>
          <w:color w:val="000000"/>
          <w:sz w:val="20"/>
          <w:szCs w:val="18"/>
        </w:rPr>
        <w:t xml:space="preserve">order, a </w:t>
      </w:r>
      <w:r w:rsidR="00C2031F">
        <w:rPr>
          <w:rFonts w:ascii="Arial" w:hAnsi="Arial" w:cs="Arial"/>
          <w:color w:val="000000"/>
          <w:sz w:val="20"/>
          <w:szCs w:val="18"/>
        </w:rPr>
        <w:t>care by</w:t>
      </w:r>
      <w:r w:rsidR="00891731" w:rsidRPr="00523616">
        <w:rPr>
          <w:rFonts w:ascii="Arial" w:hAnsi="Arial" w:cs="Arial"/>
          <w:color w:val="000000"/>
          <w:sz w:val="20"/>
          <w:szCs w:val="18"/>
        </w:rPr>
        <w:t xml:space="preserve"> Secretary order or a long-term </w:t>
      </w:r>
      <w:r w:rsidR="00C2031F">
        <w:rPr>
          <w:rFonts w:ascii="Arial" w:hAnsi="Arial" w:cs="Arial"/>
          <w:color w:val="000000"/>
          <w:sz w:val="20"/>
          <w:szCs w:val="18"/>
        </w:rPr>
        <w:t>care</w:t>
      </w:r>
      <w:r w:rsidR="00891731" w:rsidRPr="00523616">
        <w:rPr>
          <w:rFonts w:ascii="Arial" w:hAnsi="Arial" w:cs="Arial"/>
          <w:color w:val="000000"/>
          <w:sz w:val="20"/>
          <w:szCs w:val="18"/>
        </w:rPr>
        <w:t xml:space="preserve"> order is in force.</w:t>
      </w:r>
    </w:p>
    <w:p w14:paraId="4956EC8F" w14:textId="77777777" w:rsidR="00891731" w:rsidRPr="00523616" w:rsidRDefault="00891731">
      <w:pPr>
        <w:jc w:val="both"/>
        <w:rPr>
          <w:rFonts w:ascii="Arial" w:hAnsi="Arial" w:cs="Arial"/>
          <w:color w:val="000000"/>
          <w:sz w:val="16"/>
        </w:rPr>
      </w:pPr>
    </w:p>
    <w:p w14:paraId="26BE0870" w14:textId="77777777" w:rsidR="007106DC" w:rsidRPr="00523616" w:rsidRDefault="00D435C1">
      <w:pPr>
        <w:pStyle w:val="Heading3"/>
        <w:keepNext/>
        <w:spacing w:after="120" w:line="240" w:lineRule="auto"/>
        <w:rPr>
          <w:rFonts w:ascii="Arial" w:hAnsi="Arial" w:cs="Arial"/>
          <w:b/>
          <w:bCs/>
          <w:color w:val="000000"/>
          <w:sz w:val="20"/>
        </w:rPr>
      </w:pPr>
      <w:bookmarkStart w:id="747" w:name="_5.11.2_Power_of"/>
      <w:bookmarkStart w:id="748" w:name="B5112"/>
      <w:bookmarkStart w:id="749" w:name="_Toc30657066"/>
      <w:bookmarkStart w:id="750" w:name="_Toc30661815"/>
      <w:bookmarkStart w:id="751" w:name="_Toc30666503"/>
      <w:bookmarkStart w:id="752" w:name="_Toc30666733"/>
      <w:bookmarkStart w:id="753" w:name="_Toc30667908"/>
      <w:bookmarkStart w:id="754" w:name="_Toc30669286"/>
      <w:bookmarkStart w:id="755" w:name="_Toc30671502"/>
      <w:bookmarkStart w:id="756" w:name="_Toc30674029"/>
      <w:bookmarkStart w:id="757" w:name="_Toc30691251"/>
      <w:bookmarkStart w:id="758" w:name="_Toc30691624"/>
      <w:bookmarkStart w:id="759" w:name="_Toc30692004"/>
      <w:bookmarkStart w:id="760" w:name="_Toc30692763"/>
      <w:bookmarkStart w:id="761" w:name="_Toc30693142"/>
      <w:bookmarkStart w:id="762" w:name="_Toc30693520"/>
      <w:bookmarkStart w:id="763" w:name="_Toc30693898"/>
      <w:bookmarkStart w:id="764" w:name="_Toc30694279"/>
      <w:bookmarkStart w:id="765" w:name="_Toc30698868"/>
      <w:bookmarkStart w:id="766" w:name="_Toc30699246"/>
      <w:bookmarkStart w:id="767" w:name="_Toc30699631"/>
      <w:bookmarkStart w:id="768" w:name="_Toc30700786"/>
      <w:bookmarkStart w:id="769" w:name="_Toc30701173"/>
      <w:bookmarkStart w:id="770" w:name="_Toc30743784"/>
      <w:bookmarkStart w:id="771" w:name="_Toc30754607"/>
      <w:bookmarkStart w:id="772" w:name="_Toc30757048"/>
      <w:bookmarkStart w:id="773" w:name="_Toc30757596"/>
      <w:bookmarkStart w:id="774" w:name="_Toc30757996"/>
      <w:bookmarkStart w:id="775" w:name="_Toc30762757"/>
      <w:bookmarkStart w:id="776" w:name="_Toc30767411"/>
      <w:bookmarkStart w:id="777" w:name="_Toc34823429"/>
      <w:bookmarkEnd w:id="747"/>
      <w:bookmarkEnd w:id="748"/>
      <w:r w:rsidRPr="00523616">
        <w:rPr>
          <w:rFonts w:ascii="Arial" w:hAnsi="Arial" w:cs="Arial"/>
          <w:b/>
          <w:bCs/>
          <w:color w:val="000000"/>
          <w:sz w:val="20"/>
        </w:rPr>
        <w:t>5.1</w:t>
      </w:r>
      <w:r w:rsidR="004162C4" w:rsidRPr="00523616">
        <w:rPr>
          <w:rFonts w:ascii="Arial" w:hAnsi="Arial" w:cs="Arial"/>
          <w:b/>
          <w:bCs/>
          <w:color w:val="000000"/>
          <w:sz w:val="20"/>
        </w:rPr>
        <w:t>1</w:t>
      </w:r>
      <w:r w:rsidR="007106DC" w:rsidRPr="00523616">
        <w:rPr>
          <w:rFonts w:ascii="Arial" w:hAnsi="Arial" w:cs="Arial"/>
          <w:b/>
          <w:bCs/>
          <w:color w:val="000000"/>
          <w:sz w:val="20"/>
        </w:rPr>
        <w:t>.2</w:t>
      </w:r>
      <w:r w:rsidR="007106DC" w:rsidRPr="00523616">
        <w:rPr>
          <w:rFonts w:ascii="Arial" w:hAnsi="Arial" w:cs="Arial"/>
          <w:b/>
          <w:bCs/>
          <w:color w:val="000000"/>
          <w:sz w:val="20"/>
        </w:rPr>
        <w:tab/>
        <w:t>Power of Bail justice to make an IAO</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sidR="005044EB">
        <w:rPr>
          <w:rFonts w:ascii="Arial" w:hAnsi="Arial" w:cs="Arial"/>
          <w:b/>
          <w:bCs/>
          <w:color w:val="000000"/>
          <w:sz w:val="20"/>
        </w:rPr>
        <w:t xml:space="preserve"> (Temporarily suspended by COVID-19 legislation)</w:t>
      </w:r>
    </w:p>
    <w:p w14:paraId="63566609" w14:textId="77777777" w:rsidR="007106DC" w:rsidRPr="00523616" w:rsidRDefault="00891731">
      <w:pPr>
        <w:keepNext/>
        <w:jc w:val="both"/>
        <w:rPr>
          <w:rFonts w:ascii="Arial" w:hAnsi="Arial" w:cs="Arial"/>
          <w:color w:val="000000"/>
          <w:sz w:val="20"/>
        </w:rPr>
      </w:pPr>
      <w:r w:rsidRPr="00523616">
        <w:rPr>
          <w:rFonts w:ascii="Arial" w:hAnsi="Arial" w:cs="Arial"/>
          <w:color w:val="000000"/>
          <w:sz w:val="20"/>
        </w:rPr>
        <w:t>Section 262(4) of the CYFA provides that without limiting any other power to make an IAO expressly conferred on a b</w:t>
      </w:r>
      <w:r w:rsidR="007106DC" w:rsidRPr="00523616">
        <w:rPr>
          <w:rFonts w:ascii="Arial" w:hAnsi="Arial" w:cs="Arial"/>
          <w:color w:val="000000"/>
          <w:sz w:val="20"/>
        </w:rPr>
        <w:t xml:space="preserve">ail justice </w:t>
      </w:r>
      <w:r w:rsidRPr="00523616">
        <w:rPr>
          <w:rFonts w:ascii="Arial" w:hAnsi="Arial" w:cs="Arial"/>
          <w:color w:val="000000"/>
          <w:sz w:val="20"/>
        </w:rPr>
        <w:t xml:space="preserve">by ss.262-271, a bail justice </w:t>
      </w:r>
      <w:r w:rsidR="007106DC" w:rsidRPr="00523616">
        <w:rPr>
          <w:rFonts w:ascii="Arial" w:hAnsi="Arial" w:cs="Arial"/>
          <w:color w:val="000000"/>
          <w:sz w:val="20"/>
        </w:rPr>
        <w:t xml:space="preserve">may make an IAO </w:t>
      </w:r>
      <w:r w:rsidRPr="00523616">
        <w:rPr>
          <w:rFonts w:ascii="Arial" w:hAnsi="Arial" w:cs="Arial"/>
          <w:color w:val="000000"/>
          <w:sz w:val="20"/>
        </w:rPr>
        <w:t>in respect of a child if-</w:t>
      </w:r>
    </w:p>
    <w:p w14:paraId="04954DB3" w14:textId="77777777" w:rsidR="00891731" w:rsidRPr="00523616" w:rsidRDefault="00891731" w:rsidP="00891731">
      <w:pPr>
        <w:tabs>
          <w:tab w:val="left" w:pos="363"/>
        </w:tabs>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 xml:space="preserve">the child has been </w:t>
      </w:r>
      <w:r w:rsidR="001370B9">
        <w:rPr>
          <w:rFonts w:ascii="Arial" w:hAnsi="Arial" w:cs="Arial"/>
          <w:color w:val="000000"/>
          <w:sz w:val="20"/>
        </w:rPr>
        <w:t>placed in emergency care</w:t>
      </w:r>
      <w:r w:rsidRPr="00523616">
        <w:rPr>
          <w:rFonts w:ascii="Arial" w:hAnsi="Arial" w:cs="Arial"/>
          <w:color w:val="000000"/>
          <w:sz w:val="20"/>
        </w:rPr>
        <w:t xml:space="preserve"> by a protective intervener;</w:t>
      </w:r>
    </w:p>
    <w:p w14:paraId="6ED28B1D" w14:textId="77777777" w:rsidR="00891731" w:rsidRPr="00523616" w:rsidRDefault="00891731" w:rsidP="00891731">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 xml:space="preserve">the child has been </w:t>
      </w:r>
      <w:r w:rsidR="001370B9">
        <w:rPr>
          <w:rFonts w:ascii="Arial" w:hAnsi="Arial" w:cs="Arial"/>
          <w:color w:val="000000"/>
          <w:sz w:val="20"/>
        </w:rPr>
        <w:t>placed in emergency care</w:t>
      </w:r>
      <w:r w:rsidRPr="00523616">
        <w:rPr>
          <w:rFonts w:ascii="Arial" w:hAnsi="Arial" w:cs="Arial"/>
          <w:color w:val="000000"/>
          <w:sz w:val="20"/>
        </w:rPr>
        <w:t xml:space="preserve"> on a warrant issued under s.247 for failing to appear for the hearing of a therapeutic treatment application;</w:t>
      </w:r>
    </w:p>
    <w:p w14:paraId="1E2FD57E" w14:textId="77777777" w:rsidR="00891731" w:rsidRPr="00523616" w:rsidRDefault="00891731" w:rsidP="00891731">
      <w:pPr>
        <w:tabs>
          <w:tab w:val="left" w:pos="363"/>
        </w:tabs>
        <w:ind w:left="363" w:hanging="363"/>
        <w:jc w:val="both"/>
        <w:rPr>
          <w:rFonts w:ascii="Arial" w:hAnsi="Arial" w:cs="Arial"/>
          <w:color w:val="000000"/>
          <w:sz w:val="20"/>
        </w:rPr>
      </w:pPr>
      <w:r w:rsidRPr="00523616">
        <w:rPr>
          <w:rFonts w:ascii="Arial" w:hAnsi="Arial" w:cs="Arial"/>
          <w:color w:val="000000"/>
          <w:sz w:val="20"/>
        </w:rPr>
        <w:t>(h)</w:t>
      </w:r>
      <w:r w:rsidRPr="00523616">
        <w:rPr>
          <w:rFonts w:ascii="Arial" w:hAnsi="Arial" w:cs="Arial"/>
          <w:color w:val="000000"/>
          <w:sz w:val="20"/>
        </w:rPr>
        <w:tab/>
        <w:t>an IAO or any condition thereof has not been complied with;</w:t>
      </w:r>
    </w:p>
    <w:p w14:paraId="2C1E034A" w14:textId="77777777" w:rsidR="00891731" w:rsidRPr="00523616" w:rsidRDefault="00891731" w:rsidP="007C7E8E">
      <w:pPr>
        <w:keepNext/>
        <w:keepLines/>
        <w:tabs>
          <w:tab w:val="left" w:pos="363"/>
        </w:tabs>
        <w:ind w:left="363" w:hanging="363"/>
        <w:jc w:val="both"/>
        <w:rPr>
          <w:rFonts w:ascii="Arial" w:hAnsi="Arial" w:cs="Arial"/>
          <w:color w:val="000000"/>
          <w:sz w:val="20"/>
        </w:rPr>
      </w:pPr>
      <w:r w:rsidRPr="00523616">
        <w:rPr>
          <w:rFonts w:ascii="Arial" w:hAnsi="Arial" w:cs="Arial"/>
          <w:color w:val="000000"/>
          <w:sz w:val="20"/>
        </w:rPr>
        <w:t>(i)</w:t>
      </w:r>
      <w:r w:rsidRPr="00523616">
        <w:rPr>
          <w:rFonts w:ascii="Arial" w:hAnsi="Arial" w:cs="Arial"/>
          <w:color w:val="000000"/>
          <w:sz w:val="20"/>
        </w:rPr>
        <w:tab/>
        <w:t>an application for a new IAO has been made to the Court under s.270(1);</w:t>
      </w:r>
    </w:p>
    <w:p w14:paraId="1670F06C" w14:textId="77777777" w:rsidR="00891731" w:rsidRPr="00523616" w:rsidRDefault="00891731" w:rsidP="00891731">
      <w:pPr>
        <w:tabs>
          <w:tab w:val="left" w:pos="363"/>
        </w:tabs>
        <w:ind w:left="363" w:hanging="363"/>
        <w:jc w:val="both"/>
        <w:rPr>
          <w:rFonts w:ascii="Arial" w:hAnsi="Arial" w:cs="Arial"/>
          <w:color w:val="000000"/>
          <w:sz w:val="20"/>
        </w:rPr>
      </w:pPr>
      <w:r w:rsidRPr="00523616">
        <w:rPr>
          <w:rFonts w:ascii="Arial" w:hAnsi="Arial" w:cs="Arial"/>
          <w:color w:val="000000"/>
          <w:sz w:val="20"/>
        </w:rPr>
        <w:t>(j)</w:t>
      </w:r>
      <w:r w:rsidRPr="00523616">
        <w:rPr>
          <w:rFonts w:ascii="Arial" w:hAnsi="Arial" w:cs="Arial"/>
          <w:color w:val="000000"/>
          <w:sz w:val="20"/>
        </w:rPr>
        <w:tab/>
        <w:t xml:space="preserve">the child is </w:t>
      </w:r>
      <w:r w:rsidR="001370B9">
        <w:rPr>
          <w:rFonts w:ascii="Arial" w:hAnsi="Arial" w:cs="Arial"/>
          <w:color w:val="000000"/>
          <w:sz w:val="20"/>
        </w:rPr>
        <w:t xml:space="preserve">placed in emergency care on a </w:t>
      </w:r>
      <w:r w:rsidRPr="00523616">
        <w:rPr>
          <w:rFonts w:ascii="Arial" w:hAnsi="Arial" w:cs="Arial"/>
          <w:color w:val="000000"/>
          <w:sz w:val="20"/>
        </w:rPr>
        <w:t>warrant</w:t>
      </w:r>
      <w:r w:rsidR="001370B9">
        <w:rPr>
          <w:rFonts w:ascii="Arial" w:hAnsi="Arial" w:cs="Arial"/>
          <w:color w:val="000000"/>
          <w:sz w:val="20"/>
        </w:rPr>
        <w:t xml:space="preserve"> issued under Chapter 4 of the CYFA</w:t>
      </w:r>
      <w:r w:rsidRPr="00523616">
        <w:rPr>
          <w:rFonts w:ascii="Arial" w:hAnsi="Arial" w:cs="Arial"/>
          <w:color w:val="000000"/>
          <w:sz w:val="20"/>
        </w:rPr>
        <w:t>.</w:t>
      </w:r>
    </w:p>
    <w:p w14:paraId="05C41E1A" w14:textId="77777777" w:rsidR="00F13A80" w:rsidRPr="00523616" w:rsidRDefault="00F13A80" w:rsidP="00891731">
      <w:pPr>
        <w:jc w:val="both"/>
        <w:rPr>
          <w:rFonts w:ascii="Arial" w:hAnsi="Arial" w:cs="Arial"/>
          <w:color w:val="000000"/>
          <w:sz w:val="20"/>
        </w:rPr>
      </w:pPr>
    </w:p>
    <w:p w14:paraId="4FC38E21" w14:textId="77777777" w:rsidR="00891731" w:rsidRPr="00523616" w:rsidRDefault="00891731" w:rsidP="00891731">
      <w:pPr>
        <w:jc w:val="both"/>
        <w:rPr>
          <w:rFonts w:ascii="Arial" w:hAnsi="Arial" w:cs="Arial"/>
          <w:color w:val="000000"/>
          <w:sz w:val="20"/>
        </w:rPr>
      </w:pPr>
      <w:r w:rsidRPr="00523616">
        <w:rPr>
          <w:rFonts w:ascii="Arial" w:hAnsi="Arial" w:cs="Arial"/>
          <w:color w:val="000000"/>
          <w:sz w:val="20"/>
        </w:rPr>
        <w:t>It is clear from s.264(3) of the CYFA that a bail justice may also make an IAO in respect of a child if-</w:t>
      </w:r>
    </w:p>
    <w:p w14:paraId="1C307B28" w14:textId="77777777" w:rsidR="00F13A80" w:rsidRPr="00523616" w:rsidRDefault="00F13A80" w:rsidP="00F13A80">
      <w:pPr>
        <w:tabs>
          <w:tab w:val="left" w:pos="363"/>
        </w:tabs>
        <w:ind w:left="363" w:hanging="363"/>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an irreconcilable difference application has been filed with the Court;</w:t>
      </w:r>
    </w:p>
    <w:p w14:paraId="0AF167FB" w14:textId="77777777" w:rsidR="00F13A80" w:rsidRPr="00523616" w:rsidRDefault="00F13A80" w:rsidP="00F13A80">
      <w:pPr>
        <w:tabs>
          <w:tab w:val="left" w:pos="363"/>
        </w:tabs>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an application for conciliation counselling has been lodged with the Secretary under s.260.</w:t>
      </w:r>
    </w:p>
    <w:p w14:paraId="6A2EAF5E" w14:textId="77777777" w:rsidR="00891731" w:rsidRPr="00523616" w:rsidRDefault="00891731" w:rsidP="00891731">
      <w:pPr>
        <w:jc w:val="both"/>
        <w:rPr>
          <w:rFonts w:ascii="Arial" w:hAnsi="Arial" w:cs="Arial"/>
          <w:color w:val="000000"/>
          <w:sz w:val="20"/>
        </w:rPr>
      </w:pPr>
    </w:p>
    <w:p w14:paraId="1C0AA947" w14:textId="77777777" w:rsidR="00891731" w:rsidRPr="00523616" w:rsidRDefault="00891731" w:rsidP="00891731">
      <w:pPr>
        <w:jc w:val="both"/>
        <w:rPr>
          <w:rFonts w:ascii="Arial" w:hAnsi="Arial" w:cs="Arial"/>
          <w:color w:val="000000"/>
          <w:sz w:val="20"/>
        </w:rPr>
      </w:pPr>
      <w:r w:rsidRPr="00523616">
        <w:rPr>
          <w:rFonts w:ascii="Arial" w:hAnsi="Arial" w:cs="Arial"/>
          <w:color w:val="000000"/>
          <w:sz w:val="20"/>
        </w:rPr>
        <w:t xml:space="preserve">The most usual circumstance in which a bail justice will be asked to make an IAO is that set out in s.262(1)(a), namely that the child has been </w:t>
      </w:r>
      <w:r w:rsidR="001370B9">
        <w:rPr>
          <w:rFonts w:ascii="Arial" w:hAnsi="Arial" w:cs="Arial"/>
          <w:color w:val="000000"/>
          <w:sz w:val="20"/>
        </w:rPr>
        <w:t>placed in emergency care</w:t>
      </w:r>
      <w:r w:rsidRPr="00523616">
        <w:rPr>
          <w:rFonts w:ascii="Arial" w:hAnsi="Arial" w:cs="Arial"/>
          <w:color w:val="000000"/>
          <w:sz w:val="20"/>
        </w:rPr>
        <w:t xml:space="preserve"> by a protective intervener.</w:t>
      </w:r>
    </w:p>
    <w:p w14:paraId="600CD37F" w14:textId="77777777" w:rsidR="00891731" w:rsidRPr="00523616" w:rsidRDefault="00891731" w:rsidP="00891731">
      <w:pPr>
        <w:jc w:val="both"/>
        <w:rPr>
          <w:rFonts w:ascii="Arial" w:hAnsi="Arial" w:cs="Arial"/>
          <w:color w:val="000000"/>
          <w:sz w:val="20"/>
        </w:rPr>
      </w:pPr>
    </w:p>
    <w:p w14:paraId="671A8CA5" w14:textId="77777777" w:rsidR="007106DC" w:rsidRPr="00523616" w:rsidRDefault="00D435C1">
      <w:pPr>
        <w:pStyle w:val="Heading3"/>
        <w:keepNext/>
        <w:spacing w:after="120" w:line="240" w:lineRule="auto"/>
        <w:rPr>
          <w:rFonts w:ascii="Arial" w:hAnsi="Arial" w:cs="Arial"/>
          <w:b/>
          <w:bCs/>
          <w:color w:val="000000"/>
          <w:sz w:val="20"/>
        </w:rPr>
      </w:pPr>
      <w:bookmarkStart w:id="778" w:name="_5.11.3_Placement_of"/>
      <w:bookmarkStart w:id="779" w:name="B5113"/>
      <w:bookmarkStart w:id="780" w:name="_Toc30657067"/>
      <w:bookmarkStart w:id="781" w:name="_Toc30661816"/>
      <w:bookmarkStart w:id="782" w:name="_Toc30666504"/>
      <w:bookmarkStart w:id="783" w:name="_Toc30666734"/>
      <w:bookmarkStart w:id="784" w:name="_Toc30667909"/>
      <w:bookmarkStart w:id="785" w:name="_Toc30669287"/>
      <w:bookmarkStart w:id="786" w:name="_Toc30671503"/>
      <w:bookmarkStart w:id="787" w:name="_Toc30674030"/>
      <w:bookmarkStart w:id="788" w:name="_Toc30691252"/>
      <w:bookmarkStart w:id="789" w:name="_Toc30691625"/>
      <w:bookmarkStart w:id="790" w:name="_Toc30692005"/>
      <w:bookmarkStart w:id="791" w:name="_Toc30692764"/>
      <w:bookmarkStart w:id="792" w:name="_Toc30693143"/>
      <w:bookmarkStart w:id="793" w:name="_Toc30693521"/>
      <w:bookmarkStart w:id="794" w:name="_Toc30693899"/>
      <w:bookmarkStart w:id="795" w:name="_Toc30694280"/>
      <w:bookmarkStart w:id="796" w:name="_Toc30698869"/>
      <w:bookmarkStart w:id="797" w:name="_Toc30699247"/>
      <w:bookmarkStart w:id="798" w:name="_Toc30699632"/>
      <w:bookmarkStart w:id="799" w:name="_Toc30700787"/>
      <w:bookmarkStart w:id="800" w:name="_Toc30701174"/>
      <w:bookmarkStart w:id="801" w:name="_Toc30743785"/>
      <w:bookmarkStart w:id="802" w:name="_Toc30754608"/>
      <w:bookmarkStart w:id="803" w:name="_Toc30757049"/>
      <w:bookmarkStart w:id="804" w:name="_Toc30757597"/>
      <w:bookmarkStart w:id="805" w:name="_Toc30757997"/>
      <w:bookmarkStart w:id="806" w:name="_Toc30762758"/>
      <w:bookmarkStart w:id="807" w:name="_Toc30767412"/>
      <w:bookmarkStart w:id="808" w:name="_Toc34823430"/>
      <w:bookmarkEnd w:id="778"/>
      <w:bookmarkEnd w:id="779"/>
      <w:r w:rsidRPr="00523616">
        <w:rPr>
          <w:rFonts w:ascii="Arial" w:hAnsi="Arial" w:cs="Arial"/>
          <w:b/>
          <w:bCs/>
          <w:color w:val="000000"/>
          <w:sz w:val="20"/>
        </w:rPr>
        <w:lastRenderedPageBreak/>
        <w:t>5.1</w:t>
      </w:r>
      <w:r w:rsidR="004162C4" w:rsidRPr="00523616">
        <w:rPr>
          <w:rFonts w:ascii="Arial" w:hAnsi="Arial" w:cs="Arial"/>
          <w:b/>
          <w:bCs/>
          <w:color w:val="000000"/>
          <w:sz w:val="20"/>
        </w:rPr>
        <w:t>1</w:t>
      </w:r>
      <w:r w:rsidR="007106DC" w:rsidRPr="00523616">
        <w:rPr>
          <w:rFonts w:ascii="Arial" w:hAnsi="Arial" w:cs="Arial"/>
          <w:b/>
          <w:bCs/>
          <w:color w:val="000000"/>
          <w:sz w:val="20"/>
        </w:rPr>
        <w:t>.3</w:t>
      </w:r>
      <w:r w:rsidR="007106DC" w:rsidRPr="00523616">
        <w:rPr>
          <w:rFonts w:ascii="Arial" w:hAnsi="Arial" w:cs="Arial"/>
          <w:b/>
          <w:bCs/>
          <w:color w:val="000000"/>
          <w:sz w:val="20"/>
        </w:rPr>
        <w:tab/>
        <w:t>Placement of child under an IAO</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14:paraId="00928A29"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Section </w:t>
      </w:r>
      <w:r w:rsidR="00F13A80" w:rsidRPr="00523616">
        <w:rPr>
          <w:rFonts w:ascii="Arial" w:hAnsi="Arial" w:cs="Arial"/>
          <w:color w:val="000000"/>
          <w:sz w:val="20"/>
        </w:rPr>
        <w:t>263</w:t>
      </w:r>
      <w:r w:rsidRPr="00523616">
        <w:rPr>
          <w:rFonts w:ascii="Arial" w:hAnsi="Arial" w:cs="Arial"/>
          <w:color w:val="000000"/>
          <w:sz w:val="20"/>
        </w:rPr>
        <w:t xml:space="preserve">(1) </w:t>
      </w:r>
      <w:r w:rsidR="00F13A80" w:rsidRPr="00523616">
        <w:rPr>
          <w:rFonts w:ascii="Arial" w:hAnsi="Arial" w:cs="Arial"/>
          <w:color w:val="000000"/>
          <w:sz w:val="20"/>
        </w:rPr>
        <w:t xml:space="preserve">of the CYFA </w:t>
      </w:r>
      <w:r w:rsidRPr="00523616">
        <w:rPr>
          <w:rFonts w:ascii="Arial" w:hAnsi="Arial" w:cs="Arial"/>
          <w:color w:val="000000"/>
          <w:sz w:val="20"/>
        </w:rPr>
        <w:t xml:space="preserve">defines </w:t>
      </w:r>
      <w:r w:rsidR="00C2031F">
        <w:rPr>
          <w:rFonts w:ascii="Arial" w:hAnsi="Arial" w:cs="Arial"/>
          <w:color w:val="000000"/>
          <w:sz w:val="20"/>
        </w:rPr>
        <w:t>eight</w:t>
      </w:r>
      <w:r w:rsidRPr="00523616">
        <w:rPr>
          <w:rFonts w:ascii="Arial" w:hAnsi="Arial" w:cs="Arial"/>
          <w:color w:val="000000"/>
          <w:sz w:val="20"/>
        </w:rPr>
        <w:t xml:space="preserve"> different IAO types:</w:t>
      </w:r>
    </w:p>
    <w:p w14:paraId="10CAEFCF" w14:textId="77777777" w:rsidR="007106DC" w:rsidRPr="00523616" w:rsidRDefault="007106DC" w:rsidP="009C7037">
      <w:pPr>
        <w:spacing w:before="20"/>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sidR="002032CC" w:rsidRPr="00C2031F">
        <w:rPr>
          <w:rFonts w:ascii="Arial" w:hAnsi="Arial" w:cs="Arial"/>
          <w:b/>
          <w:bCs/>
          <w:color w:val="000000"/>
          <w:sz w:val="20"/>
          <w:u w:val="single"/>
        </w:rPr>
        <w:t>Child release</w:t>
      </w:r>
      <w:r w:rsidRPr="00523616">
        <w:rPr>
          <w:rFonts w:ascii="Arial" w:hAnsi="Arial" w:cs="Arial"/>
          <w:color w:val="000000"/>
          <w:sz w:val="20"/>
        </w:rPr>
        <w:t xml:space="preserve">: The release of the child </w:t>
      </w:r>
      <w:r w:rsidR="002032CC" w:rsidRPr="00523616">
        <w:rPr>
          <w:rFonts w:ascii="Arial" w:hAnsi="Arial" w:cs="Arial"/>
          <w:color w:val="000000"/>
          <w:sz w:val="20"/>
        </w:rPr>
        <w:t xml:space="preserve">pending the hearing </w:t>
      </w:r>
      <w:r w:rsidRPr="00523616">
        <w:rPr>
          <w:rFonts w:ascii="Arial" w:hAnsi="Arial" w:cs="Arial"/>
          <w:color w:val="000000"/>
          <w:sz w:val="20"/>
        </w:rPr>
        <w:t>on the adjourned date.</w:t>
      </w:r>
    </w:p>
    <w:p w14:paraId="545E926B" w14:textId="77777777" w:rsidR="007106DC" w:rsidRPr="00523616" w:rsidRDefault="007106DC">
      <w:pPr>
        <w:pBdr>
          <w:top w:val="single" w:sz="4" w:space="1" w:color="auto"/>
          <w:left w:val="single" w:sz="4" w:space="4" w:color="auto"/>
          <w:bottom w:val="single" w:sz="4" w:space="1" w:color="auto"/>
          <w:right w:val="single" w:sz="4" w:space="4" w:color="auto"/>
        </w:pBdr>
        <w:shd w:val="pct5" w:color="auto" w:fill="auto"/>
        <w:ind w:left="454" w:right="113"/>
        <w:jc w:val="both"/>
        <w:rPr>
          <w:rFonts w:ascii="Arial" w:hAnsi="Arial" w:cs="Arial"/>
          <w:color w:val="000000"/>
          <w:sz w:val="20"/>
        </w:rPr>
      </w:pPr>
      <w:r w:rsidRPr="00523616">
        <w:rPr>
          <w:rFonts w:ascii="Arial" w:hAnsi="Arial" w:cs="Arial"/>
          <w:color w:val="000000"/>
          <w:sz w:val="20"/>
        </w:rPr>
        <w:t xml:space="preserve">Note:  This type is rare and is clearly only appropriate for an older adolescent child. </w:t>
      </w:r>
    </w:p>
    <w:p w14:paraId="4B23FD62" w14:textId="77777777" w:rsidR="007106DC" w:rsidRPr="00523616" w:rsidRDefault="007106DC" w:rsidP="009C7037">
      <w:pPr>
        <w:spacing w:before="20"/>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sidRPr="00C2031F">
        <w:rPr>
          <w:rFonts w:ascii="Arial" w:hAnsi="Arial" w:cs="Arial"/>
          <w:b/>
          <w:bCs/>
          <w:color w:val="000000"/>
          <w:sz w:val="20"/>
          <w:u w:val="single"/>
        </w:rPr>
        <w:t>Parent</w:t>
      </w:r>
      <w:r w:rsidRPr="00523616">
        <w:rPr>
          <w:rFonts w:ascii="Arial" w:hAnsi="Arial" w:cs="Arial"/>
          <w:color w:val="000000"/>
          <w:sz w:val="20"/>
        </w:rPr>
        <w:t xml:space="preserve">: The release of the child into the care of a parent </w:t>
      </w:r>
      <w:r w:rsidR="00685380" w:rsidRPr="00523616">
        <w:rPr>
          <w:rFonts w:ascii="Arial" w:hAnsi="Arial" w:cs="Arial"/>
          <w:color w:val="000000"/>
          <w:sz w:val="20"/>
        </w:rPr>
        <w:t>until</w:t>
      </w:r>
      <w:r w:rsidR="002032CC" w:rsidRPr="00523616">
        <w:rPr>
          <w:rFonts w:ascii="Arial" w:hAnsi="Arial" w:cs="Arial"/>
          <w:color w:val="000000"/>
          <w:sz w:val="20"/>
        </w:rPr>
        <w:t xml:space="preserve"> the </w:t>
      </w:r>
      <w:r w:rsidRPr="00523616">
        <w:rPr>
          <w:rFonts w:ascii="Arial" w:hAnsi="Arial" w:cs="Arial"/>
          <w:color w:val="000000"/>
          <w:sz w:val="20"/>
        </w:rPr>
        <w:t>adjourned date.</w:t>
      </w:r>
    </w:p>
    <w:p w14:paraId="3EBC66FA" w14:textId="77777777" w:rsidR="007106DC" w:rsidRPr="00523616" w:rsidRDefault="007106DC">
      <w:pPr>
        <w:pBdr>
          <w:top w:val="single" w:sz="4" w:space="1" w:color="auto"/>
          <w:left w:val="single" w:sz="4" w:space="4" w:color="auto"/>
          <w:bottom w:val="single" w:sz="4" w:space="1" w:color="auto"/>
          <w:right w:val="single" w:sz="4" w:space="4" w:color="auto"/>
        </w:pBdr>
        <w:shd w:val="pct5" w:color="auto" w:fill="auto"/>
        <w:ind w:left="454" w:right="113"/>
        <w:jc w:val="both"/>
        <w:rPr>
          <w:rFonts w:ascii="Arial" w:hAnsi="Arial" w:cs="Arial"/>
          <w:color w:val="000000"/>
          <w:sz w:val="20"/>
        </w:rPr>
      </w:pPr>
      <w:r w:rsidRPr="00523616">
        <w:rPr>
          <w:rFonts w:ascii="Arial" w:hAnsi="Arial" w:cs="Arial"/>
          <w:color w:val="000000"/>
          <w:sz w:val="20"/>
        </w:rPr>
        <w:t>Note: If placement with a parent does not put a child at unacceptable risk of harm, the child is generally placed with the parent rather than out of home: see s.</w:t>
      </w:r>
      <w:r w:rsidR="00F13A80" w:rsidRPr="00523616">
        <w:rPr>
          <w:rFonts w:ascii="Arial" w:hAnsi="Arial" w:cs="Arial"/>
          <w:color w:val="000000"/>
          <w:sz w:val="20"/>
        </w:rPr>
        <w:t>10(3)(g</w:t>
      </w:r>
      <w:r w:rsidRPr="00523616">
        <w:rPr>
          <w:rFonts w:ascii="Arial" w:hAnsi="Arial" w:cs="Arial"/>
          <w:color w:val="000000"/>
          <w:sz w:val="20"/>
        </w:rPr>
        <w:t>) of the CY</w:t>
      </w:r>
      <w:r w:rsidR="00F13A80" w:rsidRPr="00523616">
        <w:rPr>
          <w:rFonts w:ascii="Arial" w:hAnsi="Arial" w:cs="Arial"/>
          <w:color w:val="000000"/>
          <w:sz w:val="20"/>
        </w:rPr>
        <w:t>F</w:t>
      </w:r>
      <w:r w:rsidRPr="00523616">
        <w:rPr>
          <w:rFonts w:ascii="Arial" w:hAnsi="Arial" w:cs="Arial"/>
          <w:color w:val="000000"/>
          <w:sz w:val="20"/>
        </w:rPr>
        <w:t>A.</w:t>
      </w:r>
    </w:p>
    <w:p w14:paraId="5CC75E82" w14:textId="77777777" w:rsidR="007106DC" w:rsidRPr="00523616" w:rsidRDefault="007106DC" w:rsidP="009C7037">
      <w:pPr>
        <w:spacing w:before="20"/>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r>
      <w:r w:rsidRPr="00C2031F">
        <w:rPr>
          <w:rFonts w:ascii="Arial" w:hAnsi="Arial" w:cs="Arial"/>
          <w:b/>
          <w:bCs/>
          <w:color w:val="000000"/>
          <w:sz w:val="20"/>
          <w:u w:val="single"/>
        </w:rPr>
        <w:t>Suitable person</w:t>
      </w:r>
      <w:r w:rsidRPr="00523616">
        <w:rPr>
          <w:rFonts w:ascii="Arial" w:hAnsi="Arial" w:cs="Arial"/>
          <w:color w:val="000000"/>
          <w:sz w:val="20"/>
        </w:rPr>
        <w:t xml:space="preserve">: The release of the child into the care of one or more suitable persons </w:t>
      </w:r>
      <w:r w:rsidR="00685380" w:rsidRPr="00523616">
        <w:rPr>
          <w:rFonts w:ascii="Arial" w:hAnsi="Arial" w:cs="Arial"/>
          <w:color w:val="000000"/>
          <w:sz w:val="20"/>
        </w:rPr>
        <w:t>until</w:t>
      </w:r>
      <w:r w:rsidRPr="00523616">
        <w:rPr>
          <w:rFonts w:ascii="Arial" w:hAnsi="Arial" w:cs="Arial"/>
          <w:color w:val="000000"/>
          <w:sz w:val="20"/>
        </w:rPr>
        <w:t xml:space="preserve"> the adjourned date</w:t>
      </w:r>
      <w:r w:rsidR="002032CC" w:rsidRPr="00523616">
        <w:rPr>
          <w:rFonts w:ascii="Arial" w:hAnsi="Arial" w:cs="Arial"/>
          <w:color w:val="000000"/>
          <w:sz w:val="20"/>
        </w:rPr>
        <w:t>.</w:t>
      </w:r>
    </w:p>
    <w:p w14:paraId="67818B53" w14:textId="77777777" w:rsidR="007106DC" w:rsidRPr="00523616" w:rsidRDefault="007106DC">
      <w:pPr>
        <w:pBdr>
          <w:top w:val="single" w:sz="4" w:space="1" w:color="auto"/>
          <w:left w:val="single" w:sz="4" w:space="4" w:color="auto"/>
          <w:bottom w:val="single" w:sz="4" w:space="1" w:color="auto"/>
          <w:right w:val="single" w:sz="4" w:space="4" w:color="auto"/>
        </w:pBdr>
        <w:shd w:val="pct5" w:color="auto" w:fill="auto"/>
        <w:ind w:left="454" w:right="113"/>
        <w:jc w:val="both"/>
        <w:rPr>
          <w:rFonts w:ascii="Arial" w:hAnsi="Arial" w:cs="Arial"/>
          <w:color w:val="000000"/>
          <w:sz w:val="20"/>
        </w:rPr>
      </w:pPr>
      <w:r w:rsidRPr="00523616">
        <w:rPr>
          <w:rFonts w:ascii="Arial" w:hAnsi="Arial" w:cs="Arial"/>
          <w:color w:val="000000"/>
          <w:sz w:val="20"/>
        </w:rPr>
        <w:t>Note: A child cannot be placed with a suitable person unless the Court or bail justice has had a report (oral or written) from the Department on that person's suitability.  The most usual suitable persons are extended family members (e.g. grandparents, aunts, uncles).</w:t>
      </w:r>
      <w:r w:rsidR="00FC30DE" w:rsidRPr="00523616">
        <w:rPr>
          <w:rFonts w:ascii="Arial" w:hAnsi="Arial" w:cs="Arial"/>
          <w:color w:val="000000"/>
          <w:sz w:val="20"/>
        </w:rPr>
        <w:t xml:space="preserve">  In preparing a report as to suitability the Secretary must have regard to the criteria prescribed in reg.16 of the Children, Youth and Families Regulations 2007: see s.263(6) of the CYFA.</w:t>
      </w:r>
    </w:p>
    <w:p w14:paraId="6FCAD0C8" w14:textId="77777777" w:rsidR="007106DC" w:rsidRPr="00523616" w:rsidRDefault="007106DC" w:rsidP="00F70F4D">
      <w:pPr>
        <w:keepNext/>
        <w:keepLines/>
        <w:spacing w:before="20"/>
        <w:ind w:left="363" w:hanging="363"/>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r>
      <w:r w:rsidR="003F1BFF" w:rsidRPr="00C2031F">
        <w:rPr>
          <w:rFonts w:ascii="Arial" w:hAnsi="Arial" w:cs="Arial"/>
          <w:b/>
          <w:bCs/>
          <w:color w:val="000000"/>
          <w:sz w:val="20"/>
          <w:u w:val="single"/>
        </w:rPr>
        <w:t>Out of home care</w:t>
      </w:r>
      <w:r w:rsidRPr="00523616">
        <w:rPr>
          <w:rFonts w:ascii="Arial" w:hAnsi="Arial" w:cs="Arial"/>
          <w:color w:val="000000"/>
          <w:sz w:val="20"/>
        </w:rPr>
        <w:t>: Placement of a child in a</w:t>
      </w:r>
      <w:r w:rsidR="003F1BFF" w:rsidRPr="00523616">
        <w:rPr>
          <w:rFonts w:ascii="Arial" w:hAnsi="Arial" w:cs="Arial"/>
          <w:color w:val="000000"/>
          <w:sz w:val="20"/>
        </w:rPr>
        <w:t>n</w:t>
      </w:r>
      <w:r w:rsidRPr="00523616">
        <w:rPr>
          <w:rFonts w:ascii="Arial" w:hAnsi="Arial" w:cs="Arial"/>
          <w:color w:val="000000"/>
          <w:sz w:val="20"/>
        </w:rPr>
        <w:t xml:space="preserve"> </w:t>
      </w:r>
      <w:r w:rsidR="003F1BFF" w:rsidRPr="00523616">
        <w:rPr>
          <w:rFonts w:ascii="Arial" w:hAnsi="Arial" w:cs="Arial"/>
          <w:color w:val="000000"/>
          <w:sz w:val="20"/>
        </w:rPr>
        <w:t>out of home</w:t>
      </w:r>
      <w:r w:rsidRPr="00523616">
        <w:rPr>
          <w:rFonts w:ascii="Arial" w:hAnsi="Arial" w:cs="Arial"/>
          <w:color w:val="000000"/>
          <w:sz w:val="20"/>
        </w:rPr>
        <w:t xml:space="preserve"> </w:t>
      </w:r>
      <w:r w:rsidR="003F1BFF" w:rsidRPr="00523616">
        <w:rPr>
          <w:rFonts w:ascii="Arial" w:hAnsi="Arial" w:cs="Arial"/>
          <w:color w:val="000000"/>
          <w:sz w:val="20"/>
        </w:rPr>
        <w:t xml:space="preserve">care </w:t>
      </w:r>
      <w:r w:rsidRPr="00523616">
        <w:rPr>
          <w:rFonts w:ascii="Arial" w:hAnsi="Arial" w:cs="Arial"/>
          <w:color w:val="000000"/>
          <w:sz w:val="20"/>
        </w:rPr>
        <w:t>service until the adjourned date.</w:t>
      </w:r>
    </w:p>
    <w:p w14:paraId="52B87C7F" w14:textId="77777777" w:rsidR="007106DC" w:rsidRPr="00523616" w:rsidRDefault="007106DC" w:rsidP="00F70F4D">
      <w:pPr>
        <w:keepNext/>
        <w:keepLines/>
        <w:pBdr>
          <w:top w:val="single" w:sz="4" w:space="1" w:color="auto"/>
          <w:left w:val="single" w:sz="4" w:space="4" w:color="auto"/>
          <w:bottom w:val="single" w:sz="4" w:space="1" w:color="auto"/>
          <w:right w:val="single" w:sz="4" w:space="4" w:color="auto"/>
        </w:pBdr>
        <w:shd w:val="pct5" w:color="auto" w:fill="auto"/>
        <w:ind w:left="454" w:right="113"/>
        <w:jc w:val="both"/>
        <w:rPr>
          <w:rFonts w:ascii="Arial" w:hAnsi="Arial" w:cs="Arial"/>
          <w:color w:val="000000"/>
          <w:sz w:val="20"/>
        </w:rPr>
      </w:pPr>
      <w:r w:rsidRPr="00523616">
        <w:rPr>
          <w:rFonts w:ascii="Arial" w:hAnsi="Arial" w:cs="Arial"/>
          <w:color w:val="000000"/>
          <w:sz w:val="20"/>
        </w:rPr>
        <w:t xml:space="preserve">Note: </w:t>
      </w:r>
      <w:r w:rsidR="00821884" w:rsidRPr="00523616">
        <w:rPr>
          <w:rFonts w:ascii="Arial" w:hAnsi="Arial" w:cs="Arial"/>
          <w:color w:val="000000"/>
          <w:sz w:val="20"/>
        </w:rPr>
        <w:t>Out of home care</w:t>
      </w:r>
      <w:r w:rsidRPr="00523616">
        <w:rPr>
          <w:rFonts w:ascii="Arial" w:hAnsi="Arial" w:cs="Arial"/>
          <w:color w:val="000000"/>
          <w:sz w:val="20"/>
        </w:rPr>
        <w:t xml:space="preserve"> service placements are operated either by the Department or by agencies under the auspices of the Department (e.g. Anglicare, </w:t>
      </w:r>
      <w:proofErr w:type="spellStart"/>
      <w:r w:rsidRPr="00523616">
        <w:rPr>
          <w:rFonts w:ascii="Arial" w:hAnsi="Arial" w:cs="Arial"/>
          <w:color w:val="000000"/>
          <w:sz w:val="20"/>
        </w:rPr>
        <w:t>Ozchild</w:t>
      </w:r>
      <w:proofErr w:type="spellEnd"/>
      <w:r w:rsidRPr="00523616">
        <w:rPr>
          <w:rFonts w:ascii="Arial" w:hAnsi="Arial" w:cs="Arial"/>
          <w:color w:val="000000"/>
          <w:sz w:val="20"/>
        </w:rPr>
        <w:t>, Salvation Army, McKillop Family Services, Gordon Care).  Sometimes the placement is with a foster family, sometimes in a group home</w:t>
      </w:r>
      <w:r w:rsidR="000A7A93" w:rsidRPr="00523616">
        <w:rPr>
          <w:rFonts w:ascii="Arial" w:hAnsi="Arial" w:cs="Arial"/>
          <w:color w:val="000000"/>
          <w:sz w:val="20"/>
        </w:rPr>
        <w:t xml:space="preserve"> or an adolescent community placement</w:t>
      </w:r>
      <w:r w:rsidRPr="00523616">
        <w:rPr>
          <w:rFonts w:ascii="Arial" w:hAnsi="Arial" w:cs="Arial"/>
          <w:color w:val="000000"/>
          <w:sz w:val="20"/>
        </w:rPr>
        <w:t>.  Under s.</w:t>
      </w:r>
      <w:r w:rsidR="00821884" w:rsidRPr="00523616">
        <w:rPr>
          <w:rFonts w:ascii="Arial" w:hAnsi="Arial" w:cs="Arial"/>
          <w:color w:val="000000"/>
          <w:sz w:val="20"/>
        </w:rPr>
        <w:t>266</w:t>
      </w:r>
      <w:r w:rsidRPr="00523616">
        <w:rPr>
          <w:rFonts w:ascii="Arial" w:hAnsi="Arial" w:cs="Arial"/>
          <w:color w:val="000000"/>
          <w:sz w:val="20"/>
        </w:rPr>
        <w:t>(1) of the CY</w:t>
      </w:r>
      <w:r w:rsidR="00821884" w:rsidRPr="00523616">
        <w:rPr>
          <w:rFonts w:ascii="Arial" w:hAnsi="Arial" w:cs="Arial"/>
          <w:color w:val="000000"/>
          <w:sz w:val="20"/>
        </w:rPr>
        <w:t>F</w:t>
      </w:r>
      <w:r w:rsidRPr="00523616">
        <w:rPr>
          <w:rFonts w:ascii="Arial" w:hAnsi="Arial" w:cs="Arial"/>
          <w:color w:val="000000"/>
          <w:sz w:val="20"/>
        </w:rPr>
        <w:t xml:space="preserve">A, the Secretary may from time to time, if he or she believes it to be advisable in the interests of the child, transfer the child from one </w:t>
      </w:r>
      <w:r w:rsidR="00821884" w:rsidRPr="00523616">
        <w:rPr>
          <w:rFonts w:ascii="Arial" w:hAnsi="Arial" w:cs="Arial"/>
          <w:color w:val="000000"/>
          <w:sz w:val="20"/>
        </w:rPr>
        <w:t>out of home care service</w:t>
      </w:r>
      <w:r w:rsidRPr="00523616">
        <w:rPr>
          <w:rFonts w:ascii="Arial" w:hAnsi="Arial" w:cs="Arial"/>
          <w:color w:val="000000"/>
          <w:sz w:val="20"/>
        </w:rPr>
        <w:t xml:space="preserve"> to another.</w:t>
      </w:r>
    </w:p>
    <w:p w14:paraId="0A8CE716" w14:textId="77777777" w:rsidR="007106DC" w:rsidRPr="00523616" w:rsidRDefault="007106DC">
      <w:pPr>
        <w:spacing w:before="60"/>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r>
      <w:r w:rsidRPr="00C2031F">
        <w:rPr>
          <w:rFonts w:ascii="Arial" w:hAnsi="Arial" w:cs="Arial"/>
          <w:b/>
          <w:bCs/>
          <w:color w:val="000000"/>
          <w:sz w:val="20"/>
          <w:u w:val="single"/>
        </w:rPr>
        <w:t>Secure welfare</w:t>
      </w:r>
      <w:r w:rsidRPr="00523616">
        <w:rPr>
          <w:rFonts w:ascii="Arial" w:hAnsi="Arial" w:cs="Arial"/>
          <w:color w:val="000000"/>
          <w:sz w:val="20"/>
        </w:rPr>
        <w:t>: Placement of the child in a secure welfare service until the adjourned date if there is a substantial and immediate risk of harm to the child.</w:t>
      </w:r>
    </w:p>
    <w:p w14:paraId="5A89ED64" w14:textId="77777777" w:rsidR="007106DC" w:rsidRPr="00523616" w:rsidRDefault="007106DC">
      <w:pPr>
        <w:pBdr>
          <w:top w:val="single" w:sz="4" w:space="1" w:color="auto"/>
          <w:left w:val="single" w:sz="4" w:space="4" w:color="auto"/>
          <w:bottom w:val="single" w:sz="4" w:space="1" w:color="auto"/>
          <w:right w:val="single" w:sz="4" w:space="4" w:color="auto"/>
        </w:pBdr>
        <w:shd w:val="pct5" w:color="auto" w:fill="auto"/>
        <w:ind w:left="454" w:right="113"/>
        <w:jc w:val="both"/>
        <w:rPr>
          <w:rFonts w:ascii="Arial" w:hAnsi="Arial" w:cs="Arial"/>
          <w:color w:val="000000"/>
          <w:sz w:val="20"/>
        </w:rPr>
      </w:pPr>
      <w:r w:rsidRPr="00523616">
        <w:rPr>
          <w:rFonts w:ascii="Arial" w:hAnsi="Arial" w:cs="Arial"/>
          <w:color w:val="000000"/>
          <w:sz w:val="20"/>
        </w:rPr>
        <w:t>Note: The fact that a child does not have adequate accommodation is not by itself a sufficient reason to place a child in a secure welfare service [s.</w:t>
      </w:r>
      <w:r w:rsidR="00FC30DE" w:rsidRPr="00523616">
        <w:rPr>
          <w:rFonts w:ascii="Arial" w:hAnsi="Arial" w:cs="Arial"/>
          <w:color w:val="000000"/>
          <w:sz w:val="20"/>
        </w:rPr>
        <w:t>26</w:t>
      </w:r>
      <w:r w:rsidRPr="00523616">
        <w:rPr>
          <w:rFonts w:ascii="Arial" w:hAnsi="Arial" w:cs="Arial"/>
          <w:color w:val="000000"/>
          <w:sz w:val="20"/>
        </w:rPr>
        <w:t>3(</w:t>
      </w:r>
      <w:r w:rsidR="00FC30DE" w:rsidRPr="00523616">
        <w:rPr>
          <w:rFonts w:ascii="Arial" w:hAnsi="Arial" w:cs="Arial"/>
          <w:color w:val="000000"/>
          <w:sz w:val="20"/>
        </w:rPr>
        <w:t>5</w:t>
      </w:r>
      <w:r w:rsidRPr="00523616">
        <w:rPr>
          <w:rFonts w:ascii="Arial" w:hAnsi="Arial" w:cs="Arial"/>
          <w:color w:val="000000"/>
          <w:sz w:val="20"/>
        </w:rPr>
        <w:t xml:space="preserve">)].  There are </w:t>
      </w:r>
      <w:r w:rsidR="00153987">
        <w:rPr>
          <w:rFonts w:ascii="Arial" w:hAnsi="Arial" w:cs="Arial"/>
          <w:color w:val="000000"/>
          <w:sz w:val="20"/>
        </w:rPr>
        <w:t>two</w:t>
      </w:r>
      <w:r w:rsidRPr="00523616">
        <w:rPr>
          <w:rFonts w:ascii="Arial" w:hAnsi="Arial" w:cs="Arial"/>
          <w:color w:val="000000"/>
          <w:sz w:val="20"/>
        </w:rPr>
        <w:t xml:space="preserve"> secure welfare services in Victoria, both operated by the Department: a 10 bed facility for boys at </w:t>
      </w:r>
      <w:smartTag w:uri="urn:schemas-microsoft-com:office:smarttags" w:element="address">
        <w:smartTag w:uri="urn:schemas-microsoft-com:office:smarttags" w:element="Street">
          <w:r w:rsidRPr="00523616">
            <w:rPr>
              <w:rFonts w:ascii="Arial" w:hAnsi="Arial" w:cs="Arial"/>
              <w:color w:val="000000"/>
              <w:sz w:val="20"/>
            </w:rPr>
            <w:t>259 Ascot Vale Rd</w:t>
          </w:r>
        </w:smartTag>
      </w:smartTag>
      <w:r w:rsidRPr="00523616">
        <w:rPr>
          <w:rFonts w:ascii="Arial" w:hAnsi="Arial" w:cs="Arial"/>
          <w:color w:val="000000"/>
          <w:sz w:val="20"/>
        </w:rPr>
        <w:t xml:space="preserve">, Ascot Vale and a 10 bed facility for girls at </w:t>
      </w:r>
      <w:smartTag w:uri="urn:schemas-microsoft-com:office:smarttags" w:element="address">
        <w:smartTag w:uri="urn:schemas-microsoft-com:office:smarttags" w:element="Street">
          <w:r w:rsidRPr="00523616">
            <w:rPr>
              <w:rFonts w:ascii="Arial" w:hAnsi="Arial" w:cs="Arial"/>
              <w:color w:val="000000"/>
              <w:sz w:val="20"/>
            </w:rPr>
            <w:t>26-32 Bloomfield Ave</w:t>
          </w:r>
        </w:smartTag>
      </w:smartTag>
      <w:r w:rsidRPr="00523616">
        <w:rPr>
          <w:rFonts w:ascii="Arial" w:hAnsi="Arial" w:cs="Arial"/>
          <w:color w:val="000000"/>
          <w:sz w:val="20"/>
        </w:rPr>
        <w:t>, Maribyrnong.  A</w:t>
      </w:r>
      <w:r w:rsidR="00153987">
        <w:rPr>
          <w:rFonts w:ascii="Arial" w:hAnsi="Arial" w:cs="Arial"/>
          <w:color w:val="000000"/>
          <w:sz w:val="20"/>
        </w:rPr>
        <w:t> </w:t>
      </w:r>
      <w:r w:rsidRPr="00523616">
        <w:rPr>
          <w:rFonts w:ascii="Arial" w:hAnsi="Arial" w:cs="Arial"/>
          <w:color w:val="000000"/>
          <w:sz w:val="20"/>
        </w:rPr>
        <w:t>secure welfare placement is usually only ordered in a case where a child has a serious psychiatric/psychological condition or a serious drug dependence which places him or her at substant</w:t>
      </w:r>
      <w:r w:rsidR="00FC30DE" w:rsidRPr="00523616">
        <w:rPr>
          <w:rFonts w:ascii="Arial" w:hAnsi="Arial" w:cs="Arial"/>
          <w:color w:val="000000"/>
          <w:sz w:val="20"/>
        </w:rPr>
        <w:t>ial and immediate risk of harm.</w:t>
      </w:r>
    </w:p>
    <w:p w14:paraId="7864EA38" w14:textId="77777777" w:rsidR="003F1BFF" w:rsidRDefault="003F1BFF" w:rsidP="003F1BFF">
      <w:pPr>
        <w:spacing w:before="60"/>
        <w:ind w:left="363" w:hanging="363"/>
        <w:jc w:val="both"/>
        <w:rPr>
          <w:rFonts w:ascii="Arial" w:hAnsi="Arial" w:cs="Arial"/>
          <w:color w:val="000000"/>
          <w:sz w:val="20"/>
        </w:rPr>
      </w:pPr>
      <w:bookmarkStart w:id="809" w:name="_Toc30657068"/>
      <w:bookmarkStart w:id="810" w:name="_Toc30661817"/>
      <w:bookmarkStart w:id="811" w:name="_Toc30666505"/>
      <w:bookmarkStart w:id="812" w:name="_Toc30666735"/>
      <w:bookmarkStart w:id="813" w:name="_Toc30667910"/>
      <w:bookmarkStart w:id="814" w:name="_Toc30669288"/>
      <w:bookmarkStart w:id="815" w:name="_Toc30671504"/>
      <w:bookmarkStart w:id="816" w:name="_Toc30674031"/>
      <w:bookmarkStart w:id="817" w:name="_Toc30691253"/>
      <w:bookmarkStart w:id="818" w:name="_Toc30691626"/>
      <w:bookmarkStart w:id="819" w:name="_Toc30692006"/>
      <w:bookmarkStart w:id="820" w:name="_Toc30692765"/>
      <w:bookmarkStart w:id="821" w:name="_Toc30693144"/>
      <w:bookmarkStart w:id="822" w:name="_Toc30693522"/>
      <w:bookmarkStart w:id="823" w:name="_Toc30693900"/>
      <w:bookmarkStart w:id="824" w:name="_Toc30694281"/>
      <w:bookmarkStart w:id="825" w:name="_Toc30698870"/>
      <w:bookmarkStart w:id="826" w:name="_Toc30699248"/>
      <w:bookmarkStart w:id="827" w:name="_Toc30699633"/>
      <w:bookmarkStart w:id="828" w:name="_Toc30700788"/>
      <w:bookmarkStart w:id="829" w:name="_Toc30701175"/>
      <w:bookmarkStart w:id="830" w:name="_Toc30743786"/>
      <w:bookmarkStart w:id="831" w:name="_Toc30754609"/>
      <w:bookmarkStart w:id="832" w:name="_Toc30757050"/>
      <w:bookmarkStart w:id="833" w:name="_Toc30757598"/>
      <w:bookmarkStart w:id="834" w:name="_Toc30757998"/>
      <w:bookmarkStart w:id="835" w:name="_Toc30762759"/>
      <w:bookmarkStart w:id="836" w:name="_Toc30767413"/>
      <w:bookmarkStart w:id="837" w:name="_Toc34823431"/>
      <w:r w:rsidRPr="00523616">
        <w:rPr>
          <w:rFonts w:ascii="Arial" w:hAnsi="Arial" w:cs="Arial"/>
          <w:color w:val="000000"/>
          <w:sz w:val="20"/>
        </w:rPr>
        <w:t>(f)</w:t>
      </w:r>
      <w:r w:rsidRPr="00523616">
        <w:rPr>
          <w:rFonts w:ascii="Arial" w:hAnsi="Arial" w:cs="Arial"/>
          <w:color w:val="000000"/>
          <w:sz w:val="20"/>
        </w:rPr>
        <w:tab/>
      </w:r>
      <w:r w:rsidRPr="00C2031F">
        <w:rPr>
          <w:rFonts w:ascii="Arial" w:hAnsi="Arial" w:cs="Arial"/>
          <w:b/>
          <w:bCs/>
          <w:color w:val="000000"/>
          <w:sz w:val="20"/>
          <w:u w:val="single"/>
        </w:rPr>
        <w:t>Declared hospital</w:t>
      </w:r>
      <w:r w:rsidRPr="00523616">
        <w:rPr>
          <w:rFonts w:ascii="Arial" w:hAnsi="Arial" w:cs="Arial"/>
          <w:color w:val="000000"/>
          <w:sz w:val="20"/>
        </w:rPr>
        <w:t xml:space="preserve">: Placement of the child in a </w:t>
      </w:r>
      <w:r w:rsidR="00821884" w:rsidRPr="00523616">
        <w:rPr>
          <w:rFonts w:ascii="Arial" w:hAnsi="Arial" w:cs="Arial"/>
          <w:color w:val="000000"/>
          <w:sz w:val="20"/>
        </w:rPr>
        <w:t>declared hospital</w:t>
      </w:r>
      <w:r w:rsidRPr="00523616">
        <w:rPr>
          <w:rFonts w:ascii="Arial" w:hAnsi="Arial" w:cs="Arial"/>
          <w:color w:val="000000"/>
          <w:sz w:val="20"/>
        </w:rPr>
        <w:t xml:space="preserve"> until the adjourned date</w:t>
      </w:r>
      <w:r w:rsidR="009C29F7" w:rsidRPr="00523616">
        <w:rPr>
          <w:rFonts w:ascii="Arial" w:hAnsi="Arial" w:cs="Arial"/>
          <w:color w:val="000000"/>
          <w:sz w:val="20"/>
        </w:rPr>
        <w:t xml:space="preserve"> upon the provision of a statement in the prescribed form </w:t>
      </w:r>
      <w:r w:rsidR="00FC30DE" w:rsidRPr="00523616">
        <w:rPr>
          <w:rFonts w:ascii="Arial" w:hAnsi="Arial" w:cs="Arial"/>
          <w:color w:val="000000"/>
          <w:sz w:val="20"/>
        </w:rPr>
        <w:t xml:space="preserve">[Form 13] </w:t>
      </w:r>
      <w:r w:rsidR="009C29F7" w:rsidRPr="00523616">
        <w:rPr>
          <w:rFonts w:ascii="Arial" w:hAnsi="Arial" w:cs="Arial"/>
          <w:color w:val="000000"/>
          <w:sz w:val="20"/>
        </w:rPr>
        <w:t>by or on behalf of the chief executive of the hospital that a bed is available for the child at the hospital.</w:t>
      </w:r>
    </w:p>
    <w:p w14:paraId="527A5ED4" w14:textId="77777777" w:rsidR="00BD3AEE" w:rsidRPr="00523616" w:rsidRDefault="00BD3AEE" w:rsidP="003F1BFF">
      <w:pPr>
        <w:spacing w:before="60"/>
        <w:ind w:left="363" w:hanging="363"/>
        <w:jc w:val="both"/>
        <w:rPr>
          <w:rFonts w:ascii="Arial" w:hAnsi="Arial" w:cs="Arial"/>
          <w:color w:val="000000"/>
          <w:sz w:val="20"/>
        </w:rPr>
      </w:pPr>
      <w:r>
        <w:rPr>
          <w:rFonts w:ascii="Arial" w:hAnsi="Arial" w:cs="Arial"/>
          <w:color w:val="000000"/>
          <w:sz w:val="20"/>
        </w:rPr>
        <w:t>(fa)</w:t>
      </w:r>
      <w:r>
        <w:rPr>
          <w:rFonts w:ascii="Arial" w:hAnsi="Arial" w:cs="Arial"/>
          <w:color w:val="000000"/>
          <w:sz w:val="20"/>
        </w:rPr>
        <w:tab/>
      </w:r>
      <w:r w:rsidRPr="00C2031F">
        <w:rPr>
          <w:rFonts w:ascii="Arial" w:hAnsi="Arial" w:cs="Arial"/>
          <w:b/>
          <w:color w:val="000000"/>
          <w:sz w:val="20"/>
          <w:u w:val="single"/>
        </w:rPr>
        <w:t>Disability service provider</w:t>
      </w:r>
      <w:r>
        <w:rPr>
          <w:rFonts w:ascii="Arial" w:hAnsi="Arial" w:cs="Arial"/>
          <w:color w:val="000000"/>
          <w:sz w:val="20"/>
        </w:rPr>
        <w:t xml:space="preserve">: Placement of the child with a disability service provider within the meaning of the </w:t>
      </w:r>
      <w:r w:rsidRPr="00BD3AEE">
        <w:rPr>
          <w:rFonts w:ascii="Arial" w:hAnsi="Arial" w:cs="Arial"/>
          <w:color w:val="000000"/>
          <w:sz w:val="20"/>
          <w:u w:val="single"/>
        </w:rPr>
        <w:t>Disability Act 2006 (Vic)</w:t>
      </w:r>
      <w:r>
        <w:rPr>
          <w:rFonts w:ascii="Arial" w:hAnsi="Arial" w:cs="Arial"/>
          <w:color w:val="000000"/>
          <w:sz w:val="20"/>
        </w:rPr>
        <w:t xml:space="preserve"> if the child is the recipient of disability services under that Act.</w:t>
      </w:r>
    </w:p>
    <w:p w14:paraId="3B94C7DA" w14:textId="77777777" w:rsidR="003F1BFF" w:rsidRPr="00523616" w:rsidRDefault="003F1BFF" w:rsidP="00821884">
      <w:pPr>
        <w:spacing w:before="60"/>
        <w:ind w:left="363" w:hanging="363"/>
        <w:jc w:val="both"/>
        <w:rPr>
          <w:rFonts w:ascii="Arial" w:hAnsi="Arial" w:cs="Arial"/>
          <w:color w:val="000000"/>
          <w:sz w:val="20"/>
        </w:rPr>
      </w:pPr>
      <w:r w:rsidRPr="00523616">
        <w:rPr>
          <w:rFonts w:ascii="Arial" w:hAnsi="Arial" w:cs="Arial"/>
          <w:color w:val="000000"/>
          <w:sz w:val="20"/>
        </w:rPr>
        <w:t>(g)</w:t>
      </w:r>
      <w:r w:rsidRPr="00523616">
        <w:rPr>
          <w:rFonts w:ascii="Arial" w:hAnsi="Arial" w:cs="Arial"/>
          <w:color w:val="000000"/>
          <w:sz w:val="20"/>
        </w:rPr>
        <w:tab/>
      </w:r>
      <w:r w:rsidRPr="00C2031F">
        <w:rPr>
          <w:rFonts w:ascii="Arial" w:hAnsi="Arial" w:cs="Arial"/>
          <w:b/>
          <w:bCs/>
          <w:color w:val="000000"/>
          <w:sz w:val="20"/>
          <w:u w:val="single"/>
        </w:rPr>
        <w:t>Declared parent and baby unit</w:t>
      </w:r>
      <w:r w:rsidRPr="00523616">
        <w:rPr>
          <w:rFonts w:ascii="Arial" w:hAnsi="Arial" w:cs="Arial"/>
          <w:color w:val="000000"/>
          <w:sz w:val="20"/>
        </w:rPr>
        <w:t xml:space="preserve">: Placement of the child in a </w:t>
      </w:r>
      <w:r w:rsidR="00821884" w:rsidRPr="00523616">
        <w:rPr>
          <w:rFonts w:ascii="Arial" w:hAnsi="Arial" w:cs="Arial"/>
          <w:color w:val="000000"/>
          <w:sz w:val="20"/>
        </w:rPr>
        <w:t xml:space="preserve">declared parent and baby unit </w:t>
      </w:r>
      <w:r w:rsidRPr="00523616">
        <w:rPr>
          <w:rFonts w:ascii="Arial" w:hAnsi="Arial" w:cs="Arial"/>
          <w:color w:val="000000"/>
          <w:sz w:val="20"/>
        </w:rPr>
        <w:t>until the adjourned date</w:t>
      </w:r>
      <w:r w:rsidR="009C29F7" w:rsidRPr="00523616">
        <w:rPr>
          <w:rFonts w:ascii="Arial" w:hAnsi="Arial" w:cs="Arial"/>
          <w:color w:val="000000"/>
          <w:sz w:val="20"/>
        </w:rPr>
        <w:t xml:space="preserve"> upon the provision of a statement in the prescribed form </w:t>
      </w:r>
      <w:r w:rsidR="00FC30DE" w:rsidRPr="00523616">
        <w:rPr>
          <w:rFonts w:ascii="Arial" w:hAnsi="Arial" w:cs="Arial"/>
          <w:color w:val="000000"/>
          <w:sz w:val="20"/>
        </w:rPr>
        <w:t xml:space="preserve">[Form 13] </w:t>
      </w:r>
      <w:r w:rsidR="009C29F7" w:rsidRPr="00523616">
        <w:rPr>
          <w:rFonts w:ascii="Arial" w:hAnsi="Arial" w:cs="Arial"/>
          <w:color w:val="000000"/>
          <w:sz w:val="20"/>
        </w:rPr>
        <w:t xml:space="preserve">by or on behalf of the </w:t>
      </w:r>
      <w:r w:rsidR="00FC30DE" w:rsidRPr="00523616">
        <w:rPr>
          <w:rFonts w:ascii="Arial" w:hAnsi="Arial" w:cs="Arial"/>
          <w:color w:val="000000"/>
          <w:sz w:val="20"/>
        </w:rPr>
        <w:t xml:space="preserve">chief executive of the unit </w:t>
      </w:r>
      <w:r w:rsidR="009C29F7" w:rsidRPr="00523616">
        <w:rPr>
          <w:rFonts w:ascii="Arial" w:hAnsi="Arial" w:cs="Arial"/>
          <w:color w:val="000000"/>
          <w:sz w:val="20"/>
        </w:rPr>
        <w:t xml:space="preserve">that a </w:t>
      </w:r>
      <w:r w:rsidR="00FC30DE" w:rsidRPr="00523616">
        <w:rPr>
          <w:rFonts w:ascii="Arial" w:hAnsi="Arial" w:cs="Arial"/>
          <w:color w:val="000000"/>
          <w:sz w:val="20"/>
        </w:rPr>
        <w:t>place</w:t>
      </w:r>
      <w:r w:rsidR="009C29F7" w:rsidRPr="00523616">
        <w:rPr>
          <w:rFonts w:ascii="Arial" w:hAnsi="Arial" w:cs="Arial"/>
          <w:color w:val="000000"/>
          <w:sz w:val="20"/>
        </w:rPr>
        <w:t xml:space="preserve"> is available for the child at the</w:t>
      </w:r>
      <w:r w:rsidR="00FC30DE" w:rsidRPr="00523616">
        <w:rPr>
          <w:rFonts w:ascii="Arial" w:hAnsi="Arial" w:cs="Arial"/>
          <w:color w:val="000000"/>
          <w:sz w:val="20"/>
        </w:rPr>
        <w:t xml:space="preserve"> unit</w:t>
      </w:r>
      <w:r w:rsidR="009C29F7" w:rsidRPr="00523616">
        <w:rPr>
          <w:rFonts w:ascii="Arial" w:hAnsi="Arial" w:cs="Arial"/>
          <w:color w:val="000000"/>
          <w:sz w:val="20"/>
        </w:rPr>
        <w:t>.</w:t>
      </w:r>
    </w:p>
    <w:p w14:paraId="55C3D20E" w14:textId="77777777" w:rsidR="00FC30DE" w:rsidRPr="00523616" w:rsidRDefault="00FC30DE" w:rsidP="00FC30DE">
      <w:pPr>
        <w:pBdr>
          <w:top w:val="single" w:sz="4" w:space="1" w:color="auto"/>
          <w:left w:val="single" w:sz="4" w:space="4" w:color="auto"/>
          <w:bottom w:val="single" w:sz="4" w:space="1" w:color="auto"/>
          <w:right w:val="single" w:sz="4" w:space="4" w:color="auto"/>
        </w:pBdr>
        <w:shd w:val="pct5" w:color="auto" w:fill="auto"/>
        <w:ind w:left="454" w:right="113"/>
        <w:jc w:val="both"/>
        <w:rPr>
          <w:rFonts w:ascii="Arial" w:hAnsi="Arial" w:cs="Arial"/>
          <w:color w:val="000000"/>
          <w:sz w:val="20"/>
        </w:rPr>
      </w:pPr>
      <w:r w:rsidRPr="00523616">
        <w:rPr>
          <w:rFonts w:ascii="Arial" w:hAnsi="Arial" w:cs="Arial"/>
          <w:color w:val="000000"/>
          <w:sz w:val="20"/>
        </w:rPr>
        <w:t xml:space="preserve">Under s.263(9) </w:t>
      </w:r>
      <w:r w:rsidR="000A7A93" w:rsidRPr="00523616">
        <w:rPr>
          <w:rFonts w:ascii="Arial" w:hAnsi="Arial" w:cs="Arial"/>
          <w:color w:val="000000"/>
          <w:sz w:val="20"/>
        </w:rPr>
        <w:t xml:space="preserve">of the CYFA </w:t>
      </w:r>
      <w:r w:rsidRPr="00523616">
        <w:rPr>
          <w:rFonts w:ascii="Arial" w:hAnsi="Arial" w:cs="Arial"/>
          <w:color w:val="000000"/>
          <w:sz w:val="20"/>
        </w:rPr>
        <w:t>the Governor in Council may by Order published in the Government Gazette declare hospitals and parent and baby units for the purposes of s.263(1)(f) &amp; 263(1)(g).</w:t>
      </w:r>
    </w:p>
    <w:p w14:paraId="545E5773" w14:textId="77777777" w:rsidR="00FC30DE" w:rsidRPr="00523616" w:rsidRDefault="00FC30DE" w:rsidP="00FC30DE">
      <w:pPr>
        <w:jc w:val="both"/>
        <w:rPr>
          <w:rFonts w:ascii="Arial" w:hAnsi="Arial" w:cs="Arial"/>
          <w:color w:val="000000"/>
          <w:sz w:val="14"/>
        </w:rPr>
      </w:pPr>
    </w:p>
    <w:p w14:paraId="424DB3FD" w14:textId="77777777" w:rsidR="007106DC" w:rsidRPr="00523616" w:rsidRDefault="00D435C1" w:rsidP="00A225E3">
      <w:pPr>
        <w:pStyle w:val="Heading3"/>
        <w:spacing w:line="240" w:lineRule="auto"/>
        <w:rPr>
          <w:rFonts w:ascii="Arial" w:hAnsi="Arial" w:cs="Arial"/>
          <w:b/>
          <w:bCs/>
          <w:color w:val="000000"/>
          <w:sz w:val="20"/>
        </w:rPr>
      </w:pPr>
      <w:bookmarkStart w:id="838" w:name="_5.11.4_Parent_versus"/>
      <w:bookmarkStart w:id="839" w:name="B5114"/>
      <w:bookmarkEnd w:id="838"/>
      <w:bookmarkEnd w:id="839"/>
      <w:r w:rsidRPr="00523616">
        <w:rPr>
          <w:rFonts w:ascii="Arial" w:hAnsi="Arial" w:cs="Arial"/>
          <w:b/>
          <w:bCs/>
          <w:color w:val="000000"/>
          <w:sz w:val="20"/>
        </w:rPr>
        <w:t>5.1</w:t>
      </w:r>
      <w:r w:rsidR="004162C4" w:rsidRPr="00523616">
        <w:rPr>
          <w:rFonts w:ascii="Arial" w:hAnsi="Arial" w:cs="Arial"/>
          <w:b/>
          <w:bCs/>
          <w:color w:val="000000"/>
          <w:sz w:val="20"/>
        </w:rPr>
        <w:t>1</w:t>
      </w:r>
      <w:r w:rsidR="007106DC" w:rsidRPr="00523616">
        <w:rPr>
          <w:rFonts w:ascii="Arial" w:hAnsi="Arial" w:cs="Arial"/>
          <w:b/>
          <w:bCs/>
          <w:color w:val="000000"/>
          <w:sz w:val="20"/>
        </w:rPr>
        <w:t>.4</w:t>
      </w:r>
      <w:r w:rsidR="007106DC" w:rsidRPr="00523616">
        <w:rPr>
          <w:rFonts w:ascii="Arial" w:hAnsi="Arial" w:cs="Arial"/>
          <w:b/>
          <w:bCs/>
          <w:color w:val="000000"/>
          <w:sz w:val="20"/>
        </w:rPr>
        <w:tab/>
        <w:t>Parent versus stranger</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14:paraId="39FEC940" w14:textId="77777777" w:rsidR="007106DC" w:rsidRPr="00523616" w:rsidRDefault="007106DC" w:rsidP="00A225E3">
      <w:pPr>
        <w:spacing w:before="60"/>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iCs/>
          <w:color w:val="000000"/>
          <w:sz w:val="20"/>
        </w:rPr>
        <w:t>F v C</w:t>
      </w:r>
      <w:r w:rsidRPr="00523616">
        <w:rPr>
          <w:rFonts w:ascii="Arial" w:hAnsi="Arial" w:cs="Arial"/>
          <w:color w:val="000000"/>
          <w:sz w:val="20"/>
        </w:rPr>
        <w:t xml:space="preserve"> [Supreme Court of Victoria, unreported, 2</w:t>
      </w:r>
      <w:r w:rsidR="0053301E" w:rsidRPr="00523616">
        <w:rPr>
          <w:rFonts w:ascii="Arial" w:hAnsi="Arial" w:cs="Arial"/>
          <w:color w:val="000000"/>
          <w:sz w:val="20"/>
        </w:rPr>
        <w:t>8</w:t>
      </w:r>
      <w:r w:rsidRPr="00523616">
        <w:rPr>
          <w:rFonts w:ascii="Arial" w:hAnsi="Arial" w:cs="Arial"/>
          <w:color w:val="000000"/>
          <w:sz w:val="20"/>
        </w:rPr>
        <w:t xml:space="preserve">/01/1994] the Court had placed a 6 year old child on an IAO in the care of his father, who had been the non-custodial parent.  The Department had raised no protective concerns in relation to the father.  It had been conceded by the mother than she was not fit, because of her continuing history of alcohol abuse, to have the child placed in her care on an IAO at that time.  However, she sought unsuccessfully that the child remain in the care of foster parents with whom he had been living for 21 days because of the disruption she said would be caused to the child if he was now taken from their </w:t>
      </w:r>
      <w:r w:rsidR="00F832CB">
        <w:rPr>
          <w:rFonts w:ascii="Arial" w:hAnsi="Arial" w:cs="Arial"/>
          <w:color w:val="000000"/>
          <w:sz w:val="20"/>
        </w:rPr>
        <w:t>care</w:t>
      </w:r>
      <w:r w:rsidRPr="00523616">
        <w:rPr>
          <w:rFonts w:ascii="Arial" w:hAnsi="Arial" w:cs="Arial"/>
          <w:color w:val="000000"/>
          <w:sz w:val="20"/>
        </w:rPr>
        <w:t xml:space="preserve"> and placed with his father.  On appeal, Beach J found no error in the magistrate's decision nor in his reliance on s.87(1)(j) of the CYPA</w:t>
      </w:r>
      <w:r w:rsidR="000A7A93" w:rsidRPr="00523616">
        <w:rPr>
          <w:rFonts w:ascii="Arial" w:hAnsi="Arial" w:cs="Arial"/>
          <w:color w:val="000000"/>
          <w:sz w:val="20"/>
        </w:rPr>
        <w:t xml:space="preserve"> [in similar terms to s.10(3)(g) of the CYFA]</w:t>
      </w:r>
      <w:r w:rsidRPr="00523616">
        <w:rPr>
          <w:rFonts w:ascii="Arial" w:hAnsi="Arial" w:cs="Arial"/>
          <w:color w:val="000000"/>
          <w:sz w:val="20"/>
        </w:rPr>
        <w:t xml:space="preserve">.  His Honour disagreed with dicta of the Family Court in </w:t>
      </w:r>
      <w:r w:rsidRPr="00523616">
        <w:rPr>
          <w:rFonts w:ascii="Arial" w:hAnsi="Arial" w:cs="Arial"/>
          <w:i/>
          <w:iCs/>
          <w:color w:val="000000"/>
          <w:sz w:val="20"/>
        </w:rPr>
        <w:t>R v M</w:t>
      </w:r>
      <w:r w:rsidRPr="00523616">
        <w:rPr>
          <w:rFonts w:ascii="Arial" w:hAnsi="Arial" w:cs="Arial"/>
          <w:color w:val="000000"/>
          <w:sz w:val="20"/>
        </w:rPr>
        <w:t xml:space="preserve"> (1993) FLC-80233 that "the fact of parenthood does not establish a presumption in favour of the natural parent nor generate a preferential position in favour of that parent from which the Court commences its decision-making process."  His Honour preferred and approved the following dicta of Latham CJ in </w:t>
      </w:r>
      <w:proofErr w:type="spellStart"/>
      <w:r w:rsidRPr="00523616">
        <w:rPr>
          <w:rFonts w:ascii="Arial" w:hAnsi="Arial" w:cs="Arial"/>
          <w:i/>
          <w:iCs/>
          <w:color w:val="000000"/>
          <w:sz w:val="20"/>
        </w:rPr>
        <w:t>Storie</w:t>
      </w:r>
      <w:proofErr w:type="spellEnd"/>
      <w:r w:rsidRPr="00523616">
        <w:rPr>
          <w:rFonts w:ascii="Arial" w:hAnsi="Arial" w:cs="Arial"/>
          <w:i/>
          <w:iCs/>
          <w:color w:val="000000"/>
          <w:sz w:val="20"/>
        </w:rPr>
        <w:t xml:space="preserve"> v </w:t>
      </w:r>
      <w:proofErr w:type="spellStart"/>
      <w:r w:rsidRPr="00523616">
        <w:rPr>
          <w:rFonts w:ascii="Arial" w:hAnsi="Arial" w:cs="Arial"/>
          <w:i/>
          <w:iCs/>
          <w:color w:val="000000"/>
          <w:sz w:val="20"/>
        </w:rPr>
        <w:t>Storie</w:t>
      </w:r>
      <w:proofErr w:type="spellEnd"/>
      <w:r w:rsidRPr="00523616">
        <w:rPr>
          <w:rFonts w:ascii="Arial" w:hAnsi="Arial" w:cs="Arial"/>
          <w:color w:val="000000"/>
          <w:sz w:val="20"/>
        </w:rPr>
        <w:t xml:space="preserve"> (1945) 80 CLR 597 at 603:</w:t>
      </w:r>
    </w:p>
    <w:p w14:paraId="7E7B7C01" w14:textId="77777777" w:rsidR="007106DC" w:rsidRPr="00523616" w:rsidRDefault="007106DC" w:rsidP="00A225E3">
      <w:pPr>
        <w:keepNext/>
        <w:keepLines/>
        <w:spacing w:before="60"/>
        <w:ind w:left="454" w:right="454"/>
        <w:jc w:val="both"/>
        <w:rPr>
          <w:rFonts w:ascii="Arial" w:hAnsi="Arial" w:cs="Arial"/>
          <w:color w:val="000000"/>
          <w:sz w:val="20"/>
        </w:rPr>
      </w:pPr>
      <w:r w:rsidRPr="00523616">
        <w:rPr>
          <w:rFonts w:ascii="Arial" w:hAnsi="Arial" w:cs="Arial"/>
          <w:color w:val="000000"/>
          <w:sz w:val="20"/>
        </w:rPr>
        <w:lastRenderedPageBreak/>
        <w:t>"Prima facie the welfare of a young child demands that a parent who is in a position, not only to exercise parental rights, but also to perform parental duties, should have the custody of the child as against any stranger.  The fact that a stranger can also provide a good (or even, I should say, a better) home is in such circumstances an element of only slight, if any, weight."</w:t>
      </w:r>
    </w:p>
    <w:p w14:paraId="625137CF" w14:textId="77777777" w:rsidR="007106DC" w:rsidRPr="00523616" w:rsidRDefault="007106DC">
      <w:pPr>
        <w:jc w:val="both"/>
        <w:rPr>
          <w:rFonts w:ascii="Arial" w:hAnsi="Arial" w:cs="Arial"/>
          <w:color w:val="000000"/>
          <w:sz w:val="20"/>
        </w:rPr>
      </w:pPr>
    </w:p>
    <w:p w14:paraId="60D6ED5E" w14:textId="77777777" w:rsidR="007106DC" w:rsidRPr="00523616" w:rsidRDefault="00D435C1">
      <w:pPr>
        <w:pStyle w:val="Heading3"/>
        <w:keepNext/>
        <w:spacing w:after="120" w:line="240" w:lineRule="auto"/>
        <w:rPr>
          <w:rFonts w:ascii="Arial" w:hAnsi="Arial" w:cs="Arial"/>
          <w:b/>
          <w:bCs/>
          <w:color w:val="000000"/>
          <w:sz w:val="20"/>
        </w:rPr>
      </w:pPr>
      <w:bookmarkStart w:id="840" w:name="_5.11.5_When_placement"/>
      <w:bookmarkStart w:id="841" w:name="B5115"/>
      <w:bookmarkStart w:id="842" w:name="_Toc30661818"/>
      <w:bookmarkStart w:id="843" w:name="_Toc30666506"/>
      <w:bookmarkStart w:id="844" w:name="_Toc30666736"/>
      <w:bookmarkStart w:id="845" w:name="_Toc30667911"/>
      <w:bookmarkStart w:id="846" w:name="_Toc30669289"/>
      <w:bookmarkStart w:id="847" w:name="_Toc30671505"/>
      <w:bookmarkStart w:id="848" w:name="_Toc30674032"/>
      <w:bookmarkStart w:id="849" w:name="_Toc30691254"/>
      <w:bookmarkStart w:id="850" w:name="_Toc30691627"/>
      <w:bookmarkStart w:id="851" w:name="_Toc30692007"/>
      <w:bookmarkStart w:id="852" w:name="_Toc30692766"/>
      <w:bookmarkStart w:id="853" w:name="_Toc30693145"/>
      <w:bookmarkStart w:id="854" w:name="_Toc30693523"/>
      <w:bookmarkStart w:id="855" w:name="_Toc30693901"/>
      <w:bookmarkStart w:id="856" w:name="_Toc30694282"/>
      <w:bookmarkStart w:id="857" w:name="_Toc30698871"/>
      <w:bookmarkStart w:id="858" w:name="_Toc30699249"/>
      <w:bookmarkStart w:id="859" w:name="_Toc30699634"/>
      <w:bookmarkStart w:id="860" w:name="_Toc30700789"/>
      <w:bookmarkStart w:id="861" w:name="_Toc30701176"/>
      <w:bookmarkStart w:id="862" w:name="_Toc30743787"/>
      <w:bookmarkStart w:id="863" w:name="_Toc30754610"/>
      <w:bookmarkStart w:id="864" w:name="_Toc30757051"/>
      <w:bookmarkStart w:id="865" w:name="_Toc30757599"/>
      <w:bookmarkStart w:id="866" w:name="_Toc30757999"/>
      <w:bookmarkStart w:id="867" w:name="_Toc30762760"/>
      <w:bookmarkStart w:id="868" w:name="_Toc30767414"/>
      <w:bookmarkStart w:id="869" w:name="_Toc34823432"/>
      <w:bookmarkStart w:id="870" w:name="_Toc30657069"/>
      <w:bookmarkEnd w:id="840"/>
      <w:bookmarkEnd w:id="841"/>
      <w:r w:rsidRPr="00523616">
        <w:rPr>
          <w:rFonts w:ascii="Arial" w:hAnsi="Arial" w:cs="Arial"/>
          <w:b/>
          <w:bCs/>
          <w:color w:val="000000"/>
          <w:sz w:val="20"/>
        </w:rPr>
        <w:t>5.1</w:t>
      </w:r>
      <w:r w:rsidR="002238A7" w:rsidRPr="00523616">
        <w:rPr>
          <w:rFonts w:ascii="Arial" w:hAnsi="Arial" w:cs="Arial"/>
          <w:b/>
          <w:bCs/>
          <w:color w:val="000000"/>
          <w:sz w:val="20"/>
        </w:rPr>
        <w:t>1</w:t>
      </w:r>
      <w:r w:rsidR="007106DC" w:rsidRPr="00523616">
        <w:rPr>
          <w:rFonts w:ascii="Arial" w:hAnsi="Arial" w:cs="Arial"/>
          <w:b/>
          <w:bCs/>
          <w:color w:val="000000"/>
          <w:sz w:val="20"/>
        </w:rPr>
        <w:t>.5</w:t>
      </w:r>
      <w:r w:rsidR="007106DC" w:rsidRPr="00523616">
        <w:rPr>
          <w:rFonts w:ascii="Arial" w:hAnsi="Arial" w:cs="Arial"/>
          <w:b/>
          <w:bCs/>
          <w:color w:val="000000"/>
          <w:sz w:val="20"/>
        </w:rPr>
        <w:tab/>
        <w:t>When placement may be undisclosed</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14:paraId="305D21F1" w14:textId="77777777" w:rsidR="007106DC" w:rsidRPr="00523616" w:rsidRDefault="007106DC" w:rsidP="000A7A93">
      <w:pPr>
        <w:keepNext/>
        <w:keepLines/>
        <w:jc w:val="both"/>
        <w:rPr>
          <w:rFonts w:ascii="Arial" w:hAnsi="Arial" w:cs="Arial"/>
          <w:color w:val="000000"/>
          <w:sz w:val="20"/>
        </w:rPr>
      </w:pPr>
      <w:r w:rsidRPr="00523616">
        <w:rPr>
          <w:rFonts w:ascii="Arial" w:hAnsi="Arial" w:cs="Arial"/>
          <w:color w:val="000000"/>
          <w:sz w:val="20"/>
        </w:rPr>
        <w:t xml:space="preserve">A parent is entitled to be given details of a child's whereabouts under an IAO unless the Court or bail justice </w:t>
      </w:r>
      <w:r w:rsidR="00FC30DE" w:rsidRPr="00523616">
        <w:rPr>
          <w:rFonts w:ascii="Arial" w:hAnsi="Arial" w:cs="Arial"/>
          <w:color w:val="000000"/>
          <w:sz w:val="20"/>
        </w:rPr>
        <w:t xml:space="preserve">making the order </w:t>
      </w:r>
      <w:r w:rsidRPr="00523616">
        <w:rPr>
          <w:rFonts w:ascii="Arial" w:hAnsi="Arial" w:cs="Arial"/>
          <w:color w:val="000000"/>
          <w:sz w:val="20"/>
        </w:rPr>
        <w:t xml:space="preserve">directs </w:t>
      </w:r>
      <w:r w:rsidR="00FC30DE" w:rsidRPr="00523616">
        <w:rPr>
          <w:rFonts w:ascii="Arial" w:hAnsi="Arial" w:cs="Arial"/>
          <w:color w:val="000000"/>
          <w:sz w:val="20"/>
        </w:rPr>
        <w:t xml:space="preserve">that </w:t>
      </w:r>
      <w:r w:rsidRPr="00523616">
        <w:rPr>
          <w:rFonts w:ascii="Arial" w:hAnsi="Arial" w:cs="Arial"/>
          <w:color w:val="000000"/>
          <w:sz w:val="20"/>
        </w:rPr>
        <w:t>those details be withheld [s.</w:t>
      </w:r>
      <w:r w:rsidR="00FC30DE" w:rsidRPr="00523616">
        <w:rPr>
          <w:rFonts w:ascii="Arial" w:hAnsi="Arial" w:cs="Arial"/>
          <w:color w:val="000000"/>
          <w:sz w:val="20"/>
        </w:rPr>
        <w:t>265</w:t>
      </w:r>
      <w:r w:rsidRPr="00523616">
        <w:rPr>
          <w:rFonts w:ascii="Arial" w:hAnsi="Arial" w:cs="Arial"/>
          <w:color w:val="000000"/>
          <w:sz w:val="20"/>
        </w:rPr>
        <w:t xml:space="preserve">(1)].  Section </w:t>
      </w:r>
      <w:r w:rsidR="00FC30DE" w:rsidRPr="00523616">
        <w:rPr>
          <w:rFonts w:ascii="Arial" w:hAnsi="Arial" w:cs="Arial"/>
          <w:color w:val="000000"/>
          <w:sz w:val="20"/>
        </w:rPr>
        <w:t>265</w:t>
      </w:r>
      <w:r w:rsidRPr="00523616">
        <w:rPr>
          <w:rFonts w:ascii="Arial" w:hAnsi="Arial" w:cs="Arial"/>
          <w:color w:val="000000"/>
          <w:sz w:val="20"/>
        </w:rPr>
        <w:t>(2) provides that such direction may only be given if the Court or bail</w:t>
      </w:r>
      <w:r w:rsidR="00FC30DE" w:rsidRPr="00523616">
        <w:rPr>
          <w:rFonts w:ascii="Arial" w:hAnsi="Arial" w:cs="Arial"/>
          <w:color w:val="000000"/>
          <w:sz w:val="20"/>
        </w:rPr>
        <w:t xml:space="preserve"> justice is of the opinion that the direction is in the best interests of the child.</w:t>
      </w:r>
    </w:p>
    <w:p w14:paraId="7FEBD883" w14:textId="77777777" w:rsidR="000A7A93" w:rsidRPr="00523616" w:rsidRDefault="000A7A93">
      <w:pPr>
        <w:jc w:val="both"/>
        <w:rPr>
          <w:rFonts w:ascii="Arial" w:hAnsi="Arial" w:cs="Arial"/>
          <w:color w:val="000000"/>
          <w:sz w:val="20"/>
        </w:rPr>
      </w:pPr>
    </w:p>
    <w:p w14:paraId="15DE221D"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While it is understandable that a </w:t>
      </w:r>
      <w:proofErr w:type="spellStart"/>
      <w:r w:rsidRPr="00523616">
        <w:rPr>
          <w:rFonts w:ascii="Arial" w:hAnsi="Arial" w:cs="Arial"/>
          <w:color w:val="000000"/>
          <w:sz w:val="20"/>
        </w:rPr>
        <w:t>fostercare</w:t>
      </w:r>
      <w:proofErr w:type="spellEnd"/>
      <w:r w:rsidRPr="00523616">
        <w:rPr>
          <w:rFonts w:ascii="Arial" w:hAnsi="Arial" w:cs="Arial"/>
          <w:color w:val="000000"/>
          <w:sz w:val="20"/>
        </w:rPr>
        <w:t xml:space="preserve"> agency may prefer that the addresses of their </w:t>
      </w:r>
      <w:proofErr w:type="spellStart"/>
      <w:r w:rsidRPr="00523616">
        <w:rPr>
          <w:rFonts w:ascii="Arial" w:hAnsi="Arial" w:cs="Arial"/>
          <w:color w:val="000000"/>
          <w:sz w:val="20"/>
        </w:rPr>
        <w:t>fostercarers</w:t>
      </w:r>
      <w:proofErr w:type="spellEnd"/>
      <w:r w:rsidRPr="00523616">
        <w:rPr>
          <w:rFonts w:ascii="Arial" w:hAnsi="Arial" w:cs="Arial"/>
          <w:color w:val="000000"/>
          <w:sz w:val="20"/>
        </w:rPr>
        <w:t xml:space="preserve"> are never disclosed, that is not the law.  A judicial officer cannot order that </w:t>
      </w:r>
      <w:r w:rsidR="005A1E75" w:rsidRPr="00523616">
        <w:rPr>
          <w:rFonts w:ascii="Arial" w:hAnsi="Arial" w:cs="Arial"/>
          <w:color w:val="000000"/>
          <w:sz w:val="20"/>
        </w:rPr>
        <w:t xml:space="preserve">details of </w:t>
      </w:r>
      <w:r w:rsidRPr="00523616">
        <w:rPr>
          <w:rFonts w:ascii="Arial" w:hAnsi="Arial" w:cs="Arial"/>
          <w:color w:val="000000"/>
          <w:sz w:val="20"/>
        </w:rPr>
        <w:t xml:space="preserve">a child's placement be withheld from the parents unless he or she is satisfied that </w:t>
      </w:r>
      <w:r w:rsidR="005A1E75" w:rsidRPr="00523616">
        <w:rPr>
          <w:rFonts w:ascii="Arial" w:hAnsi="Arial" w:cs="Arial"/>
          <w:color w:val="000000"/>
          <w:sz w:val="20"/>
        </w:rPr>
        <w:t xml:space="preserve">it is the best interests of the </w:t>
      </w:r>
      <w:r w:rsidR="005A1E75" w:rsidRPr="00523616">
        <w:rPr>
          <w:rFonts w:ascii="Arial" w:hAnsi="Arial" w:cs="Arial"/>
          <w:color w:val="000000"/>
          <w:sz w:val="20"/>
          <w:u w:val="single"/>
        </w:rPr>
        <w:t>child</w:t>
      </w:r>
      <w:r w:rsidR="005A1E75" w:rsidRPr="00523616">
        <w:rPr>
          <w:rFonts w:ascii="Arial" w:hAnsi="Arial" w:cs="Arial"/>
          <w:color w:val="000000"/>
          <w:sz w:val="20"/>
        </w:rPr>
        <w:t>, not the best interests of the carer or agency, to do so.</w:t>
      </w:r>
    </w:p>
    <w:p w14:paraId="05CF6437" w14:textId="77777777" w:rsidR="007106DC" w:rsidRPr="00523616" w:rsidRDefault="007106DC">
      <w:pPr>
        <w:jc w:val="both"/>
        <w:rPr>
          <w:rFonts w:ascii="Arial" w:hAnsi="Arial" w:cs="Arial"/>
          <w:b/>
          <w:bCs/>
          <w:color w:val="000000"/>
          <w:sz w:val="20"/>
        </w:rPr>
      </w:pPr>
    </w:p>
    <w:p w14:paraId="004455DF" w14:textId="77777777" w:rsidR="007106DC" w:rsidRPr="00523616" w:rsidRDefault="00D435C1">
      <w:pPr>
        <w:pStyle w:val="Heading3"/>
        <w:keepNext/>
        <w:spacing w:after="120" w:line="240" w:lineRule="auto"/>
        <w:rPr>
          <w:rFonts w:ascii="Arial" w:hAnsi="Arial" w:cs="Arial"/>
          <w:b/>
          <w:bCs/>
          <w:color w:val="000000"/>
          <w:sz w:val="20"/>
        </w:rPr>
      </w:pPr>
      <w:bookmarkStart w:id="871" w:name="_5.11.6_Matters_to"/>
      <w:bookmarkStart w:id="872" w:name="B5116"/>
      <w:bookmarkStart w:id="873" w:name="_Toc30661819"/>
      <w:bookmarkStart w:id="874" w:name="_Toc30666507"/>
      <w:bookmarkStart w:id="875" w:name="_Toc30666737"/>
      <w:bookmarkStart w:id="876" w:name="_Toc30667912"/>
      <w:bookmarkStart w:id="877" w:name="_Toc30669290"/>
      <w:bookmarkStart w:id="878" w:name="_Toc30671506"/>
      <w:bookmarkStart w:id="879" w:name="_Toc30674033"/>
      <w:bookmarkStart w:id="880" w:name="_Toc30691255"/>
      <w:bookmarkStart w:id="881" w:name="_Toc30691628"/>
      <w:bookmarkStart w:id="882" w:name="_Toc30692008"/>
      <w:bookmarkStart w:id="883" w:name="_Toc30692767"/>
      <w:bookmarkStart w:id="884" w:name="_Toc30693146"/>
      <w:bookmarkStart w:id="885" w:name="_Toc30693524"/>
      <w:bookmarkStart w:id="886" w:name="_Toc30693902"/>
      <w:bookmarkStart w:id="887" w:name="_Toc30694283"/>
      <w:bookmarkStart w:id="888" w:name="_Toc30698872"/>
      <w:bookmarkStart w:id="889" w:name="_Toc30699250"/>
      <w:bookmarkStart w:id="890" w:name="_Toc30699635"/>
      <w:bookmarkStart w:id="891" w:name="_Toc30700790"/>
      <w:bookmarkStart w:id="892" w:name="_Toc30701177"/>
      <w:bookmarkStart w:id="893" w:name="_Toc30743788"/>
      <w:bookmarkStart w:id="894" w:name="_Toc30754611"/>
      <w:bookmarkStart w:id="895" w:name="_Toc30757052"/>
      <w:bookmarkStart w:id="896" w:name="_Toc30757600"/>
      <w:bookmarkStart w:id="897" w:name="_Toc30758000"/>
      <w:bookmarkStart w:id="898" w:name="_Toc30762761"/>
      <w:bookmarkStart w:id="899" w:name="_Toc30767415"/>
      <w:bookmarkStart w:id="900" w:name="_Toc34823433"/>
      <w:bookmarkEnd w:id="871"/>
      <w:bookmarkEnd w:id="872"/>
      <w:r w:rsidRPr="00523616">
        <w:rPr>
          <w:rFonts w:ascii="Arial" w:hAnsi="Arial" w:cs="Arial"/>
          <w:b/>
          <w:bCs/>
          <w:color w:val="000000"/>
          <w:sz w:val="20"/>
        </w:rPr>
        <w:t>5.1</w:t>
      </w:r>
      <w:r w:rsidR="002238A7" w:rsidRPr="00523616">
        <w:rPr>
          <w:rFonts w:ascii="Arial" w:hAnsi="Arial" w:cs="Arial"/>
          <w:b/>
          <w:bCs/>
          <w:color w:val="000000"/>
          <w:sz w:val="20"/>
        </w:rPr>
        <w:t>1</w:t>
      </w:r>
      <w:r w:rsidR="007106DC" w:rsidRPr="00523616">
        <w:rPr>
          <w:rFonts w:ascii="Arial" w:hAnsi="Arial" w:cs="Arial"/>
          <w:b/>
          <w:bCs/>
          <w:color w:val="000000"/>
          <w:sz w:val="20"/>
        </w:rPr>
        <w:t>.6</w:t>
      </w:r>
      <w:r w:rsidR="007106DC" w:rsidRPr="00523616">
        <w:rPr>
          <w:rFonts w:ascii="Arial" w:hAnsi="Arial" w:cs="Arial"/>
          <w:b/>
          <w:bCs/>
          <w:color w:val="000000"/>
          <w:sz w:val="20"/>
        </w:rPr>
        <w:tab/>
        <w:t>Matters to which the Court must have regard</w:t>
      </w:r>
      <w:bookmarkEnd w:id="870"/>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00724940" w:rsidRPr="00523616">
        <w:rPr>
          <w:rFonts w:ascii="Arial" w:hAnsi="Arial" w:cs="Arial"/>
          <w:b/>
          <w:bCs/>
          <w:color w:val="000000"/>
          <w:sz w:val="20"/>
        </w:rPr>
        <w:t xml:space="preserve"> in de</w:t>
      </w:r>
      <w:r w:rsidR="0057246E" w:rsidRPr="00523616">
        <w:rPr>
          <w:rFonts w:ascii="Arial" w:hAnsi="Arial" w:cs="Arial"/>
          <w:b/>
          <w:bCs/>
          <w:color w:val="000000"/>
          <w:sz w:val="20"/>
        </w:rPr>
        <w:t>termin</w:t>
      </w:r>
      <w:r w:rsidR="00724940" w:rsidRPr="00523616">
        <w:rPr>
          <w:rFonts w:ascii="Arial" w:hAnsi="Arial" w:cs="Arial"/>
          <w:b/>
          <w:bCs/>
          <w:color w:val="000000"/>
          <w:sz w:val="20"/>
        </w:rPr>
        <w:t xml:space="preserve">ing </w:t>
      </w:r>
      <w:r w:rsidR="0057246E" w:rsidRPr="00523616">
        <w:rPr>
          <w:rFonts w:ascii="Arial" w:hAnsi="Arial" w:cs="Arial"/>
          <w:b/>
          <w:bCs/>
          <w:color w:val="000000"/>
          <w:sz w:val="20"/>
        </w:rPr>
        <w:t>IAO applications</w:t>
      </w:r>
    </w:p>
    <w:p w14:paraId="589EEEDA" w14:textId="77777777" w:rsidR="00FF0E4B" w:rsidRPr="00523616" w:rsidRDefault="002238A7">
      <w:pPr>
        <w:jc w:val="both"/>
        <w:rPr>
          <w:rFonts w:ascii="Arial" w:hAnsi="Arial" w:cs="Arial"/>
          <w:color w:val="000000"/>
          <w:sz w:val="20"/>
        </w:rPr>
      </w:pPr>
      <w:r w:rsidRPr="00523616">
        <w:rPr>
          <w:rFonts w:ascii="Arial" w:hAnsi="Arial" w:cs="Arial"/>
          <w:color w:val="000000"/>
          <w:sz w:val="20"/>
        </w:rPr>
        <w:t>In determining IA</w:t>
      </w:r>
      <w:r w:rsidR="00233875" w:rsidRPr="00523616">
        <w:rPr>
          <w:rFonts w:ascii="Arial" w:hAnsi="Arial" w:cs="Arial"/>
          <w:color w:val="000000"/>
          <w:sz w:val="20"/>
        </w:rPr>
        <w:t>O</w:t>
      </w:r>
      <w:r w:rsidRPr="00523616">
        <w:rPr>
          <w:rFonts w:ascii="Arial" w:hAnsi="Arial" w:cs="Arial"/>
          <w:color w:val="000000"/>
          <w:sz w:val="20"/>
        </w:rPr>
        <w:t xml:space="preserve"> applications the Court must have regard, where relevant, to the principles in-</w:t>
      </w:r>
    </w:p>
    <w:p w14:paraId="643E0CCB" w14:textId="77777777" w:rsidR="002238A7" w:rsidRPr="00523616" w:rsidRDefault="002238A7" w:rsidP="002238A7">
      <w:pPr>
        <w:numPr>
          <w:ilvl w:val="0"/>
          <w:numId w:val="23"/>
        </w:numPr>
        <w:jc w:val="both"/>
        <w:rPr>
          <w:rFonts w:ascii="Arial" w:hAnsi="Arial" w:cs="Arial"/>
          <w:color w:val="000000"/>
          <w:sz w:val="20"/>
        </w:rPr>
      </w:pPr>
      <w:r w:rsidRPr="00523616">
        <w:rPr>
          <w:rFonts w:ascii="Arial" w:hAnsi="Arial" w:cs="Arial"/>
          <w:color w:val="000000"/>
          <w:sz w:val="20"/>
        </w:rPr>
        <w:t xml:space="preserve">s.10 – the </w:t>
      </w:r>
      <w:r w:rsidR="00F66E36">
        <w:rPr>
          <w:rFonts w:ascii="Arial" w:hAnsi="Arial" w:cs="Arial"/>
          <w:color w:val="000000"/>
          <w:sz w:val="20"/>
        </w:rPr>
        <w:t>‘</w:t>
      </w:r>
      <w:r w:rsidRPr="00523616">
        <w:rPr>
          <w:rFonts w:ascii="Arial" w:hAnsi="Arial" w:cs="Arial"/>
          <w:color w:val="000000"/>
          <w:sz w:val="20"/>
        </w:rPr>
        <w:t>best interests</w:t>
      </w:r>
      <w:r w:rsidR="00F66E36">
        <w:rPr>
          <w:rFonts w:ascii="Arial" w:hAnsi="Arial" w:cs="Arial"/>
          <w:color w:val="000000"/>
          <w:sz w:val="20"/>
        </w:rPr>
        <w:t>’</w:t>
      </w:r>
      <w:r w:rsidRPr="00523616">
        <w:rPr>
          <w:rFonts w:ascii="Arial" w:hAnsi="Arial" w:cs="Arial"/>
          <w:color w:val="000000"/>
          <w:sz w:val="20"/>
        </w:rPr>
        <w:t xml:space="preserve"> principle; and</w:t>
      </w:r>
    </w:p>
    <w:p w14:paraId="3B7DA9AE" w14:textId="77777777" w:rsidR="002238A7" w:rsidRPr="00523616" w:rsidRDefault="002238A7" w:rsidP="002238A7">
      <w:pPr>
        <w:numPr>
          <w:ilvl w:val="0"/>
          <w:numId w:val="23"/>
        </w:numPr>
        <w:jc w:val="both"/>
        <w:rPr>
          <w:rFonts w:ascii="Arial" w:hAnsi="Arial" w:cs="Arial"/>
          <w:color w:val="000000"/>
          <w:sz w:val="20"/>
        </w:rPr>
      </w:pPr>
      <w:r w:rsidRPr="00523616">
        <w:rPr>
          <w:rFonts w:ascii="Arial" w:hAnsi="Arial" w:cs="Arial"/>
          <w:color w:val="000000"/>
          <w:sz w:val="20"/>
        </w:rPr>
        <w:t>ss.13-14 – additional decision-making principles for Aboriginal children.</w:t>
      </w:r>
    </w:p>
    <w:p w14:paraId="5EE33B32" w14:textId="77777777" w:rsidR="002238A7" w:rsidRPr="00523616" w:rsidRDefault="002238A7" w:rsidP="002238A7">
      <w:pPr>
        <w:jc w:val="both"/>
        <w:rPr>
          <w:rFonts w:ascii="Arial" w:hAnsi="Arial" w:cs="Arial"/>
          <w:color w:val="000000"/>
          <w:sz w:val="20"/>
        </w:rPr>
      </w:pPr>
    </w:p>
    <w:p w14:paraId="4E62D5D7" w14:textId="77777777" w:rsidR="002238A7" w:rsidRPr="00523616" w:rsidRDefault="002238A7">
      <w:pPr>
        <w:jc w:val="both"/>
        <w:rPr>
          <w:rFonts w:ascii="Arial" w:hAnsi="Arial" w:cs="Arial"/>
          <w:color w:val="000000"/>
          <w:sz w:val="20"/>
        </w:rPr>
      </w:pPr>
      <w:r w:rsidRPr="00523616">
        <w:rPr>
          <w:rFonts w:ascii="Arial" w:hAnsi="Arial" w:cs="Arial"/>
          <w:color w:val="000000"/>
          <w:sz w:val="20"/>
        </w:rPr>
        <w:t>To the extent that the principles in s.10 of the CY</w:t>
      </w:r>
      <w:r w:rsidR="003E6B2C" w:rsidRPr="00523616">
        <w:rPr>
          <w:rFonts w:ascii="Arial" w:hAnsi="Arial" w:cs="Arial"/>
          <w:color w:val="000000"/>
          <w:sz w:val="20"/>
        </w:rPr>
        <w:t>F</w:t>
      </w:r>
      <w:r w:rsidRPr="00523616">
        <w:rPr>
          <w:rFonts w:ascii="Arial" w:hAnsi="Arial" w:cs="Arial"/>
          <w:color w:val="000000"/>
          <w:sz w:val="20"/>
        </w:rPr>
        <w:t>A are identical or similar to those in s.87(1) of the CYPA, the previous case law remains relevant.</w:t>
      </w:r>
    </w:p>
    <w:p w14:paraId="40B2696E" w14:textId="77777777" w:rsidR="002238A7" w:rsidRPr="00523616" w:rsidRDefault="002238A7">
      <w:pPr>
        <w:jc w:val="both"/>
        <w:rPr>
          <w:rFonts w:ascii="Arial" w:hAnsi="Arial" w:cs="Arial"/>
          <w:color w:val="000000"/>
          <w:sz w:val="20"/>
        </w:rPr>
      </w:pPr>
    </w:p>
    <w:p w14:paraId="17837003"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 case of </w:t>
      </w:r>
      <w:r w:rsidRPr="00523616">
        <w:rPr>
          <w:rFonts w:ascii="Arial" w:hAnsi="Arial" w:cs="Arial"/>
          <w:i/>
          <w:iCs/>
          <w:color w:val="000000"/>
          <w:sz w:val="20"/>
        </w:rPr>
        <w:t>JP v Department of Human Services</w:t>
      </w:r>
      <w:r w:rsidRPr="00523616">
        <w:rPr>
          <w:rFonts w:ascii="Arial" w:hAnsi="Arial" w:cs="Arial"/>
          <w:color w:val="000000"/>
          <w:sz w:val="20"/>
        </w:rPr>
        <w:t xml:space="preserve"> [Supreme Court of Victoria, unreported, 27/02/1997] is an illustration of the judicial balancing of risks and rights which is so often required in IAO decisions.  Within hours of being born by caesarean section the child was removed from her mother's care and placed at another hospital after a bedside interim accommodation order hearing.  The relationship between the mother, whose 2 younger children had been removed shortly after birth, and the Department was a difficult one.  Cummins J. categorized the "critical question" as "risk to the child" [p.4].  The Department's case was that there was "a real and present risk to the child if there [was] any physical contact" with the mother.  In allowing the appeal and making a new IAO,</w:t>
      </w:r>
      <w:r w:rsidR="00261459">
        <w:rPr>
          <w:rFonts w:ascii="Arial" w:hAnsi="Arial" w:cs="Arial"/>
          <w:color w:val="000000"/>
          <w:sz w:val="20"/>
        </w:rPr>
        <w:t xml:space="preserve"> his Honour granted the mother contact to the child “</w:t>
      </w:r>
      <w:r w:rsidRPr="00523616">
        <w:rPr>
          <w:rFonts w:ascii="Arial" w:hAnsi="Arial" w:cs="Arial"/>
          <w:color w:val="000000"/>
          <w:sz w:val="20"/>
        </w:rPr>
        <w:t>for breastfeeding and incidental purposes in the immediate presence of a nurse or other professional of the hospital" [p.6], unless the professional "considered it inappropriate at the time" [p.7].  Underpinning the decision was the following dicta:</w:t>
      </w:r>
    </w:p>
    <w:p w14:paraId="286CEEC5" w14:textId="77777777" w:rsidR="007106DC" w:rsidRPr="00523616" w:rsidRDefault="007106DC">
      <w:pPr>
        <w:spacing w:before="60"/>
        <w:ind w:left="567" w:right="567"/>
        <w:jc w:val="both"/>
        <w:rPr>
          <w:rFonts w:ascii="Arial" w:hAnsi="Arial" w:cs="Arial"/>
          <w:color w:val="000000"/>
          <w:sz w:val="20"/>
        </w:rPr>
      </w:pPr>
      <w:r w:rsidRPr="00523616">
        <w:rPr>
          <w:rFonts w:ascii="Arial" w:hAnsi="Arial" w:cs="Arial"/>
          <w:color w:val="000000"/>
          <w:sz w:val="20"/>
        </w:rPr>
        <w:t xml:space="preserve">"[I]t is a profoundly important right of a mother to be with a new born child and if the child's safety, which is the paramount concern, is satisfactorily cared for, that profound right should not be denied.  Further, there are significant physical, biological and emotional considerations which go to the benefit of both mother and child by such </w:t>
      </w:r>
      <w:r w:rsidR="00261459">
        <w:rPr>
          <w:rFonts w:ascii="Arial" w:hAnsi="Arial" w:cs="Arial"/>
          <w:color w:val="000000"/>
          <w:sz w:val="20"/>
        </w:rPr>
        <w:t>[contact].</w:t>
      </w:r>
      <w:r w:rsidRPr="00523616">
        <w:rPr>
          <w:rFonts w:ascii="Arial" w:hAnsi="Arial" w:cs="Arial"/>
          <w:color w:val="000000"/>
          <w:sz w:val="20"/>
        </w:rPr>
        <w:t>" [p.8]</w:t>
      </w:r>
    </w:p>
    <w:p w14:paraId="7610C093" w14:textId="77777777" w:rsidR="007106DC" w:rsidRPr="00523616" w:rsidRDefault="007106DC">
      <w:pPr>
        <w:jc w:val="both"/>
        <w:rPr>
          <w:rFonts w:ascii="Arial" w:hAnsi="Arial" w:cs="Arial"/>
          <w:color w:val="000000"/>
          <w:sz w:val="20"/>
        </w:rPr>
      </w:pPr>
    </w:p>
    <w:p w14:paraId="7BB8AC67"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On the first page of his order in the "Children of God" case, </w:t>
      </w:r>
      <w:r w:rsidRPr="00523616">
        <w:rPr>
          <w:rFonts w:ascii="Arial" w:hAnsi="Arial" w:cs="Arial"/>
          <w:i/>
          <w:iCs/>
          <w:color w:val="000000"/>
          <w:sz w:val="20"/>
        </w:rPr>
        <w:t>JA v MM</w:t>
      </w:r>
      <w:r w:rsidRPr="00523616">
        <w:rPr>
          <w:rFonts w:ascii="Arial" w:hAnsi="Arial" w:cs="Arial"/>
          <w:color w:val="000000"/>
          <w:sz w:val="20"/>
        </w:rPr>
        <w:t xml:space="preserve"> [Supreme Court of Victoria, unreported, 21/05/1992], Gray J. described the fundamental test for determining placement on an IAO as "the question of whether the risks to the children's welfare outweighed the obvious </w:t>
      </w:r>
      <w:r w:rsidRPr="00523616">
        <w:rPr>
          <w:rFonts w:ascii="Arial" w:hAnsi="Arial" w:cs="Arial"/>
          <w:i/>
          <w:iCs/>
          <w:color w:val="000000"/>
          <w:sz w:val="20"/>
        </w:rPr>
        <w:t>prima facie</w:t>
      </w:r>
      <w:r w:rsidRPr="00523616">
        <w:rPr>
          <w:rFonts w:ascii="Arial" w:hAnsi="Arial" w:cs="Arial"/>
          <w:color w:val="000000"/>
          <w:sz w:val="20"/>
        </w:rPr>
        <w:t xml:space="preserve"> desirability that they should remain at liberty and in the custody of their parents."</w:t>
      </w:r>
    </w:p>
    <w:p w14:paraId="76BAE5EC" w14:textId="77777777" w:rsidR="007106DC" w:rsidRPr="00523616" w:rsidRDefault="007106DC">
      <w:pPr>
        <w:jc w:val="both"/>
        <w:rPr>
          <w:rFonts w:ascii="Arial" w:hAnsi="Arial" w:cs="Arial"/>
          <w:color w:val="000000"/>
          <w:sz w:val="20"/>
        </w:rPr>
      </w:pPr>
    </w:p>
    <w:p w14:paraId="7B138E55"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iCs/>
          <w:color w:val="000000"/>
          <w:sz w:val="20"/>
        </w:rPr>
        <w:t xml:space="preserve">P v RM &amp; </w:t>
      </w:r>
      <w:proofErr w:type="spellStart"/>
      <w:r w:rsidRPr="00523616">
        <w:rPr>
          <w:rFonts w:ascii="Arial" w:hAnsi="Arial" w:cs="Arial"/>
          <w:i/>
          <w:iCs/>
          <w:color w:val="000000"/>
          <w:sz w:val="20"/>
        </w:rPr>
        <w:t>Ors</w:t>
      </w:r>
      <w:proofErr w:type="spellEnd"/>
      <w:r w:rsidRPr="00523616">
        <w:rPr>
          <w:rFonts w:ascii="Arial" w:hAnsi="Arial" w:cs="Arial"/>
          <w:color w:val="000000"/>
          <w:sz w:val="20"/>
        </w:rPr>
        <w:t xml:space="preserve"> [2004] VSC 14 a protective intervener - concerned about the risk to the physical and mental wellbeing of girls aged 8 &amp; 6 following a number of potentially traumatic events which had occurred in their presence, including "a nasty physical confrontation" between the girls' mother and the police and "a screaming match" between the mother, her partner and neighbours in which a number of threats were made by the mother, including threats to use firearms - had apprehended the girls and sought an interim accommodation order to a community service placement.  A bail justice had refused the application and ordered that the children be returned to their mother overnight.  In a submissions contest at the Children's Court at </w:t>
      </w:r>
      <w:smartTag w:uri="urn:schemas-microsoft-com:office:smarttags" w:element="place">
        <w:smartTag w:uri="urn:schemas-microsoft-com:office:smarttags" w:element="City">
          <w:r w:rsidRPr="00523616">
            <w:rPr>
              <w:rFonts w:ascii="Arial" w:hAnsi="Arial" w:cs="Arial"/>
              <w:color w:val="000000"/>
              <w:sz w:val="20"/>
            </w:rPr>
            <w:t>Melbourne</w:t>
          </w:r>
        </w:smartTag>
      </w:smartTag>
      <w:r w:rsidRPr="00523616">
        <w:rPr>
          <w:rFonts w:ascii="Arial" w:hAnsi="Arial" w:cs="Arial"/>
          <w:color w:val="000000"/>
          <w:sz w:val="20"/>
        </w:rPr>
        <w:t xml:space="preserve"> on the next day </w:t>
      </w:r>
      <w:proofErr w:type="spellStart"/>
      <w:r w:rsidRPr="00523616">
        <w:rPr>
          <w:rFonts w:ascii="Arial" w:hAnsi="Arial" w:cs="Arial"/>
          <w:color w:val="000000"/>
          <w:sz w:val="20"/>
        </w:rPr>
        <w:t>Heffey</w:t>
      </w:r>
      <w:proofErr w:type="spellEnd"/>
      <w:r w:rsidRPr="00523616">
        <w:rPr>
          <w:rFonts w:ascii="Arial" w:hAnsi="Arial" w:cs="Arial"/>
          <w:color w:val="000000"/>
          <w:sz w:val="20"/>
        </w:rPr>
        <w:t xml:space="preserve"> M also made an IAO to the mother.  On appeal to the Supreme Court Gillard J was satisfied that "a different interim order should not be made".  In so determining, His Honour expressed the appropriate test at [32] in a clear and simple form focussing on the interests of the child </w:t>
      </w:r>
      <w:r w:rsidR="00414E89">
        <w:rPr>
          <w:rFonts w:ascii="Arial" w:hAnsi="Arial" w:cs="Arial"/>
          <w:color w:val="000000"/>
          <w:sz w:val="20"/>
        </w:rPr>
        <w:t>[</w:t>
      </w:r>
      <w:r w:rsidRPr="00523616">
        <w:rPr>
          <w:rFonts w:ascii="Arial" w:hAnsi="Arial" w:cs="Arial"/>
          <w:color w:val="000000"/>
          <w:sz w:val="20"/>
        </w:rPr>
        <w:t>emphasis added</w:t>
      </w:r>
      <w:r w:rsidR="00414E89">
        <w:rPr>
          <w:rFonts w:ascii="Arial" w:hAnsi="Arial" w:cs="Arial"/>
          <w:color w:val="000000"/>
          <w:sz w:val="20"/>
        </w:rPr>
        <w:t>]</w:t>
      </w:r>
      <w:r w:rsidR="00233875" w:rsidRPr="00523616">
        <w:rPr>
          <w:rFonts w:ascii="Arial" w:hAnsi="Arial" w:cs="Arial"/>
          <w:color w:val="000000"/>
          <w:sz w:val="20"/>
        </w:rPr>
        <w:t xml:space="preserve"> and hence applying the test which has subsequently been enshrined in the CYFA</w:t>
      </w:r>
      <w:r w:rsidRPr="00523616">
        <w:rPr>
          <w:rFonts w:ascii="Arial" w:hAnsi="Arial" w:cs="Arial"/>
          <w:color w:val="000000"/>
          <w:sz w:val="20"/>
        </w:rPr>
        <w:t>:</w:t>
      </w:r>
    </w:p>
    <w:p w14:paraId="38485FF8" w14:textId="77777777" w:rsidR="007106DC" w:rsidRPr="00523616" w:rsidRDefault="007106DC" w:rsidP="005320FC">
      <w:pPr>
        <w:keepNext/>
        <w:keepLines/>
        <w:spacing w:before="60"/>
        <w:ind w:left="567" w:right="567"/>
        <w:jc w:val="both"/>
        <w:rPr>
          <w:rFonts w:ascii="Arial" w:hAnsi="Arial" w:cs="Arial"/>
          <w:color w:val="000000"/>
          <w:sz w:val="20"/>
        </w:rPr>
      </w:pPr>
      <w:r w:rsidRPr="00523616">
        <w:rPr>
          <w:rFonts w:ascii="Arial" w:hAnsi="Arial" w:cs="Arial"/>
          <w:color w:val="000000"/>
          <w:sz w:val="20"/>
        </w:rPr>
        <w:lastRenderedPageBreak/>
        <w:t xml:space="preserve">"Whether or not a court should make an [interim accommodation] order is a question of discretion.  The statutory provisions are silent as to the relevant matters that should be taken into account and do not state any test that must be satisfied.  In my opinion, when one considers the provisions of the Act and its purposes, </w:t>
      </w:r>
      <w:r w:rsidRPr="00523616">
        <w:rPr>
          <w:rFonts w:ascii="Arial" w:hAnsi="Arial" w:cs="Arial"/>
          <w:b/>
          <w:bCs/>
          <w:color w:val="000000"/>
          <w:sz w:val="20"/>
        </w:rPr>
        <w:t>a suitable test is that an interim accommodation order should be granted where it is in the interests of the child to make such an order</w:t>
      </w:r>
      <w:r w:rsidRPr="00523616">
        <w:rPr>
          <w:rFonts w:ascii="Arial" w:hAnsi="Arial" w:cs="Arial"/>
          <w:color w:val="000000"/>
          <w:sz w:val="20"/>
        </w:rPr>
        <w:t>.  It is wide and flexible.  It ensures the interests of the child are protected and it also permits the making of an order which is appropriate in all the circumstances.  Of course, risk of harm is relevant to consider and determine.  But in my view it is not a question of saying that the order can only be made if there is an unacceptable risk of harm to the child.  All the circumstances must be looked at.  An order must be made if it is in the interests of the child, and the form of order should give effect to those interests.  In determining the type of order that should be made the Court is obliged to consider the provisions of s.74</w:t>
      </w:r>
      <w:r w:rsidR="004E00C8" w:rsidRPr="00523616">
        <w:rPr>
          <w:rFonts w:ascii="Arial" w:hAnsi="Arial" w:cs="Arial"/>
          <w:color w:val="000000"/>
          <w:sz w:val="20"/>
        </w:rPr>
        <w:t xml:space="preserve"> [of the CYPA]</w:t>
      </w:r>
      <w:r w:rsidRPr="00523616">
        <w:rPr>
          <w:rFonts w:ascii="Arial" w:hAnsi="Arial" w:cs="Arial"/>
          <w:color w:val="000000"/>
          <w:sz w:val="20"/>
        </w:rPr>
        <w:t>."</w:t>
      </w:r>
    </w:p>
    <w:p w14:paraId="4B968822" w14:textId="77777777" w:rsidR="007106DC" w:rsidRPr="00523616" w:rsidRDefault="007106DC">
      <w:pPr>
        <w:spacing w:before="60"/>
        <w:jc w:val="both"/>
        <w:rPr>
          <w:rFonts w:ascii="Arial" w:hAnsi="Arial" w:cs="Arial"/>
          <w:color w:val="000000"/>
          <w:sz w:val="20"/>
        </w:rPr>
      </w:pPr>
      <w:r w:rsidRPr="00523616">
        <w:rPr>
          <w:rFonts w:ascii="Arial" w:hAnsi="Arial" w:cs="Arial"/>
          <w:color w:val="000000"/>
          <w:sz w:val="20"/>
        </w:rPr>
        <w:t>It is clear from his reasons at [36] that in determining the interests of the children, His Honour engaged in a judicial balancing process and gave significant weight to the protection inherent in the setting of appropriate conditions:</w:t>
      </w:r>
    </w:p>
    <w:p w14:paraId="68F14E6D" w14:textId="77777777" w:rsidR="007106DC" w:rsidRPr="00523616" w:rsidRDefault="007106DC">
      <w:pPr>
        <w:spacing w:before="60"/>
        <w:ind w:left="567" w:right="567"/>
        <w:jc w:val="both"/>
        <w:rPr>
          <w:rFonts w:ascii="Arial" w:hAnsi="Arial" w:cs="Arial"/>
          <w:color w:val="000000"/>
          <w:sz w:val="20"/>
        </w:rPr>
      </w:pPr>
      <w:r w:rsidRPr="00523616">
        <w:rPr>
          <w:rFonts w:ascii="Arial" w:hAnsi="Arial" w:cs="Arial"/>
          <w:color w:val="000000"/>
          <w:sz w:val="20"/>
        </w:rPr>
        <w:t>"In my opinion, it is in the interests of the children to remain with the mother.  I do not accept they are in any danger.  To remove them from their mother would be extremely upsetting to them.  In reaching that conclusion, I gain considerable comfort from the imposition of conditions upon the mother.  I emphasise that if she was to breach any of these conditions, the probabilities are indeed extremely high that the children will be taken from her."</w:t>
      </w:r>
    </w:p>
    <w:p w14:paraId="0C5A8FC8" w14:textId="77777777" w:rsidR="007106DC" w:rsidRPr="00523616" w:rsidRDefault="007106DC">
      <w:pPr>
        <w:jc w:val="both"/>
        <w:rPr>
          <w:rFonts w:ascii="Arial" w:hAnsi="Arial" w:cs="Arial"/>
          <w:color w:val="000000"/>
          <w:sz w:val="20"/>
        </w:rPr>
      </w:pPr>
    </w:p>
    <w:p w14:paraId="094A9984" w14:textId="77777777" w:rsidR="007106DC" w:rsidRPr="00523616" w:rsidRDefault="007106DC">
      <w:pPr>
        <w:jc w:val="both"/>
        <w:rPr>
          <w:rFonts w:ascii="Arial" w:hAnsi="Arial" w:cs="Arial"/>
          <w:color w:val="000000"/>
          <w:sz w:val="20"/>
        </w:rPr>
      </w:pPr>
      <w:r w:rsidRPr="00523616">
        <w:rPr>
          <w:rFonts w:ascii="Arial" w:hAnsi="Arial" w:cs="Arial"/>
          <w:color w:val="000000"/>
          <w:sz w:val="20"/>
        </w:rPr>
        <w:t>In</w:t>
      </w:r>
      <w:r w:rsidRPr="00523616">
        <w:rPr>
          <w:rFonts w:ascii="Arial" w:hAnsi="Arial" w:cs="Arial"/>
          <w:i/>
          <w:iCs/>
          <w:color w:val="000000"/>
          <w:sz w:val="20"/>
        </w:rPr>
        <w:t xml:space="preserve"> DOHS v W</w:t>
      </w:r>
      <w:r w:rsidRPr="00523616">
        <w:rPr>
          <w:rFonts w:ascii="Arial" w:hAnsi="Arial" w:cs="Arial"/>
          <w:color w:val="000000"/>
          <w:sz w:val="20"/>
        </w:rPr>
        <w:t xml:space="preserve"> [Children's Court of Victoria, unreported, 20/04/2004], Judge </w:t>
      </w:r>
      <w:proofErr w:type="spellStart"/>
      <w:r w:rsidRPr="00523616">
        <w:rPr>
          <w:rFonts w:ascii="Arial" w:hAnsi="Arial" w:cs="Arial"/>
          <w:color w:val="000000"/>
          <w:sz w:val="20"/>
        </w:rPr>
        <w:t>Coate</w:t>
      </w:r>
      <w:proofErr w:type="spellEnd"/>
      <w:r w:rsidRPr="00523616">
        <w:rPr>
          <w:rFonts w:ascii="Arial" w:hAnsi="Arial" w:cs="Arial"/>
          <w:color w:val="000000"/>
          <w:sz w:val="20"/>
        </w:rPr>
        <w:t xml:space="preserve"> noted at p.3 that in the first of the above quotations from </w:t>
      </w:r>
      <w:r w:rsidRPr="00523616">
        <w:rPr>
          <w:rFonts w:ascii="Arial" w:hAnsi="Arial" w:cs="Arial"/>
          <w:i/>
          <w:iCs/>
          <w:color w:val="000000"/>
          <w:sz w:val="20"/>
        </w:rPr>
        <w:t xml:space="preserve">P v RM &amp; </w:t>
      </w:r>
      <w:proofErr w:type="spellStart"/>
      <w:r w:rsidRPr="00523616">
        <w:rPr>
          <w:rFonts w:ascii="Arial" w:hAnsi="Arial" w:cs="Arial"/>
          <w:i/>
          <w:iCs/>
          <w:color w:val="000000"/>
          <w:sz w:val="20"/>
        </w:rPr>
        <w:t>Ors</w:t>
      </w:r>
      <w:proofErr w:type="spellEnd"/>
      <w:r w:rsidRPr="00523616">
        <w:rPr>
          <w:rFonts w:ascii="Arial" w:hAnsi="Arial" w:cs="Arial"/>
          <w:color w:val="000000"/>
          <w:sz w:val="20"/>
        </w:rPr>
        <w:t xml:space="preserve"> [2004] VSC 14, Gillard J was "largely referring to the consideration of the criteria for the </w:t>
      </w:r>
      <w:r w:rsidRPr="00523616">
        <w:rPr>
          <w:rFonts w:ascii="Arial" w:hAnsi="Arial" w:cs="Arial"/>
          <w:b/>
          <w:bCs/>
          <w:color w:val="000000"/>
          <w:sz w:val="20"/>
        </w:rPr>
        <w:t xml:space="preserve">making </w:t>
      </w:r>
      <w:r w:rsidRPr="00523616">
        <w:rPr>
          <w:rFonts w:ascii="Arial" w:hAnsi="Arial" w:cs="Arial"/>
          <w:color w:val="000000"/>
          <w:sz w:val="20"/>
        </w:rPr>
        <w:t>of an IAO".  Her Honour continued at pp.3-5 [emphasis added]:</w:t>
      </w:r>
    </w:p>
    <w:p w14:paraId="0DF016BA" w14:textId="77777777" w:rsidR="007106DC" w:rsidRPr="00523616" w:rsidRDefault="007106DC">
      <w:pPr>
        <w:spacing w:before="60"/>
        <w:ind w:left="567" w:right="567"/>
        <w:jc w:val="both"/>
        <w:rPr>
          <w:rFonts w:ascii="Arial" w:hAnsi="Arial" w:cs="Arial"/>
          <w:color w:val="000000"/>
          <w:sz w:val="20"/>
        </w:rPr>
      </w:pPr>
      <w:r w:rsidRPr="00523616">
        <w:rPr>
          <w:rFonts w:ascii="Arial" w:hAnsi="Arial" w:cs="Arial"/>
          <w:color w:val="000000"/>
          <w:sz w:val="20"/>
        </w:rPr>
        <w:t xml:space="preserve">"However, at the point in that passage at which His Honour refers to the </w:t>
      </w:r>
      <w:r w:rsidRPr="00523616">
        <w:rPr>
          <w:rFonts w:ascii="Arial" w:hAnsi="Arial" w:cs="Arial"/>
          <w:b/>
          <w:bCs/>
          <w:color w:val="000000"/>
          <w:sz w:val="20"/>
        </w:rPr>
        <w:t>form</w:t>
      </w:r>
      <w:r w:rsidRPr="00523616">
        <w:rPr>
          <w:rFonts w:ascii="Arial" w:hAnsi="Arial" w:cs="Arial"/>
          <w:color w:val="000000"/>
          <w:sz w:val="20"/>
        </w:rPr>
        <w:t xml:space="preserve"> of the order he states that the order should </w:t>
      </w:r>
      <w:r w:rsidRPr="00523616">
        <w:rPr>
          <w:rFonts w:ascii="Arial" w:hAnsi="Arial" w:cs="Arial"/>
          <w:b/>
          <w:bCs/>
          <w:color w:val="000000"/>
          <w:sz w:val="20"/>
        </w:rPr>
        <w:t>give effect to the interests of the child</w:t>
      </w:r>
      <w:r w:rsidRPr="00523616">
        <w:rPr>
          <w:rFonts w:ascii="Arial" w:hAnsi="Arial" w:cs="Arial"/>
          <w:color w:val="000000"/>
          <w:sz w:val="20"/>
        </w:rPr>
        <w:t>.  At [17] His Honour states:</w:t>
      </w:r>
    </w:p>
    <w:p w14:paraId="4EA492C5" w14:textId="77777777" w:rsidR="007106DC" w:rsidRPr="00523616" w:rsidRDefault="007106DC">
      <w:pPr>
        <w:spacing w:before="60"/>
        <w:ind w:left="1134" w:right="1134"/>
        <w:jc w:val="both"/>
        <w:rPr>
          <w:rFonts w:ascii="Arial" w:hAnsi="Arial" w:cs="Arial"/>
          <w:color w:val="000000"/>
          <w:sz w:val="20"/>
        </w:rPr>
      </w:pPr>
      <w:r w:rsidRPr="00523616">
        <w:rPr>
          <w:rFonts w:ascii="Arial" w:hAnsi="Arial" w:cs="Arial"/>
          <w:color w:val="000000"/>
          <w:sz w:val="20"/>
        </w:rPr>
        <w:t xml:space="preserve">'In deciding what to do on an application for an interim accommodation order, the </w:t>
      </w:r>
      <w:proofErr w:type="spellStart"/>
      <w:r w:rsidRPr="00523616">
        <w:rPr>
          <w:rFonts w:ascii="Arial" w:hAnsi="Arial" w:cs="Arial"/>
          <w:b/>
          <w:bCs/>
          <w:color w:val="000000"/>
          <w:sz w:val="20"/>
        </w:rPr>
        <w:t>well being</w:t>
      </w:r>
      <w:proofErr w:type="spellEnd"/>
      <w:r w:rsidRPr="00523616">
        <w:rPr>
          <w:rFonts w:ascii="Arial" w:hAnsi="Arial" w:cs="Arial"/>
          <w:b/>
          <w:bCs/>
          <w:color w:val="000000"/>
          <w:sz w:val="20"/>
        </w:rPr>
        <w:t xml:space="preserve"> of the child</w:t>
      </w:r>
      <w:r w:rsidRPr="00523616">
        <w:rPr>
          <w:rFonts w:ascii="Arial" w:hAnsi="Arial" w:cs="Arial"/>
          <w:color w:val="000000"/>
          <w:sz w:val="20"/>
        </w:rPr>
        <w:t xml:space="preserve"> and </w:t>
      </w:r>
      <w:r w:rsidRPr="00523616">
        <w:rPr>
          <w:rFonts w:ascii="Arial" w:hAnsi="Arial" w:cs="Arial"/>
          <w:b/>
          <w:bCs/>
          <w:color w:val="000000"/>
          <w:sz w:val="20"/>
        </w:rPr>
        <w:t xml:space="preserve">any risk to the physical or mental </w:t>
      </w:r>
      <w:proofErr w:type="spellStart"/>
      <w:r w:rsidRPr="00523616">
        <w:rPr>
          <w:rFonts w:ascii="Arial" w:hAnsi="Arial" w:cs="Arial"/>
          <w:b/>
          <w:bCs/>
          <w:color w:val="000000"/>
          <w:sz w:val="20"/>
        </w:rPr>
        <w:t>well being</w:t>
      </w:r>
      <w:proofErr w:type="spellEnd"/>
      <w:r w:rsidRPr="00523616">
        <w:rPr>
          <w:rFonts w:ascii="Arial" w:hAnsi="Arial" w:cs="Arial"/>
          <w:b/>
          <w:bCs/>
          <w:color w:val="000000"/>
          <w:sz w:val="20"/>
        </w:rPr>
        <w:t xml:space="preserve"> of the child</w:t>
      </w:r>
      <w:r w:rsidRPr="00523616">
        <w:rPr>
          <w:rFonts w:ascii="Arial" w:hAnsi="Arial" w:cs="Arial"/>
          <w:color w:val="000000"/>
          <w:sz w:val="20"/>
        </w:rPr>
        <w:t xml:space="preserve"> are matters of substance which must be carefully considered and determined.  It is the immediacy and gravity of any risk of harm which is important on such an application.  Is there an unacceptable risk if the children are left with the mother?  Is there the likelihood of some harm?'  [Bold emphasis added].</w:t>
      </w:r>
      <w:r w:rsidR="00233875" w:rsidRPr="00523616">
        <w:rPr>
          <w:rFonts w:ascii="Arial" w:hAnsi="Arial" w:cs="Arial"/>
          <w:color w:val="000000"/>
          <w:sz w:val="20"/>
        </w:rPr>
        <w:t>’</w:t>
      </w:r>
      <w:r w:rsidR="00D97162" w:rsidRPr="00523616">
        <w:rPr>
          <w:rFonts w:ascii="Arial" w:hAnsi="Arial" w:cs="Arial"/>
          <w:color w:val="000000"/>
          <w:sz w:val="20"/>
        </w:rPr>
        <w:t>”</w:t>
      </w:r>
    </w:p>
    <w:p w14:paraId="1A9F680F" w14:textId="77777777" w:rsidR="00D97162" w:rsidRPr="00523616" w:rsidRDefault="00D97162" w:rsidP="00D97162">
      <w:pPr>
        <w:jc w:val="both"/>
        <w:rPr>
          <w:rFonts w:ascii="Arial" w:hAnsi="Arial" w:cs="Arial"/>
          <w:color w:val="000000"/>
          <w:sz w:val="20"/>
        </w:rPr>
      </w:pPr>
    </w:p>
    <w:p w14:paraId="7067CEC7" w14:textId="77777777" w:rsidR="007106DC" w:rsidRPr="00523616" w:rsidRDefault="007106DC" w:rsidP="00D97162">
      <w:pPr>
        <w:jc w:val="both"/>
        <w:rPr>
          <w:rFonts w:ascii="Arial" w:hAnsi="Arial" w:cs="Arial"/>
          <w:color w:val="000000"/>
          <w:sz w:val="20"/>
        </w:rPr>
      </w:pPr>
      <w:r w:rsidRPr="00523616">
        <w:rPr>
          <w:rFonts w:ascii="Arial" w:hAnsi="Arial" w:cs="Arial"/>
          <w:color w:val="000000"/>
          <w:sz w:val="20"/>
        </w:rPr>
        <w:t>In</w:t>
      </w:r>
      <w:r w:rsidRPr="00523616">
        <w:rPr>
          <w:rFonts w:ascii="Arial" w:hAnsi="Arial" w:cs="Arial"/>
          <w:i/>
          <w:iCs/>
          <w:color w:val="000000"/>
          <w:sz w:val="20"/>
        </w:rPr>
        <w:t xml:space="preserve"> DOHS v W</w:t>
      </w:r>
      <w:r w:rsidRPr="00523616">
        <w:rPr>
          <w:rFonts w:ascii="Arial" w:hAnsi="Arial" w:cs="Arial"/>
          <w:color w:val="000000"/>
          <w:sz w:val="20"/>
        </w:rPr>
        <w:t xml:space="preserve"> </w:t>
      </w:r>
      <w:r w:rsidR="00A8185A">
        <w:rPr>
          <w:rFonts w:ascii="Arial" w:hAnsi="Arial" w:cs="Arial"/>
          <w:color w:val="000000"/>
          <w:sz w:val="20"/>
        </w:rPr>
        <w:t>h</w:t>
      </w:r>
      <w:r w:rsidRPr="00523616">
        <w:rPr>
          <w:rFonts w:ascii="Arial" w:hAnsi="Arial" w:cs="Arial"/>
          <w:color w:val="000000"/>
          <w:sz w:val="20"/>
        </w:rPr>
        <w:t xml:space="preserve">er Honour added at p.5 that if s.87(1)(j) </w:t>
      </w:r>
      <w:r w:rsidR="00D97162" w:rsidRPr="00523616">
        <w:rPr>
          <w:rFonts w:ascii="Arial" w:hAnsi="Arial" w:cs="Arial"/>
          <w:color w:val="000000"/>
          <w:sz w:val="20"/>
        </w:rPr>
        <w:t xml:space="preserve">of the CYPA </w:t>
      </w:r>
      <w:r w:rsidRPr="00523616">
        <w:rPr>
          <w:rFonts w:ascii="Arial" w:hAnsi="Arial" w:cs="Arial"/>
          <w:color w:val="000000"/>
          <w:sz w:val="20"/>
        </w:rPr>
        <w:t>does apply at the IAO stage, the assessment of unacceptable risk of harm is to be made at the time at which the question is before the court for consideration, not at the time DOHS made its decision to commence proceedings or at the commencement of the proceedings.  And at p.6 Her Honour, while noting that "family" is not defined in the CYPA, saw no reason to read down "family" in such a way as to exclude a non-custodial parent.</w:t>
      </w:r>
      <w:r w:rsidR="00D97162" w:rsidRPr="00523616">
        <w:rPr>
          <w:rFonts w:ascii="Arial" w:hAnsi="Arial" w:cs="Arial"/>
          <w:color w:val="000000"/>
          <w:sz w:val="20"/>
        </w:rPr>
        <w:t xml:space="preserve">  Both of these issues have been clarified by s.10(3)(g) of the CYFA.</w:t>
      </w:r>
    </w:p>
    <w:p w14:paraId="5974A57F" w14:textId="77777777" w:rsidR="007106DC" w:rsidRDefault="007106DC">
      <w:pPr>
        <w:jc w:val="both"/>
        <w:rPr>
          <w:rFonts w:ascii="Arial" w:hAnsi="Arial" w:cs="Arial"/>
          <w:color w:val="000000"/>
          <w:sz w:val="20"/>
        </w:rPr>
      </w:pPr>
    </w:p>
    <w:p w14:paraId="6AFDE70E" w14:textId="77777777" w:rsidR="009D29B1" w:rsidRDefault="009D29B1" w:rsidP="008B0449">
      <w:pPr>
        <w:jc w:val="both"/>
        <w:rPr>
          <w:rFonts w:ascii="Arial" w:hAnsi="Arial" w:cs="Arial"/>
          <w:color w:val="000000"/>
          <w:sz w:val="20"/>
        </w:rPr>
      </w:pPr>
      <w:r>
        <w:rPr>
          <w:rFonts w:ascii="Arial" w:hAnsi="Arial" w:cs="Arial"/>
          <w:color w:val="000000"/>
          <w:sz w:val="20"/>
        </w:rPr>
        <w:t xml:space="preserve">See paragraph 5.10.4 for other cases involving </w:t>
      </w:r>
      <w:r w:rsidR="008B0449">
        <w:rPr>
          <w:rFonts w:ascii="Arial" w:hAnsi="Arial" w:cs="Arial"/>
          <w:color w:val="000000"/>
          <w:sz w:val="20"/>
        </w:rPr>
        <w:t xml:space="preserve">the </w:t>
      </w:r>
      <w:r>
        <w:rPr>
          <w:rFonts w:ascii="Arial" w:hAnsi="Arial" w:cs="Arial"/>
          <w:color w:val="000000"/>
          <w:sz w:val="20"/>
        </w:rPr>
        <w:t xml:space="preserve">test </w:t>
      </w:r>
      <w:r w:rsidR="008B0449">
        <w:rPr>
          <w:rFonts w:ascii="Arial" w:hAnsi="Arial" w:cs="Arial"/>
          <w:color w:val="000000"/>
          <w:sz w:val="20"/>
        </w:rPr>
        <w:t xml:space="preserve">for determining whether a child is at “unacceptable risk of harm” in the care of a parent, in particular the detailed analysis of s.10(3)(g) in the judgment of Elliott J in </w:t>
      </w:r>
      <w:r w:rsidR="008B0449" w:rsidRPr="008B0449">
        <w:rPr>
          <w:rFonts w:ascii="Arial" w:hAnsi="Arial" w:cs="Arial"/>
          <w:i/>
          <w:color w:val="000000"/>
          <w:sz w:val="20"/>
        </w:rPr>
        <w:t>DOHS v DR</w:t>
      </w:r>
      <w:r w:rsidR="008B0449">
        <w:rPr>
          <w:rFonts w:ascii="Arial" w:hAnsi="Arial" w:cs="Arial"/>
          <w:color w:val="000000"/>
          <w:sz w:val="20"/>
        </w:rPr>
        <w:t xml:space="preserve"> [2013] VSC 5</w:t>
      </w:r>
      <w:r w:rsidR="00CB6A46">
        <w:rPr>
          <w:rFonts w:ascii="Arial" w:hAnsi="Arial" w:cs="Arial"/>
          <w:color w:val="000000"/>
          <w:sz w:val="20"/>
        </w:rPr>
        <w:t>79</w:t>
      </w:r>
      <w:r w:rsidR="008B0449">
        <w:rPr>
          <w:rFonts w:ascii="Arial" w:hAnsi="Arial" w:cs="Arial"/>
          <w:color w:val="000000"/>
          <w:sz w:val="20"/>
        </w:rPr>
        <w:t xml:space="preserve"> at [59]-[63].</w:t>
      </w:r>
    </w:p>
    <w:p w14:paraId="2995EFD6" w14:textId="77777777" w:rsidR="009D29B1" w:rsidRPr="00523616" w:rsidRDefault="009D29B1">
      <w:pPr>
        <w:jc w:val="both"/>
        <w:rPr>
          <w:rFonts w:ascii="Arial" w:hAnsi="Arial" w:cs="Arial"/>
          <w:color w:val="000000"/>
          <w:sz w:val="20"/>
        </w:rPr>
      </w:pPr>
    </w:p>
    <w:p w14:paraId="781EA002" w14:textId="77777777" w:rsidR="007106DC" w:rsidRPr="00523616" w:rsidRDefault="00D435C1">
      <w:pPr>
        <w:pStyle w:val="Heading3"/>
        <w:keepNext/>
        <w:spacing w:after="120" w:line="240" w:lineRule="auto"/>
        <w:rPr>
          <w:rFonts w:ascii="Arial" w:hAnsi="Arial" w:cs="Arial"/>
          <w:b/>
          <w:bCs/>
          <w:color w:val="000000"/>
          <w:sz w:val="20"/>
        </w:rPr>
      </w:pPr>
      <w:bookmarkStart w:id="901" w:name="_5.11.7_Conditions"/>
      <w:bookmarkStart w:id="902" w:name="B5117"/>
      <w:bookmarkStart w:id="903" w:name="_Toc30657070"/>
      <w:bookmarkStart w:id="904" w:name="_Toc30661820"/>
      <w:bookmarkStart w:id="905" w:name="_Toc30666508"/>
      <w:bookmarkStart w:id="906" w:name="_Toc30666738"/>
      <w:bookmarkStart w:id="907" w:name="_Toc30667913"/>
      <w:bookmarkStart w:id="908" w:name="_Toc30669291"/>
      <w:bookmarkStart w:id="909" w:name="_Toc30671507"/>
      <w:bookmarkStart w:id="910" w:name="_Toc30674034"/>
      <w:bookmarkStart w:id="911" w:name="_Toc30691256"/>
      <w:bookmarkStart w:id="912" w:name="_Toc30691629"/>
      <w:bookmarkStart w:id="913" w:name="_Toc30692009"/>
      <w:bookmarkStart w:id="914" w:name="_Toc30692768"/>
      <w:bookmarkStart w:id="915" w:name="_Toc30693147"/>
      <w:bookmarkStart w:id="916" w:name="_Toc30693525"/>
      <w:bookmarkStart w:id="917" w:name="_Toc30693903"/>
      <w:bookmarkStart w:id="918" w:name="_Toc30694284"/>
      <w:bookmarkStart w:id="919" w:name="_Toc30698873"/>
      <w:bookmarkStart w:id="920" w:name="_Toc30699251"/>
      <w:bookmarkStart w:id="921" w:name="_Toc30699636"/>
      <w:bookmarkStart w:id="922" w:name="_Toc30700791"/>
      <w:bookmarkStart w:id="923" w:name="_Toc30701178"/>
      <w:bookmarkStart w:id="924" w:name="_Toc30743789"/>
      <w:bookmarkStart w:id="925" w:name="_Toc30754612"/>
      <w:bookmarkStart w:id="926" w:name="_Toc30757053"/>
      <w:bookmarkStart w:id="927" w:name="_Toc30757601"/>
      <w:bookmarkStart w:id="928" w:name="_Toc30758001"/>
      <w:bookmarkStart w:id="929" w:name="_Toc30762762"/>
      <w:bookmarkStart w:id="930" w:name="_Toc30767416"/>
      <w:bookmarkStart w:id="931" w:name="_Toc34823434"/>
      <w:bookmarkEnd w:id="901"/>
      <w:bookmarkEnd w:id="902"/>
      <w:r w:rsidRPr="00523616">
        <w:rPr>
          <w:rFonts w:ascii="Arial" w:hAnsi="Arial" w:cs="Arial"/>
          <w:b/>
          <w:bCs/>
          <w:color w:val="000000"/>
          <w:sz w:val="20"/>
        </w:rPr>
        <w:t>5.1</w:t>
      </w:r>
      <w:r w:rsidR="00E77227" w:rsidRPr="00523616">
        <w:rPr>
          <w:rFonts w:ascii="Arial" w:hAnsi="Arial" w:cs="Arial"/>
          <w:b/>
          <w:bCs/>
          <w:color w:val="000000"/>
          <w:sz w:val="20"/>
        </w:rPr>
        <w:t>1</w:t>
      </w:r>
      <w:r w:rsidR="007106DC" w:rsidRPr="00523616">
        <w:rPr>
          <w:rFonts w:ascii="Arial" w:hAnsi="Arial" w:cs="Arial"/>
          <w:b/>
          <w:bCs/>
          <w:color w:val="000000"/>
          <w:sz w:val="20"/>
        </w:rPr>
        <w:t>.7</w:t>
      </w:r>
      <w:r w:rsidR="007106DC" w:rsidRPr="00523616">
        <w:rPr>
          <w:rFonts w:ascii="Arial" w:hAnsi="Arial" w:cs="Arial"/>
          <w:b/>
          <w:bCs/>
          <w:color w:val="000000"/>
          <w:sz w:val="20"/>
        </w:rPr>
        <w:tab/>
        <w:t>Conditions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14:paraId="49ED6091" w14:textId="77777777" w:rsidR="007106DC" w:rsidRPr="00523616" w:rsidRDefault="007106DC" w:rsidP="001030AC">
      <w:pPr>
        <w:jc w:val="both"/>
        <w:rPr>
          <w:rFonts w:ascii="Arial" w:hAnsi="Arial" w:cs="Arial"/>
          <w:color w:val="000000"/>
          <w:sz w:val="20"/>
        </w:rPr>
      </w:pPr>
      <w:r w:rsidRPr="008B0449">
        <w:rPr>
          <w:rFonts w:ascii="Arial" w:hAnsi="Arial" w:cs="Arial"/>
          <w:color w:val="000000"/>
          <w:sz w:val="20"/>
        </w:rPr>
        <w:t xml:space="preserve">An IAO may include any conditions, including conditions relating to the </w:t>
      </w:r>
      <w:r w:rsidR="00261459" w:rsidRPr="008B0449">
        <w:rPr>
          <w:rFonts w:ascii="Arial" w:hAnsi="Arial" w:cs="Arial"/>
          <w:color w:val="000000"/>
          <w:sz w:val="20"/>
        </w:rPr>
        <w:t>contact</w:t>
      </w:r>
      <w:r w:rsidRPr="008B0449">
        <w:rPr>
          <w:rFonts w:ascii="Arial" w:hAnsi="Arial" w:cs="Arial"/>
          <w:color w:val="000000"/>
          <w:sz w:val="20"/>
        </w:rPr>
        <w:t xml:space="preserve"> of a parent or other person to the child, that the Court or bail justice considers should be included in the interests of the child: ss.</w:t>
      </w:r>
      <w:r w:rsidR="005C6A5B" w:rsidRPr="008B0449">
        <w:rPr>
          <w:rFonts w:ascii="Arial" w:hAnsi="Arial" w:cs="Arial"/>
          <w:color w:val="000000"/>
          <w:sz w:val="20"/>
        </w:rPr>
        <w:t>263</w:t>
      </w:r>
      <w:r w:rsidRPr="008B0449">
        <w:rPr>
          <w:rFonts w:ascii="Arial" w:hAnsi="Arial" w:cs="Arial"/>
          <w:color w:val="000000"/>
          <w:sz w:val="20"/>
        </w:rPr>
        <w:t>(</w:t>
      </w:r>
      <w:r w:rsidR="005C6A5B" w:rsidRPr="008B0449">
        <w:rPr>
          <w:rFonts w:ascii="Arial" w:hAnsi="Arial" w:cs="Arial"/>
          <w:color w:val="000000"/>
          <w:sz w:val="20"/>
        </w:rPr>
        <w:t>7</w:t>
      </w:r>
      <w:r w:rsidRPr="008B0449">
        <w:rPr>
          <w:rFonts w:ascii="Arial" w:hAnsi="Arial" w:cs="Arial"/>
          <w:color w:val="000000"/>
          <w:sz w:val="20"/>
        </w:rPr>
        <w:t xml:space="preserve">) &amp; </w:t>
      </w:r>
      <w:r w:rsidR="005C6A5B" w:rsidRPr="008B0449">
        <w:rPr>
          <w:rFonts w:ascii="Arial" w:hAnsi="Arial" w:cs="Arial"/>
          <w:color w:val="000000"/>
          <w:sz w:val="20"/>
        </w:rPr>
        <w:t>263</w:t>
      </w:r>
      <w:r w:rsidRPr="008B0449">
        <w:rPr>
          <w:rFonts w:ascii="Arial" w:hAnsi="Arial" w:cs="Arial"/>
          <w:color w:val="000000"/>
          <w:sz w:val="20"/>
        </w:rPr>
        <w:t>(</w:t>
      </w:r>
      <w:r w:rsidR="005C6A5B" w:rsidRPr="008B0449">
        <w:rPr>
          <w:rFonts w:ascii="Arial" w:hAnsi="Arial" w:cs="Arial"/>
          <w:color w:val="000000"/>
          <w:sz w:val="20"/>
        </w:rPr>
        <w:t>8</w:t>
      </w:r>
      <w:r w:rsidRPr="008B0449">
        <w:rPr>
          <w:rFonts w:ascii="Arial" w:hAnsi="Arial" w:cs="Arial"/>
          <w:color w:val="000000"/>
          <w:sz w:val="20"/>
        </w:rPr>
        <w:t>).  Many of the Family Division standard conditions will also be relevant to interim accommodation orders, at least to such orders made by the Court.</w:t>
      </w:r>
      <w:r w:rsidR="008F389E" w:rsidRPr="008B0449">
        <w:rPr>
          <w:rFonts w:ascii="Arial" w:hAnsi="Arial" w:cs="Arial"/>
          <w:color w:val="000000"/>
          <w:sz w:val="20"/>
        </w:rPr>
        <w:t xml:space="preserve">  See </w:t>
      </w:r>
      <w:r w:rsidR="008F389E" w:rsidRPr="008B0449">
        <w:rPr>
          <w:rFonts w:ascii="Arial" w:hAnsi="Arial" w:cs="Arial"/>
          <w:i/>
          <w:color w:val="000000"/>
          <w:sz w:val="20"/>
        </w:rPr>
        <w:t>DOHS v Ms H</w:t>
      </w:r>
      <w:r w:rsidR="008F389E" w:rsidRPr="008B0449">
        <w:rPr>
          <w:rFonts w:ascii="Arial" w:hAnsi="Arial" w:cs="Arial"/>
          <w:color w:val="000000"/>
          <w:sz w:val="20"/>
        </w:rPr>
        <w:t xml:space="preserve"> [</w:t>
      </w:r>
      <w:proofErr w:type="spellStart"/>
      <w:r w:rsidR="008F389E" w:rsidRPr="008B0449">
        <w:rPr>
          <w:rFonts w:ascii="Arial" w:hAnsi="Arial" w:cs="Arial"/>
          <w:color w:val="000000"/>
          <w:sz w:val="20"/>
        </w:rPr>
        <w:t>C</w:t>
      </w:r>
      <w:r w:rsidR="00813CD6" w:rsidRPr="008B0449">
        <w:rPr>
          <w:rFonts w:ascii="Arial" w:hAnsi="Arial" w:cs="Arial"/>
          <w:color w:val="000000"/>
          <w:sz w:val="20"/>
        </w:rPr>
        <w:t>h</w:t>
      </w:r>
      <w:r w:rsidR="00A15B3E" w:rsidRPr="008B0449">
        <w:rPr>
          <w:rFonts w:ascii="Arial" w:hAnsi="Arial" w:cs="Arial"/>
          <w:color w:val="000000"/>
          <w:sz w:val="20"/>
        </w:rPr>
        <w:t>CV</w:t>
      </w:r>
      <w:proofErr w:type="spellEnd"/>
      <w:r w:rsidR="008F389E" w:rsidRPr="008B0449">
        <w:rPr>
          <w:rFonts w:ascii="Arial" w:hAnsi="Arial" w:cs="Arial"/>
          <w:color w:val="000000"/>
          <w:sz w:val="20"/>
        </w:rPr>
        <w:t>, 2</w:t>
      </w:r>
      <w:r w:rsidR="00932BDA" w:rsidRPr="008B0449">
        <w:rPr>
          <w:rFonts w:ascii="Arial" w:hAnsi="Arial" w:cs="Arial"/>
          <w:color w:val="000000"/>
          <w:sz w:val="20"/>
        </w:rPr>
        <w:t>5</w:t>
      </w:r>
      <w:r w:rsidR="008F389E" w:rsidRPr="008B0449">
        <w:rPr>
          <w:rFonts w:ascii="Arial" w:hAnsi="Arial" w:cs="Arial"/>
          <w:color w:val="000000"/>
          <w:sz w:val="20"/>
        </w:rPr>
        <w:t xml:space="preserve">/06/2009] where in making a condition that </w:t>
      </w:r>
      <w:r w:rsidR="00932BDA" w:rsidRPr="008B0449">
        <w:rPr>
          <w:rFonts w:ascii="Arial" w:hAnsi="Arial" w:cs="Arial"/>
          <w:color w:val="000000"/>
          <w:sz w:val="20"/>
        </w:rPr>
        <w:t>if the mother did not maintain the home at an acceptable</w:t>
      </w:r>
      <w:r w:rsidR="00932BDA" w:rsidRPr="00523616">
        <w:rPr>
          <w:rFonts w:ascii="Arial" w:hAnsi="Arial" w:cs="Arial"/>
          <w:color w:val="000000"/>
          <w:sz w:val="20"/>
        </w:rPr>
        <w:t xml:space="preserve"> standard of cleanliness DOHS was to assist her in doing so, </w:t>
      </w:r>
      <w:r w:rsidR="008F389E" w:rsidRPr="00523616">
        <w:rPr>
          <w:rFonts w:ascii="Arial" w:hAnsi="Arial" w:cs="Arial"/>
          <w:color w:val="000000"/>
          <w:sz w:val="20"/>
        </w:rPr>
        <w:t xml:space="preserve">Ehrlich M. discussed the limitations on the Court’s power </w:t>
      </w:r>
      <w:r w:rsidR="002348EE" w:rsidRPr="00523616">
        <w:rPr>
          <w:rFonts w:ascii="Arial" w:hAnsi="Arial" w:cs="Arial"/>
          <w:color w:val="000000"/>
          <w:sz w:val="20"/>
        </w:rPr>
        <w:t>to impose conditions on IAOs</w:t>
      </w:r>
      <w:r w:rsidR="00A15B3E" w:rsidRPr="00523616">
        <w:rPr>
          <w:rFonts w:ascii="Arial" w:hAnsi="Arial" w:cs="Arial"/>
          <w:color w:val="000000"/>
          <w:sz w:val="20"/>
        </w:rPr>
        <w:t xml:space="preserve"> and distinguished the case of </w:t>
      </w:r>
      <w:r w:rsidR="00A15B3E" w:rsidRPr="00523616">
        <w:rPr>
          <w:rFonts w:ascii="Arial" w:hAnsi="Arial" w:cs="Arial"/>
          <w:i/>
          <w:iCs/>
          <w:color w:val="000000"/>
          <w:sz w:val="20"/>
        </w:rPr>
        <w:t>Dr John Patterson v KS</w:t>
      </w:r>
      <w:r w:rsidR="00A15B3E" w:rsidRPr="00523616">
        <w:rPr>
          <w:rFonts w:ascii="Arial" w:hAnsi="Arial" w:cs="Arial"/>
          <w:color w:val="000000"/>
          <w:sz w:val="20"/>
        </w:rPr>
        <w:t xml:space="preserve"> </w:t>
      </w:r>
      <w:r w:rsidR="00A15B3E" w:rsidRPr="00523616">
        <w:rPr>
          <w:rFonts w:ascii="Arial" w:hAnsi="Arial" w:cs="Arial"/>
          <w:i/>
          <w:iCs/>
          <w:color w:val="000000"/>
          <w:sz w:val="20"/>
        </w:rPr>
        <w:t>&amp; A Magistrate of the Children's Court</w:t>
      </w:r>
      <w:r w:rsidR="00A15B3E" w:rsidRPr="00523616">
        <w:rPr>
          <w:rFonts w:ascii="Arial" w:hAnsi="Arial" w:cs="Arial"/>
          <w:color w:val="000000"/>
          <w:sz w:val="20"/>
        </w:rPr>
        <w:t xml:space="preserve"> [Supreme Court of Victoria-Harper J, unreported, 29/06/1993].</w:t>
      </w:r>
    </w:p>
    <w:p w14:paraId="329E6D9F" w14:textId="77777777" w:rsidR="00932BDA" w:rsidRDefault="00932BDA" w:rsidP="001030AC">
      <w:pPr>
        <w:jc w:val="both"/>
        <w:rPr>
          <w:rFonts w:ascii="Arial" w:hAnsi="Arial" w:cs="Arial"/>
          <w:color w:val="000000"/>
          <w:sz w:val="20"/>
        </w:rPr>
      </w:pPr>
    </w:p>
    <w:p w14:paraId="02E04987" w14:textId="77777777" w:rsidR="00417C26" w:rsidRDefault="00417C26" w:rsidP="00A225E3">
      <w:pPr>
        <w:keepNext/>
        <w:keepLines/>
        <w:jc w:val="both"/>
        <w:rPr>
          <w:rFonts w:ascii="Arial" w:hAnsi="Arial" w:cs="Arial"/>
          <w:color w:val="000000"/>
          <w:sz w:val="20"/>
        </w:rPr>
      </w:pPr>
      <w:r>
        <w:rPr>
          <w:rFonts w:ascii="Arial" w:hAnsi="Arial" w:cs="Arial"/>
          <w:color w:val="000000"/>
          <w:sz w:val="20"/>
        </w:rPr>
        <w:lastRenderedPageBreak/>
        <w:t xml:space="preserve">In </w:t>
      </w:r>
      <w:r w:rsidRPr="00417C26">
        <w:rPr>
          <w:rFonts w:ascii="Arial" w:hAnsi="Arial" w:cs="Arial"/>
          <w:i/>
          <w:color w:val="000000"/>
          <w:sz w:val="20"/>
        </w:rPr>
        <w:t>ZD v DHHS</w:t>
      </w:r>
      <w:r>
        <w:rPr>
          <w:rFonts w:ascii="Arial" w:hAnsi="Arial" w:cs="Arial"/>
          <w:color w:val="000000"/>
          <w:sz w:val="20"/>
        </w:rPr>
        <w:t xml:space="preserve"> [2017] VSC 806 Osborn J dismissed an appeal against the decision of a magistrate of the Children’s Court to include </w:t>
      </w:r>
      <w:r w:rsidR="00793AEE">
        <w:rPr>
          <w:rFonts w:ascii="Arial" w:hAnsi="Arial" w:cs="Arial"/>
          <w:color w:val="000000"/>
          <w:sz w:val="20"/>
        </w:rPr>
        <w:t xml:space="preserve">on </w:t>
      </w:r>
      <w:r>
        <w:rPr>
          <w:rFonts w:ascii="Arial" w:hAnsi="Arial" w:cs="Arial"/>
          <w:color w:val="000000"/>
          <w:sz w:val="20"/>
        </w:rPr>
        <w:t>IAO</w:t>
      </w:r>
      <w:r w:rsidR="00793AEE">
        <w:rPr>
          <w:rFonts w:ascii="Arial" w:hAnsi="Arial" w:cs="Arial"/>
          <w:color w:val="000000"/>
          <w:sz w:val="20"/>
        </w:rPr>
        <w:t>s</w:t>
      </w:r>
      <w:r>
        <w:rPr>
          <w:rFonts w:ascii="Arial" w:hAnsi="Arial" w:cs="Arial"/>
          <w:color w:val="000000"/>
          <w:sz w:val="20"/>
        </w:rPr>
        <w:t xml:space="preserve"> a condition allowing for </w:t>
      </w:r>
      <w:r w:rsidR="00793AEE">
        <w:rPr>
          <w:rFonts w:ascii="Arial" w:hAnsi="Arial" w:cs="Arial"/>
          <w:color w:val="000000"/>
          <w:sz w:val="20"/>
        </w:rPr>
        <w:t>three</w:t>
      </w:r>
      <w:r>
        <w:rPr>
          <w:rFonts w:ascii="Arial" w:hAnsi="Arial" w:cs="Arial"/>
          <w:color w:val="000000"/>
          <w:sz w:val="20"/>
        </w:rPr>
        <w:t xml:space="preserve"> child</w:t>
      </w:r>
      <w:r w:rsidR="00793AEE">
        <w:rPr>
          <w:rFonts w:ascii="Arial" w:hAnsi="Arial" w:cs="Arial"/>
          <w:color w:val="000000"/>
          <w:sz w:val="20"/>
        </w:rPr>
        <w:t>ren</w:t>
      </w:r>
      <w:r>
        <w:rPr>
          <w:rFonts w:ascii="Arial" w:hAnsi="Arial" w:cs="Arial"/>
          <w:color w:val="000000"/>
          <w:sz w:val="20"/>
        </w:rPr>
        <w:t xml:space="preserve"> </w:t>
      </w:r>
      <w:r w:rsidR="00B0001A">
        <w:rPr>
          <w:rFonts w:ascii="Arial" w:hAnsi="Arial" w:cs="Arial"/>
          <w:color w:val="000000"/>
          <w:sz w:val="20"/>
        </w:rPr>
        <w:t xml:space="preserve">aged 5, 3 &amp; 2 </w:t>
      </w:r>
      <w:r>
        <w:rPr>
          <w:rFonts w:ascii="Arial" w:hAnsi="Arial" w:cs="Arial"/>
          <w:color w:val="000000"/>
          <w:sz w:val="20"/>
        </w:rPr>
        <w:t>placed in foster care to be immuni</w:t>
      </w:r>
      <w:r w:rsidR="006744B7">
        <w:rPr>
          <w:rFonts w:ascii="Arial" w:hAnsi="Arial" w:cs="Arial"/>
          <w:color w:val="000000"/>
          <w:sz w:val="20"/>
        </w:rPr>
        <w:t>s</w:t>
      </w:r>
      <w:r>
        <w:rPr>
          <w:rFonts w:ascii="Arial" w:hAnsi="Arial" w:cs="Arial"/>
          <w:color w:val="000000"/>
          <w:sz w:val="20"/>
        </w:rPr>
        <w:t xml:space="preserve">ed against measles.  </w:t>
      </w:r>
      <w:r w:rsidR="006744B7">
        <w:rPr>
          <w:rFonts w:ascii="Arial" w:hAnsi="Arial" w:cs="Arial"/>
          <w:color w:val="000000"/>
          <w:sz w:val="20"/>
        </w:rPr>
        <w:t xml:space="preserve">Such immunisation was also a condition precedent to the </w:t>
      </w:r>
      <w:r w:rsidR="00B0001A">
        <w:rPr>
          <w:rFonts w:ascii="Arial" w:hAnsi="Arial" w:cs="Arial"/>
          <w:color w:val="000000"/>
          <w:sz w:val="20"/>
        </w:rPr>
        <w:t xml:space="preserve">two younger </w:t>
      </w:r>
      <w:r w:rsidR="006744B7">
        <w:rPr>
          <w:rFonts w:ascii="Arial" w:hAnsi="Arial" w:cs="Arial"/>
          <w:color w:val="000000"/>
          <w:sz w:val="20"/>
        </w:rPr>
        <w:t>child</w:t>
      </w:r>
      <w:r w:rsidR="00793AEE">
        <w:rPr>
          <w:rFonts w:ascii="Arial" w:hAnsi="Arial" w:cs="Arial"/>
          <w:color w:val="000000"/>
          <w:sz w:val="20"/>
        </w:rPr>
        <w:t>ren</w:t>
      </w:r>
      <w:r w:rsidR="006744B7">
        <w:rPr>
          <w:rFonts w:ascii="Arial" w:hAnsi="Arial" w:cs="Arial"/>
          <w:color w:val="000000"/>
          <w:sz w:val="20"/>
        </w:rPr>
        <w:t xml:space="preserve"> being able to attend child care.  </w:t>
      </w:r>
      <w:r w:rsidR="00F33D42">
        <w:rPr>
          <w:rFonts w:ascii="Arial" w:hAnsi="Arial" w:cs="Arial"/>
          <w:color w:val="000000"/>
          <w:sz w:val="20"/>
        </w:rPr>
        <w:t xml:space="preserve">Osborn J </w:t>
      </w:r>
      <w:r w:rsidR="003D3E58">
        <w:rPr>
          <w:rFonts w:ascii="Arial" w:hAnsi="Arial" w:cs="Arial"/>
          <w:color w:val="000000"/>
          <w:sz w:val="20"/>
        </w:rPr>
        <w:t>hel</w:t>
      </w:r>
      <w:r w:rsidR="00F33D42">
        <w:rPr>
          <w:rFonts w:ascii="Arial" w:hAnsi="Arial" w:cs="Arial"/>
          <w:color w:val="000000"/>
          <w:sz w:val="20"/>
        </w:rPr>
        <w:t>d at [11]:</w:t>
      </w:r>
    </w:p>
    <w:p w14:paraId="71716E92" w14:textId="77777777" w:rsidR="00F33D42" w:rsidRDefault="00F33D42" w:rsidP="00AC32B9">
      <w:pPr>
        <w:spacing w:before="60"/>
        <w:ind w:left="567" w:right="567"/>
        <w:jc w:val="both"/>
        <w:rPr>
          <w:rFonts w:ascii="Arial" w:hAnsi="Arial" w:cs="Arial"/>
          <w:color w:val="000000"/>
          <w:sz w:val="20"/>
        </w:rPr>
      </w:pPr>
      <w:r>
        <w:rPr>
          <w:rFonts w:ascii="Arial" w:hAnsi="Arial" w:cs="Arial"/>
          <w:color w:val="000000"/>
          <w:sz w:val="20"/>
        </w:rPr>
        <w:t>“In summary</w:t>
      </w:r>
      <w:r w:rsidR="003B32ED">
        <w:rPr>
          <w:rFonts w:ascii="Arial" w:hAnsi="Arial" w:cs="Arial"/>
          <w:color w:val="000000"/>
          <w:sz w:val="20"/>
        </w:rPr>
        <w:t>:</w:t>
      </w:r>
    </w:p>
    <w:p w14:paraId="27ABCF87" w14:textId="77777777" w:rsidR="00417C26"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the plain meaning of the relevant provision is that the Court is given a wide discretion governed by the overriding principle of the best interests of the child;</w:t>
      </w:r>
    </w:p>
    <w:p w14:paraId="05453B99" w14:textId="77777777" w:rsidR="00F33D42"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that principle reflects the paramount consideration under the Act: see s.10(1);</w:t>
      </w:r>
    </w:p>
    <w:p w14:paraId="4C0C0FFC" w14:textId="77777777" w:rsidR="00F33D42"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limitations imposed by the Act upon the Secretary’s administrative powers [see e.g. s.175A(2)] cannot found an implication concerning the powers of the Children’s Court;</w:t>
      </w:r>
    </w:p>
    <w:p w14:paraId="05CE0141" w14:textId="77777777" w:rsidR="00F33D42"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the interim nature of the order does not prevent the imposition of a condition of the type in issue;</w:t>
      </w:r>
    </w:p>
    <w:p w14:paraId="4B12D1C3" w14:textId="77777777" w:rsidR="00F33D42"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such condition related directly to the circumstances of the accommodation of the children;</w:t>
      </w:r>
    </w:p>
    <w:p w14:paraId="2C05F3B1" w14:textId="77777777" w:rsidR="00F33D42"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the condition is valid;</w:t>
      </w:r>
    </w:p>
    <w:p w14:paraId="7B629C92" w14:textId="77777777" w:rsidR="00F33D42"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the action proposed pursuant to the condition is authorised in any event by other conditions of the IAO;</w:t>
      </w:r>
    </w:p>
    <w:p w14:paraId="111D93FD" w14:textId="77777777" w:rsidR="00F33D42"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 xml:space="preserve">where the intention of the provision is clear there is no scope for the </w:t>
      </w:r>
      <w:r w:rsidRPr="00F33D42">
        <w:rPr>
          <w:rFonts w:ascii="Arial" w:hAnsi="Arial" w:cs="Arial"/>
          <w:i/>
          <w:color w:val="000000"/>
          <w:sz w:val="20"/>
        </w:rPr>
        <w:t>Charter of Human Rights and Responsibilities Act</w:t>
      </w:r>
      <w:r>
        <w:rPr>
          <w:rFonts w:ascii="Arial" w:hAnsi="Arial" w:cs="Arial"/>
          <w:color w:val="000000"/>
          <w:sz w:val="20"/>
        </w:rPr>
        <w:t xml:space="preserve"> 2006 (‘the Charter’) to affect its construction, but in any event, properly understood, the </w:t>
      </w:r>
      <w:r w:rsidR="003B32ED">
        <w:rPr>
          <w:rFonts w:ascii="Arial" w:hAnsi="Arial" w:cs="Arial"/>
          <w:color w:val="000000"/>
          <w:sz w:val="20"/>
        </w:rPr>
        <w:t>provisions of the Charter support the above conclusions.”</w:t>
      </w:r>
    </w:p>
    <w:p w14:paraId="36C309A2" w14:textId="77777777" w:rsidR="00F33D42" w:rsidRDefault="00F33D42" w:rsidP="001030AC">
      <w:pPr>
        <w:jc w:val="both"/>
        <w:rPr>
          <w:rFonts w:ascii="Arial" w:hAnsi="Arial" w:cs="Arial"/>
          <w:color w:val="000000"/>
          <w:sz w:val="20"/>
        </w:rPr>
      </w:pPr>
    </w:p>
    <w:p w14:paraId="73555295" w14:textId="77777777" w:rsidR="00793AEE" w:rsidRDefault="00793AEE" w:rsidP="001030AC">
      <w:pPr>
        <w:jc w:val="both"/>
        <w:rPr>
          <w:rFonts w:ascii="Arial" w:hAnsi="Arial" w:cs="Arial"/>
          <w:color w:val="000000"/>
          <w:sz w:val="20"/>
        </w:rPr>
      </w:pPr>
      <w:r>
        <w:rPr>
          <w:rFonts w:ascii="Arial" w:hAnsi="Arial" w:cs="Arial"/>
          <w:color w:val="000000"/>
          <w:sz w:val="20"/>
        </w:rPr>
        <w:t>Hi</w:t>
      </w:r>
      <w:r w:rsidR="00FD2040">
        <w:rPr>
          <w:rFonts w:ascii="Arial" w:hAnsi="Arial" w:cs="Arial"/>
          <w:color w:val="000000"/>
          <w:sz w:val="20"/>
        </w:rPr>
        <w:t>s Honour also held:</w:t>
      </w:r>
    </w:p>
    <w:p w14:paraId="2B4E09F4" w14:textId="77777777" w:rsidR="00FD2040" w:rsidRDefault="00FD2040" w:rsidP="00793AEE">
      <w:pPr>
        <w:spacing w:before="60"/>
        <w:ind w:left="567" w:right="567"/>
        <w:jc w:val="both"/>
        <w:rPr>
          <w:rFonts w:ascii="Arial" w:hAnsi="Arial" w:cs="Arial"/>
          <w:color w:val="000000"/>
          <w:sz w:val="20"/>
        </w:rPr>
      </w:pPr>
      <w:r>
        <w:rPr>
          <w:rFonts w:ascii="Arial" w:hAnsi="Arial" w:cs="Arial"/>
          <w:color w:val="000000"/>
          <w:sz w:val="20"/>
        </w:rPr>
        <w:t xml:space="preserve">[59]-[60] </w:t>
      </w:r>
      <w:r w:rsidR="00793AEE">
        <w:rPr>
          <w:rFonts w:ascii="Arial" w:hAnsi="Arial" w:cs="Arial"/>
          <w:color w:val="000000"/>
          <w:sz w:val="20"/>
        </w:rPr>
        <w:t>“The condition in issue goes to the health and welfare of the children whilst in that [foster care] placement.  It also goes directly to factors affecting the capacity of the foster parents to utilise child care facilities and to care for the older child who is subject to being sent home from school in the event of any perceived threat that he may contract measles or other diseases against which vaccination guards.  All of these matters support the view that the condition is one directly and reasonably relating to the basis on which the children are accommodated during the IAO.</w:t>
      </w:r>
      <w:r>
        <w:rPr>
          <w:rFonts w:ascii="Arial" w:hAnsi="Arial" w:cs="Arial"/>
          <w:color w:val="000000"/>
          <w:sz w:val="20"/>
        </w:rPr>
        <w:t>”</w:t>
      </w:r>
    </w:p>
    <w:p w14:paraId="6BE097CD" w14:textId="77777777" w:rsidR="00793AEE" w:rsidRDefault="00FD2040" w:rsidP="00EB4A9A">
      <w:pPr>
        <w:keepNext/>
        <w:keepLines/>
        <w:spacing w:before="60"/>
        <w:ind w:left="567" w:right="567"/>
        <w:jc w:val="both"/>
        <w:rPr>
          <w:rFonts w:ascii="Arial" w:hAnsi="Arial" w:cs="Arial"/>
          <w:color w:val="000000"/>
          <w:sz w:val="20"/>
        </w:rPr>
      </w:pPr>
      <w:r>
        <w:rPr>
          <w:rFonts w:ascii="Arial" w:hAnsi="Arial" w:cs="Arial"/>
          <w:color w:val="000000"/>
          <w:sz w:val="20"/>
        </w:rPr>
        <w:t>[64]-[65] “[T]he power to impose conditions is constrained by the purpose of an IAO and the terms in which it is granted.  But…I am not persuaded the condition in the present case goes beyond the purpose of seeking to ensure the best interests of the children during the operation of the IAOs by reference to a consideration which bears directly on the capacity to accommodate the children safely and appropriately.”</w:t>
      </w:r>
    </w:p>
    <w:p w14:paraId="222C7C39" w14:textId="77777777" w:rsidR="00793AEE" w:rsidRDefault="00793AEE" w:rsidP="001030AC">
      <w:pPr>
        <w:jc w:val="both"/>
        <w:rPr>
          <w:rFonts w:ascii="Arial" w:hAnsi="Arial" w:cs="Arial"/>
          <w:color w:val="000000"/>
          <w:sz w:val="20"/>
        </w:rPr>
      </w:pPr>
    </w:p>
    <w:p w14:paraId="1FA66E27" w14:textId="77777777" w:rsidR="00F33D42" w:rsidRDefault="003B32ED" w:rsidP="001030AC">
      <w:pPr>
        <w:jc w:val="both"/>
        <w:rPr>
          <w:rFonts w:ascii="Arial" w:hAnsi="Arial" w:cs="Arial"/>
          <w:color w:val="000000"/>
          <w:sz w:val="20"/>
        </w:rPr>
      </w:pPr>
      <w:r>
        <w:rPr>
          <w:rFonts w:ascii="Arial" w:hAnsi="Arial" w:cs="Arial"/>
          <w:color w:val="000000"/>
          <w:sz w:val="20"/>
        </w:rPr>
        <w:t xml:space="preserve">The appellant mother had argued that the relevant power under s.263(7) to include conditions on an IAO was not broad enough to include a condition which would impact on parental responsibility with respect to major long-term issues referred to in ss.175A-C of the CYFA.  </w:t>
      </w:r>
      <w:r w:rsidR="00EE5722">
        <w:rPr>
          <w:rFonts w:ascii="Arial" w:hAnsi="Arial" w:cs="Arial"/>
          <w:color w:val="000000"/>
          <w:sz w:val="20"/>
        </w:rPr>
        <w:t xml:space="preserve">One such ‘major long-term issue’ is defined in s.3 as “an issue about the care, wellbeing and development of the child that is of a long-term nature [including] an issue of that nature about the child’s health”.  </w:t>
      </w:r>
      <w:r>
        <w:rPr>
          <w:rFonts w:ascii="Arial" w:hAnsi="Arial" w:cs="Arial"/>
          <w:color w:val="000000"/>
          <w:sz w:val="20"/>
        </w:rPr>
        <w:t>Osborn J rejected this argument on the basis of the plain words and context of s.263(7) and the purpose and objectives of the CYFA.  His Honour held at [71]-[</w:t>
      </w:r>
      <w:r w:rsidR="00AD30B3">
        <w:rPr>
          <w:rFonts w:ascii="Arial" w:hAnsi="Arial" w:cs="Arial"/>
          <w:color w:val="000000"/>
          <w:sz w:val="20"/>
        </w:rPr>
        <w:t>79</w:t>
      </w:r>
      <w:r>
        <w:rPr>
          <w:rFonts w:ascii="Arial" w:hAnsi="Arial" w:cs="Arial"/>
          <w:color w:val="000000"/>
          <w:sz w:val="20"/>
        </w:rPr>
        <w:t>]:</w:t>
      </w:r>
    </w:p>
    <w:p w14:paraId="4EDC80AB" w14:textId="77777777" w:rsidR="003B32ED" w:rsidRDefault="003B32ED" w:rsidP="003B32ED">
      <w:pPr>
        <w:numPr>
          <w:ilvl w:val="0"/>
          <w:numId w:val="24"/>
        </w:numPr>
        <w:ind w:left="284" w:hanging="284"/>
        <w:jc w:val="both"/>
        <w:rPr>
          <w:rFonts w:ascii="Arial" w:hAnsi="Arial" w:cs="Arial"/>
          <w:color w:val="000000"/>
          <w:sz w:val="20"/>
        </w:rPr>
      </w:pPr>
      <w:r w:rsidRPr="003B32ED">
        <w:rPr>
          <w:rFonts w:ascii="Arial" w:hAnsi="Arial" w:cs="Arial"/>
          <w:color w:val="000000"/>
          <w:sz w:val="20"/>
          <w:u w:val="single"/>
        </w:rPr>
        <w:t>[71]</w:t>
      </w:r>
      <w:r>
        <w:rPr>
          <w:rFonts w:ascii="Arial" w:hAnsi="Arial" w:cs="Arial"/>
          <w:color w:val="000000"/>
          <w:sz w:val="20"/>
        </w:rPr>
        <w:t xml:space="preserve">: </w:t>
      </w:r>
      <w:r w:rsidR="003D3E58">
        <w:rPr>
          <w:rFonts w:ascii="Arial" w:hAnsi="Arial" w:cs="Arial"/>
          <w:color w:val="000000"/>
          <w:sz w:val="20"/>
        </w:rPr>
        <w:t>T</w:t>
      </w:r>
      <w:r>
        <w:rPr>
          <w:rFonts w:ascii="Arial" w:hAnsi="Arial" w:cs="Arial"/>
          <w:color w:val="000000"/>
          <w:sz w:val="20"/>
        </w:rPr>
        <w:t xml:space="preserve">he plain words of s.263(7) extend to ‘any’ conditions that the Court considers should be included in the best interests of the child; the word ‘any’ should be given full force and effect: </w:t>
      </w:r>
      <w:r w:rsidRPr="003B32ED">
        <w:rPr>
          <w:rFonts w:ascii="Arial" w:hAnsi="Arial" w:cs="Arial"/>
          <w:i/>
          <w:color w:val="000000"/>
          <w:sz w:val="20"/>
        </w:rPr>
        <w:t>Project Blue Sky Inc v Australian Broadcasting Authority</w:t>
      </w:r>
      <w:r>
        <w:rPr>
          <w:rFonts w:ascii="Arial" w:hAnsi="Arial" w:cs="Arial"/>
          <w:color w:val="000000"/>
          <w:sz w:val="20"/>
        </w:rPr>
        <w:t xml:space="preserve"> (1998) 194 CLR 355, 381-2 [69]-[71] an</w:t>
      </w:r>
      <w:r w:rsidR="003D3E58">
        <w:rPr>
          <w:rFonts w:ascii="Arial" w:hAnsi="Arial" w:cs="Arial"/>
          <w:color w:val="000000"/>
          <w:sz w:val="20"/>
        </w:rPr>
        <w:t>d the cases there cited.</w:t>
      </w:r>
    </w:p>
    <w:p w14:paraId="7C410A4B" w14:textId="77777777" w:rsidR="003B32ED" w:rsidRDefault="003D3E58" w:rsidP="003B32ED">
      <w:pPr>
        <w:numPr>
          <w:ilvl w:val="0"/>
          <w:numId w:val="24"/>
        </w:numPr>
        <w:ind w:left="284" w:hanging="284"/>
        <w:jc w:val="both"/>
        <w:rPr>
          <w:rFonts w:ascii="Arial" w:hAnsi="Arial" w:cs="Arial"/>
          <w:color w:val="000000"/>
          <w:sz w:val="20"/>
        </w:rPr>
      </w:pPr>
      <w:r w:rsidRPr="003D3E58">
        <w:rPr>
          <w:rFonts w:ascii="Arial" w:hAnsi="Arial" w:cs="Arial"/>
          <w:color w:val="000000"/>
          <w:sz w:val="20"/>
          <w:u w:val="single"/>
        </w:rPr>
        <w:t>[72]</w:t>
      </w:r>
      <w:r>
        <w:rPr>
          <w:rFonts w:ascii="Arial" w:hAnsi="Arial" w:cs="Arial"/>
          <w:color w:val="000000"/>
          <w:sz w:val="20"/>
        </w:rPr>
        <w:t>: The CYFA distinguishes from the outset between the making of administrative decisions by the Secretary and decision-making by the Court; as the Secretary submitted, because the powers of each are distinct, no implication can be drawn from the Secretary’s powers with respect to the extent of the Court’s powers.</w:t>
      </w:r>
    </w:p>
    <w:p w14:paraId="6634C7D8" w14:textId="77777777" w:rsidR="003D3E58" w:rsidRPr="00523616" w:rsidRDefault="003D3E58" w:rsidP="003B32ED">
      <w:pPr>
        <w:numPr>
          <w:ilvl w:val="0"/>
          <w:numId w:val="24"/>
        </w:numPr>
        <w:ind w:left="284" w:hanging="284"/>
        <w:jc w:val="both"/>
        <w:rPr>
          <w:rFonts w:ascii="Arial" w:hAnsi="Arial" w:cs="Arial"/>
          <w:color w:val="000000"/>
          <w:sz w:val="20"/>
        </w:rPr>
      </w:pPr>
      <w:r w:rsidRPr="003D3E58">
        <w:rPr>
          <w:rFonts w:ascii="Arial" w:hAnsi="Arial" w:cs="Arial"/>
          <w:color w:val="000000"/>
          <w:sz w:val="20"/>
          <w:u w:val="single"/>
        </w:rPr>
        <w:t>[73]</w:t>
      </w:r>
      <w:r>
        <w:rPr>
          <w:rFonts w:ascii="Arial" w:hAnsi="Arial" w:cs="Arial"/>
          <w:color w:val="000000"/>
          <w:sz w:val="20"/>
        </w:rPr>
        <w:t>: The fact that the power of the Secretary under an IAO to give directions with respect to day-to-day decisions is expressly conditioned by reference to the notion of major long-term issues [see e.g. s.175A(2)] whereas the relevant power of the Court is not expressed to be so conditioned supports the view that the Court’s power is relevantly unconstrained.</w:t>
      </w:r>
    </w:p>
    <w:p w14:paraId="11E39931" w14:textId="77777777" w:rsidR="003D3E58" w:rsidRPr="00523616" w:rsidRDefault="003D3E58" w:rsidP="003D3E58">
      <w:pPr>
        <w:numPr>
          <w:ilvl w:val="0"/>
          <w:numId w:val="24"/>
        </w:numPr>
        <w:ind w:left="284" w:hanging="284"/>
        <w:jc w:val="both"/>
        <w:rPr>
          <w:rFonts w:ascii="Arial" w:hAnsi="Arial" w:cs="Arial"/>
          <w:color w:val="000000"/>
          <w:sz w:val="20"/>
        </w:rPr>
      </w:pPr>
      <w:r w:rsidRPr="003D3E58">
        <w:rPr>
          <w:rFonts w:ascii="Arial" w:hAnsi="Arial" w:cs="Arial"/>
          <w:color w:val="000000"/>
          <w:sz w:val="20"/>
          <w:u w:val="single"/>
        </w:rPr>
        <w:t>[7</w:t>
      </w:r>
      <w:r>
        <w:rPr>
          <w:rFonts w:ascii="Arial" w:hAnsi="Arial" w:cs="Arial"/>
          <w:color w:val="000000"/>
          <w:sz w:val="20"/>
          <w:u w:val="single"/>
        </w:rPr>
        <w:t>4</w:t>
      </w:r>
      <w:r w:rsidRPr="003D3E58">
        <w:rPr>
          <w:rFonts w:ascii="Arial" w:hAnsi="Arial" w:cs="Arial"/>
          <w:color w:val="000000"/>
          <w:sz w:val="20"/>
          <w:u w:val="single"/>
        </w:rPr>
        <w:t>]</w:t>
      </w:r>
      <w:r>
        <w:rPr>
          <w:rFonts w:ascii="Arial" w:hAnsi="Arial" w:cs="Arial"/>
          <w:color w:val="000000"/>
          <w:sz w:val="20"/>
        </w:rPr>
        <w:t>: The plain intention of s.263(7) is to give the child’s best interests primacy over other considerations in fixing conditions included in an IAO.  There is no reason to conclude that the notion of best interests under s.263(7) is narrower than that provided for in s.10.  When the CYFA is read as a whole, it is plain that it is not.</w:t>
      </w:r>
    </w:p>
    <w:p w14:paraId="6378999B" w14:textId="77777777" w:rsidR="003D3E58" w:rsidRPr="00523616" w:rsidRDefault="003D3E58" w:rsidP="00A225E3">
      <w:pPr>
        <w:keepNext/>
        <w:keepLines/>
        <w:numPr>
          <w:ilvl w:val="0"/>
          <w:numId w:val="24"/>
        </w:numPr>
        <w:ind w:left="284" w:hanging="284"/>
        <w:jc w:val="both"/>
        <w:rPr>
          <w:rFonts w:ascii="Arial" w:hAnsi="Arial" w:cs="Arial"/>
          <w:color w:val="000000"/>
          <w:sz w:val="20"/>
        </w:rPr>
      </w:pPr>
      <w:r>
        <w:rPr>
          <w:rFonts w:ascii="Arial" w:hAnsi="Arial" w:cs="Arial"/>
          <w:color w:val="000000"/>
          <w:sz w:val="20"/>
          <w:u w:val="single"/>
        </w:rPr>
        <w:lastRenderedPageBreak/>
        <w:t>[75</w:t>
      </w:r>
      <w:r w:rsidR="00EE5722">
        <w:rPr>
          <w:rFonts w:ascii="Arial" w:hAnsi="Arial" w:cs="Arial"/>
          <w:color w:val="000000"/>
          <w:sz w:val="20"/>
          <w:u w:val="single"/>
        </w:rPr>
        <w:t>]-[76</w:t>
      </w:r>
      <w:r w:rsidRPr="003D3E58">
        <w:rPr>
          <w:rFonts w:ascii="Arial" w:hAnsi="Arial" w:cs="Arial"/>
          <w:color w:val="000000"/>
          <w:sz w:val="20"/>
          <w:u w:val="single"/>
        </w:rPr>
        <w:t>]</w:t>
      </w:r>
      <w:r>
        <w:rPr>
          <w:rFonts w:ascii="Arial" w:hAnsi="Arial" w:cs="Arial"/>
          <w:color w:val="000000"/>
          <w:sz w:val="20"/>
        </w:rPr>
        <w:t xml:space="preserve">: </w:t>
      </w:r>
      <w:r w:rsidR="00EE5722">
        <w:rPr>
          <w:rFonts w:ascii="Arial" w:hAnsi="Arial" w:cs="Arial"/>
          <w:color w:val="000000"/>
          <w:sz w:val="20"/>
        </w:rPr>
        <w:t>The notion of best interests is specifically required by s.10(3)(n) of the CYFA to include considerations of the desirability of the child being supported to gain access to appropriate health services.  This provision reflects article 24 of the United Nations Convention on the Rights of the Child which requires state parties to recognize the right of a child to the enjoyment of the highest attainable standard of health.</w:t>
      </w:r>
    </w:p>
    <w:p w14:paraId="24A9C0FA" w14:textId="77777777" w:rsidR="003D3E58" w:rsidRPr="00523616" w:rsidRDefault="003D3E58" w:rsidP="003D3E58">
      <w:pPr>
        <w:numPr>
          <w:ilvl w:val="0"/>
          <w:numId w:val="24"/>
        </w:numPr>
        <w:ind w:left="284" w:hanging="284"/>
        <w:jc w:val="both"/>
        <w:rPr>
          <w:rFonts w:ascii="Arial" w:hAnsi="Arial" w:cs="Arial"/>
          <w:color w:val="000000"/>
          <w:sz w:val="20"/>
        </w:rPr>
      </w:pPr>
      <w:r>
        <w:rPr>
          <w:rFonts w:ascii="Arial" w:hAnsi="Arial" w:cs="Arial"/>
          <w:color w:val="000000"/>
          <w:sz w:val="20"/>
          <w:u w:val="single"/>
        </w:rPr>
        <w:t>[7</w:t>
      </w:r>
      <w:r w:rsidR="00DE15A1">
        <w:rPr>
          <w:rFonts w:ascii="Arial" w:hAnsi="Arial" w:cs="Arial"/>
          <w:color w:val="000000"/>
          <w:sz w:val="20"/>
          <w:u w:val="single"/>
        </w:rPr>
        <w:t>7</w:t>
      </w:r>
      <w:r w:rsidRPr="003D3E58">
        <w:rPr>
          <w:rFonts w:ascii="Arial" w:hAnsi="Arial" w:cs="Arial"/>
          <w:color w:val="000000"/>
          <w:sz w:val="20"/>
          <w:u w:val="single"/>
        </w:rPr>
        <w:t>]</w:t>
      </w:r>
      <w:r w:rsidR="00DE15A1">
        <w:rPr>
          <w:rFonts w:ascii="Arial" w:hAnsi="Arial" w:cs="Arial"/>
          <w:color w:val="000000"/>
          <w:sz w:val="20"/>
          <w:u w:val="single"/>
        </w:rPr>
        <w:t>-[79]</w:t>
      </w:r>
      <w:r>
        <w:rPr>
          <w:rFonts w:ascii="Arial" w:hAnsi="Arial" w:cs="Arial"/>
          <w:color w:val="000000"/>
          <w:sz w:val="20"/>
        </w:rPr>
        <w:t xml:space="preserve">: </w:t>
      </w:r>
      <w:r w:rsidR="00DE15A1">
        <w:rPr>
          <w:rFonts w:ascii="Arial" w:hAnsi="Arial" w:cs="Arial"/>
          <w:color w:val="000000"/>
          <w:sz w:val="20"/>
        </w:rPr>
        <w:t xml:space="preserve">The core objective of best interests “is itself also conditioned by notions of proportionality and the need to have regard to the relationship between parent and child”, noting that ss.10(3)(a) &amp; 10(3)(b) of the CYFA address the importance of the family unit.  However, “the overriding consideration of the child’s best interests will itself limit parental power to control decisions with respect to the appropriateness of medical procedures: </w:t>
      </w:r>
      <w:r w:rsidR="00DE15A1" w:rsidRPr="00DE15A1">
        <w:rPr>
          <w:rFonts w:ascii="Arial" w:hAnsi="Arial" w:cs="Arial"/>
          <w:i/>
          <w:color w:val="000000"/>
          <w:sz w:val="20"/>
        </w:rPr>
        <w:t>Secretary for the Department of Health and Community Services v JWB (‘Marion’s Case’)</w:t>
      </w:r>
      <w:r w:rsidR="00DE15A1">
        <w:rPr>
          <w:rFonts w:ascii="Arial" w:hAnsi="Arial" w:cs="Arial"/>
          <w:color w:val="000000"/>
          <w:sz w:val="20"/>
        </w:rPr>
        <w:t xml:space="preserve"> (1992) 175 CLR 218, 240 (Mason CJ, Dawson, Toohey &amp; </w:t>
      </w:r>
      <w:proofErr w:type="spellStart"/>
      <w:r w:rsidR="00DE15A1">
        <w:rPr>
          <w:rFonts w:ascii="Arial" w:hAnsi="Arial" w:cs="Arial"/>
          <w:color w:val="000000"/>
          <w:sz w:val="20"/>
        </w:rPr>
        <w:t>Gaudron</w:t>
      </w:r>
      <w:proofErr w:type="spellEnd"/>
      <w:r w:rsidR="00DE15A1">
        <w:rPr>
          <w:rFonts w:ascii="Arial" w:hAnsi="Arial" w:cs="Arial"/>
          <w:color w:val="000000"/>
          <w:sz w:val="20"/>
        </w:rPr>
        <w:t xml:space="preserve"> JJ).”  Further, the exercise of the power to impose conditions in the best interests of the child is subject to appeal on the merits to the Supreme Court, which is itself the repository of the </w:t>
      </w:r>
      <w:proofErr w:type="spellStart"/>
      <w:r w:rsidR="00DE15A1" w:rsidRPr="00DE15A1">
        <w:rPr>
          <w:rFonts w:ascii="Arial" w:hAnsi="Arial" w:cs="Arial"/>
          <w:i/>
          <w:color w:val="000000"/>
          <w:sz w:val="20"/>
        </w:rPr>
        <w:t>parens</w:t>
      </w:r>
      <w:proofErr w:type="spellEnd"/>
      <w:r w:rsidR="00DE15A1" w:rsidRPr="00DE15A1">
        <w:rPr>
          <w:rFonts w:ascii="Arial" w:hAnsi="Arial" w:cs="Arial"/>
          <w:i/>
          <w:color w:val="000000"/>
          <w:sz w:val="20"/>
        </w:rPr>
        <w:t xml:space="preserve"> patriae</w:t>
      </w:r>
      <w:r w:rsidR="00DE15A1">
        <w:rPr>
          <w:rFonts w:ascii="Arial" w:hAnsi="Arial" w:cs="Arial"/>
          <w:color w:val="000000"/>
          <w:sz w:val="20"/>
        </w:rPr>
        <w:t xml:space="preserve"> power to make orders with respect to medical treatment in the best interests of a child and contrary to the wishes of a parent: </w:t>
      </w:r>
      <w:r w:rsidR="00DE15A1" w:rsidRPr="00DE15A1">
        <w:rPr>
          <w:rFonts w:ascii="Arial" w:hAnsi="Arial" w:cs="Arial"/>
          <w:i/>
          <w:color w:val="000000"/>
          <w:sz w:val="20"/>
        </w:rPr>
        <w:t>Secretary to the Department of Human Services v Sanding</w:t>
      </w:r>
      <w:r w:rsidR="00DE15A1">
        <w:rPr>
          <w:rFonts w:ascii="Arial" w:hAnsi="Arial" w:cs="Arial"/>
          <w:color w:val="000000"/>
          <w:sz w:val="20"/>
        </w:rPr>
        <w:t xml:space="preserve"> [2011] VSC 42 [12]; </w:t>
      </w:r>
      <w:r w:rsidR="00DE15A1" w:rsidRPr="002A1CBA">
        <w:rPr>
          <w:rFonts w:ascii="Arial" w:hAnsi="Arial" w:cs="Arial"/>
          <w:i/>
          <w:color w:val="000000"/>
          <w:sz w:val="20"/>
        </w:rPr>
        <w:t>Re Beth</w:t>
      </w:r>
      <w:r w:rsidR="00DE15A1">
        <w:rPr>
          <w:rFonts w:ascii="Arial" w:hAnsi="Arial" w:cs="Arial"/>
          <w:color w:val="000000"/>
          <w:sz w:val="20"/>
        </w:rPr>
        <w:t xml:space="preserve"> [2013] VSC 189 [115]-[127].</w:t>
      </w:r>
    </w:p>
    <w:p w14:paraId="1F5CFF5A" w14:textId="77777777" w:rsidR="00F33D42" w:rsidRDefault="00F33D42" w:rsidP="001030AC">
      <w:pPr>
        <w:jc w:val="both"/>
        <w:rPr>
          <w:rFonts w:ascii="Arial" w:hAnsi="Arial" w:cs="Arial"/>
          <w:color w:val="000000"/>
          <w:sz w:val="20"/>
        </w:rPr>
      </w:pPr>
    </w:p>
    <w:p w14:paraId="4DBCF2F1" w14:textId="77777777" w:rsidR="003B32ED" w:rsidRDefault="00AC32B9" w:rsidP="001030AC">
      <w:pPr>
        <w:jc w:val="both"/>
        <w:rPr>
          <w:rFonts w:ascii="Arial" w:hAnsi="Arial" w:cs="Arial"/>
          <w:color w:val="000000"/>
          <w:sz w:val="20"/>
        </w:rPr>
      </w:pPr>
      <w:r>
        <w:rPr>
          <w:rFonts w:ascii="Arial" w:hAnsi="Arial" w:cs="Arial"/>
          <w:color w:val="000000"/>
          <w:sz w:val="20"/>
        </w:rPr>
        <w:t>At [80] Osborn J warned that the const</w:t>
      </w:r>
      <w:r w:rsidR="004A1102">
        <w:rPr>
          <w:rFonts w:ascii="Arial" w:hAnsi="Arial" w:cs="Arial"/>
          <w:color w:val="000000"/>
          <w:sz w:val="20"/>
        </w:rPr>
        <w:t xml:space="preserve">ruction question raised in </w:t>
      </w:r>
      <w:r w:rsidR="004A1102" w:rsidRPr="004A1102">
        <w:rPr>
          <w:rFonts w:ascii="Arial" w:hAnsi="Arial" w:cs="Arial"/>
          <w:i/>
          <w:color w:val="000000"/>
          <w:sz w:val="20"/>
        </w:rPr>
        <w:t>ZD v DHHS</w:t>
      </w:r>
      <w:r w:rsidR="004A1102">
        <w:rPr>
          <w:rFonts w:ascii="Arial" w:hAnsi="Arial" w:cs="Arial"/>
          <w:color w:val="000000"/>
          <w:sz w:val="20"/>
        </w:rPr>
        <w:t xml:space="preserve"> </w:t>
      </w:r>
      <w:r>
        <w:rPr>
          <w:rFonts w:ascii="Arial" w:hAnsi="Arial" w:cs="Arial"/>
          <w:color w:val="000000"/>
          <w:sz w:val="20"/>
        </w:rPr>
        <w:t>“should not be viewed entirely through the prism of the immunisation issue which triggered the present proceeding”.  His</w:t>
      </w:r>
      <w:r w:rsidR="004A1102">
        <w:rPr>
          <w:rFonts w:ascii="Arial" w:hAnsi="Arial" w:cs="Arial"/>
          <w:color w:val="000000"/>
          <w:sz w:val="20"/>
        </w:rPr>
        <w:t> </w:t>
      </w:r>
      <w:r>
        <w:rPr>
          <w:rFonts w:ascii="Arial" w:hAnsi="Arial" w:cs="Arial"/>
          <w:color w:val="000000"/>
          <w:sz w:val="20"/>
        </w:rPr>
        <w:t>Honour continued:</w:t>
      </w:r>
    </w:p>
    <w:p w14:paraId="64C0D9D2" w14:textId="77777777" w:rsidR="00AC32B9" w:rsidRDefault="00AC32B9" w:rsidP="00AC32B9">
      <w:pPr>
        <w:spacing w:before="60"/>
        <w:ind w:left="567" w:right="567"/>
        <w:jc w:val="both"/>
        <w:rPr>
          <w:rFonts w:ascii="Arial" w:hAnsi="Arial" w:cs="Arial"/>
          <w:color w:val="000000"/>
          <w:sz w:val="20"/>
        </w:rPr>
      </w:pPr>
      <w:r>
        <w:rPr>
          <w:rFonts w:ascii="Arial" w:hAnsi="Arial" w:cs="Arial"/>
          <w:color w:val="000000"/>
          <w:sz w:val="20"/>
        </w:rPr>
        <w:t>[80] “[T]he circumstances which provide the basis for an IAO may be an application based upon the fact that a child is in need because a parent refuses to allow medical treatment.  In turn, the magistrate has, amongst other options, the power to place a child on an IAO in a hospital or with a disability provider or within the care of persons other than the child’s parents.  It would be anomalous if the magistrate could not impose conditions facilitating medical treatment as part of an integrated order in circumstances which arise out of health issues (including those resulting from a failure by parents to give consent to treatment) particularly where the magistrate orders a placement which is intended to provide for medical treatment.</w:t>
      </w:r>
    </w:p>
    <w:p w14:paraId="55713810" w14:textId="77777777" w:rsidR="00AC32B9" w:rsidRDefault="00AC32B9" w:rsidP="00AC32B9">
      <w:pPr>
        <w:spacing w:before="60"/>
        <w:ind w:left="567" w:right="567"/>
        <w:jc w:val="both"/>
        <w:rPr>
          <w:rFonts w:ascii="Arial" w:hAnsi="Arial" w:cs="Arial"/>
          <w:color w:val="000000"/>
          <w:sz w:val="20"/>
        </w:rPr>
      </w:pPr>
      <w:r>
        <w:rPr>
          <w:rFonts w:ascii="Arial" w:hAnsi="Arial" w:cs="Arial"/>
          <w:color w:val="000000"/>
          <w:sz w:val="20"/>
        </w:rPr>
        <w:t xml:space="preserve">[81] Likewise, it is very difficult to attribute an intention to the legislation to limit the power of a magistrate to provide for treatment during the term of an IAO by reference to decisions with respect to major long-term issues.  Obvious difficulty would arise with respect to decisions relating to children suffering from severe chronic illnesses such as Type 1 diabetes, epilepsy, </w:t>
      </w:r>
      <w:r w:rsidR="006744B7">
        <w:rPr>
          <w:rFonts w:ascii="Arial" w:hAnsi="Arial" w:cs="Arial"/>
          <w:color w:val="000000"/>
          <w:sz w:val="20"/>
        </w:rPr>
        <w:t>neurological conditions affecting movement, kidney or liver disease.  The long-term well-being and development of the child may require recurrent appropriate decision-making in such cases.  It cannot sensibly be the intention of the legislation that the magistrate’s power to impose conditions with respect to the safe accommodation of a child suffering from such conditions is limited by the application of the suggested criteria.”</w:t>
      </w:r>
    </w:p>
    <w:p w14:paraId="7380916E" w14:textId="77777777" w:rsidR="003B32ED" w:rsidRDefault="003B32ED" w:rsidP="001030AC">
      <w:pPr>
        <w:jc w:val="both"/>
        <w:rPr>
          <w:rFonts w:ascii="Arial" w:hAnsi="Arial" w:cs="Arial"/>
          <w:color w:val="000000"/>
          <w:sz w:val="20"/>
        </w:rPr>
      </w:pPr>
    </w:p>
    <w:p w14:paraId="26581E13" w14:textId="77777777" w:rsidR="006744B7" w:rsidRDefault="006744B7" w:rsidP="001030AC">
      <w:pPr>
        <w:jc w:val="both"/>
        <w:rPr>
          <w:rFonts w:ascii="Arial" w:hAnsi="Arial" w:cs="Arial"/>
          <w:color w:val="000000"/>
          <w:sz w:val="20"/>
        </w:rPr>
      </w:pPr>
      <w:r>
        <w:rPr>
          <w:rFonts w:ascii="Arial" w:hAnsi="Arial" w:cs="Arial"/>
          <w:color w:val="000000"/>
          <w:sz w:val="20"/>
        </w:rPr>
        <w:t>Discussing the interim nature of an IAO Osborn J made the following points at [84]-[86]:</w:t>
      </w:r>
    </w:p>
    <w:p w14:paraId="1D869526" w14:textId="77777777" w:rsidR="006744B7" w:rsidRDefault="006744B7" w:rsidP="006744B7">
      <w:pPr>
        <w:spacing w:before="60"/>
        <w:ind w:left="567" w:right="567"/>
        <w:jc w:val="both"/>
        <w:rPr>
          <w:rFonts w:ascii="Arial" w:hAnsi="Arial" w:cs="Arial"/>
          <w:color w:val="000000"/>
          <w:sz w:val="20"/>
        </w:rPr>
      </w:pPr>
      <w:r>
        <w:rPr>
          <w:rFonts w:ascii="Arial" w:hAnsi="Arial" w:cs="Arial"/>
          <w:color w:val="000000"/>
          <w:sz w:val="20"/>
        </w:rPr>
        <w:t>[84] “It is true that an IAO is by definition preliminary in nature, but that does not logically of itself mean that a requirement to resolve issues with long-term consequence may not arise during its currency.  After all, a child may be in need within the terms of the statute, precisely because of a risk to health or development.</w:t>
      </w:r>
    </w:p>
    <w:p w14:paraId="4F1488E7" w14:textId="77777777" w:rsidR="006744B7" w:rsidRDefault="006744B7" w:rsidP="006744B7">
      <w:pPr>
        <w:spacing w:before="60"/>
        <w:ind w:left="567" w:right="567"/>
        <w:jc w:val="both"/>
        <w:rPr>
          <w:rFonts w:ascii="Arial" w:hAnsi="Arial" w:cs="Arial"/>
          <w:color w:val="000000"/>
          <w:sz w:val="20"/>
        </w:rPr>
      </w:pPr>
      <w:r>
        <w:rPr>
          <w:rFonts w:ascii="Arial" w:hAnsi="Arial" w:cs="Arial"/>
          <w:color w:val="000000"/>
          <w:sz w:val="20"/>
        </w:rPr>
        <w:t xml:space="preserve">[85] </w:t>
      </w:r>
      <w:r w:rsidR="00E032DE">
        <w:rPr>
          <w:rFonts w:ascii="Arial" w:hAnsi="Arial" w:cs="Arial"/>
          <w:color w:val="000000"/>
          <w:sz w:val="20"/>
        </w:rPr>
        <w:t>Moreover, there is no relevant statutory time limit upon the length of the term of an IAO and there is a power for its ongoing extension so that the IAO may last for some material period of time.</w:t>
      </w:r>
    </w:p>
    <w:p w14:paraId="61D4E54D" w14:textId="77777777" w:rsidR="00E032DE" w:rsidRDefault="00E032DE" w:rsidP="006744B7">
      <w:pPr>
        <w:spacing w:before="60"/>
        <w:ind w:left="567" w:right="567"/>
        <w:jc w:val="both"/>
        <w:rPr>
          <w:rFonts w:ascii="Arial" w:hAnsi="Arial" w:cs="Arial"/>
          <w:color w:val="000000"/>
          <w:sz w:val="20"/>
        </w:rPr>
      </w:pPr>
      <w:r>
        <w:rPr>
          <w:rFonts w:ascii="Arial" w:hAnsi="Arial" w:cs="Arial"/>
          <w:color w:val="000000"/>
          <w:sz w:val="20"/>
        </w:rPr>
        <w:t xml:space="preserve">[86] The fact that the IAO is an interim order only is a factor which might logically bear upon the exercise of the Magistrate’s discretion in a particular case, but it does not give rise to a necessary implication that the range of conditions which may be imposed in the best interests of a child </w:t>
      </w:r>
      <w:r w:rsidR="004A1102">
        <w:rPr>
          <w:rFonts w:ascii="Arial" w:hAnsi="Arial" w:cs="Arial"/>
          <w:color w:val="000000"/>
          <w:sz w:val="20"/>
        </w:rPr>
        <w:t>will necessarily be confined to matters having short-term consequences only.”</w:t>
      </w:r>
    </w:p>
    <w:p w14:paraId="3F6D9D94" w14:textId="77777777" w:rsidR="006744B7" w:rsidRPr="00523616" w:rsidRDefault="006744B7" w:rsidP="001030AC">
      <w:pPr>
        <w:jc w:val="both"/>
        <w:rPr>
          <w:rFonts w:ascii="Arial" w:hAnsi="Arial" w:cs="Arial"/>
          <w:color w:val="000000"/>
          <w:sz w:val="20"/>
        </w:rPr>
      </w:pPr>
    </w:p>
    <w:p w14:paraId="6B43121A" w14:textId="77777777" w:rsidR="007106DC" w:rsidRPr="00523616" w:rsidRDefault="00D435C1" w:rsidP="001030AC">
      <w:pPr>
        <w:pStyle w:val="Heading3"/>
        <w:keepNext/>
        <w:spacing w:after="120" w:line="240" w:lineRule="auto"/>
        <w:rPr>
          <w:rFonts w:ascii="Arial" w:hAnsi="Arial" w:cs="Arial"/>
          <w:b/>
          <w:bCs/>
          <w:color w:val="000000"/>
          <w:sz w:val="20"/>
        </w:rPr>
      </w:pPr>
      <w:bookmarkStart w:id="932" w:name="_5.11.8_Duration"/>
      <w:bookmarkStart w:id="933" w:name="B5118"/>
      <w:bookmarkStart w:id="934" w:name="_Toc30661821"/>
      <w:bookmarkStart w:id="935" w:name="_Toc30666509"/>
      <w:bookmarkStart w:id="936" w:name="_Toc30666739"/>
      <w:bookmarkStart w:id="937" w:name="_Toc30667914"/>
      <w:bookmarkStart w:id="938" w:name="_Toc30669292"/>
      <w:bookmarkStart w:id="939" w:name="_Toc30671508"/>
      <w:bookmarkStart w:id="940" w:name="_Toc30674035"/>
      <w:bookmarkStart w:id="941" w:name="_Toc30691257"/>
      <w:bookmarkStart w:id="942" w:name="_Toc30691630"/>
      <w:bookmarkStart w:id="943" w:name="_Toc30692010"/>
      <w:bookmarkStart w:id="944" w:name="_Toc30692769"/>
      <w:bookmarkStart w:id="945" w:name="_Toc30693148"/>
      <w:bookmarkStart w:id="946" w:name="_Toc30693526"/>
      <w:bookmarkStart w:id="947" w:name="_Toc30693904"/>
      <w:bookmarkStart w:id="948" w:name="_Toc30694285"/>
      <w:bookmarkStart w:id="949" w:name="_Toc30698874"/>
      <w:bookmarkStart w:id="950" w:name="_Toc30699252"/>
      <w:bookmarkStart w:id="951" w:name="_Toc30699637"/>
      <w:bookmarkStart w:id="952" w:name="_Toc30700792"/>
      <w:bookmarkStart w:id="953" w:name="_Toc30701179"/>
      <w:bookmarkStart w:id="954" w:name="_Toc30743790"/>
      <w:bookmarkStart w:id="955" w:name="_Toc30754613"/>
      <w:bookmarkStart w:id="956" w:name="_Toc30757054"/>
      <w:bookmarkStart w:id="957" w:name="_Toc30757602"/>
      <w:bookmarkStart w:id="958" w:name="_Toc30758002"/>
      <w:bookmarkStart w:id="959" w:name="_Toc30762763"/>
      <w:bookmarkStart w:id="960" w:name="_Toc30767417"/>
      <w:bookmarkStart w:id="961" w:name="_Toc34823435"/>
      <w:bookmarkEnd w:id="932"/>
      <w:bookmarkEnd w:id="933"/>
      <w:r w:rsidRPr="00523616">
        <w:rPr>
          <w:rFonts w:ascii="Arial" w:hAnsi="Arial" w:cs="Arial"/>
          <w:b/>
          <w:bCs/>
          <w:color w:val="000000"/>
          <w:sz w:val="20"/>
        </w:rPr>
        <w:t>5.1</w:t>
      </w:r>
      <w:r w:rsidR="00E77227" w:rsidRPr="00523616">
        <w:rPr>
          <w:rFonts w:ascii="Arial" w:hAnsi="Arial" w:cs="Arial"/>
          <w:b/>
          <w:bCs/>
          <w:color w:val="000000"/>
          <w:sz w:val="20"/>
        </w:rPr>
        <w:t>1</w:t>
      </w:r>
      <w:r w:rsidR="007106DC" w:rsidRPr="00523616">
        <w:rPr>
          <w:rFonts w:ascii="Arial" w:hAnsi="Arial" w:cs="Arial"/>
          <w:b/>
          <w:bCs/>
          <w:color w:val="000000"/>
          <w:sz w:val="20"/>
        </w:rPr>
        <w:t>.8</w:t>
      </w:r>
      <w:r w:rsidR="007106DC" w:rsidRPr="00523616">
        <w:rPr>
          <w:rFonts w:ascii="Arial" w:hAnsi="Arial" w:cs="Arial"/>
          <w:b/>
          <w:bCs/>
          <w:color w:val="000000"/>
          <w:sz w:val="20"/>
        </w:rPr>
        <w:tab/>
        <w:t>Duration</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14:paraId="071A5966" w14:textId="77777777" w:rsidR="007106DC" w:rsidRPr="00523616" w:rsidRDefault="007106DC" w:rsidP="00A922F2">
      <w:pPr>
        <w:numPr>
          <w:ilvl w:val="0"/>
          <w:numId w:val="24"/>
        </w:numPr>
        <w:ind w:left="284" w:hanging="284"/>
        <w:jc w:val="both"/>
        <w:rPr>
          <w:rFonts w:ascii="Arial" w:hAnsi="Arial" w:cs="Arial"/>
          <w:color w:val="000000"/>
          <w:sz w:val="20"/>
        </w:rPr>
      </w:pPr>
      <w:r w:rsidRPr="00523616">
        <w:rPr>
          <w:rFonts w:ascii="Arial" w:hAnsi="Arial" w:cs="Arial"/>
          <w:color w:val="000000"/>
          <w:sz w:val="20"/>
        </w:rPr>
        <w:t>An IAO made by a bail justice only remains in force until the application is heard by the Court on the next working day, i.e. the next day on which the offices of the Court are open [s</w:t>
      </w:r>
      <w:r w:rsidR="000A03C9" w:rsidRPr="00523616">
        <w:rPr>
          <w:rFonts w:ascii="Arial" w:hAnsi="Arial" w:cs="Arial"/>
          <w:color w:val="000000"/>
          <w:sz w:val="20"/>
        </w:rPr>
        <w:t>s</w:t>
      </w:r>
      <w:r w:rsidRPr="00523616">
        <w:rPr>
          <w:rFonts w:ascii="Arial" w:hAnsi="Arial" w:cs="Arial"/>
          <w:color w:val="000000"/>
          <w:sz w:val="20"/>
        </w:rPr>
        <w:t>.</w:t>
      </w:r>
      <w:r w:rsidR="000A03C9" w:rsidRPr="00523616">
        <w:rPr>
          <w:rFonts w:ascii="Arial" w:hAnsi="Arial" w:cs="Arial"/>
          <w:color w:val="000000"/>
          <w:sz w:val="20"/>
        </w:rPr>
        <w:t xml:space="preserve">3 &amp; </w:t>
      </w:r>
      <w:r w:rsidR="005C6A5B" w:rsidRPr="00523616">
        <w:rPr>
          <w:rFonts w:ascii="Arial" w:hAnsi="Arial" w:cs="Arial"/>
          <w:color w:val="000000"/>
          <w:sz w:val="20"/>
        </w:rPr>
        <w:t>264</w:t>
      </w:r>
      <w:r w:rsidRPr="00523616">
        <w:rPr>
          <w:rFonts w:ascii="Arial" w:hAnsi="Arial" w:cs="Arial"/>
          <w:color w:val="000000"/>
          <w:sz w:val="20"/>
        </w:rPr>
        <w:t>(</w:t>
      </w:r>
      <w:r w:rsidR="005C6A5B" w:rsidRPr="00523616">
        <w:rPr>
          <w:rFonts w:ascii="Arial" w:hAnsi="Arial" w:cs="Arial"/>
          <w:color w:val="000000"/>
          <w:sz w:val="20"/>
        </w:rPr>
        <w:t>3</w:t>
      </w:r>
      <w:r w:rsidRPr="00523616">
        <w:rPr>
          <w:rFonts w:ascii="Arial" w:hAnsi="Arial" w:cs="Arial"/>
          <w:color w:val="000000"/>
          <w:sz w:val="20"/>
        </w:rPr>
        <w:t>)].</w:t>
      </w:r>
    </w:p>
    <w:p w14:paraId="18E44B8A" w14:textId="77777777" w:rsidR="000A03C9" w:rsidRPr="00523616" w:rsidRDefault="000A03C9" w:rsidP="00932BDA">
      <w:pPr>
        <w:numPr>
          <w:ilvl w:val="0"/>
          <w:numId w:val="10"/>
        </w:numPr>
        <w:spacing w:before="80"/>
        <w:jc w:val="both"/>
        <w:rPr>
          <w:rFonts w:ascii="Arial" w:hAnsi="Arial" w:cs="Arial"/>
          <w:color w:val="000000"/>
          <w:sz w:val="20"/>
        </w:rPr>
      </w:pPr>
      <w:r w:rsidRPr="00523616">
        <w:rPr>
          <w:rFonts w:ascii="Arial" w:hAnsi="Arial" w:cs="Arial"/>
          <w:color w:val="000000"/>
          <w:sz w:val="20"/>
        </w:rPr>
        <w:t>There is no limit to the duration of an IAO made by the Court which is of typ</w:t>
      </w:r>
      <w:r w:rsidR="00FE033E" w:rsidRPr="00523616">
        <w:rPr>
          <w:rFonts w:ascii="Arial" w:hAnsi="Arial" w:cs="Arial"/>
          <w:color w:val="000000"/>
          <w:sz w:val="20"/>
        </w:rPr>
        <w:t>e (a) {</w:t>
      </w:r>
      <w:r w:rsidR="00046751" w:rsidRPr="00523616">
        <w:rPr>
          <w:rFonts w:ascii="Arial" w:hAnsi="Arial" w:cs="Arial"/>
          <w:color w:val="000000"/>
          <w:sz w:val="20"/>
        </w:rPr>
        <w:t>child release</w:t>
      </w:r>
      <w:r w:rsidR="00FE033E" w:rsidRPr="00523616">
        <w:rPr>
          <w:rFonts w:ascii="Arial" w:hAnsi="Arial" w:cs="Arial"/>
          <w:color w:val="000000"/>
          <w:sz w:val="20"/>
        </w:rPr>
        <w:t xml:space="preserve">}, </w:t>
      </w:r>
      <w:r w:rsidRPr="00523616">
        <w:rPr>
          <w:rFonts w:ascii="Arial" w:hAnsi="Arial" w:cs="Arial"/>
          <w:color w:val="000000"/>
          <w:sz w:val="20"/>
        </w:rPr>
        <w:t>(b) {placement with parent}</w:t>
      </w:r>
      <w:r w:rsidR="00FE033E" w:rsidRPr="00523616">
        <w:rPr>
          <w:rFonts w:ascii="Arial" w:hAnsi="Arial" w:cs="Arial"/>
          <w:color w:val="000000"/>
          <w:sz w:val="20"/>
        </w:rPr>
        <w:t>, (c) {suitable person} or (d) {out of home care}</w:t>
      </w:r>
      <w:r w:rsidRPr="00523616">
        <w:rPr>
          <w:rFonts w:ascii="Arial" w:hAnsi="Arial" w:cs="Arial"/>
          <w:color w:val="000000"/>
          <w:sz w:val="20"/>
        </w:rPr>
        <w:t xml:space="preserve"> [s.264(1)].</w:t>
      </w:r>
    </w:p>
    <w:p w14:paraId="0932AA6E" w14:textId="77777777" w:rsidR="00FE033E" w:rsidRPr="00523616" w:rsidRDefault="000A03C9" w:rsidP="00932BDA">
      <w:pPr>
        <w:numPr>
          <w:ilvl w:val="0"/>
          <w:numId w:val="10"/>
        </w:numPr>
        <w:spacing w:before="80"/>
        <w:jc w:val="both"/>
        <w:rPr>
          <w:rFonts w:ascii="Arial" w:hAnsi="Arial" w:cs="Arial"/>
          <w:color w:val="000000"/>
          <w:sz w:val="20"/>
        </w:rPr>
      </w:pPr>
      <w:r w:rsidRPr="00523616">
        <w:rPr>
          <w:rFonts w:ascii="Arial" w:hAnsi="Arial" w:cs="Arial"/>
          <w:color w:val="000000"/>
          <w:sz w:val="20"/>
        </w:rPr>
        <w:t>An IAO made by the Court which is of t</w:t>
      </w:r>
      <w:r w:rsidR="00BD1D87" w:rsidRPr="00523616">
        <w:rPr>
          <w:rFonts w:ascii="Arial" w:hAnsi="Arial" w:cs="Arial"/>
          <w:color w:val="000000"/>
          <w:sz w:val="20"/>
        </w:rPr>
        <w:t xml:space="preserve">ype </w:t>
      </w:r>
      <w:r w:rsidRPr="00523616">
        <w:rPr>
          <w:rFonts w:ascii="Arial" w:hAnsi="Arial" w:cs="Arial"/>
          <w:color w:val="000000"/>
          <w:sz w:val="20"/>
        </w:rPr>
        <w:t>(e)</w:t>
      </w:r>
      <w:r w:rsidR="00BD1D87" w:rsidRPr="00523616">
        <w:rPr>
          <w:rFonts w:ascii="Arial" w:hAnsi="Arial" w:cs="Arial"/>
          <w:color w:val="000000"/>
          <w:sz w:val="20"/>
        </w:rPr>
        <w:t> {</w:t>
      </w:r>
      <w:r w:rsidRPr="00523616">
        <w:rPr>
          <w:rFonts w:ascii="Arial" w:hAnsi="Arial" w:cs="Arial"/>
          <w:color w:val="000000"/>
          <w:sz w:val="20"/>
        </w:rPr>
        <w:t>secure welfare</w:t>
      </w:r>
      <w:r w:rsidR="00BD1D87" w:rsidRPr="00523616">
        <w:rPr>
          <w:rFonts w:ascii="Arial" w:hAnsi="Arial" w:cs="Arial"/>
          <w:color w:val="000000"/>
          <w:sz w:val="20"/>
        </w:rPr>
        <w:t>}</w:t>
      </w:r>
      <w:r w:rsidRPr="00523616">
        <w:rPr>
          <w:rFonts w:ascii="Arial" w:hAnsi="Arial" w:cs="Arial"/>
          <w:color w:val="000000"/>
          <w:sz w:val="20"/>
        </w:rPr>
        <w:t xml:space="preserve">, (f) </w:t>
      </w:r>
      <w:r w:rsidR="00BD1D87" w:rsidRPr="00523616">
        <w:rPr>
          <w:rFonts w:ascii="Arial" w:hAnsi="Arial" w:cs="Arial"/>
          <w:color w:val="000000"/>
          <w:sz w:val="20"/>
        </w:rPr>
        <w:t>{</w:t>
      </w:r>
      <w:r w:rsidRPr="00523616">
        <w:rPr>
          <w:rFonts w:ascii="Arial" w:hAnsi="Arial" w:cs="Arial"/>
          <w:color w:val="000000"/>
          <w:sz w:val="20"/>
        </w:rPr>
        <w:t>declared hospital</w:t>
      </w:r>
      <w:r w:rsidR="00BD1D87" w:rsidRPr="00523616">
        <w:rPr>
          <w:rFonts w:ascii="Arial" w:hAnsi="Arial" w:cs="Arial"/>
          <w:color w:val="000000"/>
          <w:sz w:val="20"/>
        </w:rPr>
        <w:t>}</w:t>
      </w:r>
      <w:r w:rsidRPr="00523616">
        <w:rPr>
          <w:rFonts w:ascii="Arial" w:hAnsi="Arial" w:cs="Arial"/>
          <w:color w:val="000000"/>
          <w:sz w:val="20"/>
        </w:rPr>
        <w:t xml:space="preserve"> or (g) </w:t>
      </w:r>
      <w:r w:rsidR="00BD1D87" w:rsidRPr="00523616">
        <w:rPr>
          <w:rFonts w:ascii="Arial" w:hAnsi="Arial" w:cs="Arial"/>
          <w:color w:val="000000"/>
          <w:sz w:val="20"/>
        </w:rPr>
        <w:t>{</w:t>
      </w:r>
      <w:r w:rsidRPr="00523616">
        <w:rPr>
          <w:rFonts w:ascii="Arial" w:hAnsi="Arial" w:cs="Arial"/>
          <w:color w:val="000000"/>
          <w:sz w:val="20"/>
        </w:rPr>
        <w:t>declared parent and baby unit</w:t>
      </w:r>
      <w:r w:rsidR="00BD1D87" w:rsidRPr="00523616">
        <w:rPr>
          <w:rFonts w:ascii="Arial" w:hAnsi="Arial" w:cs="Arial"/>
          <w:color w:val="000000"/>
          <w:sz w:val="20"/>
        </w:rPr>
        <w:t>}</w:t>
      </w:r>
      <w:r w:rsidRPr="00523616">
        <w:rPr>
          <w:rFonts w:ascii="Arial" w:hAnsi="Arial" w:cs="Arial"/>
          <w:color w:val="000000"/>
          <w:sz w:val="20"/>
        </w:rPr>
        <w:t xml:space="preserve"> remains in force for </w:t>
      </w:r>
      <w:r w:rsidR="00DC466C" w:rsidRPr="00523616">
        <w:rPr>
          <w:rFonts w:ascii="Arial" w:hAnsi="Arial" w:cs="Arial"/>
          <w:color w:val="000000"/>
          <w:sz w:val="20"/>
        </w:rPr>
        <w:t xml:space="preserve">a period of </w:t>
      </w:r>
      <w:r w:rsidRPr="00523616">
        <w:rPr>
          <w:rFonts w:ascii="Arial" w:hAnsi="Arial" w:cs="Arial"/>
          <w:color w:val="000000"/>
          <w:sz w:val="20"/>
        </w:rPr>
        <w:t xml:space="preserve">not more than 21 days beginning on </w:t>
      </w:r>
      <w:r w:rsidRPr="00523616">
        <w:rPr>
          <w:rFonts w:ascii="Arial" w:hAnsi="Arial" w:cs="Arial"/>
          <w:color w:val="000000"/>
          <w:sz w:val="20"/>
        </w:rPr>
        <w:lastRenderedPageBreak/>
        <w:t>the</w:t>
      </w:r>
      <w:r w:rsidR="00BD1D87" w:rsidRPr="00523616">
        <w:rPr>
          <w:rFonts w:ascii="Arial" w:hAnsi="Arial" w:cs="Arial"/>
          <w:color w:val="000000"/>
          <w:sz w:val="20"/>
        </w:rPr>
        <w:t xml:space="preserve"> day on which the order is made [s.264(2)].  </w:t>
      </w:r>
      <w:r w:rsidR="00FE033E" w:rsidRPr="00523616">
        <w:rPr>
          <w:rFonts w:ascii="Arial" w:hAnsi="Arial" w:cs="Arial"/>
          <w:color w:val="000000"/>
          <w:sz w:val="20"/>
        </w:rPr>
        <w:t>The use of the words “beginning on the day on which the order is made” – read in conjunction with s.44(1) of the Interpretation of Legislation Act 1984 (Vic) [No.10096] – means that in the calculation of the 21 day period the first day of the IAO is not counted even though the IAO commences on that day.</w:t>
      </w:r>
    </w:p>
    <w:p w14:paraId="77C0E166" w14:textId="77777777" w:rsidR="007106DC" w:rsidRPr="00523616" w:rsidRDefault="000A03C9" w:rsidP="00932BDA">
      <w:pPr>
        <w:numPr>
          <w:ilvl w:val="0"/>
          <w:numId w:val="9"/>
        </w:numPr>
        <w:spacing w:before="80"/>
        <w:jc w:val="both"/>
        <w:rPr>
          <w:rFonts w:ascii="Arial" w:hAnsi="Arial" w:cs="Arial"/>
          <w:color w:val="000000"/>
          <w:sz w:val="20"/>
        </w:rPr>
      </w:pPr>
      <w:r w:rsidRPr="00523616">
        <w:rPr>
          <w:rFonts w:ascii="Arial" w:hAnsi="Arial" w:cs="Arial"/>
          <w:color w:val="000000"/>
          <w:sz w:val="20"/>
        </w:rPr>
        <w:t>Despite the above, a</w:t>
      </w:r>
      <w:r w:rsidR="007106DC" w:rsidRPr="00523616">
        <w:rPr>
          <w:rFonts w:ascii="Arial" w:hAnsi="Arial" w:cs="Arial"/>
          <w:color w:val="000000"/>
          <w:sz w:val="20"/>
        </w:rPr>
        <w:t>n IAO made by the Court in a case where an application for conciliation counselling is lodged with the Secretary only remains in force until an irreconcilable difference application has been made to the Court or for 21 days</w:t>
      </w:r>
      <w:r w:rsidR="008F5C0D" w:rsidRPr="00523616">
        <w:rPr>
          <w:rFonts w:ascii="Arial" w:hAnsi="Arial" w:cs="Arial"/>
          <w:color w:val="000000"/>
          <w:sz w:val="20"/>
        </w:rPr>
        <w:t xml:space="preserve"> (beginning on the day on which the order is made)</w:t>
      </w:r>
      <w:r w:rsidR="007106DC" w:rsidRPr="00523616">
        <w:rPr>
          <w:rFonts w:ascii="Arial" w:hAnsi="Arial" w:cs="Arial"/>
          <w:color w:val="000000"/>
          <w:sz w:val="20"/>
        </w:rPr>
        <w:t>, whichever is the shorter [s.</w:t>
      </w:r>
      <w:r w:rsidR="005C6A5B" w:rsidRPr="00523616">
        <w:rPr>
          <w:rFonts w:ascii="Arial" w:hAnsi="Arial" w:cs="Arial"/>
          <w:color w:val="000000"/>
          <w:sz w:val="20"/>
        </w:rPr>
        <w:t>264</w:t>
      </w:r>
      <w:r w:rsidR="007106DC" w:rsidRPr="00523616">
        <w:rPr>
          <w:rFonts w:ascii="Arial" w:hAnsi="Arial" w:cs="Arial"/>
          <w:color w:val="000000"/>
          <w:sz w:val="20"/>
        </w:rPr>
        <w:t>(</w:t>
      </w:r>
      <w:r w:rsidR="005C6A5B" w:rsidRPr="00523616">
        <w:rPr>
          <w:rFonts w:ascii="Arial" w:hAnsi="Arial" w:cs="Arial"/>
          <w:color w:val="000000"/>
          <w:sz w:val="20"/>
        </w:rPr>
        <w:t>4</w:t>
      </w:r>
      <w:r w:rsidR="007106DC" w:rsidRPr="00523616">
        <w:rPr>
          <w:rFonts w:ascii="Arial" w:hAnsi="Arial" w:cs="Arial"/>
          <w:color w:val="000000"/>
          <w:sz w:val="20"/>
        </w:rPr>
        <w:t>)].</w:t>
      </w:r>
    </w:p>
    <w:p w14:paraId="3D940309" w14:textId="77777777" w:rsidR="00046751" w:rsidRPr="00523616" w:rsidRDefault="007179F6" w:rsidP="000D7F86">
      <w:pPr>
        <w:pBdr>
          <w:top w:val="single" w:sz="4" w:space="1" w:color="auto"/>
          <w:left w:val="single" w:sz="4" w:space="4" w:color="auto"/>
          <w:bottom w:val="single" w:sz="4" w:space="1" w:color="auto"/>
          <w:right w:val="single" w:sz="4" w:space="4" w:color="auto"/>
        </w:pBdr>
        <w:shd w:val="pct5" w:color="auto" w:fill="auto"/>
        <w:spacing w:before="80"/>
        <w:jc w:val="both"/>
        <w:rPr>
          <w:rFonts w:ascii="Arial" w:hAnsi="Arial" w:cs="Arial"/>
          <w:color w:val="000000"/>
          <w:sz w:val="20"/>
        </w:rPr>
      </w:pPr>
      <w:r w:rsidRPr="00523616">
        <w:rPr>
          <w:rFonts w:ascii="Arial" w:hAnsi="Arial" w:cs="Arial"/>
          <w:color w:val="000000"/>
          <w:sz w:val="20"/>
        </w:rPr>
        <w:t xml:space="preserve">Note: </w:t>
      </w:r>
      <w:r w:rsidR="00FE033E" w:rsidRPr="00523616">
        <w:rPr>
          <w:rFonts w:ascii="Arial" w:hAnsi="Arial" w:cs="Arial"/>
          <w:color w:val="000000"/>
          <w:sz w:val="20"/>
        </w:rPr>
        <w:t>In the unlikely event that</w:t>
      </w:r>
      <w:r w:rsidR="00046751" w:rsidRPr="00523616">
        <w:rPr>
          <w:rFonts w:ascii="Arial" w:hAnsi="Arial" w:cs="Arial"/>
          <w:color w:val="000000"/>
          <w:sz w:val="20"/>
        </w:rPr>
        <w:t>-</w:t>
      </w:r>
    </w:p>
    <w:p w14:paraId="72454935" w14:textId="77777777" w:rsidR="00046751" w:rsidRPr="00523616" w:rsidRDefault="00FE033E" w:rsidP="00AB60BB">
      <w:pPr>
        <w:numPr>
          <w:ilvl w:val="0"/>
          <w:numId w:val="34"/>
        </w:numPr>
        <w:pBdr>
          <w:top w:val="single" w:sz="4" w:space="1" w:color="auto"/>
          <w:left w:val="single" w:sz="4" w:space="4" w:color="auto"/>
          <w:bottom w:val="single" w:sz="4" w:space="1" w:color="auto"/>
          <w:right w:val="single" w:sz="4" w:space="4" w:color="auto"/>
        </w:pBdr>
        <w:shd w:val="pct5" w:color="auto" w:fill="auto"/>
        <w:jc w:val="both"/>
        <w:rPr>
          <w:rFonts w:ascii="Arial" w:hAnsi="Arial" w:cs="Arial"/>
          <w:color w:val="000000"/>
          <w:sz w:val="20"/>
        </w:rPr>
      </w:pPr>
      <w:r w:rsidRPr="00523616">
        <w:rPr>
          <w:rFonts w:ascii="Arial" w:hAnsi="Arial" w:cs="Arial"/>
          <w:color w:val="000000"/>
          <w:sz w:val="20"/>
        </w:rPr>
        <w:t xml:space="preserve">a child is placed on an IAO of type (e) {secure welfare}, (f) {declared hospital} or (g) {declared parent and baby unit} </w:t>
      </w:r>
      <w:r w:rsidR="00046751" w:rsidRPr="00523616">
        <w:rPr>
          <w:rFonts w:ascii="Arial" w:hAnsi="Arial" w:cs="Arial"/>
          <w:color w:val="000000"/>
          <w:sz w:val="20"/>
        </w:rPr>
        <w:t>or is placed on an IAO of any type in a case where an application for conciliation counselling is lodged with the Secretary [s.262(1)(e)]; and</w:t>
      </w:r>
    </w:p>
    <w:p w14:paraId="67166765" w14:textId="77777777" w:rsidR="00046751" w:rsidRPr="00523616" w:rsidRDefault="00046751" w:rsidP="00AB60BB">
      <w:pPr>
        <w:numPr>
          <w:ilvl w:val="0"/>
          <w:numId w:val="34"/>
        </w:numPr>
        <w:pBdr>
          <w:top w:val="single" w:sz="4" w:space="1" w:color="auto"/>
          <w:left w:val="single" w:sz="4" w:space="4" w:color="auto"/>
          <w:bottom w:val="single" w:sz="4" w:space="1" w:color="auto"/>
          <w:right w:val="single" w:sz="4" w:space="4" w:color="auto"/>
        </w:pBdr>
        <w:shd w:val="pct5" w:color="auto" w:fill="auto"/>
        <w:jc w:val="both"/>
        <w:rPr>
          <w:rFonts w:ascii="Arial" w:hAnsi="Arial" w:cs="Arial"/>
          <w:color w:val="000000"/>
          <w:sz w:val="20"/>
        </w:rPr>
      </w:pPr>
      <w:r w:rsidRPr="00523616">
        <w:rPr>
          <w:rFonts w:ascii="Arial" w:hAnsi="Arial" w:cs="Arial"/>
          <w:color w:val="000000"/>
          <w:sz w:val="20"/>
        </w:rPr>
        <w:t>the parties agree on an adjournment for more than 21 days-</w:t>
      </w:r>
    </w:p>
    <w:p w14:paraId="61897252" w14:textId="77777777" w:rsidR="00046751" w:rsidRPr="00523616" w:rsidRDefault="00046751" w:rsidP="00932BDA">
      <w:pPr>
        <w:pBdr>
          <w:top w:val="single" w:sz="4" w:space="1" w:color="auto"/>
          <w:left w:val="single" w:sz="4" w:space="4" w:color="auto"/>
          <w:bottom w:val="single" w:sz="4" w:space="1" w:color="auto"/>
          <w:right w:val="single" w:sz="4" w:space="4" w:color="auto"/>
        </w:pBdr>
        <w:shd w:val="pct5" w:color="auto" w:fill="auto"/>
        <w:spacing w:before="80"/>
        <w:jc w:val="both"/>
        <w:rPr>
          <w:rFonts w:ascii="Arial" w:hAnsi="Arial" w:cs="Arial"/>
          <w:color w:val="000000"/>
          <w:sz w:val="20"/>
        </w:rPr>
      </w:pPr>
      <w:r w:rsidRPr="00523616">
        <w:rPr>
          <w:rFonts w:ascii="Arial" w:hAnsi="Arial" w:cs="Arial"/>
          <w:color w:val="000000"/>
          <w:sz w:val="20"/>
        </w:rPr>
        <w:t>the case will be re-listed on 22</w:t>
      </w:r>
      <w:r w:rsidRPr="00523616">
        <w:rPr>
          <w:rFonts w:ascii="Arial" w:hAnsi="Arial" w:cs="Arial"/>
          <w:color w:val="000000"/>
          <w:sz w:val="20"/>
          <w:vertAlign w:val="superscript"/>
        </w:rPr>
        <w:t>nd</w:t>
      </w:r>
      <w:r w:rsidRPr="00523616">
        <w:rPr>
          <w:rFonts w:ascii="Arial" w:hAnsi="Arial" w:cs="Arial"/>
          <w:color w:val="000000"/>
          <w:sz w:val="20"/>
        </w:rPr>
        <w:t xml:space="preserve"> day for what is colloquially described as a 'rollover', i.e. a mention in which the IAO is extended to a further date with only a Department representative present.</w:t>
      </w:r>
    </w:p>
    <w:p w14:paraId="70F38B74" w14:textId="77777777" w:rsidR="007179F6" w:rsidRPr="00523616" w:rsidRDefault="007179F6" w:rsidP="00046751">
      <w:pPr>
        <w:keepNext/>
        <w:keepLines/>
        <w:jc w:val="both"/>
        <w:rPr>
          <w:rFonts w:ascii="Arial" w:hAnsi="Arial" w:cs="Arial"/>
          <w:color w:val="000000"/>
          <w:sz w:val="20"/>
        </w:rPr>
      </w:pPr>
      <w:bookmarkStart w:id="962" w:name="_Toc30661822"/>
      <w:bookmarkStart w:id="963" w:name="_Toc30666510"/>
      <w:bookmarkStart w:id="964" w:name="_Toc30666740"/>
      <w:bookmarkStart w:id="965" w:name="_Toc30667915"/>
      <w:bookmarkStart w:id="966" w:name="_Toc30669293"/>
      <w:bookmarkStart w:id="967" w:name="_Toc30671509"/>
      <w:bookmarkStart w:id="968" w:name="_Toc30674036"/>
      <w:bookmarkStart w:id="969" w:name="_Toc30691258"/>
      <w:bookmarkStart w:id="970" w:name="_Toc30691631"/>
      <w:bookmarkStart w:id="971" w:name="_Toc30692011"/>
      <w:bookmarkStart w:id="972" w:name="_Toc30692770"/>
      <w:bookmarkStart w:id="973" w:name="_Toc30693149"/>
      <w:bookmarkStart w:id="974" w:name="_Toc30693527"/>
      <w:bookmarkStart w:id="975" w:name="_Toc30693905"/>
      <w:bookmarkStart w:id="976" w:name="_Toc30694286"/>
      <w:bookmarkStart w:id="977" w:name="_Toc30698875"/>
      <w:bookmarkStart w:id="978" w:name="_Toc30699253"/>
      <w:bookmarkStart w:id="979" w:name="_Toc30699638"/>
      <w:bookmarkStart w:id="980" w:name="_Toc30700793"/>
      <w:bookmarkStart w:id="981" w:name="_Toc30701180"/>
      <w:bookmarkStart w:id="982" w:name="_Toc30743791"/>
      <w:bookmarkStart w:id="983" w:name="_Toc30754614"/>
      <w:bookmarkStart w:id="984" w:name="_Toc30757055"/>
      <w:bookmarkStart w:id="985" w:name="_Toc30757603"/>
      <w:bookmarkStart w:id="986" w:name="_Toc30758003"/>
      <w:bookmarkStart w:id="987" w:name="_Toc30762764"/>
      <w:bookmarkStart w:id="988" w:name="_Toc30767418"/>
      <w:bookmarkStart w:id="989" w:name="_Toc34823436"/>
    </w:p>
    <w:p w14:paraId="4A39CEE9" w14:textId="77777777" w:rsidR="007106DC" w:rsidRPr="00523616" w:rsidRDefault="007106DC" w:rsidP="001030AC">
      <w:pPr>
        <w:pStyle w:val="Heading3"/>
        <w:keepNext/>
        <w:keepLines/>
        <w:spacing w:after="120" w:line="240" w:lineRule="auto"/>
        <w:rPr>
          <w:rFonts w:ascii="Arial" w:hAnsi="Arial" w:cs="Arial"/>
          <w:b/>
          <w:bCs/>
          <w:color w:val="000000"/>
          <w:sz w:val="20"/>
        </w:rPr>
      </w:pPr>
      <w:bookmarkStart w:id="990" w:name="_5.11.9_Extension"/>
      <w:bookmarkStart w:id="991" w:name="B5119"/>
      <w:bookmarkEnd w:id="990"/>
      <w:bookmarkEnd w:id="991"/>
      <w:r w:rsidRPr="00523616">
        <w:rPr>
          <w:rFonts w:ascii="Arial" w:hAnsi="Arial" w:cs="Arial"/>
          <w:b/>
          <w:bCs/>
          <w:color w:val="000000"/>
          <w:sz w:val="20"/>
        </w:rPr>
        <w:t>5.</w:t>
      </w:r>
      <w:r w:rsidR="00D435C1" w:rsidRPr="00523616">
        <w:rPr>
          <w:rFonts w:ascii="Arial" w:hAnsi="Arial" w:cs="Arial"/>
          <w:b/>
          <w:bCs/>
          <w:color w:val="000000"/>
          <w:sz w:val="20"/>
        </w:rPr>
        <w:t>11</w:t>
      </w:r>
      <w:r w:rsidRPr="00523616">
        <w:rPr>
          <w:rFonts w:ascii="Arial" w:hAnsi="Arial" w:cs="Arial"/>
          <w:b/>
          <w:bCs/>
          <w:color w:val="000000"/>
          <w:sz w:val="20"/>
        </w:rPr>
        <w:t>.9</w:t>
      </w:r>
      <w:r w:rsidRPr="00523616">
        <w:rPr>
          <w:rFonts w:ascii="Arial" w:hAnsi="Arial" w:cs="Arial"/>
          <w:b/>
          <w:bCs/>
          <w:color w:val="000000"/>
          <w:sz w:val="20"/>
        </w:rPr>
        <w:tab/>
        <w:t>Extension</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14:paraId="26C39E88" w14:textId="77777777" w:rsidR="007106DC" w:rsidRPr="00523616" w:rsidRDefault="007106DC" w:rsidP="008802E9">
      <w:pPr>
        <w:jc w:val="both"/>
        <w:rPr>
          <w:rFonts w:ascii="Arial" w:hAnsi="Arial" w:cs="Arial"/>
          <w:color w:val="000000"/>
          <w:sz w:val="20"/>
        </w:rPr>
      </w:pPr>
      <w:r w:rsidRPr="00523616">
        <w:rPr>
          <w:rFonts w:ascii="Arial" w:hAnsi="Arial" w:cs="Arial"/>
          <w:color w:val="000000"/>
          <w:sz w:val="20"/>
        </w:rPr>
        <w:t xml:space="preserve">Sections </w:t>
      </w:r>
      <w:r w:rsidR="005C6A5B" w:rsidRPr="00523616">
        <w:rPr>
          <w:rFonts w:ascii="Arial" w:hAnsi="Arial" w:cs="Arial"/>
          <w:color w:val="000000"/>
          <w:sz w:val="20"/>
        </w:rPr>
        <w:t>267</w:t>
      </w:r>
      <w:r w:rsidRPr="00523616">
        <w:rPr>
          <w:rFonts w:ascii="Arial" w:hAnsi="Arial" w:cs="Arial"/>
          <w:color w:val="000000"/>
          <w:sz w:val="20"/>
        </w:rPr>
        <w:t xml:space="preserve">(1) &amp; </w:t>
      </w:r>
      <w:r w:rsidR="005C6A5B" w:rsidRPr="00523616">
        <w:rPr>
          <w:rFonts w:ascii="Arial" w:hAnsi="Arial" w:cs="Arial"/>
          <w:color w:val="000000"/>
          <w:sz w:val="20"/>
        </w:rPr>
        <w:t>267</w:t>
      </w:r>
      <w:r w:rsidRPr="00523616">
        <w:rPr>
          <w:rFonts w:ascii="Arial" w:hAnsi="Arial" w:cs="Arial"/>
          <w:color w:val="000000"/>
          <w:sz w:val="20"/>
        </w:rPr>
        <w:t xml:space="preserve">(2) </w:t>
      </w:r>
      <w:r w:rsidR="008802E9" w:rsidRPr="00523616">
        <w:rPr>
          <w:rFonts w:ascii="Arial" w:hAnsi="Arial" w:cs="Arial"/>
          <w:color w:val="000000"/>
          <w:sz w:val="20"/>
        </w:rPr>
        <w:t xml:space="preserve">of the CYFA </w:t>
      </w:r>
      <w:r w:rsidRPr="00523616">
        <w:rPr>
          <w:rFonts w:ascii="Arial" w:hAnsi="Arial" w:cs="Arial"/>
          <w:color w:val="000000"/>
          <w:sz w:val="20"/>
        </w:rPr>
        <w:t>provide that on application</w:t>
      </w:r>
      <w:r w:rsidR="005C6A5B" w:rsidRPr="00523616">
        <w:rPr>
          <w:rFonts w:ascii="Arial" w:hAnsi="Arial" w:cs="Arial"/>
          <w:color w:val="000000"/>
          <w:sz w:val="20"/>
        </w:rPr>
        <w:t xml:space="preserve"> by a protective intervener</w:t>
      </w:r>
      <w:r w:rsidR="00DF6D58" w:rsidRPr="00523616">
        <w:rPr>
          <w:rFonts w:ascii="Arial" w:hAnsi="Arial" w:cs="Arial"/>
          <w:color w:val="000000"/>
          <w:sz w:val="20"/>
        </w:rPr>
        <w:t xml:space="preserve"> the </w:t>
      </w:r>
      <w:r w:rsidR="007179F6" w:rsidRPr="00523616">
        <w:rPr>
          <w:rFonts w:ascii="Arial" w:hAnsi="Arial" w:cs="Arial"/>
          <w:color w:val="000000"/>
          <w:sz w:val="20"/>
        </w:rPr>
        <w:t>Court may extend the order-</w:t>
      </w:r>
    </w:p>
    <w:p w14:paraId="39A591BC" w14:textId="77777777" w:rsidR="007179F6" w:rsidRPr="00523616" w:rsidRDefault="007179F6" w:rsidP="007179F6">
      <w:pPr>
        <w:numPr>
          <w:ilvl w:val="0"/>
          <w:numId w:val="10"/>
        </w:numPr>
        <w:spacing w:before="120"/>
        <w:jc w:val="both"/>
        <w:rPr>
          <w:rFonts w:ascii="Arial" w:hAnsi="Arial" w:cs="Arial"/>
          <w:color w:val="000000"/>
          <w:sz w:val="20"/>
        </w:rPr>
      </w:pPr>
      <w:r w:rsidRPr="00523616">
        <w:rPr>
          <w:rFonts w:ascii="Arial" w:hAnsi="Arial" w:cs="Arial"/>
          <w:color w:val="000000"/>
          <w:sz w:val="20"/>
        </w:rPr>
        <w:t xml:space="preserve">in the case of an IAO of type (a) or type (b), for a further period of any length if satisfied that it is in the best </w:t>
      </w:r>
      <w:r w:rsidR="007D0B8E" w:rsidRPr="00523616">
        <w:rPr>
          <w:rFonts w:ascii="Arial" w:hAnsi="Arial" w:cs="Arial"/>
          <w:color w:val="000000"/>
          <w:sz w:val="20"/>
        </w:rPr>
        <w:t>interests of the child to do so;</w:t>
      </w:r>
    </w:p>
    <w:p w14:paraId="1FD4BA55" w14:textId="77777777" w:rsidR="007179F6" w:rsidRPr="00523616" w:rsidRDefault="007179F6" w:rsidP="007179F6">
      <w:pPr>
        <w:numPr>
          <w:ilvl w:val="0"/>
          <w:numId w:val="10"/>
        </w:numPr>
        <w:spacing w:before="120"/>
        <w:jc w:val="both"/>
        <w:rPr>
          <w:rFonts w:ascii="Arial" w:hAnsi="Arial" w:cs="Arial"/>
          <w:color w:val="000000"/>
          <w:sz w:val="20"/>
        </w:rPr>
      </w:pPr>
      <w:r w:rsidRPr="00523616">
        <w:rPr>
          <w:rFonts w:ascii="Arial" w:hAnsi="Arial" w:cs="Arial"/>
          <w:color w:val="000000"/>
          <w:sz w:val="20"/>
        </w:rPr>
        <w:t>in the case of an IAO of type (c), (d), (f) or (g), for a further period of up to 21 days beginning on the day on which the IAO is extended if satisfied that it is in the best interests of the child to do so;</w:t>
      </w:r>
    </w:p>
    <w:p w14:paraId="3EFD0AF9" w14:textId="77777777" w:rsidR="007106DC" w:rsidRPr="00523616" w:rsidRDefault="007106DC" w:rsidP="007179F6">
      <w:pPr>
        <w:numPr>
          <w:ilvl w:val="0"/>
          <w:numId w:val="10"/>
        </w:numPr>
        <w:spacing w:before="120"/>
        <w:jc w:val="both"/>
        <w:rPr>
          <w:rFonts w:ascii="Arial" w:hAnsi="Arial" w:cs="Arial"/>
          <w:color w:val="000000"/>
          <w:sz w:val="20"/>
        </w:rPr>
      </w:pPr>
      <w:r w:rsidRPr="00523616">
        <w:rPr>
          <w:rFonts w:ascii="Arial" w:hAnsi="Arial" w:cs="Arial"/>
          <w:color w:val="000000"/>
          <w:sz w:val="20"/>
        </w:rPr>
        <w:t>in the case of an IAO of type (e)</w:t>
      </w:r>
      <w:r w:rsidR="007179F6" w:rsidRPr="00523616">
        <w:rPr>
          <w:rFonts w:ascii="Arial" w:hAnsi="Arial" w:cs="Arial"/>
          <w:color w:val="000000"/>
          <w:sz w:val="20"/>
        </w:rPr>
        <w:t xml:space="preserve"> which has not previously been extended</w:t>
      </w:r>
      <w:r w:rsidRPr="00523616">
        <w:rPr>
          <w:rFonts w:ascii="Arial" w:hAnsi="Arial" w:cs="Arial"/>
          <w:color w:val="000000"/>
          <w:sz w:val="20"/>
        </w:rPr>
        <w:t xml:space="preserve">, for one further period of up to 21 days </w:t>
      </w:r>
      <w:r w:rsidR="007179F6" w:rsidRPr="00523616">
        <w:rPr>
          <w:rFonts w:ascii="Arial" w:hAnsi="Arial" w:cs="Arial"/>
          <w:color w:val="000000"/>
          <w:sz w:val="20"/>
        </w:rPr>
        <w:t xml:space="preserve">beginning on the day </w:t>
      </w:r>
      <w:r w:rsidR="007D0B8E" w:rsidRPr="00523616">
        <w:rPr>
          <w:rFonts w:ascii="Arial" w:hAnsi="Arial" w:cs="Arial"/>
          <w:color w:val="000000"/>
          <w:sz w:val="20"/>
        </w:rPr>
        <w:t xml:space="preserve">on which </w:t>
      </w:r>
      <w:r w:rsidR="007179F6" w:rsidRPr="00523616">
        <w:rPr>
          <w:rFonts w:ascii="Arial" w:hAnsi="Arial" w:cs="Arial"/>
          <w:color w:val="000000"/>
          <w:sz w:val="20"/>
        </w:rPr>
        <w:t xml:space="preserve">the </w:t>
      </w:r>
      <w:r w:rsidR="007D0B8E" w:rsidRPr="00523616">
        <w:rPr>
          <w:rFonts w:ascii="Arial" w:hAnsi="Arial" w:cs="Arial"/>
          <w:color w:val="000000"/>
          <w:sz w:val="20"/>
        </w:rPr>
        <w:t>original IAO is extended</w:t>
      </w:r>
      <w:r w:rsidR="007179F6" w:rsidRPr="00523616">
        <w:rPr>
          <w:rFonts w:ascii="Arial" w:hAnsi="Arial" w:cs="Arial"/>
          <w:color w:val="000000"/>
          <w:sz w:val="20"/>
        </w:rPr>
        <w:t xml:space="preserve"> </w:t>
      </w:r>
      <w:r w:rsidRPr="00523616">
        <w:rPr>
          <w:rFonts w:ascii="Arial" w:hAnsi="Arial" w:cs="Arial"/>
          <w:color w:val="000000"/>
          <w:sz w:val="20"/>
        </w:rPr>
        <w:t xml:space="preserve">if satisfied that </w:t>
      </w:r>
      <w:r w:rsidR="005C6A5B" w:rsidRPr="00523616">
        <w:rPr>
          <w:rFonts w:ascii="Arial" w:hAnsi="Arial" w:cs="Arial"/>
          <w:color w:val="000000"/>
          <w:sz w:val="20"/>
        </w:rPr>
        <w:t>exceptional</w:t>
      </w:r>
      <w:r w:rsidRPr="00523616">
        <w:rPr>
          <w:rFonts w:ascii="Arial" w:hAnsi="Arial" w:cs="Arial"/>
          <w:color w:val="000000"/>
          <w:sz w:val="20"/>
        </w:rPr>
        <w:t xml:space="preserve"> circumstances ex</w:t>
      </w:r>
      <w:r w:rsidR="007D0B8E" w:rsidRPr="00523616">
        <w:rPr>
          <w:rFonts w:ascii="Arial" w:hAnsi="Arial" w:cs="Arial"/>
          <w:color w:val="000000"/>
          <w:sz w:val="20"/>
        </w:rPr>
        <w:t>ist which justify the extension.</w:t>
      </w:r>
    </w:p>
    <w:p w14:paraId="0C9ABFDD" w14:textId="77777777" w:rsidR="00974CB0" w:rsidRPr="00523616" w:rsidRDefault="00974CB0" w:rsidP="00974CB0">
      <w:pPr>
        <w:jc w:val="both"/>
        <w:rPr>
          <w:rFonts w:ascii="Arial" w:hAnsi="Arial" w:cs="Arial"/>
          <w:color w:val="000000"/>
          <w:sz w:val="20"/>
        </w:rPr>
      </w:pPr>
      <w:bookmarkStart w:id="992" w:name="_Toc30661823"/>
      <w:bookmarkStart w:id="993" w:name="_Toc30666511"/>
      <w:bookmarkStart w:id="994" w:name="_Toc30666741"/>
      <w:bookmarkStart w:id="995" w:name="_Toc30667916"/>
      <w:bookmarkStart w:id="996" w:name="_Toc30669294"/>
      <w:bookmarkStart w:id="997" w:name="_Toc30671510"/>
      <w:bookmarkStart w:id="998" w:name="_Toc30674037"/>
      <w:bookmarkStart w:id="999" w:name="_Toc30691259"/>
      <w:bookmarkStart w:id="1000" w:name="_Toc30691632"/>
      <w:bookmarkStart w:id="1001" w:name="_Toc30692012"/>
      <w:bookmarkStart w:id="1002" w:name="_Toc30692771"/>
      <w:bookmarkStart w:id="1003" w:name="_Toc30693150"/>
      <w:bookmarkStart w:id="1004" w:name="_Toc30693528"/>
      <w:bookmarkStart w:id="1005" w:name="_Toc30693906"/>
      <w:bookmarkStart w:id="1006" w:name="_Toc30694287"/>
      <w:bookmarkStart w:id="1007" w:name="_Toc30698876"/>
      <w:bookmarkStart w:id="1008" w:name="_Toc30699254"/>
      <w:bookmarkStart w:id="1009" w:name="_Toc30699639"/>
      <w:bookmarkStart w:id="1010" w:name="_Toc30700794"/>
      <w:bookmarkStart w:id="1011" w:name="_Toc30701181"/>
      <w:bookmarkStart w:id="1012" w:name="_Toc30743792"/>
      <w:bookmarkStart w:id="1013" w:name="_Toc30754615"/>
      <w:bookmarkStart w:id="1014" w:name="_Toc30757056"/>
      <w:bookmarkStart w:id="1015" w:name="_Toc30757604"/>
      <w:bookmarkStart w:id="1016" w:name="_Toc30758004"/>
      <w:bookmarkStart w:id="1017" w:name="_Toc30762765"/>
      <w:bookmarkStart w:id="1018" w:name="_Toc30767419"/>
      <w:bookmarkStart w:id="1019" w:name="_Toc34823437"/>
    </w:p>
    <w:p w14:paraId="27BF26C0" w14:textId="77777777" w:rsidR="007106DC" w:rsidRPr="00523616" w:rsidRDefault="00D435C1" w:rsidP="007179F6">
      <w:pPr>
        <w:pStyle w:val="Heading3"/>
        <w:keepNext/>
        <w:keepLines/>
        <w:spacing w:after="120" w:line="240" w:lineRule="auto"/>
        <w:rPr>
          <w:rFonts w:ascii="Arial" w:hAnsi="Arial" w:cs="Arial"/>
          <w:b/>
          <w:bCs/>
          <w:color w:val="000000"/>
          <w:sz w:val="20"/>
        </w:rPr>
      </w:pPr>
      <w:bookmarkStart w:id="1020" w:name="_5.11.10_Statistics"/>
      <w:bookmarkStart w:id="1021" w:name="B51110"/>
      <w:bookmarkEnd w:id="1020"/>
      <w:bookmarkEnd w:id="1021"/>
      <w:r w:rsidRPr="00523616">
        <w:rPr>
          <w:rFonts w:ascii="Arial" w:hAnsi="Arial" w:cs="Arial"/>
          <w:b/>
          <w:bCs/>
          <w:color w:val="000000"/>
          <w:sz w:val="20"/>
        </w:rPr>
        <w:t>5.11</w:t>
      </w:r>
      <w:r w:rsidR="007106DC" w:rsidRPr="00523616">
        <w:rPr>
          <w:rFonts w:ascii="Arial" w:hAnsi="Arial" w:cs="Arial"/>
          <w:b/>
          <w:bCs/>
          <w:color w:val="000000"/>
          <w:sz w:val="20"/>
        </w:rPr>
        <w:t>.10</w:t>
      </w:r>
      <w:r w:rsidR="007106DC" w:rsidRPr="00523616">
        <w:rPr>
          <w:rFonts w:ascii="Arial" w:hAnsi="Arial" w:cs="Arial"/>
          <w:b/>
          <w:bCs/>
          <w:color w:val="000000"/>
          <w:sz w:val="20"/>
        </w:rPr>
        <w:tab/>
        <w:t>Statistics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14:paraId="6B3E66B1" w14:textId="77777777" w:rsidR="007106DC" w:rsidRPr="00523616" w:rsidRDefault="007106DC" w:rsidP="007179F6">
      <w:pPr>
        <w:keepNext/>
        <w:keepLines/>
        <w:spacing w:after="60"/>
        <w:jc w:val="both"/>
        <w:rPr>
          <w:rFonts w:ascii="Arial" w:hAnsi="Arial" w:cs="Arial"/>
          <w:color w:val="000000"/>
          <w:sz w:val="20"/>
        </w:rPr>
      </w:pPr>
      <w:r w:rsidRPr="00523616">
        <w:rPr>
          <w:rFonts w:ascii="Arial" w:hAnsi="Arial" w:cs="Arial"/>
          <w:color w:val="000000"/>
          <w:sz w:val="20"/>
        </w:rPr>
        <w:t xml:space="preserve">IAOs are very common orders.  </w:t>
      </w:r>
      <w:r w:rsidR="00FF5C0D">
        <w:rPr>
          <w:rFonts w:ascii="Arial" w:hAnsi="Arial" w:cs="Arial"/>
          <w:color w:val="000000"/>
          <w:sz w:val="20"/>
        </w:rPr>
        <w:t>S</w:t>
      </w:r>
      <w:r w:rsidRPr="00523616">
        <w:rPr>
          <w:rFonts w:ascii="Arial" w:hAnsi="Arial" w:cs="Arial"/>
          <w:color w:val="000000"/>
          <w:sz w:val="20"/>
        </w:rPr>
        <w:t>tate-wide statistics are as follows:</w:t>
      </w:r>
    </w:p>
    <w:tbl>
      <w:tblPr>
        <w:tblW w:w="501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06"/>
        <w:gridCol w:w="861"/>
        <w:gridCol w:w="861"/>
        <w:gridCol w:w="861"/>
        <w:gridCol w:w="861"/>
        <w:gridCol w:w="861"/>
        <w:gridCol w:w="861"/>
        <w:gridCol w:w="862"/>
        <w:gridCol w:w="862"/>
        <w:gridCol w:w="862"/>
      </w:tblGrid>
      <w:tr w:rsidR="004329AD" w:rsidRPr="00473C1E" w14:paraId="68838DA1" w14:textId="77777777" w:rsidTr="0076279A">
        <w:tc>
          <w:tcPr>
            <w:tcW w:w="721" w:type="pct"/>
            <w:tcBorders>
              <w:bottom w:val="single" w:sz="12" w:space="0" w:color="auto"/>
            </w:tcBorders>
            <w:shd w:val="clear" w:color="auto" w:fill="000000" w:themeFill="text1"/>
          </w:tcPr>
          <w:p w14:paraId="53F6976D" w14:textId="62D07ABD" w:rsidR="004329AD" w:rsidRPr="0076279A" w:rsidRDefault="0076279A" w:rsidP="0076279A">
            <w:pPr>
              <w:keepNext/>
              <w:keepLines/>
              <w:spacing w:before="120"/>
              <w:jc w:val="center"/>
              <w:rPr>
                <w:rFonts w:ascii="Arial" w:hAnsi="Arial" w:cs="Arial"/>
                <w:b/>
                <w:bCs/>
                <w:color w:val="FFFFFF" w:themeColor="background1"/>
                <w:sz w:val="20"/>
              </w:rPr>
            </w:pPr>
            <w:r w:rsidRPr="0076279A">
              <w:rPr>
                <w:rFonts w:ascii="Arial" w:hAnsi="Arial" w:cs="Arial"/>
                <w:b/>
                <w:bCs/>
                <w:color w:val="FFFFFF" w:themeColor="background1"/>
                <w:sz w:val="20"/>
              </w:rPr>
              <w:t>IAOs</w:t>
            </w:r>
          </w:p>
        </w:tc>
        <w:tc>
          <w:tcPr>
            <w:tcW w:w="475" w:type="pct"/>
            <w:tcBorders>
              <w:bottom w:val="single" w:sz="12" w:space="0" w:color="auto"/>
            </w:tcBorders>
            <w:shd w:val="clear" w:color="auto" w:fill="DDDDDD"/>
          </w:tcPr>
          <w:p w14:paraId="361C05A4"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2004</w:t>
            </w:r>
          </w:p>
          <w:p w14:paraId="6C1144A2"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/05</w:t>
            </w:r>
          </w:p>
        </w:tc>
        <w:tc>
          <w:tcPr>
            <w:tcW w:w="475" w:type="pct"/>
            <w:tcBorders>
              <w:bottom w:val="single" w:sz="12" w:space="0" w:color="auto"/>
            </w:tcBorders>
            <w:shd w:val="clear" w:color="auto" w:fill="DDDDDD"/>
          </w:tcPr>
          <w:p w14:paraId="6D82F5CE"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2005</w:t>
            </w:r>
          </w:p>
          <w:p w14:paraId="541CE2E2"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/06</w:t>
            </w:r>
          </w:p>
        </w:tc>
        <w:tc>
          <w:tcPr>
            <w:tcW w:w="475" w:type="pct"/>
            <w:tcBorders>
              <w:bottom w:val="single" w:sz="12" w:space="0" w:color="auto"/>
            </w:tcBorders>
            <w:shd w:val="clear" w:color="auto" w:fill="DDDDDD"/>
          </w:tcPr>
          <w:p w14:paraId="7338EC76"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2006</w:t>
            </w:r>
          </w:p>
          <w:p w14:paraId="69D46E70"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/07</w:t>
            </w:r>
          </w:p>
        </w:tc>
        <w:tc>
          <w:tcPr>
            <w:tcW w:w="475" w:type="pct"/>
            <w:tcBorders>
              <w:bottom w:val="single" w:sz="12" w:space="0" w:color="auto"/>
            </w:tcBorders>
            <w:shd w:val="clear" w:color="auto" w:fill="DDDDDD"/>
          </w:tcPr>
          <w:p w14:paraId="159DBD65"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2007</w:t>
            </w:r>
          </w:p>
          <w:p w14:paraId="5F778516"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/08</w:t>
            </w:r>
          </w:p>
        </w:tc>
        <w:tc>
          <w:tcPr>
            <w:tcW w:w="475" w:type="pct"/>
            <w:tcBorders>
              <w:bottom w:val="single" w:sz="12" w:space="0" w:color="auto"/>
            </w:tcBorders>
            <w:shd w:val="clear" w:color="auto" w:fill="DDDDDD"/>
          </w:tcPr>
          <w:p w14:paraId="07397C14"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2008</w:t>
            </w:r>
          </w:p>
          <w:p w14:paraId="4359D200"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/09</w:t>
            </w:r>
          </w:p>
        </w:tc>
        <w:tc>
          <w:tcPr>
            <w:tcW w:w="475" w:type="pct"/>
            <w:tcBorders>
              <w:bottom w:val="single" w:sz="12" w:space="0" w:color="auto"/>
            </w:tcBorders>
            <w:shd w:val="clear" w:color="auto" w:fill="DDDDDD"/>
          </w:tcPr>
          <w:p w14:paraId="67DA0F75"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2009</w:t>
            </w:r>
          </w:p>
          <w:p w14:paraId="338FE3F4"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/10</w:t>
            </w:r>
          </w:p>
        </w:tc>
        <w:tc>
          <w:tcPr>
            <w:tcW w:w="476" w:type="pct"/>
            <w:tcBorders>
              <w:bottom w:val="single" w:sz="12" w:space="0" w:color="auto"/>
            </w:tcBorders>
            <w:shd w:val="clear" w:color="auto" w:fill="DDDDDD"/>
          </w:tcPr>
          <w:p w14:paraId="3228E96C"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2010</w:t>
            </w:r>
          </w:p>
          <w:p w14:paraId="668FAFA5"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/11</w:t>
            </w:r>
          </w:p>
        </w:tc>
        <w:tc>
          <w:tcPr>
            <w:tcW w:w="476" w:type="pct"/>
            <w:tcBorders>
              <w:bottom w:val="single" w:sz="12" w:space="0" w:color="auto"/>
            </w:tcBorders>
            <w:shd w:val="clear" w:color="auto" w:fill="DDDDDD"/>
          </w:tcPr>
          <w:p w14:paraId="31523DDC" w14:textId="77777777" w:rsidR="004329AD" w:rsidRDefault="004329AD" w:rsidP="008B0E04">
            <w:pPr>
              <w:keepNext/>
              <w:keepLines/>
              <w:jc w:val="center"/>
              <w:rPr>
                <w:rFonts w:ascii="Arial" w:hAnsi="Arial" w:cs="Arial"/>
                <w:b/>
                <w:bCs/>
                <w:color w:val="000000"/>
                <w:sz w:val="20"/>
              </w:rPr>
            </w:pPr>
            <w:r>
              <w:rPr>
                <w:rFonts w:ascii="Arial" w:hAnsi="Arial" w:cs="Arial"/>
                <w:b/>
                <w:bCs/>
                <w:color w:val="000000"/>
                <w:sz w:val="20"/>
              </w:rPr>
              <w:t>2011</w:t>
            </w:r>
          </w:p>
          <w:p w14:paraId="3B1BF07F" w14:textId="77777777" w:rsidR="004329AD" w:rsidRPr="00473C1E" w:rsidRDefault="004329AD" w:rsidP="008B0E04">
            <w:pPr>
              <w:keepNext/>
              <w:keepLines/>
              <w:jc w:val="center"/>
              <w:rPr>
                <w:rFonts w:ascii="Arial" w:hAnsi="Arial" w:cs="Arial"/>
                <w:b/>
                <w:bCs/>
                <w:color w:val="000000"/>
                <w:sz w:val="20"/>
              </w:rPr>
            </w:pPr>
            <w:r>
              <w:rPr>
                <w:rFonts w:ascii="Arial" w:hAnsi="Arial" w:cs="Arial"/>
                <w:b/>
                <w:bCs/>
                <w:color w:val="000000"/>
                <w:sz w:val="20"/>
              </w:rPr>
              <w:t>/12</w:t>
            </w:r>
          </w:p>
        </w:tc>
        <w:tc>
          <w:tcPr>
            <w:tcW w:w="476" w:type="pct"/>
            <w:tcBorders>
              <w:bottom w:val="single" w:sz="12" w:space="0" w:color="auto"/>
            </w:tcBorders>
            <w:shd w:val="clear" w:color="auto" w:fill="DDDDDD"/>
          </w:tcPr>
          <w:p w14:paraId="39E60E3B" w14:textId="77777777" w:rsidR="004329AD" w:rsidRPr="004329AD" w:rsidRDefault="004329AD" w:rsidP="00550B7C">
            <w:pPr>
              <w:keepNext/>
              <w:keepLines/>
              <w:jc w:val="center"/>
              <w:rPr>
                <w:rFonts w:ascii="Arial" w:hAnsi="Arial" w:cs="Arial"/>
                <w:b/>
                <w:color w:val="000000"/>
                <w:sz w:val="20"/>
              </w:rPr>
            </w:pPr>
            <w:r w:rsidRPr="004329AD">
              <w:rPr>
                <w:rFonts w:ascii="Arial" w:hAnsi="Arial" w:cs="Arial"/>
                <w:b/>
                <w:color w:val="000000"/>
                <w:sz w:val="20"/>
              </w:rPr>
              <w:t>2012</w:t>
            </w:r>
          </w:p>
          <w:p w14:paraId="49BCBBF5" w14:textId="77777777" w:rsidR="004329AD" w:rsidRPr="004329AD" w:rsidRDefault="004329AD" w:rsidP="00550B7C">
            <w:pPr>
              <w:keepNext/>
              <w:keepLines/>
              <w:jc w:val="center"/>
              <w:rPr>
                <w:rFonts w:ascii="Arial" w:hAnsi="Arial" w:cs="Arial"/>
                <w:b/>
                <w:color w:val="000000"/>
                <w:sz w:val="20"/>
              </w:rPr>
            </w:pPr>
            <w:r w:rsidRPr="004329AD">
              <w:rPr>
                <w:rFonts w:ascii="Arial" w:hAnsi="Arial" w:cs="Arial"/>
                <w:b/>
                <w:color w:val="000000"/>
                <w:sz w:val="20"/>
              </w:rPr>
              <w:t>/13</w:t>
            </w:r>
          </w:p>
        </w:tc>
      </w:tr>
      <w:tr w:rsidR="004329AD" w:rsidRPr="00473C1E" w14:paraId="60C2B6D6" w14:textId="77777777" w:rsidTr="0076279A">
        <w:tc>
          <w:tcPr>
            <w:tcW w:w="721" w:type="pct"/>
            <w:tcBorders>
              <w:top w:val="single" w:sz="12" w:space="0" w:color="auto"/>
              <w:bottom w:val="single" w:sz="4" w:space="0" w:color="auto"/>
            </w:tcBorders>
          </w:tcPr>
          <w:p w14:paraId="19DD3B59" w14:textId="0BE07FC9" w:rsidR="004329AD" w:rsidRPr="00473C1E" w:rsidRDefault="004329AD" w:rsidP="00C84390">
            <w:pPr>
              <w:keepNext/>
              <w:keepLines/>
              <w:jc w:val="center"/>
              <w:rPr>
                <w:rFonts w:ascii="Arial" w:hAnsi="Arial" w:cs="Arial"/>
                <w:color w:val="000000"/>
                <w:sz w:val="20"/>
              </w:rPr>
            </w:pPr>
            <w:r w:rsidRPr="00473C1E">
              <w:rPr>
                <w:rFonts w:ascii="Arial" w:hAnsi="Arial" w:cs="Arial"/>
                <w:color w:val="000000"/>
                <w:sz w:val="20"/>
              </w:rPr>
              <w:t>MADE</w:t>
            </w:r>
          </w:p>
        </w:tc>
        <w:tc>
          <w:tcPr>
            <w:tcW w:w="475" w:type="pct"/>
            <w:tcBorders>
              <w:top w:val="single" w:sz="12" w:space="0" w:color="auto"/>
              <w:bottom w:val="single" w:sz="4" w:space="0" w:color="auto"/>
            </w:tcBorders>
          </w:tcPr>
          <w:p w14:paraId="573A8159" w14:textId="77777777" w:rsidR="004329AD" w:rsidRPr="00473C1E" w:rsidRDefault="004329AD" w:rsidP="008B0E04">
            <w:pPr>
              <w:keepNext/>
              <w:keepLines/>
              <w:jc w:val="center"/>
              <w:rPr>
                <w:rFonts w:ascii="Arial" w:hAnsi="Arial" w:cs="Arial"/>
                <w:color w:val="000000"/>
                <w:sz w:val="20"/>
              </w:rPr>
            </w:pPr>
            <w:r w:rsidRPr="00473C1E">
              <w:rPr>
                <w:rFonts w:ascii="Arial" w:hAnsi="Arial" w:cs="Arial"/>
                <w:color w:val="000000"/>
                <w:sz w:val="20"/>
              </w:rPr>
              <w:t>4147</w:t>
            </w:r>
          </w:p>
        </w:tc>
        <w:tc>
          <w:tcPr>
            <w:tcW w:w="475" w:type="pct"/>
            <w:tcBorders>
              <w:top w:val="single" w:sz="12" w:space="0" w:color="auto"/>
              <w:bottom w:val="single" w:sz="4" w:space="0" w:color="auto"/>
            </w:tcBorders>
          </w:tcPr>
          <w:p w14:paraId="7A812020" w14:textId="77777777" w:rsidR="004329AD" w:rsidRPr="00473C1E" w:rsidRDefault="004329AD" w:rsidP="008B0E04">
            <w:pPr>
              <w:keepNext/>
              <w:keepLines/>
              <w:jc w:val="center"/>
              <w:rPr>
                <w:rFonts w:ascii="Arial" w:hAnsi="Arial" w:cs="Arial"/>
                <w:color w:val="000000"/>
                <w:sz w:val="20"/>
              </w:rPr>
            </w:pPr>
            <w:r w:rsidRPr="00473C1E">
              <w:rPr>
                <w:rFonts w:ascii="Arial" w:hAnsi="Arial" w:cs="Arial"/>
                <w:color w:val="000000"/>
                <w:sz w:val="20"/>
              </w:rPr>
              <w:t>4507</w:t>
            </w:r>
          </w:p>
        </w:tc>
        <w:tc>
          <w:tcPr>
            <w:tcW w:w="475" w:type="pct"/>
            <w:tcBorders>
              <w:top w:val="single" w:sz="12" w:space="0" w:color="auto"/>
              <w:bottom w:val="single" w:sz="4" w:space="0" w:color="auto"/>
            </w:tcBorders>
          </w:tcPr>
          <w:p w14:paraId="46BA61F0" w14:textId="77777777" w:rsidR="004329AD" w:rsidRPr="00473C1E" w:rsidRDefault="004329AD" w:rsidP="008B0E04">
            <w:pPr>
              <w:keepNext/>
              <w:keepLines/>
              <w:jc w:val="center"/>
              <w:rPr>
                <w:rFonts w:ascii="Arial" w:hAnsi="Arial" w:cs="Arial"/>
                <w:color w:val="000000"/>
                <w:sz w:val="20"/>
              </w:rPr>
            </w:pPr>
            <w:r w:rsidRPr="00473C1E">
              <w:rPr>
                <w:rFonts w:ascii="Arial" w:hAnsi="Arial" w:cs="Arial"/>
                <w:color w:val="000000"/>
                <w:sz w:val="20"/>
              </w:rPr>
              <w:t>4880</w:t>
            </w:r>
          </w:p>
        </w:tc>
        <w:tc>
          <w:tcPr>
            <w:tcW w:w="475" w:type="pct"/>
            <w:tcBorders>
              <w:top w:val="single" w:sz="12" w:space="0" w:color="auto"/>
              <w:bottom w:val="single" w:sz="4" w:space="0" w:color="auto"/>
            </w:tcBorders>
          </w:tcPr>
          <w:p w14:paraId="774C06D5" w14:textId="77777777" w:rsidR="004329AD" w:rsidRPr="00473C1E" w:rsidRDefault="004329AD" w:rsidP="008B0E04">
            <w:pPr>
              <w:keepNext/>
              <w:keepLines/>
              <w:jc w:val="center"/>
              <w:rPr>
                <w:rFonts w:ascii="Arial" w:hAnsi="Arial" w:cs="Arial"/>
                <w:color w:val="000000"/>
                <w:sz w:val="20"/>
              </w:rPr>
            </w:pPr>
            <w:r w:rsidRPr="00473C1E">
              <w:rPr>
                <w:rFonts w:ascii="Arial" w:hAnsi="Arial" w:cs="Arial"/>
                <w:color w:val="000000"/>
                <w:sz w:val="20"/>
              </w:rPr>
              <w:t>5820</w:t>
            </w:r>
          </w:p>
        </w:tc>
        <w:tc>
          <w:tcPr>
            <w:tcW w:w="475" w:type="pct"/>
            <w:tcBorders>
              <w:top w:val="single" w:sz="12" w:space="0" w:color="auto"/>
              <w:bottom w:val="single" w:sz="4" w:space="0" w:color="auto"/>
            </w:tcBorders>
          </w:tcPr>
          <w:p w14:paraId="3AAF00A1" w14:textId="77777777" w:rsidR="004329AD" w:rsidRPr="00473C1E" w:rsidRDefault="004329AD" w:rsidP="008B0E04">
            <w:pPr>
              <w:keepNext/>
              <w:keepLines/>
              <w:jc w:val="center"/>
              <w:rPr>
                <w:rFonts w:ascii="Arial" w:hAnsi="Arial" w:cs="Arial"/>
                <w:color w:val="000000"/>
                <w:sz w:val="20"/>
              </w:rPr>
            </w:pPr>
            <w:r w:rsidRPr="00473C1E">
              <w:rPr>
                <w:rFonts w:ascii="Arial" w:hAnsi="Arial" w:cs="Arial"/>
                <w:color w:val="000000"/>
                <w:sz w:val="20"/>
              </w:rPr>
              <w:t>5691</w:t>
            </w:r>
          </w:p>
        </w:tc>
        <w:tc>
          <w:tcPr>
            <w:tcW w:w="475" w:type="pct"/>
            <w:tcBorders>
              <w:top w:val="single" w:sz="12" w:space="0" w:color="auto"/>
              <w:bottom w:val="single" w:sz="4" w:space="0" w:color="auto"/>
            </w:tcBorders>
          </w:tcPr>
          <w:p w14:paraId="66B80604" w14:textId="77777777" w:rsidR="004329AD" w:rsidRPr="00473C1E" w:rsidRDefault="004329AD" w:rsidP="008B0E04">
            <w:pPr>
              <w:keepNext/>
              <w:keepLines/>
              <w:jc w:val="center"/>
              <w:rPr>
                <w:rFonts w:ascii="Arial" w:hAnsi="Arial" w:cs="Arial"/>
                <w:color w:val="000000"/>
                <w:sz w:val="20"/>
              </w:rPr>
            </w:pPr>
            <w:r w:rsidRPr="00473C1E">
              <w:rPr>
                <w:rFonts w:ascii="Arial" w:hAnsi="Arial" w:cs="Arial"/>
                <w:color w:val="000000"/>
                <w:sz w:val="20"/>
              </w:rPr>
              <w:t>5494</w:t>
            </w:r>
          </w:p>
        </w:tc>
        <w:tc>
          <w:tcPr>
            <w:tcW w:w="476" w:type="pct"/>
            <w:tcBorders>
              <w:top w:val="single" w:sz="12" w:space="0" w:color="auto"/>
              <w:bottom w:val="single" w:sz="4" w:space="0" w:color="auto"/>
            </w:tcBorders>
          </w:tcPr>
          <w:p w14:paraId="3CCBA603" w14:textId="77777777" w:rsidR="004329AD" w:rsidRPr="00473C1E" w:rsidRDefault="004329AD" w:rsidP="008B0E04">
            <w:pPr>
              <w:keepNext/>
              <w:keepLines/>
              <w:jc w:val="center"/>
              <w:rPr>
                <w:rFonts w:ascii="Arial" w:hAnsi="Arial" w:cs="Arial"/>
                <w:color w:val="000000"/>
                <w:sz w:val="20"/>
              </w:rPr>
            </w:pPr>
            <w:r w:rsidRPr="00473C1E">
              <w:rPr>
                <w:rFonts w:ascii="Arial" w:hAnsi="Arial" w:cs="Arial"/>
                <w:color w:val="000000"/>
                <w:sz w:val="20"/>
              </w:rPr>
              <w:t>5405</w:t>
            </w:r>
          </w:p>
        </w:tc>
        <w:tc>
          <w:tcPr>
            <w:tcW w:w="476" w:type="pct"/>
            <w:tcBorders>
              <w:top w:val="single" w:sz="12" w:space="0" w:color="auto"/>
              <w:bottom w:val="single" w:sz="4" w:space="0" w:color="auto"/>
            </w:tcBorders>
          </w:tcPr>
          <w:p w14:paraId="6BACA3C5" w14:textId="77777777" w:rsidR="004329AD" w:rsidRPr="00473C1E" w:rsidRDefault="004329AD" w:rsidP="008B0E04">
            <w:pPr>
              <w:keepNext/>
              <w:keepLines/>
              <w:jc w:val="center"/>
              <w:rPr>
                <w:rFonts w:ascii="Arial" w:hAnsi="Arial" w:cs="Arial"/>
                <w:color w:val="000000"/>
                <w:sz w:val="20"/>
              </w:rPr>
            </w:pPr>
            <w:r>
              <w:rPr>
                <w:rFonts w:ascii="Arial" w:hAnsi="Arial" w:cs="Arial"/>
                <w:color w:val="000000"/>
                <w:sz w:val="20"/>
              </w:rPr>
              <w:t>6478</w:t>
            </w:r>
          </w:p>
        </w:tc>
        <w:tc>
          <w:tcPr>
            <w:tcW w:w="476" w:type="pct"/>
            <w:tcBorders>
              <w:top w:val="single" w:sz="12" w:space="0" w:color="auto"/>
              <w:bottom w:val="single" w:sz="4" w:space="0" w:color="auto"/>
            </w:tcBorders>
          </w:tcPr>
          <w:p w14:paraId="59139EDF" w14:textId="77777777" w:rsidR="004329AD" w:rsidRPr="00473C1E" w:rsidRDefault="0006478F" w:rsidP="00550B7C">
            <w:pPr>
              <w:keepNext/>
              <w:keepLines/>
              <w:jc w:val="center"/>
              <w:rPr>
                <w:rFonts w:ascii="Arial" w:hAnsi="Arial" w:cs="Arial"/>
                <w:color w:val="000000"/>
                <w:sz w:val="20"/>
              </w:rPr>
            </w:pPr>
            <w:r>
              <w:rPr>
                <w:rFonts w:ascii="Arial" w:hAnsi="Arial" w:cs="Arial"/>
                <w:color w:val="000000"/>
                <w:sz w:val="20"/>
              </w:rPr>
              <w:t>6632</w:t>
            </w:r>
          </w:p>
        </w:tc>
      </w:tr>
      <w:tr w:rsidR="004329AD" w:rsidRPr="00473C1E" w14:paraId="75ACE5B2" w14:textId="77777777" w:rsidTr="0076279A">
        <w:tc>
          <w:tcPr>
            <w:tcW w:w="721" w:type="pct"/>
            <w:tcBorders>
              <w:top w:val="single" w:sz="4" w:space="0" w:color="auto"/>
            </w:tcBorders>
          </w:tcPr>
          <w:p w14:paraId="28ED2A2D" w14:textId="3E93030F" w:rsidR="004329AD" w:rsidRPr="00473C1E" w:rsidRDefault="004329AD">
            <w:pPr>
              <w:jc w:val="center"/>
              <w:rPr>
                <w:rFonts w:ascii="Arial" w:hAnsi="Arial" w:cs="Arial"/>
                <w:color w:val="000000"/>
                <w:sz w:val="20"/>
              </w:rPr>
            </w:pPr>
            <w:r w:rsidRPr="00473C1E">
              <w:rPr>
                <w:rFonts w:ascii="Arial" w:hAnsi="Arial" w:cs="Arial"/>
                <w:color w:val="000000"/>
                <w:sz w:val="20"/>
              </w:rPr>
              <w:t>EXTENDED</w:t>
            </w:r>
          </w:p>
        </w:tc>
        <w:tc>
          <w:tcPr>
            <w:tcW w:w="475" w:type="pct"/>
            <w:tcBorders>
              <w:top w:val="single" w:sz="4" w:space="0" w:color="auto"/>
            </w:tcBorders>
          </w:tcPr>
          <w:p w14:paraId="2D77D28C" w14:textId="77777777" w:rsidR="004329AD" w:rsidRPr="00473C1E" w:rsidRDefault="004329AD" w:rsidP="0076279A">
            <w:pPr>
              <w:jc w:val="center"/>
              <w:rPr>
                <w:rFonts w:ascii="Arial" w:hAnsi="Arial" w:cs="Arial"/>
                <w:color w:val="000000"/>
                <w:sz w:val="20"/>
              </w:rPr>
            </w:pPr>
            <w:r w:rsidRPr="00473C1E">
              <w:rPr>
                <w:rFonts w:ascii="Arial" w:hAnsi="Arial" w:cs="Arial"/>
                <w:color w:val="000000"/>
                <w:sz w:val="20"/>
              </w:rPr>
              <w:t>8659</w:t>
            </w:r>
          </w:p>
        </w:tc>
        <w:tc>
          <w:tcPr>
            <w:tcW w:w="475" w:type="pct"/>
            <w:tcBorders>
              <w:top w:val="single" w:sz="4" w:space="0" w:color="auto"/>
            </w:tcBorders>
          </w:tcPr>
          <w:p w14:paraId="68D5024C" w14:textId="77777777" w:rsidR="004329AD" w:rsidRPr="00473C1E" w:rsidRDefault="004329AD" w:rsidP="0076279A">
            <w:pPr>
              <w:jc w:val="center"/>
              <w:rPr>
                <w:rFonts w:ascii="Arial" w:hAnsi="Arial" w:cs="Arial"/>
                <w:color w:val="000000"/>
                <w:sz w:val="20"/>
              </w:rPr>
            </w:pPr>
            <w:r w:rsidRPr="00473C1E">
              <w:rPr>
                <w:rFonts w:ascii="Arial" w:hAnsi="Arial" w:cs="Arial"/>
                <w:color w:val="000000"/>
                <w:sz w:val="20"/>
              </w:rPr>
              <w:t>10218</w:t>
            </w:r>
          </w:p>
        </w:tc>
        <w:tc>
          <w:tcPr>
            <w:tcW w:w="475" w:type="pct"/>
            <w:tcBorders>
              <w:top w:val="single" w:sz="4" w:space="0" w:color="auto"/>
            </w:tcBorders>
          </w:tcPr>
          <w:p w14:paraId="4EC61BB7" w14:textId="77777777" w:rsidR="004329AD" w:rsidRPr="00473C1E" w:rsidRDefault="004329AD" w:rsidP="0076279A">
            <w:pPr>
              <w:jc w:val="center"/>
              <w:rPr>
                <w:rFonts w:ascii="Arial" w:hAnsi="Arial" w:cs="Arial"/>
                <w:color w:val="000000"/>
                <w:sz w:val="20"/>
              </w:rPr>
            </w:pPr>
            <w:r w:rsidRPr="00473C1E">
              <w:rPr>
                <w:rFonts w:ascii="Arial" w:hAnsi="Arial" w:cs="Arial"/>
                <w:color w:val="000000"/>
                <w:sz w:val="20"/>
              </w:rPr>
              <w:t>12293</w:t>
            </w:r>
          </w:p>
        </w:tc>
        <w:tc>
          <w:tcPr>
            <w:tcW w:w="475" w:type="pct"/>
            <w:tcBorders>
              <w:top w:val="single" w:sz="4" w:space="0" w:color="auto"/>
            </w:tcBorders>
          </w:tcPr>
          <w:p w14:paraId="212209DC" w14:textId="77777777" w:rsidR="004329AD" w:rsidRPr="00473C1E" w:rsidRDefault="004329AD" w:rsidP="0076279A">
            <w:pPr>
              <w:jc w:val="center"/>
              <w:rPr>
                <w:rFonts w:ascii="Arial" w:hAnsi="Arial" w:cs="Arial"/>
                <w:color w:val="000000"/>
                <w:sz w:val="20"/>
              </w:rPr>
            </w:pPr>
            <w:r w:rsidRPr="00473C1E">
              <w:rPr>
                <w:rFonts w:ascii="Arial" w:hAnsi="Arial" w:cs="Arial"/>
                <w:color w:val="000000"/>
                <w:sz w:val="20"/>
              </w:rPr>
              <w:t>14039</w:t>
            </w:r>
          </w:p>
        </w:tc>
        <w:tc>
          <w:tcPr>
            <w:tcW w:w="475" w:type="pct"/>
            <w:tcBorders>
              <w:top w:val="single" w:sz="4" w:space="0" w:color="auto"/>
            </w:tcBorders>
          </w:tcPr>
          <w:p w14:paraId="31E0F040" w14:textId="77777777" w:rsidR="004329AD" w:rsidRPr="00473C1E" w:rsidRDefault="004329AD" w:rsidP="0076279A">
            <w:pPr>
              <w:jc w:val="center"/>
              <w:rPr>
                <w:rFonts w:ascii="Arial" w:hAnsi="Arial" w:cs="Arial"/>
                <w:color w:val="000000"/>
                <w:sz w:val="20"/>
              </w:rPr>
            </w:pPr>
            <w:r w:rsidRPr="00473C1E">
              <w:rPr>
                <w:rFonts w:ascii="Arial" w:hAnsi="Arial" w:cs="Arial"/>
                <w:color w:val="000000"/>
                <w:sz w:val="20"/>
              </w:rPr>
              <w:t>13820</w:t>
            </w:r>
          </w:p>
        </w:tc>
        <w:tc>
          <w:tcPr>
            <w:tcW w:w="475" w:type="pct"/>
            <w:tcBorders>
              <w:top w:val="single" w:sz="4" w:space="0" w:color="auto"/>
            </w:tcBorders>
          </w:tcPr>
          <w:p w14:paraId="1D6D8AFD" w14:textId="77777777" w:rsidR="004329AD" w:rsidRPr="00473C1E" w:rsidRDefault="004329AD" w:rsidP="0076279A">
            <w:pPr>
              <w:jc w:val="center"/>
              <w:rPr>
                <w:rFonts w:ascii="Arial" w:hAnsi="Arial" w:cs="Arial"/>
                <w:color w:val="000000"/>
                <w:sz w:val="20"/>
              </w:rPr>
            </w:pPr>
            <w:r w:rsidRPr="00473C1E">
              <w:rPr>
                <w:rFonts w:ascii="Arial" w:hAnsi="Arial" w:cs="Arial"/>
                <w:color w:val="000000"/>
                <w:sz w:val="20"/>
              </w:rPr>
              <w:t>14371</w:t>
            </w:r>
          </w:p>
        </w:tc>
        <w:tc>
          <w:tcPr>
            <w:tcW w:w="476" w:type="pct"/>
            <w:tcBorders>
              <w:top w:val="single" w:sz="4" w:space="0" w:color="auto"/>
            </w:tcBorders>
          </w:tcPr>
          <w:p w14:paraId="0E79C72F" w14:textId="77777777" w:rsidR="004329AD" w:rsidRPr="00473C1E" w:rsidRDefault="004329AD" w:rsidP="0076279A">
            <w:pPr>
              <w:jc w:val="center"/>
              <w:rPr>
                <w:rFonts w:ascii="Arial" w:hAnsi="Arial" w:cs="Arial"/>
                <w:color w:val="000000"/>
                <w:sz w:val="20"/>
              </w:rPr>
            </w:pPr>
            <w:r w:rsidRPr="00473C1E">
              <w:rPr>
                <w:rFonts w:ascii="Arial" w:hAnsi="Arial" w:cs="Arial"/>
                <w:color w:val="000000"/>
                <w:sz w:val="20"/>
              </w:rPr>
              <w:t>12117</w:t>
            </w:r>
          </w:p>
        </w:tc>
        <w:tc>
          <w:tcPr>
            <w:tcW w:w="476" w:type="pct"/>
            <w:tcBorders>
              <w:top w:val="single" w:sz="4" w:space="0" w:color="auto"/>
            </w:tcBorders>
          </w:tcPr>
          <w:p w14:paraId="70DAFD2F" w14:textId="77777777" w:rsidR="004329AD" w:rsidRPr="00473C1E" w:rsidRDefault="004329AD" w:rsidP="0076279A">
            <w:pPr>
              <w:jc w:val="center"/>
              <w:rPr>
                <w:rFonts w:ascii="Arial" w:hAnsi="Arial" w:cs="Arial"/>
                <w:color w:val="000000"/>
                <w:sz w:val="20"/>
              </w:rPr>
            </w:pPr>
            <w:r>
              <w:rPr>
                <w:rFonts w:ascii="Arial" w:hAnsi="Arial" w:cs="Arial"/>
                <w:color w:val="000000"/>
                <w:sz w:val="20"/>
              </w:rPr>
              <w:t>11314</w:t>
            </w:r>
          </w:p>
        </w:tc>
        <w:tc>
          <w:tcPr>
            <w:tcW w:w="476" w:type="pct"/>
            <w:tcBorders>
              <w:top w:val="single" w:sz="4" w:space="0" w:color="auto"/>
            </w:tcBorders>
          </w:tcPr>
          <w:p w14:paraId="1C2FED3C" w14:textId="77777777" w:rsidR="004329AD" w:rsidRPr="0006478F" w:rsidRDefault="0006478F" w:rsidP="0076279A">
            <w:pPr>
              <w:jc w:val="center"/>
              <w:rPr>
                <w:rFonts w:ascii="Arial" w:hAnsi="Arial" w:cs="Arial"/>
                <w:bCs/>
                <w:color w:val="000000"/>
                <w:sz w:val="20"/>
              </w:rPr>
            </w:pPr>
            <w:r w:rsidRPr="0006478F">
              <w:rPr>
                <w:rFonts w:ascii="Arial" w:hAnsi="Arial" w:cs="Arial"/>
                <w:bCs/>
                <w:color w:val="000000"/>
                <w:sz w:val="20"/>
              </w:rPr>
              <w:t>11149</w:t>
            </w:r>
          </w:p>
        </w:tc>
      </w:tr>
      <w:tr w:rsidR="00036019" w:rsidRPr="00473C1E" w14:paraId="220B8C57" w14:textId="77777777" w:rsidTr="00D9751E">
        <w:tc>
          <w:tcPr>
            <w:tcW w:w="721" w:type="pct"/>
            <w:tcBorders>
              <w:bottom w:val="single" w:sz="12" w:space="0" w:color="auto"/>
            </w:tcBorders>
            <w:shd w:val="clear" w:color="auto" w:fill="000000" w:themeFill="text1"/>
          </w:tcPr>
          <w:p w14:paraId="3CBA6FD1" w14:textId="57B26C6C" w:rsidR="00036019" w:rsidRPr="0076279A" w:rsidRDefault="0076279A" w:rsidP="0076279A">
            <w:pPr>
              <w:keepNext/>
              <w:keepLines/>
              <w:spacing w:before="120"/>
              <w:jc w:val="center"/>
              <w:rPr>
                <w:rFonts w:ascii="Arial" w:hAnsi="Arial" w:cs="Arial"/>
                <w:b/>
                <w:bCs/>
                <w:color w:val="FFFFFF" w:themeColor="background1"/>
                <w:sz w:val="20"/>
              </w:rPr>
            </w:pPr>
            <w:r w:rsidRPr="0076279A">
              <w:rPr>
                <w:rFonts w:ascii="Arial" w:hAnsi="Arial" w:cs="Arial"/>
                <w:b/>
                <w:bCs/>
                <w:color w:val="FFFFFF" w:themeColor="background1"/>
                <w:sz w:val="20"/>
              </w:rPr>
              <w:t>IAOs</w:t>
            </w:r>
          </w:p>
        </w:tc>
        <w:tc>
          <w:tcPr>
            <w:tcW w:w="475" w:type="pct"/>
            <w:tcBorders>
              <w:bottom w:val="single" w:sz="12" w:space="0" w:color="auto"/>
            </w:tcBorders>
            <w:shd w:val="clear" w:color="auto" w:fill="DDDDDD"/>
          </w:tcPr>
          <w:p w14:paraId="5760892E" w14:textId="77777777" w:rsidR="00036019" w:rsidRPr="00473C1E" w:rsidRDefault="00036019" w:rsidP="00E717BE">
            <w:pPr>
              <w:keepNext/>
              <w:keepLines/>
              <w:jc w:val="center"/>
              <w:rPr>
                <w:rFonts w:ascii="Arial" w:hAnsi="Arial" w:cs="Arial"/>
                <w:b/>
                <w:bCs/>
                <w:color w:val="000000"/>
                <w:sz w:val="20"/>
              </w:rPr>
            </w:pPr>
            <w:r w:rsidRPr="00473C1E">
              <w:rPr>
                <w:rFonts w:ascii="Arial" w:hAnsi="Arial" w:cs="Arial"/>
                <w:b/>
                <w:bCs/>
                <w:color w:val="000000"/>
                <w:sz w:val="20"/>
              </w:rPr>
              <w:t>20</w:t>
            </w:r>
            <w:r>
              <w:rPr>
                <w:rFonts w:ascii="Arial" w:hAnsi="Arial" w:cs="Arial"/>
                <w:b/>
                <w:bCs/>
                <w:color w:val="000000"/>
                <w:sz w:val="20"/>
              </w:rPr>
              <w:t>13</w:t>
            </w:r>
          </w:p>
          <w:p w14:paraId="2D7B84E6" w14:textId="77777777" w:rsidR="00036019" w:rsidRPr="00473C1E" w:rsidRDefault="00036019" w:rsidP="00036019">
            <w:pPr>
              <w:keepNext/>
              <w:keepLines/>
              <w:jc w:val="center"/>
              <w:rPr>
                <w:rFonts w:ascii="Arial" w:hAnsi="Arial" w:cs="Arial"/>
                <w:b/>
                <w:bCs/>
                <w:color w:val="000000"/>
                <w:sz w:val="20"/>
              </w:rPr>
            </w:pPr>
            <w:r w:rsidRPr="00473C1E">
              <w:rPr>
                <w:rFonts w:ascii="Arial" w:hAnsi="Arial" w:cs="Arial"/>
                <w:b/>
                <w:bCs/>
                <w:color w:val="000000"/>
                <w:sz w:val="20"/>
              </w:rPr>
              <w:t>/</w:t>
            </w:r>
            <w:r>
              <w:rPr>
                <w:rFonts w:ascii="Arial" w:hAnsi="Arial" w:cs="Arial"/>
                <w:b/>
                <w:bCs/>
                <w:color w:val="000000"/>
                <w:sz w:val="20"/>
              </w:rPr>
              <w:t>14</w:t>
            </w:r>
          </w:p>
        </w:tc>
        <w:tc>
          <w:tcPr>
            <w:tcW w:w="475" w:type="pct"/>
            <w:tcBorders>
              <w:bottom w:val="single" w:sz="12" w:space="0" w:color="auto"/>
            </w:tcBorders>
            <w:shd w:val="clear" w:color="auto" w:fill="DDDDDD"/>
          </w:tcPr>
          <w:p w14:paraId="76A64790" w14:textId="77777777" w:rsidR="00036019" w:rsidRPr="00473C1E" w:rsidRDefault="00036019" w:rsidP="00E717BE">
            <w:pPr>
              <w:keepNext/>
              <w:keepLines/>
              <w:jc w:val="center"/>
              <w:rPr>
                <w:rFonts w:ascii="Arial" w:hAnsi="Arial" w:cs="Arial"/>
                <w:b/>
                <w:bCs/>
                <w:color w:val="000000"/>
                <w:sz w:val="20"/>
              </w:rPr>
            </w:pPr>
            <w:r w:rsidRPr="00473C1E">
              <w:rPr>
                <w:rFonts w:ascii="Arial" w:hAnsi="Arial" w:cs="Arial"/>
                <w:b/>
                <w:bCs/>
                <w:color w:val="000000"/>
                <w:sz w:val="20"/>
              </w:rPr>
              <w:t>20</w:t>
            </w:r>
            <w:r>
              <w:rPr>
                <w:rFonts w:ascii="Arial" w:hAnsi="Arial" w:cs="Arial"/>
                <w:b/>
                <w:bCs/>
                <w:color w:val="000000"/>
                <w:sz w:val="20"/>
              </w:rPr>
              <w:t>14</w:t>
            </w:r>
          </w:p>
          <w:p w14:paraId="6414619C" w14:textId="77777777" w:rsidR="00036019" w:rsidRPr="00473C1E" w:rsidRDefault="00036019" w:rsidP="00036019">
            <w:pPr>
              <w:keepNext/>
              <w:keepLines/>
              <w:jc w:val="center"/>
              <w:rPr>
                <w:rFonts w:ascii="Arial" w:hAnsi="Arial" w:cs="Arial"/>
                <w:b/>
                <w:bCs/>
                <w:color w:val="000000"/>
                <w:sz w:val="20"/>
              </w:rPr>
            </w:pPr>
            <w:r w:rsidRPr="00473C1E">
              <w:rPr>
                <w:rFonts w:ascii="Arial" w:hAnsi="Arial" w:cs="Arial"/>
                <w:b/>
                <w:bCs/>
                <w:color w:val="000000"/>
                <w:sz w:val="20"/>
              </w:rPr>
              <w:t>/</w:t>
            </w:r>
            <w:r>
              <w:rPr>
                <w:rFonts w:ascii="Arial" w:hAnsi="Arial" w:cs="Arial"/>
                <w:b/>
                <w:bCs/>
                <w:color w:val="000000"/>
                <w:sz w:val="20"/>
              </w:rPr>
              <w:t>15</w:t>
            </w:r>
          </w:p>
        </w:tc>
        <w:tc>
          <w:tcPr>
            <w:tcW w:w="475" w:type="pct"/>
            <w:tcBorders>
              <w:bottom w:val="single" w:sz="12" w:space="0" w:color="auto"/>
            </w:tcBorders>
            <w:shd w:val="clear" w:color="auto" w:fill="DDDDDD"/>
          </w:tcPr>
          <w:p w14:paraId="7CF19913" w14:textId="77777777" w:rsidR="00036019" w:rsidRDefault="008C3D3A" w:rsidP="00E717BE">
            <w:pPr>
              <w:keepNext/>
              <w:keepLines/>
              <w:jc w:val="center"/>
              <w:rPr>
                <w:rFonts w:ascii="Arial" w:hAnsi="Arial" w:cs="Arial"/>
                <w:b/>
                <w:bCs/>
                <w:color w:val="000000"/>
                <w:sz w:val="20"/>
              </w:rPr>
            </w:pPr>
            <w:r>
              <w:rPr>
                <w:rFonts w:ascii="Arial" w:hAnsi="Arial" w:cs="Arial"/>
                <w:b/>
                <w:bCs/>
                <w:color w:val="000000"/>
                <w:sz w:val="20"/>
              </w:rPr>
              <w:t>2015</w:t>
            </w:r>
          </w:p>
          <w:p w14:paraId="5B8A7453" w14:textId="77777777" w:rsidR="008C3D3A" w:rsidRPr="00473C1E" w:rsidRDefault="008C3D3A" w:rsidP="00E717BE">
            <w:pPr>
              <w:keepNext/>
              <w:keepLines/>
              <w:jc w:val="center"/>
              <w:rPr>
                <w:rFonts w:ascii="Arial" w:hAnsi="Arial" w:cs="Arial"/>
                <w:b/>
                <w:bCs/>
                <w:color w:val="000000"/>
                <w:sz w:val="20"/>
              </w:rPr>
            </w:pPr>
            <w:r>
              <w:rPr>
                <w:rFonts w:ascii="Arial" w:hAnsi="Arial" w:cs="Arial"/>
                <w:b/>
                <w:bCs/>
                <w:color w:val="000000"/>
                <w:sz w:val="20"/>
              </w:rPr>
              <w:t>/16</w:t>
            </w:r>
          </w:p>
        </w:tc>
        <w:tc>
          <w:tcPr>
            <w:tcW w:w="475" w:type="pct"/>
            <w:tcBorders>
              <w:bottom w:val="single" w:sz="12" w:space="0" w:color="auto"/>
            </w:tcBorders>
            <w:shd w:val="clear" w:color="auto" w:fill="DDDDDD"/>
          </w:tcPr>
          <w:p w14:paraId="699D68E5" w14:textId="77777777" w:rsidR="00036019" w:rsidRDefault="0075380C" w:rsidP="00E717BE">
            <w:pPr>
              <w:keepNext/>
              <w:keepLines/>
              <w:jc w:val="center"/>
              <w:rPr>
                <w:rFonts w:ascii="Arial" w:hAnsi="Arial" w:cs="Arial"/>
                <w:b/>
                <w:bCs/>
                <w:color w:val="000000"/>
                <w:sz w:val="20"/>
              </w:rPr>
            </w:pPr>
            <w:r>
              <w:rPr>
                <w:rFonts w:ascii="Arial" w:hAnsi="Arial" w:cs="Arial"/>
                <w:b/>
                <w:bCs/>
                <w:color w:val="000000"/>
                <w:sz w:val="20"/>
              </w:rPr>
              <w:t>2016</w:t>
            </w:r>
          </w:p>
          <w:p w14:paraId="56CE03BD" w14:textId="77777777" w:rsidR="0075380C" w:rsidRPr="00473C1E" w:rsidRDefault="0075380C" w:rsidP="00E717BE">
            <w:pPr>
              <w:keepNext/>
              <w:keepLines/>
              <w:jc w:val="center"/>
              <w:rPr>
                <w:rFonts w:ascii="Arial" w:hAnsi="Arial" w:cs="Arial"/>
                <w:b/>
                <w:bCs/>
                <w:color w:val="000000"/>
                <w:sz w:val="20"/>
              </w:rPr>
            </w:pPr>
            <w:r>
              <w:rPr>
                <w:rFonts w:ascii="Arial" w:hAnsi="Arial" w:cs="Arial"/>
                <w:b/>
                <w:bCs/>
                <w:color w:val="000000"/>
                <w:sz w:val="20"/>
              </w:rPr>
              <w:t>/17</w:t>
            </w:r>
          </w:p>
        </w:tc>
        <w:tc>
          <w:tcPr>
            <w:tcW w:w="475" w:type="pct"/>
            <w:tcBorders>
              <w:bottom w:val="single" w:sz="12" w:space="0" w:color="auto"/>
            </w:tcBorders>
            <w:shd w:val="clear" w:color="auto" w:fill="DDDDDD"/>
          </w:tcPr>
          <w:p w14:paraId="38724EBD" w14:textId="77777777" w:rsidR="00036019" w:rsidRDefault="00B67C5B" w:rsidP="00E717BE">
            <w:pPr>
              <w:keepNext/>
              <w:keepLines/>
              <w:jc w:val="center"/>
              <w:rPr>
                <w:rFonts w:ascii="Arial" w:hAnsi="Arial" w:cs="Arial"/>
                <w:b/>
                <w:bCs/>
                <w:color w:val="000000"/>
                <w:sz w:val="20"/>
              </w:rPr>
            </w:pPr>
            <w:r>
              <w:rPr>
                <w:rFonts w:ascii="Arial" w:hAnsi="Arial" w:cs="Arial"/>
                <w:b/>
                <w:bCs/>
                <w:color w:val="000000"/>
                <w:sz w:val="20"/>
              </w:rPr>
              <w:t>2017</w:t>
            </w:r>
          </w:p>
          <w:p w14:paraId="144383C7" w14:textId="77777777" w:rsidR="00B67C5B" w:rsidRPr="00473C1E" w:rsidRDefault="00B67C5B" w:rsidP="00E717BE">
            <w:pPr>
              <w:keepNext/>
              <w:keepLines/>
              <w:jc w:val="center"/>
              <w:rPr>
                <w:rFonts w:ascii="Arial" w:hAnsi="Arial" w:cs="Arial"/>
                <w:b/>
                <w:bCs/>
                <w:color w:val="000000"/>
                <w:sz w:val="20"/>
              </w:rPr>
            </w:pPr>
            <w:r>
              <w:rPr>
                <w:rFonts w:ascii="Arial" w:hAnsi="Arial" w:cs="Arial"/>
                <w:b/>
                <w:bCs/>
                <w:color w:val="000000"/>
                <w:sz w:val="20"/>
              </w:rPr>
              <w:t>/18</w:t>
            </w:r>
          </w:p>
        </w:tc>
        <w:tc>
          <w:tcPr>
            <w:tcW w:w="475" w:type="pct"/>
            <w:tcBorders>
              <w:bottom w:val="single" w:sz="12" w:space="0" w:color="auto"/>
            </w:tcBorders>
            <w:shd w:val="clear" w:color="auto" w:fill="DDDDDD"/>
          </w:tcPr>
          <w:p w14:paraId="7D2317F8" w14:textId="77777777" w:rsidR="00036019" w:rsidRDefault="00E23AF9" w:rsidP="00E717BE">
            <w:pPr>
              <w:keepNext/>
              <w:keepLines/>
              <w:jc w:val="center"/>
              <w:rPr>
                <w:rFonts w:ascii="Arial" w:hAnsi="Arial" w:cs="Arial"/>
                <w:b/>
                <w:bCs/>
                <w:color w:val="000000"/>
                <w:sz w:val="20"/>
              </w:rPr>
            </w:pPr>
            <w:r>
              <w:rPr>
                <w:rFonts w:ascii="Arial" w:hAnsi="Arial" w:cs="Arial"/>
                <w:b/>
                <w:bCs/>
                <w:color w:val="000000"/>
                <w:sz w:val="20"/>
              </w:rPr>
              <w:t>2018</w:t>
            </w:r>
          </w:p>
          <w:p w14:paraId="465B8B84" w14:textId="77777777" w:rsidR="00E23AF9" w:rsidRPr="00473C1E" w:rsidRDefault="00E23AF9" w:rsidP="00E717BE">
            <w:pPr>
              <w:keepNext/>
              <w:keepLines/>
              <w:jc w:val="center"/>
              <w:rPr>
                <w:rFonts w:ascii="Arial" w:hAnsi="Arial" w:cs="Arial"/>
                <w:b/>
                <w:bCs/>
                <w:color w:val="000000"/>
                <w:sz w:val="20"/>
              </w:rPr>
            </w:pPr>
            <w:r>
              <w:rPr>
                <w:rFonts w:ascii="Arial" w:hAnsi="Arial" w:cs="Arial"/>
                <w:b/>
                <w:bCs/>
                <w:color w:val="000000"/>
                <w:sz w:val="20"/>
              </w:rPr>
              <w:t>/19</w:t>
            </w:r>
            <w:r w:rsidR="00FF5C0D">
              <w:rPr>
                <w:rFonts w:ascii="Arial" w:hAnsi="Arial" w:cs="Arial"/>
                <w:color w:val="000000"/>
                <w:sz w:val="20"/>
              </w:rPr>
              <w:t>*</w:t>
            </w:r>
          </w:p>
        </w:tc>
        <w:tc>
          <w:tcPr>
            <w:tcW w:w="476" w:type="pct"/>
            <w:tcBorders>
              <w:bottom w:val="single" w:sz="12" w:space="0" w:color="auto"/>
            </w:tcBorders>
            <w:shd w:val="clear" w:color="auto" w:fill="DDDDDD"/>
          </w:tcPr>
          <w:p w14:paraId="41041BB3" w14:textId="77777777" w:rsidR="00036019" w:rsidRDefault="00E968ED" w:rsidP="00E717BE">
            <w:pPr>
              <w:keepNext/>
              <w:keepLines/>
              <w:jc w:val="center"/>
              <w:rPr>
                <w:rFonts w:ascii="Arial" w:hAnsi="Arial" w:cs="Arial"/>
                <w:b/>
                <w:bCs/>
                <w:color w:val="000000"/>
                <w:sz w:val="20"/>
              </w:rPr>
            </w:pPr>
            <w:r>
              <w:rPr>
                <w:rFonts w:ascii="Arial" w:hAnsi="Arial" w:cs="Arial"/>
                <w:b/>
                <w:bCs/>
                <w:color w:val="000000"/>
                <w:sz w:val="20"/>
              </w:rPr>
              <w:t>2019</w:t>
            </w:r>
          </w:p>
          <w:p w14:paraId="55A76636" w14:textId="77777777" w:rsidR="00E968ED" w:rsidRPr="00473C1E" w:rsidRDefault="00E968ED" w:rsidP="00E717BE">
            <w:pPr>
              <w:keepNext/>
              <w:keepLines/>
              <w:jc w:val="center"/>
              <w:rPr>
                <w:rFonts w:ascii="Arial" w:hAnsi="Arial" w:cs="Arial"/>
                <w:b/>
                <w:bCs/>
                <w:color w:val="000000"/>
                <w:sz w:val="20"/>
              </w:rPr>
            </w:pPr>
            <w:r>
              <w:rPr>
                <w:rFonts w:ascii="Arial" w:hAnsi="Arial" w:cs="Arial"/>
                <w:b/>
                <w:bCs/>
                <w:color w:val="000000"/>
                <w:sz w:val="20"/>
              </w:rPr>
              <w:t>/20</w:t>
            </w:r>
            <w:r w:rsidR="00FF5C0D">
              <w:rPr>
                <w:rFonts w:ascii="Arial" w:hAnsi="Arial" w:cs="Arial"/>
                <w:color w:val="000000"/>
                <w:sz w:val="20"/>
              </w:rPr>
              <w:t>*</w:t>
            </w:r>
          </w:p>
        </w:tc>
        <w:tc>
          <w:tcPr>
            <w:tcW w:w="476" w:type="pct"/>
            <w:tcBorders>
              <w:bottom w:val="single" w:sz="12" w:space="0" w:color="auto"/>
            </w:tcBorders>
            <w:shd w:val="clear" w:color="auto" w:fill="DDDDDD"/>
          </w:tcPr>
          <w:p w14:paraId="41EF9E2B" w14:textId="77777777" w:rsidR="00036019" w:rsidRDefault="00BB7C0E" w:rsidP="00E717BE">
            <w:pPr>
              <w:keepNext/>
              <w:keepLines/>
              <w:jc w:val="center"/>
              <w:rPr>
                <w:rFonts w:ascii="Arial" w:hAnsi="Arial" w:cs="Arial"/>
                <w:b/>
                <w:bCs/>
                <w:color w:val="000000"/>
                <w:sz w:val="20"/>
              </w:rPr>
            </w:pPr>
            <w:r>
              <w:rPr>
                <w:rFonts w:ascii="Arial" w:hAnsi="Arial" w:cs="Arial"/>
                <w:b/>
                <w:bCs/>
                <w:color w:val="000000"/>
                <w:sz w:val="20"/>
              </w:rPr>
              <w:t>2020</w:t>
            </w:r>
          </w:p>
          <w:p w14:paraId="12090AB3" w14:textId="213209D7" w:rsidR="00BB7C0E" w:rsidRPr="00473C1E" w:rsidRDefault="00BB7C0E" w:rsidP="00E717BE">
            <w:pPr>
              <w:keepNext/>
              <w:keepLines/>
              <w:jc w:val="center"/>
              <w:rPr>
                <w:rFonts w:ascii="Arial" w:hAnsi="Arial" w:cs="Arial"/>
                <w:b/>
                <w:bCs/>
                <w:color w:val="000000"/>
                <w:sz w:val="20"/>
              </w:rPr>
            </w:pPr>
            <w:r>
              <w:rPr>
                <w:rFonts w:ascii="Arial" w:hAnsi="Arial" w:cs="Arial"/>
                <w:b/>
                <w:bCs/>
                <w:color w:val="000000"/>
                <w:sz w:val="20"/>
              </w:rPr>
              <w:t>/21*</w:t>
            </w:r>
          </w:p>
        </w:tc>
        <w:tc>
          <w:tcPr>
            <w:tcW w:w="476" w:type="pct"/>
            <w:tcBorders>
              <w:bottom w:val="single" w:sz="12" w:space="0" w:color="auto"/>
            </w:tcBorders>
          </w:tcPr>
          <w:p w14:paraId="7FEC29C6" w14:textId="77777777" w:rsidR="00036019" w:rsidRPr="004329AD" w:rsidRDefault="00036019" w:rsidP="00E717BE">
            <w:pPr>
              <w:keepNext/>
              <w:keepLines/>
              <w:jc w:val="center"/>
              <w:rPr>
                <w:rFonts w:ascii="Arial" w:hAnsi="Arial" w:cs="Arial"/>
                <w:b/>
                <w:color w:val="000000"/>
                <w:sz w:val="20"/>
              </w:rPr>
            </w:pPr>
          </w:p>
        </w:tc>
      </w:tr>
      <w:tr w:rsidR="00036019" w:rsidRPr="00473C1E" w14:paraId="2CA34EC8" w14:textId="77777777" w:rsidTr="00D9751E">
        <w:tc>
          <w:tcPr>
            <w:tcW w:w="721" w:type="pct"/>
            <w:tcBorders>
              <w:top w:val="single" w:sz="12" w:space="0" w:color="auto"/>
              <w:bottom w:val="single" w:sz="4" w:space="0" w:color="auto"/>
            </w:tcBorders>
          </w:tcPr>
          <w:p w14:paraId="30139F60" w14:textId="3C4A6294" w:rsidR="00036019" w:rsidRPr="00473C1E" w:rsidRDefault="00036019" w:rsidP="00E717BE">
            <w:pPr>
              <w:keepNext/>
              <w:keepLines/>
              <w:jc w:val="center"/>
              <w:rPr>
                <w:rFonts w:ascii="Arial" w:hAnsi="Arial" w:cs="Arial"/>
                <w:color w:val="000000"/>
                <w:sz w:val="20"/>
              </w:rPr>
            </w:pPr>
            <w:r w:rsidRPr="00473C1E">
              <w:rPr>
                <w:rFonts w:ascii="Arial" w:hAnsi="Arial" w:cs="Arial"/>
                <w:color w:val="000000"/>
                <w:sz w:val="20"/>
              </w:rPr>
              <w:t>MADE</w:t>
            </w:r>
          </w:p>
        </w:tc>
        <w:tc>
          <w:tcPr>
            <w:tcW w:w="475" w:type="pct"/>
            <w:tcBorders>
              <w:top w:val="single" w:sz="12" w:space="0" w:color="auto"/>
              <w:bottom w:val="single" w:sz="4" w:space="0" w:color="auto"/>
            </w:tcBorders>
          </w:tcPr>
          <w:p w14:paraId="7BD6016F" w14:textId="77777777" w:rsidR="00036019" w:rsidRPr="00473C1E" w:rsidRDefault="008C3D3A" w:rsidP="00E717BE">
            <w:pPr>
              <w:keepNext/>
              <w:keepLines/>
              <w:jc w:val="center"/>
              <w:rPr>
                <w:rFonts w:ascii="Arial" w:hAnsi="Arial" w:cs="Arial"/>
                <w:color w:val="000000"/>
                <w:sz w:val="20"/>
              </w:rPr>
            </w:pPr>
            <w:r>
              <w:rPr>
                <w:rFonts w:ascii="Arial" w:hAnsi="Arial" w:cs="Arial"/>
                <w:color w:val="000000"/>
                <w:sz w:val="20"/>
              </w:rPr>
              <w:t>7663</w:t>
            </w:r>
          </w:p>
        </w:tc>
        <w:tc>
          <w:tcPr>
            <w:tcW w:w="475" w:type="pct"/>
            <w:tcBorders>
              <w:top w:val="single" w:sz="12" w:space="0" w:color="auto"/>
              <w:bottom w:val="single" w:sz="4" w:space="0" w:color="auto"/>
            </w:tcBorders>
          </w:tcPr>
          <w:p w14:paraId="5C01FE2D" w14:textId="77777777" w:rsidR="00036019" w:rsidRPr="00473C1E" w:rsidRDefault="008C3D3A" w:rsidP="00E717BE">
            <w:pPr>
              <w:keepNext/>
              <w:keepLines/>
              <w:jc w:val="center"/>
              <w:rPr>
                <w:rFonts w:ascii="Arial" w:hAnsi="Arial" w:cs="Arial"/>
                <w:color w:val="000000"/>
                <w:sz w:val="20"/>
              </w:rPr>
            </w:pPr>
            <w:r>
              <w:rPr>
                <w:rFonts w:ascii="Arial" w:hAnsi="Arial" w:cs="Arial"/>
                <w:color w:val="000000"/>
                <w:sz w:val="20"/>
              </w:rPr>
              <w:t>8559</w:t>
            </w:r>
          </w:p>
        </w:tc>
        <w:tc>
          <w:tcPr>
            <w:tcW w:w="475" w:type="pct"/>
            <w:tcBorders>
              <w:top w:val="single" w:sz="12" w:space="0" w:color="auto"/>
              <w:bottom w:val="single" w:sz="4" w:space="0" w:color="auto"/>
            </w:tcBorders>
          </w:tcPr>
          <w:p w14:paraId="5380F21E" w14:textId="77777777" w:rsidR="00036019" w:rsidRPr="00473C1E" w:rsidRDefault="008C3D3A" w:rsidP="00E717BE">
            <w:pPr>
              <w:keepNext/>
              <w:keepLines/>
              <w:jc w:val="center"/>
              <w:rPr>
                <w:rFonts w:ascii="Arial" w:hAnsi="Arial" w:cs="Arial"/>
                <w:color w:val="000000"/>
                <w:sz w:val="20"/>
              </w:rPr>
            </w:pPr>
            <w:r>
              <w:rPr>
                <w:rFonts w:ascii="Arial" w:hAnsi="Arial" w:cs="Arial"/>
                <w:color w:val="000000"/>
                <w:sz w:val="20"/>
              </w:rPr>
              <w:t>9554</w:t>
            </w:r>
          </w:p>
        </w:tc>
        <w:tc>
          <w:tcPr>
            <w:tcW w:w="475" w:type="pct"/>
            <w:tcBorders>
              <w:top w:val="single" w:sz="12" w:space="0" w:color="auto"/>
              <w:bottom w:val="single" w:sz="4" w:space="0" w:color="auto"/>
            </w:tcBorders>
          </w:tcPr>
          <w:p w14:paraId="14D546B6" w14:textId="77777777" w:rsidR="00036019" w:rsidRPr="00473C1E" w:rsidRDefault="0075380C" w:rsidP="00E717BE">
            <w:pPr>
              <w:keepNext/>
              <w:keepLines/>
              <w:jc w:val="center"/>
              <w:rPr>
                <w:rFonts w:ascii="Arial" w:hAnsi="Arial" w:cs="Arial"/>
                <w:color w:val="000000"/>
                <w:sz w:val="20"/>
              </w:rPr>
            </w:pPr>
            <w:r>
              <w:rPr>
                <w:rFonts w:ascii="Arial" w:hAnsi="Arial" w:cs="Arial"/>
                <w:color w:val="000000"/>
                <w:sz w:val="20"/>
              </w:rPr>
              <w:t>8771</w:t>
            </w:r>
          </w:p>
        </w:tc>
        <w:tc>
          <w:tcPr>
            <w:tcW w:w="475" w:type="pct"/>
            <w:tcBorders>
              <w:top w:val="single" w:sz="12" w:space="0" w:color="auto"/>
              <w:bottom w:val="single" w:sz="4" w:space="0" w:color="auto"/>
            </w:tcBorders>
          </w:tcPr>
          <w:p w14:paraId="5506777A" w14:textId="77777777" w:rsidR="00036019" w:rsidRPr="00473C1E" w:rsidRDefault="00B67C5B" w:rsidP="00E717BE">
            <w:pPr>
              <w:keepNext/>
              <w:keepLines/>
              <w:jc w:val="center"/>
              <w:rPr>
                <w:rFonts w:ascii="Arial" w:hAnsi="Arial" w:cs="Arial"/>
                <w:color w:val="000000"/>
                <w:sz w:val="20"/>
              </w:rPr>
            </w:pPr>
            <w:r>
              <w:rPr>
                <w:rFonts w:ascii="Arial" w:hAnsi="Arial" w:cs="Arial"/>
                <w:color w:val="000000"/>
                <w:sz w:val="20"/>
              </w:rPr>
              <w:t>9823</w:t>
            </w:r>
          </w:p>
        </w:tc>
        <w:tc>
          <w:tcPr>
            <w:tcW w:w="475" w:type="pct"/>
            <w:tcBorders>
              <w:top w:val="single" w:sz="12" w:space="0" w:color="auto"/>
              <w:bottom w:val="single" w:sz="4" w:space="0" w:color="auto"/>
              <w:right w:val="single" w:sz="4" w:space="0" w:color="FFFFFF" w:themeColor="background1"/>
            </w:tcBorders>
            <w:shd w:val="clear" w:color="auto" w:fill="000000" w:themeFill="text1"/>
          </w:tcPr>
          <w:p w14:paraId="74226878" w14:textId="77777777" w:rsidR="00036019" w:rsidRPr="00D9751E" w:rsidRDefault="002C3299" w:rsidP="00E717BE">
            <w:pPr>
              <w:keepNext/>
              <w:keepLines/>
              <w:jc w:val="center"/>
              <w:rPr>
                <w:rFonts w:ascii="Arial" w:hAnsi="Arial" w:cs="Arial"/>
                <w:b/>
                <w:bCs/>
                <w:color w:val="FFFFFF" w:themeColor="background1"/>
                <w:sz w:val="20"/>
              </w:rPr>
            </w:pPr>
            <w:r w:rsidRPr="00D9751E">
              <w:rPr>
                <w:rFonts w:ascii="Arial" w:hAnsi="Arial" w:cs="Arial"/>
                <w:b/>
                <w:bCs/>
                <w:color w:val="FFFFFF" w:themeColor="background1"/>
                <w:sz w:val="20"/>
              </w:rPr>
              <w:t>1</w:t>
            </w:r>
            <w:r w:rsidR="003E620A" w:rsidRPr="00D9751E">
              <w:rPr>
                <w:rFonts w:ascii="Arial" w:hAnsi="Arial" w:cs="Arial"/>
                <w:b/>
                <w:bCs/>
                <w:color w:val="FFFFFF" w:themeColor="background1"/>
                <w:sz w:val="20"/>
              </w:rPr>
              <w:t>41</w:t>
            </w:r>
            <w:r w:rsidRPr="00D9751E">
              <w:rPr>
                <w:rFonts w:ascii="Arial" w:hAnsi="Arial" w:cs="Arial"/>
                <w:b/>
                <w:bCs/>
                <w:color w:val="FFFFFF" w:themeColor="background1"/>
                <w:sz w:val="20"/>
              </w:rPr>
              <w:t>21</w:t>
            </w:r>
          </w:p>
        </w:tc>
        <w:tc>
          <w:tcPr>
            <w:tcW w:w="476" w:type="pct"/>
            <w:tcBorders>
              <w:top w:val="single" w:sz="12" w:space="0" w:color="auto"/>
              <w:left w:val="single" w:sz="4" w:space="0" w:color="FFFFFF" w:themeColor="background1"/>
              <w:bottom w:val="single" w:sz="4" w:space="0" w:color="auto"/>
              <w:right w:val="single" w:sz="4" w:space="0" w:color="FFFFFF" w:themeColor="background1"/>
            </w:tcBorders>
            <w:shd w:val="clear" w:color="auto" w:fill="000000" w:themeFill="text1"/>
          </w:tcPr>
          <w:p w14:paraId="670ECC09" w14:textId="77777777" w:rsidR="00036019" w:rsidRPr="00D9751E" w:rsidRDefault="00E968ED" w:rsidP="00E717BE">
            <w:pPr>
              <w:keepNext/>
              <w:keepLines/>
              <w:jc w:val="center"/>
              <w:rPr>
                <w:rFonts w:ascii="Arial" w:hAnsi="Arial" w:cs="Arial"/>
                <w:b/>
                <w:bCs/>
                <w:color w:val="FFFFFF" w:themeColor="background1"/>
                <w:sz w:val="20"/>
              </w:rPr>
            </w:pPr>
            <w:r w:rsidRPr="00D9751E">
              <w:rPr>
                <w:rFonts w:ascii="Arial" w:hAnsi="Arial" w:cs="Arial"/>
                <w:b/>
                <w:bCs/>
                <w:color w:val="FFFFFF" w:themeColor="background1"/>
                <w:sz w:val="20"/>
              </w:rPr>
              <w:t>15955</w:t>
            </w:r>
          </w:p>
        </w:tc>
        <w:tc>
          <w:tcPr>
            <w:tcW w:w="476" w:type="pct"/>
            <w:tcBorders>
              <w:top w:val="single" w:sz="12" w:space="0" w:color="auto"/>
              <w:left w:val="single" w:sz="4" w:space="0" w:color="FFFFFF" w:themeColor="background1"/>
              <w:bottom w:val="single" w:sz="4" w:space="0" w:color="auto"/>
            </w:tcBorders>
            <w:shd w:val="clear" w:color="auto" w:fill="000000" w:themeFill="text1"/>
          </w:tcPr>
          <w:p w14:paraId="3DB66CA1" w14:textId="4A5B48D1" w:rsidR="00036019" w:rsidRPr="00D9751E" w:rsidRDefault="00BB7C0E" w:rsidP="00E717BE">
            <w:pPr>
              <w:keepNext/>
              <w:keepLines/>
              <w:jc w:val="center"/>
              <w:rPr>
                <w:rFonts w:ascii="Arial" w:hAnsi="Arial" w:cs="Arial"/>
                <w:b/>
                <w:bCs/>
                <w:color w:val="FFFFFF" w:themeColor="background1"/>
                <w:sz w:val="20"/>
              </w:rPr>
            </w:pPr>
            <w:r w:rsidRPr="00D9751E">
              <w:rPr>
                <w:rFonts w:ascii="Arial" w:hAnsi="Arial" w:cs="Arial"/>
                <w:b/>
                <w:bCs/>
                <w:color w:val="FFFFFF" w:themeColor="background1"/>
                <w:sz w:val="20"/>
              </w:rPr>
              <w:t>14693</w:t>
            </w:r>
          </w:p>
        </w:tc>
        <w:tc>
          <w:tcPr>
            <w:tcW w:w="476" w:type="pct"/>
            <w:tcBorders>
              <w:top w:val="single" w:sz="12" w:space="0" w:color="auto"/>
              <w:bottom w:val="single" w:sz="4" w:space="0" w:color="auto"/>
            </w:tcBorders>
          </w:tcPr>
          <w:p w14:paraId="1A7243E4" w14:textId="77777777" w:rsidR="00036019" w:rsidRPr="00473C1E" w:rsidRDefault="00036019" w:rsidP="00E717BE">
            <w:pPr>
              <w:keepNext/>
              <w:keepLines/>
              <w:jc w:val="center"/>
              <w:rPr>
                <w:rFonts w:ascii="Arial" w:hAnsi="Arial" w:cs="Arial"/>
                <w:color w:val="000000"/>
                <w:sz w:val="20"/>
              </w:rPr>
            </w:pPr>
          </w:p>
        </w:tc>
      </w:tr>
      <w:tr w:rsidR="00036019" w:rsidRPr="00473C1E" w14:paraId="5732717F" w14:textId="77777777" w:rsidTr="00D9751E">
        <w:tc>
          <w:tcPr>
            <w:tcW w:w="721" w:type="pct"/>
            <w:tcBorders>
              <w:top w:val="single" w:sz="4" w:space="0" w:color="auto"/>
            </w:tcBorders>
          </w:tcPr>
          <w:p w14:paraId="1012170A" w14:textId="0CB4A2CF" w:rsidR="00036019" w:rsidRPr="00473C1E" w:rsidRDefault="00036019" w:rsidP="00E717BE">
            <w:pPr>
              <w:jc w:val="center"/>
              <w:rPr>
                <w:rFonts w:ascii="Arial" w:hAnsi="Arial" w:cs="Arial"/>
                <w:color w:val="000000"/>
                <w:sz w:val="20"/>
              </w:rPr>
            </w:pPr>
            <w:r w:rsidRPr="00473C1E">
              <w:rPr>
                <w:rFonts w:ascii="Arial" w:hAnsi="Arial" w:cs="Arial"/>
                <w:color w:val="000000"/>
                <w:sz w:val="20"/>
              </w:rPr>
              <w:t>EXTENDED</w:t>
            </w:r>
          </w:p>
        </w:tc>
        <w:tc>
          <w:tcPr>
            <w:tcW w:w="475" w:type="pct"/>
            <w:tcBorders>
              <w:top w:val="single" w:sz="4" w:space="0" w:color="auto"/>
            </w:tcBorders>
          </w:tcPr>
          <w:p w14:paraId="210A9FF2" w14:textId="77777777" w:rsidR="00036019" w:rsidRPr="00473C1E" w:rsidRDefault="008C3D3A" w:rsidP="00D9751E">
            <w:pPr>
              <w:jc w:val="center"/>
              <w:rPr>
                <w:rFonts w:ascii="Arial" w:hAnsi="Arial" w:cs="Arial"/>
                <w:color w:val="000000"/>
                <w:sz w:val="20"/>
              </w:rPr>
            </w:pPr>
            <w:r>
              <w:rPr>
                <w:rFonts w:ascii="Arial" w:hAnsi="Arial" w:cs="Arial"/>
                <w:color w:val="000000"/>
                <w:sz w:val="20"/>
              </w:rPr>
              <w:t>12529</w:t>
            </w:r>
          </w:p>
        </w:tc>
        <w:tc>
          <w:tcPr>
            <w:tcW w:w="475" w:type="pct"/>
            <w:tcBorders>
              <w:top w:val="single" w:sz="4" w:space="0" w:color="auto"/>
            </w:tcBorders>
          </w:tcPr>
          <w:p w14:paraId="2FA6BB11" w14:textId="77777777" w:rsidR="00036019" w:rsidRPr="00473C1E" w:rsidRDefault="008C3D3A" w:rsidP="00D9751E">
            <w:pPr>
              <w:jc w:val="center"/>
              <w:rPr>
                <w:rFonts w:ascii="Arial" w:hAnsi="Arial" w:cs="Arial"/>
                <w:color w:val="000000"/>
                <w:sz w:val="20"/>
              </w:rPr>
            </w:pPr>
            <w:r>
              <w:rPr>
                <w:rFonts w:ascii="Arial" w:hAnsi="Arial" w:cs="Arial"/>
                <w:color w:val="000000"/>
                <w:sz w:val="20"/>
              </w:rPr>
              <w:t>15540</w:t>
            </w:r>
          </w:p>
        </w:tc>
        <w:tc>
          <w:tcPr>
            <w:tcW w:w="475" w:type="pct"/>
            <w:tcBorders>
              <w:top w:val="single" w:sz="4" w:space="0" w:color="auto"/>
            </w:tcBorders>
          </w:tcPr>
          <w:p w14:paraId="2A633ED6" w14:textId="77777777" w:rsidR="00036019" w:rsidRPr="00473C1E" w:rsidRDefault="008C3D3A" w:rsidP="00D9751E">
            <w:pPr>
              <w:jc w:val="center"/>
              <w:rPr>
                <w:rFonts w:ascii="Arial" w:hAnsi="Arial" w:cs="Arial"/>
                <w:color w:val="000000"/>
                <w:sz w:val="20"/>
              </w:rPr>
            </w:pPr>
            <w:r>
              <w:rPr>
                <w:rFonts w:ascii="Arial" w:hAnsi="Arial" w:cs="Arial"/>
                <w:color w:val="000000"/>
                <w:sz w:val="20"/>
              </w:rPr>
              <w:t>17913</w:t>
            </w:r>
          </w:p>
        </w:tc>
        <w:tc>
          <w:tcPr>
            <w:tcW w:w="475" w:type="pct"/>
            <w:tcBorders>
              <w:top w:val="single" w:sz="4" w:space="0" w:color="auto"/>
            </w:tcBorders>
          </w:tcPr>
          <w:p w14:paraId="3C6E7268" w14:textId="77777777" w:rsidR="00036019" w:rsidRPr="00473C1E" w:rsidRDefault="0075380C" w:rsidP="00D9751E">
            <w:pPr>
              <w:jc w:val="center"/>
              <w:rPr>
                <w:rFonts w:ascii="Arial" w:hAnsi="Arial" w:cs="Arial"/>
                <w:color w:val="000000"/>
                <w:sz w:val="20"/>
              </w:rPr>
            </w:pPr>
            <w:r>
              <w:rPr>
                <w:rFonts w:ascii="Arial" w:hAnsi="Arial" w:cs="Arial"/>
                <w:color w:val="000000"/>
                <w:sz w:val="20"/>
              </w:rPr>
              <w:t>17897</w:t>
            </w:r>
          </w:p>
        </w:tc>
        <w:tc>
          <w:tcPr>
            <w:tcW w:w="475" w:type="pct"/>
            <w:tcBorders>
              <w:top w:val="single" w:sz="4" w:space="0" w:color="auto"/>
            </w:tcBorders>
          </w:tcPr>
          <w:p w14:paraId="7427D160" w14:textId="77777777" w:rsidR="00036019" w:rsidRPr="00473C1E" w:rsidRDefault="00B67C5B" w:rsidP="00D9751E">
            <w:pPr>
              <w:jc w:val="center"/>
              <w:rPr>
                <w:rFonts w:ascii="Arial" w:hAnsi="Arial" w:cs="Arial"/>
                <w:color w:val="000000"/>
                <w:sz w:val="20"/>
              </w:rPr>
            </w:pPr>
            <w:r>
              <w:rPr>
                <w:rFonts w:ascii="Arial" w:hAnsi="Arial" w:cs="Arial"/>
                <w:color w:val="000000"/>
                <w:sz w:val="20"/>
              </w:rPr>
              <w:t>19204</w:t>
            </w:r>
          </w:p>
        </w:tc>
        <w:tc>
          <w:tcPr>
            <w:tcW w:w="475" w:type="pct"/>
            <w:tcBorders>
              <w:top w:val="single" w:sz="4" w:space="0" w:color="auto"/>
              <w:bottom w:val="single" w:sz="12" w:space="0" w:color="auto"/>
              <w:right w:val="single" w:sz="4" w:space="0" w:color="FFFFFF" w:themeColor="background1"/>
            </w:tcBorders>
            <w:shd w:val="clear" w:color="auto" w:fill="000000" w:themeFill="text1"/>
          </w:tcPr>
          <w:p w14:paraId="369848A9" w14:textId="77777777" w:rsidR="00036019" w:rsidRPr="00D9751E" w:rsidRDefault="003E620A" w:rsidP="00D9751E">
            <w:pPr>
              <w:jc w:val="center"/>
              <w:rPr>
                <w:rFonts w:ascii="Arial" w:hAnsi="Arial" w:cs="Arial"/>
                <w:b/>
                <w:bCs/>
                <w:color w:val="FFFFFF" w:themeColor="background1"/>
                <w:sz w:val="20"/>
              </w:rPr>
            </w:pPr>
            <w:r w:rsidRPr="00D9751E">
              <w:rPr>
                <w:rFonts w:ascii="Arial" w:hAnsi="Arial" w:cs="Arial"/>
                <w:b/>
                <w:bCs/>
                <w:color w:val="FFFFFF" w:themeColor="background1"/>
                <w:sz w:val="20"/>
              </w:rPr>
              <w:t>165</w:t>
            </w:r>
            <w:r w:rsidR="002C3299" w:rsidRPr="00D9751E">
              <w:rPr>
                <w:rFonts w:ascii="Arial" w:hAnsi="Arial" w:cs="Arial"/>
                <w:b/>
                <w:bCs/>
                <w:color w:val="FFFFFF" w:themeColor="background1"/>
                <w:sz w:val="20"/>
              </w:rPr>
              <w:t>73</w:t>
            </w:r>
          </w:p>
        </w:tc>
        <w:tc>
          <w:tcPr>
            <w:tcW w:w="476" w:type="pct"/>
            <w:tcBorders>
              <w:top w:val="single" w:sz="4" w:space="0" w:color="auto"/>
              <w:left w:val="single" w:sz="4" w:space="0" w:color="FFFFFF" w:themeColor="background1"/>
              <w:bottom w:val="single" w:sz="12" w:space="0" w:color="auto"/>
              <w:right w:val="single" w:sz="4" w:space="0" w:color="FFFFFF" w:themeColor="background1"/>
            </w:tcBorders>
            <w:shd w:val="clear" w:color="auto" w:fill="000000" w:themeFill="text1"/>
          </w:tcPr>
          <w:p w14:paraId="0B284DBF" w14:textId="77777777" w:rsidR="00036019" w:rsidRPr="00D9751E" w:rsidRDefault="003E620A" w:rsidP="00D9751E">
            <w:pPr>
              <w:jc w:val="center"/>
              <w:rPr>
                <w:rFonts w:ascii="Arial" w:hAnsi="Arial" w:cs="Arial"/>
                <w:b/>
                <w:bCs/>
                <w:color w:val="FFFFFF" w:themeColor="background1"/>
                <w:sz w:val="20"/>
              </w:rPr>
            </w:pPr>
            <w:r w:rsidRPr="00D9751E">
              <w:rPr>
                <w:rFonts w:ascii="Arial" w:hAnsi="Arial" w:cs="Arial"/>
                <w:b/>
                <w:bCs/>
                <w:color w:val="FFFFFF" w:themeColor="background1"/>
                <w:sz w:val="20"/>
              </w:rPr>
              <w:t>15405</w:t>
            </w:r>
          </w:p>
        </w:tc>
        <w:tc>
          <w:tcPr>
            <w:tcW w:w="476" w:type="pct"/>
            <w:tcBorders>
              <w:top w:val="single" w:sz="4" w:space="0" w:color="auto"/>
              <w:left w:val="single" w:sz="4" w:space="0" w:color="FFFFFF" w:themeColor="background1"/>
            </w:tcBorders>
            <w:shd w:val="clear" w:color="auto" w:fill="000000" w:themeFill="text1"/>
          </w:tcPr>
          <w:p w14:paraId="243B3D67" w14:textId="1E94B769" w:rsidR="00036019" w:rsidRPr="00D9751E" w:rsidRDefault="00BB7C0E" w:rsidP="00D9751E">
            <w:pPr>
              <w:jc w:val="center"/>
              <w:rPr>
                <w:rFonts w:ascii="Arial" w:hAnsi="Arial" w:cs="Arial"/>
                <w:b/>
                <w:bCs/>
                <w:color w:val="FFFFFF" w:themeColor="background1"/>
                <w:sz w:val="20"/>
              </w:rPr>
            </w:pPr>
            <w:r w:rsidRPr="00D9751E">
              <w:rPr>
                <w:rFonts w:ascii="Arial" w:hAnsi="Arial" w:cs="Arial"/>
                <w:b/>
                <w:bCs/>
                <w:color w:val="FFFFFF" w:themeColor="background1"/>
                <w:sz w:val="20"/>
              </w:rPr>
              <w:t>17519</w:t>
            </w:r>
          </w:p>
        </w:tc>
        <w:tc>
          <w:tcPr>
            <w:tcW w:w="476" w:type="pct"/>
            <w:tcBorders>
              <w:top w:val="single" w:sz="4" w:space="0" w:color="auto"/>
            </w:tcBorders>
          </w:tcPr>
          <w:p w14:paraId="0FAF67EC" w14:textId="77777777" w:rsidR="00036019" w:rsidRPr="0006478F" w:rsidRDefault="00036019" w:rsidP="00D9751E">
            <w:pPr>
              <w:jc w:val="center"/>
              <w:rPr>
                <w:rFonts w:ascii="Arial" w:hAnsi="Arial" w:cs="Arial"/>
                <w:bCs/>
                <w:color w:val="000000"/>
                <w:sz w:val="20"/>
              </w:rPr>
            </w:pPr>
          </w:p>
        </w:tc>
      </w:tr>
    </w:tbl>
    <w:p w14:paraId="4538E7C8" w14:textId="77777777" w:rsidR="00036019" w:rsidRPr="003E620A" w:rsidRDefault="003E620A" w:rsidP="003E620A">
      <w:pPr>
        <w:shd w:val="clear" w:color="auto" w:fill="DDDDDD"/>
        <w:jc w:val="both"/>
        <w:rPr>
          <w:rFonts w:ascii="Arial" w:hAnsi="Arial" w:cs="Arial"/>
          <w:color w:val="000000"/>
          <w:sz w:val="16"/>
          <w:szCs w:val="20"/>
        </w:rPr>
      </w:pPr>
      <w:r w:rsidRPr="0076279A">
        <w:rPr>
          <w:rFonts w:ascii="Arial" w:hAnsi="Arial" w:cs="Arial"/>
          <w:color w:val="FFFFFF" w:themeColor="background1"/>
          <w:sz w:val="16"/>
          <w:szCs w:val="20"/>
          <w:shd w:val="clear" w:color="auto" w:fill="000000" w:themeFill="text1"/>
        </w:rPr>
        <w:t>*Due to changes in the Court’s recording system variations of IAOs are now included as IAO’s made rather than IAOs extended.</w:t>
      </w:r>
    </w:p>
    <w:p w14:paraId="3320CAE9" w14:textId="77777777" w:rsidR="003E620A" w:rsidRPr="00523616" w:rsidRDefault="003E620A">
      <w:pPr>
        <w:jc w:val="both"/>
        <w:rPr>
          <w:rFonts w:ascii="Arial" w:hAnsi="Arial" w:cs="Arial"/>
          <w:color w:val="000000"/>
          <w:sz w:val="20"/>
        </w:rPr>
      </w:pPr>
    </w:p>
    <w:p w14:paraId="0C150BAA" w14:textId="77777777" w:rsidR="000D7F86" w:rsidRPr="00523616" w:rsidRDefault="000D7F86">
      <w:pPr>
        <w:jc w:val="both"/>
        <w:rPr>
          <w:rFonts w:ascii="Arial" w:hAnsi="Arial" w:cs="Arial"/>
          <w:color w:val="000000"/>
          <w:sz w:val="20"/>
        </w:rPr>
      </w:pPr>
      <w:r w:rsidRPr="00523616">
        <w:rPr>
          <w:rFonts w:ascii="Arial" w:hAnsi="Arial" w:cs="Arial"/>
          <w:color w:val="000000"/>
          <w:sz w:val="20"/>
        </w:rPr>
        <w:t xml:space="preserve">Until 31/12/2010 there was a legislative prohibition on making an IAO whose duration was greater than 21 days in any case in which a child was placed out of parental care.  This, in turn, led to a large number of extensions of IAOs in ‘rollover’ hearings.  The removal of the 21 day maximum for most IAOs </w:t>
      </w:r>
      <w:r w:rsidR="000D557B">
        <w:rPr>
          <w:rFonts w:ascii="Arial" w:hAnsi="Arial" w:cs="Arial"/>
          <w:color w:val="000000"/>
          <w:sz w:val="20"/>
        </w:rPr>
        <w:t xml:space="preserve">subsequently led </w:t>
      </w:r>
      <w:r w:rsidR="008C3D3A">
        <w:rPr>
          <w:rFonts w:ascii="Arial" w:hAnsi="Arial" w:cs="Arial"/>
          <w:color w:val="000000"/>
          <w:sz w:val="20"/>
        </w:rPr>
        <w:t xml:space="preserve">for some time </w:t>
      </w:r>
      <w:r w:rsidR="000D557B">
        <w:rPr>
          <w:rFonts w:ascii="Arial" w:hAnsi="Arial" w:cs="Arial"/>
          <w:color w:val="000000"/>
          <w:sz w:val="20"/>
        </w:rPr>
        <w:t xml:space="preserve">to </w:t>
      </w:r>
      <w:r w:rsidR="008C3D3A">
        <w:rPr>
          <w:rFonts w:ascii="Arial" w:hAnsi="Arial" w:cs="Arial"/>
          <w:color w:val="000000"/>
          <w:sz w:val="20"/>
        </w:rPr>
        <w:t xml:space="preserve">a significant </w:t>
      </w:r>
      <w:r w:rsidRPr="00523616">
        <w:rPr>
          <w:rFonts w:ascii="Arial" w:hAnsi="Arial" w:cs="Arial"/>
          <w:color w:val="000000"/>
          <w:sz w:val="20"/>
        </w:rPr>
        <w:t>reduction in the number of IAO extensions.</w:t>
      </w:r>
    </w:p>
    <w:p w14:paraId="1E6D2305" w14:textId="77777777" w:rsidR="000D7F86" w:rsidRPr="00523616" w:rsidRDefault="000D7F86">
      <w:pPr>
        <w:jc w:val="both"/>
        <w:rPr>
          <w:rFonts w:ascii="Arial" w:hAnsi="Arial" w:cs="Arial"/>
          <w:color w:val="000000"/>
          <w:sz w:val="20"/>
        </w:rPr>
      </w:pPr>
    </w:p>
    <w:p w14:paraId="5BE53B60" w14:textId="77777777" w:rsidR="007106DC" w:rsidRPr="00523616" w:rsidRDefault="00D435C1">
      <w:pPr>
        <w:pStyle w:val="Heading3"/>
        <w:keepNext/>
        <w:spacing w:after="120" w:line="240" w:lineRule="auto"/>
        <w:rPr>
          <w:rFonts w:ascii="Arial" w:hAnsi="Arial" w:cs="Arial"/>
          <w:b/>
          <w:bCs/>
          <w:color w:val="000000"/>
          <w:sz w:val="20"/>
        </w:rPr>
      </w:pPr>
      <w:bookmarkStart w:id="1022" w:name="_5.11.11_Hearings_[evidence-based"/>
      <w:bookmarkStart w:id="1023" w:name="B51111"/>
      <w:bookmarkStart w:id="1024" w:name="_Toc30661824"/>
      <w:bookmarkStart w:id="1025" w:name="_Toc30666512"/>
      <w:bookmarkStart w:id="1026" w:name="_Toc30666742"/>
      <w:bookmarkStart w:id="1027" w:name="_Toc30667917"/>
      <w:bookmarkStart w:id="1028" w:name="_Toc30669295"/>
      <w:bookmarkStart w:id="1029" w:name="_Toc30671511"/>
      <w:bookmarkStart w:id="1030" w:name="_Toc30674038"/>
      <w:bookmarkStart w:id="1031" w:name="_Toc30691260"/>
      <w:bookmarkStart w:id="1032" w:name="_Toc30691633"/>
      <w:bookmarkStart w:id="1033" w:name="_Toc30692013"/>
      <w:bookmarkStart w:id="1034" w:name="_Toc30692772"/>
      <w:bookmarkStart w:id="1035" w:name="_Toc30693151"/>
      <w:bookmarkStart w:id="1036" w:name="_Toc30693529"/>
      <w:bookmarkStart w:id="1037" w:name="_Toc30693907"/>
      <w:bookmarkStart w:id="1038" w:name="_Toc30694288"/>
      <w:bookmarkStart w:id="1039" w:name="_Toc30698877"/>
      <w:bookmarkStart w:id="1040" w:name="_Toc30699255"/>
      <w:bookmarkStart w:id="1041" w:name="_Toc30699640"/>
      <w:bookmarkStart w:id="1042" w:name="_Toc30700795"/>
      <w:bookmarkStart w:id="1043" w:name="_Toc30701182"/>
      <w:bookmarkStart w:id="1044" w:name="_Toc30743793"/>
      <w:bookmarkStart w:id="1045" w:name="_Toc30754616"/>
      <w:bookmarkStart w:id="1046" w:name="_Toc30757057"/>
      <w:bookmarkStart w:id="1047" w:name="_Toc30757605"/>
      <w:bookmarkStart w:id="1048" w:name="_Toc30758005"/>
      <w:bookmarkStart w:id="1049" w:name="_Toc30762766"/>
      <w:bookmarkStart w:id="1050" w:name="_Toc30767420"/>
      <w:bookmarkStart w:id="1051" w:name="_Toc34823438"/>
      <w:bookmarkEnd w:id="1022"/>
      <w:bookmarkEnd w:id="1023"/>
      <w:r w:rsidRPr="00523616">
        <w:rPr>
          <w:rFonts w:ascii="Arial" w:hAnsi="Arial" w:cs="Arial"/>
          <w:b/>
          <w:bCs/>
          <w:color w:val="000000"/>
          <w:sz w:val="20"/>
        </w:rPr>
        <w:t>5.11</w:t>
      </w:r>
      <w:r w:rsidR="007106DC" w:rsidRPr="00523616">
        <w:rPr>
          <w:rFonts w:ascii="Arial" w:hAnsi="Arial" w:cs="Arial"/>
          <w:b/>
          <w:bCs/>
          <w:color w:val="000000"/>
          <w:sz w:val="20"/>
        </w:rPr>
        <w:t>.11</w:t>
      </w:r>
      <w:r w:rsidR="007106DC" w:rsidRPr="00523616">
        <w:rPr>
          <w:rFonts w:ascii="Arial" w:hAnsi="Arial" w:cs="Arial"/>
          <w:b/>
          <w:bCs/>
          <w:color w:val="000000"/>
          <w:sz w:val="20"/>
        </w:rPr>
        <w:tab/>
        <w:t>Hearings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sidR="00FA4927">
        <w:rPr>
          <w:rFonts w:ascii="Arial" w:hAnsi="Arial" w:cs="Arial"/>
          <w:b/>
          <w:bCs/>
          <w:color w:val="000000"/>
          <w:sz w:val="20"/>
        </w:rPr>
        <w:t xml:space="preserve"> [evidence-based or by submissions]</w:t>
      </w:r>
    </w:p>
    <w:p w14:paraId="0423B370"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Most initial applications for IAOs occur in circumstances where a child has been </w:t>
      </w:r>
      <w:r w:rsidR="001370B9">
        <w:rPr>
          <w:rFonts w:ascii="Arial" w:hAnsi="Arial" w:cs="Arial"/>
          <w:color w:val="000000"/>
          <w:sz w:val="20"/>
        </w:rPr>
        <w:t>placed in emergency care</w:t>
      </w:r>
      <w:r w:rsidRPr="00523616">
        <w:rPr>
          <w:rFonts w:ascii="Arial" w:hAnsi="Arial" w:cs="Arial"/>
          <w:color w:val="000000"/>
          <w:sz w:val="20"/>
        </w:rPr>
        <w:t xml:space="preserve"> by a protective intervener </w:t>
      </w:r>
      <w:r w:rsidR="001370B9">
        <w:rPr>
          <w:rFonts w:ascii="Arial" w:hAnsi="Arial" w:cs="Arial"/>
          <w:color w:val="000000"/>
          <w:sz w:val="20"/>
        </w:rPr>
        <w:t xml:space="preserve">either with or without a </w:t>
      </w:r>
      <w:r w:rsidRPr="00523616">
        <w:rPr>
          <w:rFonts w:ascii="Arial" w:hAnsi="Arial" w:cs="Arial"/>
          <w:color w:val="000000"/>
          <w:sz w:val="20"/>
        </w:rPr>
        <w:t>warrant</w:t>
      </w:r>
      <w:r w:rsidR="001370B9">
        <w:rPr>
          <w:rFonts w:ascii="Arial" w:hAnsi="Arial" w:cs="Arial"/>
          <w:color w:val="000000"/>
          <w:sz w:val="20"/>
        </w:rPr>
        <w:t xml:space="preserve"> issued under Chapter 4 of the CYFA</w:t>
      </w:r>
      <w:r w:rsidRPr="00523616">
        <w:rPr>
          <w:rFonts w:ascii="Arial" w:hAnsi="Arial" w:cs="Arial"/>
          <w:color w:val="000000"/>
          <w:sz w:val="20"/>
        </w:rPr>
        <w:t>.  An application for an IA</w:t>
      </w:r>
      <w:r w:rsidR="008C3D3A">
        <w:rPr>
          <w:rFonts w:ascii="Arial" w:hAnsi="Arial" w:cs="Arial"/>
          <w:color w:val="000000"/>
          <w:sz w:val="20"/>
        </w:rPr>
        <w:t xml:space="preserve">O in relation to a </w:t>
      </w:r>
      <w:r w:rsidRPr="00523616">
        <w:rPr>
          <w:rFonts w:ascii="Arial" w:hAnsi="Arial" w:cs="Arial"/>
          <w:color w:val="000000"/>
          <w:sz w:val="20"/>
        </w:rPr>
        <w:t xml:space="preserve">child </w:t>
      </w:r>
      <w:r w:rsidR="008C3D3A">
        <w:rPr>
          <w:rFonts w:ascii="Arial" w:hAnsi="Arial" w:cs="Arial"/>
          <w:color w:val="000000"/>
          <w:sz w:val="20"/>
        </w:rPr>
        <w:t xml:space="preserve">placed in emergency care </w:t>
      </w:r>
      <w:r w:rsidRPr="00523616">
        <w:rPr>
          <w:rFonts w:ascii="Arial" w:hAnsi="Arial" w:cs="Arial"/>
          <w:color w:val="000000"/>
          <w:sz w:val="20"/>
        </w:rPr>
        <w:t>must be made:</w:t>
      </w:r>
    </w:p>
    <w:p w14:paraId="68A76FD4" w14:textId="77777777" w:rsidR="007106DC" w:rsidRPr="00523616" w:rsidRDefault="007106DC">
      <w:pPr>
        <w:numPr>
          <w:ilvl w:val="0"/>
          <w:numId w:val="10"/>
        </w:numPr>
        <w:jc w:val="both"/>
        <w:rPr>
          <w:rFonts w:ascii="Arial" w:hAnsi="Arial" w:cs="Arial"/>
          <w:color w:val="000000"/>
          <w:sz w:val="20"/>
        </w:rPr>
      </w:pPr>
      <w:r w:rsidRPr="00523616">
        <w:rPr>
          <w:rFonts w:ascii="Arial" w:hAnsi="Arial" w:cs="Arial"/>
          <w:color w:val="000000"/>
          <w:sz w:val="20"/>
        </w:rPr>
        <w:t xml:space="preserve">as soon as practicable to the Court </w:t>
      </w:r>
      <w:r w:rsidR="001370B9">
        <w:rPr>
          <w:rFonts w:ascii="Arial" w:hAnsi="Arial" w:cs="Arial"/>
          <w:color w:val="000000"/>
          <w:sz w:val="20"/>
        </w:rPr>
        <w:t>and in any event within one working day after the child was placed into emergency care</w:t>
      </w:r>
      <w:r w:rsidRPr="00523616">
        <w:rPr>
          <w:rFonts w:ascii="Arial" w:hAnsi="Arial" w:cs="Arial"/>
          <w:color w:val="000000"/>
          <w:sz w:val="20"/>
        </w:rPr>
        <w:t>[s</w:t>
      </w:r>
      <w:r w:rsidR="00DF6D58" w:rsidRPr="00523616">
        <w:rPr>
          <w:rFonts w:ascii="Arial" w:hAnsi="Arial" w:cs="Arial"/>
          <w:color w:val="000000"/>
          <w:sz w:val="20"/>
        </w:rPr>
        <w:t>.242(2)</w:t>
      </w:r>
      <w:r w:rsidRPr="00523616">
        <w:rPr>
          <w:rFonts w:ascii="Arial" w:hAnsi="Arial" w:cs="Arial"/>
          <w:color w:val="000000"/>
          <w:sz w:val="20"/>
        </w:rPr>
        <w:t xml:space="preserve">]; </w:t>
      </w:r>
      <w:r w:rsidR="00F63EDB">
        <w:rPr>
          <w:rFonts w:ascii="Arial" w:hAnsi="Arial" w:cs="Arial"/>
          <w:color w:val="000000"/>
          <w:sz w:val="20"/>
        </w:rPr>
        <w:t>but</w:t>
      </w:r>
    </w:p>
    <w:p w14:paraId="7A7A154B" w14:textId="77777777" w:rsidR="007106DC" w:rsidRPr="00523616" w:rsidRDefault="00F63EDB">
      <w:pPr>
        <w:numPr>
          <w:ilvl w:val="0"/>
          <w:numId w:val="10"/>
        </w:numPr>
        <w:jc w:val="both"/>
        <w:rPr>
          <w:rFonts w:ascii="Arial" w:hAnsi="Arial" w:cs="Arial"/>
          <w:color w:val="000000"/>
          <w:sz w:val="20"/>
        </w:rPr>
      </w:pPr>
      <w:r>
        <w:rPr>
          <w:rFonts w:ascii="Arial" w:hAnsi="Arial" w:cs="Arial"/>
          <w:color w:val="000000"/>
          <w:sz w:val="20"/>
        </w:rPr>
        <w:t xml:space="preserve">unless the child is brought before the Court within 24 hours after being placed in emergency care, </w:t>
      </w:r>
      <w:r w:rsidR="007106DC" w:rsidRPr="00523616">
        <w:rPr>
          <w:rFonts w:ascii="Arial" w:hAnsi="Arial" w:cs="Arial"/>
          <w:color w:val="000000"/>
          <w:sz w:val="20"/>
        </w:rPr>
        <w:t xml:space="preserve">as soon as possible </w:t>
      </w:r>
      <w:r>
        <w:rPr>
          <w:rFonts w:ascii="Arial" w:hAnsi="Arial" w:cs="Arial"/>
          <w:color w:val="000000"/>
          <w:sz w:val="20"/>
        </w:rPr>
        <w:t xml:space="preserve">within that period of 24 hours </w:t>
      </w:r>
      <w:r w:rsidR="007106DC" w:rsidRPr="00523616">
        <w:rPr>
          <w:rFonts w:ascii="Arial" w:hAnsi="Arial" w:cs="Arial"/>
          <w:color w:val="000000"/>
          <w:sz w:val="20"/>
        </w:rPr>
        <w:t>to a bail justice [s.</w:t>
      </w:r>
      <w:r w:rsidR="00DF6D58" w:rsidRPr="00523616">
        <w:rPr>
          <w:rFonts w:ascii="Arial" w:hAnsi="Arial" w:cs="Arial"/>
          <w:color w:val="000000"/>
          <w:sz w:val="20"/>
        </w:rPr>
        <w:t>242(3)</w:t>
      </w:r>
      <w:r w:rsidR="007106DC" w:rsidRPr="00523616">
        <w:rPr>
          <w:rFonts w:ascii="Arial" w:hAnsi="Arial" w:cs="Arial"/>
          <w:color w:val="000000"/>
          <w:sz w:val="20"/>
        </w:rPr>
        <w:t>].</w:t>
      </w:r>
    </w:p>
    <w:p w14:paraId="388FD30F" w14:textId="77777777" w:rsidR="007106DC" w:rsidRPr="00523616" w:rsidRDefault="007106DC">
      <w:pPr>
        <w:jc w:val="both"/>
        <w:rPr>
          <w:rFonts w:ascii="Arial" w:hAnsi="Arial" w:cs="Arial"/>
          <w:color w:val="000000"/>
          <w:sz w:val="20"/>
        </w:rPr>
      </w:pPr>
    </w:p>
    <w:p w14:paraId="00A0C730" w14:textId="77777777" w:rsidR="00FA4927" w:rsidRDefault="007106DC">
      <w:pPr>
        <w:jc w:val="both"/>
        <w:rPr>
          <w:rFonts w:ascii="Arial" w:hAnsi="Arial" w:cs="Arial"/>
          <w:color w:val="000000"/>
          <w:sz w:val="20"/>
        </w:rPr>
      </w:pPr>
      <w:r w:rsidRPr="00523616">
        <w:rPr>
          <w:rFonts w:ascii="Arial" w:hAnsi="Arial" w:cs="Arial"/>
          <w:color w:val="000000"/>
          <w:sz w:val="20"/>
        </w:rPr>
        <w:t>Whether or not an application for an IAO has already been heard by a bail justice, if an application for an IAO is made to the Court at a time when the Court is able to deal with it, the Court will hear the application on the same day.  The cut-off time for arrival at the registry of Melbourne Children's Court</w:t>
      </w:r>
      <w:r w:rsidR="00FA4927">
        <w:rPr>
          <w:rFonts w:ascii="Arial" w:hAnsi="Arial" w:cs="Arial"/>
          <w:color w:val="000000"/>
          <w:sz w:val="20"/>
        </w:rPr>
        <w:t xml:space="preserve">, </w:t>
      </w:r>
      <w:r w:rsidR="00B06D47">
        <w:rPr>
          <w:rFonts w:ascii="Arial" w:hAnsi="Arial" w:cs="Arial"/>
          <w:color w:val="000000"/>
          <w:sz w:val="20"/>
        </w:rPr>
        <w:t xml:space="preserve">Moorabbin Justice Centre </w:t>
      </w:r>
      <w:r w:rsidR="00FA4927">
        <w:rPr>
          <w:rFonts w:ascii="Arial" w:hAnsi="Arial" w:cs="Arial"/>
          <w:color w:val="000000"/>
          <w:sz w:val="20"/>
        </w:rPr>
        <w:t xml:space="preserve">and Broadmeadows Children’s Court </w:t>
      </w:r>
      <w:r w:rsidRPr="00523616">
        <w:rPr>
          <w:rFonts w:ascii="Arial" w:hAnsi="Arial" w:cs="Arial"/>
          <w:color w:val="000000"/>
          <w:sz w:val="20"/>
        </w:rPr>
        <w:t xml:space="preserve">is </w:t>
      </w:r>
      <w:r w:rsidR="00B06D47">
        <w:rPr>
          <w:rFonts w:ascii="Arial" w:hAnsi="Arial" w:cs="Arial"/>
          <w:color w:val="000000"/>
          <w:sz w:val="20"/>
        </w:rPr>
        <w:t>1</w:t>
      </w:r>
      <w:r w:rsidRPr="00523616">
        <w:rPr>
          <w:rFonts w:ascii="Arial" w:hAnsi="Arial" w:cs="Arial"/>
          <w:color w:val="000000"/>
          <w:sz w:val="20"/>
        </w:rPr>
        <w:t>.00pm on any working day</w:t>
      </w:r>
      <w:r w:rsidR="00F63EDB">
        <w:rPr>
          <w:rFonts w:ascii="Arial" w:hAnsi="Arial" w:cs="Arial"/>
          <w:color w:val="000000"/>
          <w:sz w:val="20"/>
        </w:rPr>
        <w:t xml:space="preserve"> </w:t>
      </w:r>
      <w:r w:rsidR="00F63EDB">
        <w:rPr>
          <w:rFonts w:ascii="Arial" w:hAnsi="Arial" w:cs="Arial"/>
          <w:color w:val="000000"/>
          <w:sz w:val="20"/>
          <w:lang w:eastAsia="en-AU"/>
        </w:rPr>
        <w:t xml:space="preserve">with the </w:t>
      </w:r>
      <w:r w:rsidR="00F63EDB">
        <w:rPr>
          <w:rFonts w:ascii="Arial" w:hAnsi="Arial" w:cs="Arial"/>
          <w:color w:val="000000"/>
          <w:sz w:val="20"/>
          <w:lang w:eastAsia="en-AU"/>
        </w:rPr>
        <w:lastRenderedPageBreak/>
        <w:t>exception of secure welfare related placements which may be filed up until 2pm.</w:t>
      </w:r>
      <w:r w:rsidR="00F63EDB">
        <w:rPr>
          <w:rFonts w:ascii="Arial" w:hAnsi="Arial" w:cs="Arial"/>
          <w:color w:val="000000"/>
          <w:sz w:val="20"/>
        </w:rPr>
        <w:t xml:space="preserve">  </w:t>
      </w:r>
      <w:r w:rsidR="00FA4927" w:rsidRPr="00FF0722">
        <w:rPr>
          <w:rFonts w:ascii="Arial" w:hAnsi="Arial" w:cs="Arial"/>
          <w:color w:val="000000"/>
          <w:sz w:val="20"/>
        </w:rPr>
        <w:t>Further, any submissions contest arising out of the filing of any such application must be in a position to proceed by 3pm.  See Practice Directions 5/2013, 6/2014 &amp; 6/2015.</w:t>
      </w:r>
      <w:r w:rsidR="00FA4927">
        <w:rPr>
          <w:rFonts w:ascii="Arial" w:hAnsi="Arial" w:cs="Arial"/>
          <w:color w:val="7030A0"/>
          <w:sz w:val="20"/>
        </w:rPr>
        <w:t xml:space="preserve">  </w:t>
      </w:r>
      <w:r w:rsidR="00B06D47">
        <w:rPr>
          <w:rFonts w:ascii="Arial" w:hAnsi="Arial" w:cs="Arial"/>
          <w:color w:val="000000"/>
          <w:sz w:val="20"/>
        </w:rPr>
        <w:t>Lest this be</w:t>
      </w:r>
      <w:r w:rsidRPr="00523616">
        <w:rPr>
          <w:rFonts w:ascii="Arial" w:hAnsi="Arial" w:cs="Arial"/>
          <w:color w:val="000000"/>
          <w:sz w:val="20"/>
        </w:rPr>
        <w:t xml:space="preserve"> the source of ill-informed criticism</w:t>
      </w:r>
      <w:r w:rsidR="00B06D47">
        <w:rPr>
          <w:rFonts w:ascii="Arial" w:hAnsi="Arial" w:cs="Arial"/>
          <w:color w:val="000000"/>
          <w:sz w:val="20"/>
        </w:rPr>
        <w:t>, it is important to understand that t</w:t>
      </w:r>
      <w:r w:rsidRPr="00523616">
        <w:rPr>
          <w:rFonts w:ascii="Arial" w:hAnsi="Arial" w:cs="Arial"/>
          <w:color w:val="000000"/>
          <w:sz w:val="20"/>
        </w:rPr>
        <w:t xml:space="preserve">he reason for fixing </w:t>
      </w:r>
      <w:r w:rsidR="00B06D47">
        <w:rPr>
          <w:rFonts w:ascii="Arial" w:hAnsi="Arial" w:cs="Arial"/>
          <w:color w:val="000000"/>
          <w:sz w:val="20"/>
        </w:rPr>
        <w:t>1</w:t>
      </w:r>
      <w:r w:rsidRPr="00523616">
        <w:rPr>
          <w:rFonts w:ascii="Arial" w:hAnsi="Arial" w:cs="Arial"/>
          <w:color w:val="000000"/>
          <w:sz w:val="20"/>
        </w:rPr>
        <w:t xml:space="preserve">.00pm is that experience shows that the parties in such cases are unlikely to be ready to commence within </w:t>
      </w:r>
      <w:r w:rsidR="009C3982" w:rsidRPr="00523616">
        <w:rPr>
          <w:rFonts w:ascii="Arial" w:hAnsi="Arial" w:cs="Arial"/>
          <w:color w:val="000000"/>
          <w:sz w:val="20"/>
        </w:rPr>
        <w:t>two</w:t>
      </w:r>
      <w:r w:rsidRPr="00523616">
        <w:rPr>
          <w:rFonts w:ascii="Arial" w:hAnsi="Arial" w:cs="Arial"/>
          <w:color w:val="000000"/>
          <w:sz w:val="20"/>
        </w:rPr>
        <w:t xml:space="preserve"> hour</w:t>
      </w:r>
      <w:r w:rsidR="009C3982" w:rsidRPr="00523616">
        <w:rPr>
          <w:rFonts w:ascii="Arial" w:hAnsi="Arial" w:cs="Arial"/>
          <w:color w:val="000000"/>
          <w:sz w:val="20"/>
        </w:rPr>
        <w:t>s</w:t>
      </w:r>
      <w:r w:rsidRPr="00523616">
        <w:rPr>
          <w:rFonts w:ascii="Arial" w:hAnsi="Arial" w:cs="Arial"/>
          <w:color w:val="000000"/>
          <w:sz w:val="20"/>
        </w:rPr>
        <w:t xml:space="preserve"> of the application being made to the registry and thus it is not uncommon fo</w:t>
      </w:r>
      <w:r w:rsidR="008C3D3A">
        <w:rPr>
          <w:rFonts w:ascii="Arial" w:hAnsi="Arial" w:cs="Arial"/>
          <w:color w:val="000000"/>
          <w:sz w:val="20"/>
        </w:rPr>
        <w:t>r IAO contests to finish after 5</w:t>
      </w:r>
      <w:r w:rsidRPr="00523616">
        <w:rPr>
          <w:rFonts w:ascii="Arial" w:hAnsi="Arial" w:cs="Arial"/>
          <w:color w:val="000000"/>
          <w:sz w:val="20"/>
        </w:rPr>
        <w:t>.00pm.</w:t>
      </w:r>
    </w:p>
    <w:p w14:paraId="33061CA8" w14:textId="77777777" w:rsidR="00FA4927" w:rsidRDefault="00FA4927">
      <w:pPr>
        <w:jc w:val="both"/>
        <w:rPr>
          <w:rFonts w:ascii="Arial" w:hAnsi="Arial" w:cs="Arial"/>
          <w:color w:val="000000"/>
          <w:sz w:val="20"/>
        </w:rPr>
      </w:pPr>
    </w:p>
    <w:p w14:paraId="0C8636EC" w14:textId="77777777" w:rsidR="007106DC" w:rsidRPr="00523616" w:rsidRDefault="007106DC">
      <w:pPr>
        <w:jc w:val="both"/>
        <w:rPr>
          <w:rFonts w:ascii="Arial" w:hAnsi="Arial" w:cs="Arial"/>
          <w:color w:val="000000"/>
          <w:sz w:val="20"/>
        </w:rPr>
      </w:pPr>
      <w:r w:rsidRPr="00523616">
        <w:rPr>
          <w:rFonts w:ascii="Arial" w:hAnsi="Arial" w:cs="Arial"/>
          <w:color w:val="000000"/>
          <w:sz w:val="20"/>
        </w:rPr>
        <w:t>If a</w:t>
      </w:r>
      <w:r w:rsidR="008C3D3A">
        <w:rPr>
          <w:rFonts w:ascii="Arial" w:hAnsi="Arial" w:cs="Arial"/>
          <w:color w:val="000000"/>
          <w:sz w:val="20"/>
        </w:rPr>
        <w:t>ny</w:t>
      </w:r>
      <w:r w:rsidRPr="00523616">
        <w:rPr>
          <w:rFonts w:ascii="Arial" w:hAnsi="Arial" w:cs="Arial"/>
          <w:color w:val="000000"/>
          <w:sz w:val="20"/>
        </w:rPr>
        <w:t xml:space="preserve"> of the parties </w:t>
      </w:r>
      <w:r w:rsidR="008C3D3A">
        <w:rPr>
          <w:rFonts w:ascii="Arial" w:hAnsi="Arial" w:cs="Arial"/>
          <w:color w:val="000000"/>
          <w:sz w:val="20"/>
        </w:rPr>
        <w:t xml:space="preserve">wish to contest </w:t>
      </w:r>
      <w:r w:rsidRPr="00523616">
        <w:rPr>
          <w:rFonts w:ascii="Arial" w:hAnsi="Arial" w:cs="Arial"/>
          <w:color w:val="000000"/>
          <w:sz w:val="20"/>
        </w:rPr>
        <w:t>the Department's proposal for an IAO and/or associated conditions, the Court will hear an IAO contest forthwith</w:t>
      </w:r>
      <w:r w:rsidR="008C3D3A">
        <w:rPr>
          <w:rFonts w:ascii="Arial" w:hAnsi="Arial" w:cs="Arial"/>
          <w:color w:val="000000"/>
          <w:sz w:val="20"/>
        </w:rPr>
        <w:t xml:space="preserve"> or within a very short period.  </w:t>
      </w:r>
      <w:r w:rsidRPr="00523616">
        <w:rPr>
          <w:rFonts w:ascii="Arial" w:hAnsi="Arial" w:cs="Arial"/>
          <w:color w:val="000000"/>
          <w:sz w:val="20"/>
        </w:rPr>
        <w:t xml:space="preserve">Usually this is by submissions from the parties or their legal representatives rather than by the hearing of evidence.  The lawful justification for a submissions contest in such circumstances appears from the following dicta of Beach J in </w:t>
      </w:r>
      <w:r w:rsidRPr="00523616">
        <w:rPr>
          <w:rFonts w:ascii="Arial" w:hAnsi="Arial" w:cs="Arial"/>
          <w:i/>
          <w:iCs/>
          <w:color w:val="000000"/>
          <w:sz w:val="20"/>
        </w:rPr>
        <w:t>G v H [No</w:t>
      </w:r>
      <w:r w:rsidR="008C3D3A">
        <w:rPr>
          <w:rFonts w:ascii="Arial" w:hAnsi="Arial" w:cs="Arial"/>
          <w:i/>
          <w:iCs/>
          <w:color w:val="000000"/>
          <w:sz w:val="20"/>
        </w:rPr>
        <w:t> </w:t>
      </w:r>
      <w:r w:rsidRPr="00523616">
        <w:rPr>
          <w:rFonts w:ascii="Arial" w:hAnsi="Arial" w:cs="Arial"/>
          <w:i/>
          <w:iCs/>
          <w:color w:val="000000"/>
          <w:sz w:val="20"/>
        </w:rPr>
        <w:t>2]</w:t>
      </w:r>
      <w:r w:rsidRPr="00523616">
        <w:rPr>
          <w:rFonts w:ascii="Arial" w:hAnsi="Arial" w:cs="Arial"/>
          <w:color w:val="000000"/>
          <w:sz w:val="20"/>
        </w:rPr>
        <w:t xml:space="preserve"> [Supreme Court of Victoria, unreported, 10/08/1994]:</w:t>
      </w:r>
    </w:p>
    <w:p w14:paraId="13F5AB34"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"[I]f a magistrate had a Protection Application before him which he was then unable to hear because of the unavailability of sufficient court time, or other sound reason, and it was necessary in the interests of children the subject of the application that he make an Interim Accommodation Order as a matter of urgency, that order to run for a short period of time until the magistrate could hear the protection application or a full contested Interim Accommodation Application, then it was no denial of natural justice to the parties to make an Interim Accommodation Order which could, perhaps, be described as a holding order, without hearing evidence in relation to the matter, but simply relying on the submissions of practitioners for the parties". [p.9]</w:t>
      </w:r>
    </w:p>
    <w:p w14:paraId="52B5B335"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"If a magistrate makes as a matter of some urgency an Interim Accommodation Order in what is clearly a contested case, it is not essential the matter come back for a full hearing within a matter of hours of the making of the original order, but it should come back before the magistrate or some other magistrate within a reasonable time to enable the matter to be fully investigated." [p.10]</w:t>
      </w:r>
    </w:p>
    <w:p w14:paraId="1FA8DB20" w14:textId="77777777" w:rsidR="007106DC" w:rsidRPr="00523616" w:rsidRDefault="007106DC">
      <w:pPr>
        <w:jc w:val="both"/>
        <w:rPr>
          <w:rFonts w:ascii="Arial" w:hAnsi="Arial" w:cs="Arial"/>
          <w:color w:val="000000"/>
          <w:sz w:val="20"/>
        </w:rPr>
      </w:pPr>
    </w:p>
    <w:p w14:paraId="2BEB14C5"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Consistent with his Honour's dicta, the </w:t>
      </w:r>
      <w:r w:rsidR="008C3D3A">
        <w:rPr>
          <w:rFonts w:ascii="Arial" w:hAnsi="Arial" w:cs="Arial"/>
          <w:color w:val="000000"/>
          <w:sz w:val="20"/>
        </w:rPr>
        <w:t xml:space="preserve">general </w:t>
      </w:r>
      <w:r w:rsidRPr="00523616">
        <w:rPr>
          <w:rFonts w:ascii="Arial" w:hAnsi="Arial" w:cs="Arial"/>
          <w:color w:val="000000"/>
          <w:sz w:val="20"/>
        </w:rPr>
        <w:t>practic</w:t>
      </w:r>
      <w:r w:rsidR="008C3D3A">
        <w:rPr>
          <w:rFonts w:ascii="Arial" w:hAnsi="Arial" w:cs="Arial"/>
          <w:color w:val="000000"/>
          <w:sz w:val="20"/>
        </w:rPr>
        <w:t xml:space="preserve">e at Melbourne Children's Court, </w:t>
      </w:r>
      <w:r w:rsidR="00B06D47">
        <w:rPr>
          <w:rFonts w:ascii="Arial" w:hAnsi="Arial" w:cs="Arial"/>
          <w:color w:val="000000"/>
          <w:sz w:val="20"/>
        </w:rPr>
        <w:t xml:space="preserve">Moorabbin Justice Centre </w:t>
      </w:r>
      <w:r w:rsidR="008C3D3A">
        <w:rPr>
          <w:rFonts w:ascii="Arial" w:hAnsi="Arial" w:cs="Arial"/>
          <w:color w:val="000000"/>
          <w:sz w:val="20"/>
        </w:rPr>
        <w:t xml:space="preserve">and Broadmeadows Children’s Court </w:t>
      </w:r>
      <w:r w:rsidRPr="00523616">
        <w:rPr>
          <w:rFonts w:ascii="Arial" w:hAnsi="Arial" w:cs="Arial"/>
          <w:color w:val="000000"/>
          <w:sz w:val="20"/>
        </w:rPr>
        <w:t xml:space="preserve">is for time to be reserved on a later date for an IAO contest by evidence if any of the parties so requests.  Though expressing substantial reservations about some aspects of submissions contents, Ashley J has reluctantly approved it in urgent circumstances: see </w:t>
      </w:r>
      <w:r w:rsidRPr="00523616">
        <w:rPr>
          <w:rFonts w:ascii="Arial" w:hAnsi="Arial" w:cs="Arial"/>
          <w:i/>
          <w:iCs/>
          <w:color w:val="000000"/>
          <w:sz w:val="20"/>
        </w:rPr>
        <w:t>The Secretary DOHS v R &amp; Anor</w:t>
      </w:r>
      <w:r w:rsidRPr="00523616">
        <w:rPr>
          <w:rFonts w:ascii="Arial" w:hAnsi="Arial" w:cs="Arial"/>
          <w:color w:val="000000"/>
          <w:sz w:val="20"/>
        </w:rPr>
        <w:t xml:space="preserve"> [2003] VSC 172 at [11]:</w:t>
      </w:r>
    </w:p>
    <w:p w14:paraId="7488A19B"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 xml:space="preserve">"It could not be thought, in my opinion, that it was desirable for the learned Magistrate to determine the application simply in reliance upon unrecorded submissions from the Bar table.  That is so despite s.82(1) of the </w:t>
      </w:r>
      <w:r w:rsidR="00DF6D58" w:rsidRPr="00523616">
        <w:rPr>
          <w:rFonts w:ascii="Arial" w:hAnsi="Arial" w:cs="Arial"/>
          <w:color w:val="000000"/>
          <w:sz w:val="20"/>
        </w:rPr>
        <w:t>[CYPA, now s.215 of the CYFA]</w:t>
      </w:r>
      <w:r w:rsidRPr="00523616">
        <w:rPr>
          <w:rFonts w:ascii="Arial" w:hAnsi="Arial" w:cs="Arial"/>
          <w:color w:val="000000"/>
          <w:sz w:val="20"/>
        </w:rPr>
        <w:t>.  Nonetheless, it must be recognised that in urgent circumstances a course may be followed which is far from ideal; though having said that, the problems when an appeal is brought from an Order made in such circumstances become very considerable."</w:t>
      </w:r>
    </w:p>
    <w:p w14:paraId="38ACA18F" w14:textId="77777777" w:rsidR="00FE5D22" w:rsidRPr="00A4175F" w:rsidRDefault="007106DC">
      <w:pPr>
        <w:jc w:val="both"/>
        <w:rPr>
          <w:rFonts w:ascii="Arial" w:hAnsi="Arial" w:cs="Arial"/>
          <w:color w:val="000000"/>
          <w:sz w:val="20"/>
        </w:rPr>
      </w:pPr>
      <w:r w:rsidRPr="00523616">
        <w:rPr>
          <w:rFonts w:ascii="Arial" w:hAnsi="Arial" w:cs="Arial"/>
          <w:color w:val="000000"/>
          <w:sz w:val="20"/>
        </w:rPr>
        <w:t xml:space="preserve">In light of this dicta all submissions contests at </w:t>
      </w:r>
      <w:r w:rsidR="008C3D3A">
        <w:rPr>
          <w:rFonts w:ascii="Arial" w:hAnsi="Arial" w:cs="Arial"/>
          <w:color w:val="000000"/>
          <w:sz w:val="20"/>
        </w:rPr>
        <w:t>all</w:t>
      </w:r>
      <w:r w:rsidRPr="00523616">
        <w:rPr>
          <w:rFonts w:ascii="Arial" w:hAnsi="Arial" w:cs="Arial"/>
          <w:color w:val="000000"/>
          <w:sz w:val="20"/>
        </w:rPr>
        <w:t xml:space="preserve"> Children's Court</w:t>
      </w:r>
      <w:r w:rsidR="008C3D3A">
        <w:rPr>
          <w:rFonts w:ascii="Arial" w:hAnsi="Arial" w:cs="Arial"/>
          <w:color w:val="000000"/>
          <w:sz w:val="20"/>
        </w:rPr>
        <w:t>s</w:t>
      </w:r>
      <w:r w:rsidRPr="00523616">
        <w:rPr>
          <w:rFonts w:ascii="Arial" w:hAnsi="Arial" w:cs="Arial"/>
          <w:color w:val="000000"/>
          <w:sz w:val="20"/>
        </w:rPr>
        <w:t xml:space="preserve"> are now recorded.</w:t>
      </w:r>
      <w:r w:rsidRPr="00523616">
        <w:rPr>
          <w:rFonts w:ascii="Arial" w:hAnsi="Arial" w:cs="Arial"/>
          <w:color w:val="000000"/>
        </w:rPr>
        <w:t xml:space="preserve"> </w:t>
      </w:r>
      <w:r w:rsidRPr="00523616">
        <w:rPr>
          <w:rFonts w:ascii="Arial" w:hAnsi="Arial" w:cs="Arial"/>
          <w:color w:val="000000"/>
          <w:sz w:val="20"/>
        </w:rPr>
        <w:t xml:space="preserve">In </w:t>
      </w:r>
      <w:r w:rsidRPr="00523616">
        <w:rPr>
          <w:rFonts w:ascii="Arial" w:hAnsi="Arial" w:cs="Arial"/>
          <w:i/>
          <w:iCs/>
          <w:color w:val="000000"/>
          <w:sz w:val="20"/>
        </w:rPr>
        <w:t xml:space="preserve">P v RM &amp; </w:t>
      </w:r>
      <w:proofErr w:type="spellStart"/>
      <w:r w:rsidRPr="00523616">
        <w:rPr>
          <w:rFonts w:ascii="Arial" w:hAnsi="Arial" w:cs="Arial"/>
          <w:i/>
          <w:iCs/>
          <w:color w:val="000000"/>
          <w:sz w:val="20"/>
        </w:rPr>
        <w:t>Ors</w:t>
      </w:r>
      <w:proofErr w:type="spellEnd"/>
      <w:r w:rsidRPr="00523616">
        <w:rPr>
          <w:rFonts w:ascii="Arial" w:hAnsi="Arial" w:cs="Arial"/>
          <w:color w:val="000000"/>
          <w:sz w:val="20"/>
        </w:rPr>
        <w:t xml:space="preserve"> [2004] VSC 14 Gillard J, while agreeing with Ashley J that the procedure was "unusual", said at [19]: "I do not for one minute criticize it as being an inappropriate procedure."  See also </w:t>
      </w:r>
      <w:r w:rsidRPr="00523616">
        <w:rPr>
          <w:rFonts w:ascii="Arial" w:hAnsi="Arial" w:cs="Arial"/>
          <w:i/>
          <w:iCs/>
          <w:color w:val="000000"/>
          <w:sz w:val="20"/>
        </w:rPr>
        <w:t>CJ v Department of Human Services</w:t>
      </w:r>
      <w:r w:rsidRPr="00523616">
        <w:rPr>
          <w:rFonts w:ascii="Arial" w:hAnsi="Arial" w:cs="Arial"/>
          <w:color w:val="000000"/>
          <w:sz w:val="20"/>
        </w:rPr>
        <w:t xml:space="preserve"> [2004] VSC 317 </w:t>
      </w:r>
      <w:r w:rsidR="00D9232B" w:rsidRPr="00523616">
        <w:rPr>
          <w:rFonts w:ascii="Arial" w:hAnsi="Arial" w:cs="Arial"/>
          <w:color w:val="000000"/>
          <w:sz w:val="20"/>
        </w:rPr>
        <w:t xml:space="preserve">at [10]-[11] per </w:t>
      </w:r>
      <w:proofErr w:type="spellStart"/>
      <w:r w:rsidR="00D9232B" w:rsidRPr="00523616">
        <w:rPr>
          <w:rFonts w:ascii="Arial" w:hAnsi="Arial" w:cs="Arial"/>
          <w:color w:val="000000"/>
          <w:sz w:val="20"/>
        </w:rPr>
        <w:t>Habersberger</w:t>
      </w:r>
      <w:proofErr w:type="spellEnd"/>
      <w:r w:rsidR="00D9232B" w:rsidRPr="00523616">
        <w:rPr>
          <w:rFonts w:ascii="Arial" w:hAnsi="Arial" w:cs="Arial"/>
          <w:color w:val="000000"/>
          <w:sz w:val="20"/>
        </w:rPr>
        <w:t xml:space="preserve"> J; </w:t>
      </w:r>
      <w:r w:rsidR="00D9232B" w:rsidRPr="00523616">
        <w:rPr>
          <w:rFonts w:ascii="Arial" w:hAnsi="Arial" w:cs="Arial"/>
          <w:i/>
          <w:color w:val="000000"/>
          <w:sz w:val="20"/>
        </w:rPr>
        <w:t>DOHS v SM</w:t>
      </w:r>
      <w:r w:rsidR="00D9232B" w:rsidRPr="00523616">
        <w:rPr>
          <w:rFonts w:ascii="Arial" w:hAnsi="Arial" w:cs="Arial"/>
          <w:color w:val="000000"/>
          <w:sz w:val="20"/>
        </w:rPr>
        <w:t xml:space="preserve"> [20</w:t>
      </w:r>
      <w:r w:rsidR="005C40DB" w:rsidRPr="00523616">
        <w:rPr>
          <w:rFonts w:ascii="Arial" w:hAnsi="Arial" w:cs="Arial"/>
          <w:color w:val="000000"/>
          <w:sz w:val="20"/>
        </w:rPr>
        <w:t xml:space="preserve">06] VSC 129 at [4] per Hansen J; </w:t>
      </w:r>
      <w:r w:rsidR="005C40DB" w:rsidRPr="00523616">
        <w:rPr>
          <w:rFonts w:ascii="Arial" w:hAnsi="Arial" w:cs="Arial"/>
          <w:i/>
          <w:color w:val="000000"/>
          <w:sz w:val="20"/>
        </w:rPr>
        <w:t>DOHS v Sanding</w:t>
      </w:r>
      <w:r w:rsidR="005C40DB" w:rsidRPr="00523616">
        <w:rPr>
          <w:rFonts w:ascii="Arial" w:hAnsi="Arial" w:cs="Arial"/>
          <w:color w:val="000000"/>
          <w:sz w:val="20"/>
        </w:rPr>
        <w:t xml:space="preserve"> [2011] V</w:t>
      </w:r>
      <w:r w:rsidR="00FE5D22">
        <w:rPr>
          <w:rFonts w:ascii="Arial" w:hAnsi="Arial" w:cs="Arial"/>
          <w:color w:val="000000"/>
          <w:sz w:val="20"/>
        </w:rPr>
        <w:t>SC 42</w:t>
      </w:r>
      <w:r w:rsidR="00675294">
        <w:rPr>
          <w:rFonts w:ascii="Arial" w:hAnsi="Arial" w:cs="Arial"/>
          <w:color w:val="000000"/>
          <w:sz w:val="20"/>
        </w:rPr>
        <w:t xml:space="preserve">; </w:t>
      </w:r>
      <w:r w:rsidR="00675294" w:rsidRPr="00675294">
        <w:rPr>
          <w:rFonts w:ascii="Arial" w:hAnsi="Arial" w:cs="Arial"/>
          <w:sz w:val="20"/>
        </w:rPr>
        <w:t xml:space="preserve">(2011) 36 VR 221 </w:t>
      </w:r>
      <w:r w:rsidR="00FE5D22">
        <w:rPr>
          <w:rFonts w:ascii="Arial" w:hAnsi="Arial" w:cs="Arial"/>
          <w:color w:val="000000"/>
          <w:sz w:val="20"/>
        </w:rPr>
        <w:t>at [119]-[126] per Bell J</w:t>
      </w:r>
      <w:r w:rsidR="00FE5D22" w:rsidRPr="00A4175F">
        <w:rPr>
          <w:rFonts w:ascii="Arial" w:hAnsi="Arial" w:cs="Arial"/>
          <w:color w:val="000000"/>
          <w:sz w:val="20"/>
        </w:rPr>
        <w:t xml:space="preserve">; </w:t>
      </w:r>
      <w:r w:rsidR="00FE5D22" w:rsidRPr="00A4175F">
        <w:rPr>
          <w:rFonts w:ascii="Arial" w:hAnsi="Arial" w:cs="Arial"/>
          <w:bCs/>
          <w:i/>
          <w:color w:val="000000"/>
          <w:sz w:val="20"/>
        </w:rPr>
        <w:t xml:space="preserve">DOHS v Children’s Court of Victoria &amp; </w:t>
      </w:r>
      <w:proofErr w:type="spellStart"/>
      <w:r w:rsidR="00FE5D22" w:rsidRPr="00A4175F">
        <w:rPr>
          <w:rFonts w:ascii="Arial" w:hAnsi="Arial" w:cs="Arial"/>
          <w:bCs/>
          <w:i/>
          <w:color w:val="000000"/>
          <w:sz w:val="20"/>
        </w:rPr>
        <w:t>Ors</w:t>
      </w:r>
      <w:proofErr w:type="spellEnd"/>
      <w:r w:rsidR="00FE5D22" w:rsidRPr="00A4175F">
        <w:rPr>
          <w:rFonts w:ascii="Arial" w:hAnsi="Arial" w:cs="Arial"/>
          <w:bCs/>
          <w:color w:val="000000"/>
          <w:sz w:val="20"/>
        </w:rPr>
        <w:t xml:space="preserve"> [2012] VSC 422 at [</w:t>
      </w:r>
      <w:r w:rsidR="005B48F8" w:rsidRPr="00A4175F">
        <w:rPr>
          <w:rFonts w:ascii="Arial" w:hAnsi="Arial" w:cs="Arial"/>
          <w:bCs/>
          <w:color w:val="000000"/>
          <w:sz w:val="20"/>
        </w:rPr>
        <w:t>2</w:t>
      </w:r>
      <w:r w:rsidR="00FE5D22" w:rsidRPr="00A4175F">
        <w:rPr>
          <w:rFonts w:ascii="Arial" w:hAnsi="Arial" w:cs="Arial"/>
          <w:bCs/>
          <w:color w:val="000000"/>
          <w:sz w:val="20"/>
        </w:rPr>
        <w:t>2]-[2</w:t>
      </w:r>
      <w:r w:rsidR="005B48F8" w:rsidRPr="00A4175F">
        <w:rPr>
          <w:rFonts w:ascii="Arial" w:hAnsi="Arial" w:cs="Arial"/>
          <w:bCs/>
          <w:color w:val="000000"/>
          <w:sz w:val="20"/>
        </w:rPr>
        <w:t>7</w:t>
      </w:r>
      <w:r w:rsidR="00FE5D22" w:rsidRPr="00A4175F">
        <w:rPr>
          <w:rFonts w:ascii="Arial" w:hAnsi="Arial" w:cs="Arial"/>
          <w:bCs/>
          <w:color w:val="000000"/>
          <w:sz w:val="20"/>
        </w:rPr>
        <w:t>] per Dixon</w:t>
      </w:r>
      <w:r w:rsidR="00B06D47">
        <w:rPr>
          <w:rFonts w:ascii="Arial" w:hAnsi="Arial" w:cs="Arial"/>
          <w:bCs/>
          <w:color w:val="000000"/>
          <w:sz w:val="20"/>
        </w:rPr>
        <w:t xml:space="preserve"> J</w:t>
      </w:r>
      <w:r w:rsidR="0027565E">
        <w:rPr>
          <w:rFonts w:ascii="Arial" w:hAnsi="Arial" w:cs="Arial"/>
          <w:bCs/>
          <w:color w:val="000000"/>
          <w:sz w:val="20"/>
        </w:rPr>
        <w:t>.</w:t>
      </w:r>
      <w:r w:rsidR="003D32D4">
        <w:rPr>
          <w:rFonts w:ascii="Arial" w:hAnsi="Arial" w:cs="Arial"/>
          <w:bCs/>
          <w:color w:val="000000"/>
          <w:sz w:val="20"/>
        </w:rPr>
        <w:t xml:space="preserve">  See also the discussion in section 4.8.3 in relation to submissions contests in cases other than IAOs.</w:t>
      </w:r>
    </w:p>
    <w:p w14:paraId="51BEB44E" w14:textId="77777777" w:rsidR="003D32D4" w:rsidRDefault="003D32D4">
      <w:pPr>
        <w:jc w:val="both"/>
        <w:rPr>
          <w:rFonts w:ascii="Arial" w:hAnsi="Arial" w:cs="Arial"/>
          <w:color w:val="000000"/>
          <w:sz w:val="20"/>
        </w:rPr>
      </w:pPr>
    </w:p>
    <w:p w14:paraId="1C17E782" w14:textId="77777777" w:rsidR="00D861EA" w:rsidRPr="00FF0722" w:rsidRDefault="005307C2">
      <w:pPr>
        <w:jc w:val="both"/>
        <w:rPr>
          <w:rFonts w:ascii="Arial" w:hAnsi="Arial" w:cs="Arial"/>
          <w:color w:val="000000"/>
          <w:sz w:val="20"/>
        </w:rPr>
      </w:pPr>
      <w:r w:rsidRPr="00FF0722">
        <w:rPr>
          <w:rFonts w:ascii="Arial" w:hAnsi="Arial" w:cs="Arial"/>
          <w:color w:val="000000"/>
          <w:sz w:val="20"/>
        </w:rPr>
        <w:t xml:space="preserve">Section 10(2) of the CYFA provides that when determining whether a decision or action is in the best interests of the child, the need to protect the child from harm, to protect his or her rights and to promote his or her development…must always be considered.”  </w:t>
      </w:r>
      <w:r w:rsidR="00D861EA" w:rsidRPr="00FF0722">
        <w:rPr>
          <w:rFonts w:ascii="Arial" w:hAnsi="Arial" w:cs="Arial"/>
          <w:color w:val="000000"/>
          <w:sz w:val="20"/>
        </w:rPr>
        <w:t xml:space="preserve">In the urgent circumstances in which submissions contests are inevitably heard, </w:t>
      </w:r>
      <w:r w:rsidR="009F3958" w:rsidRPr="00FF0722">
        <w:rPr>
          <w:rFonts w:ascii="Arial" w:hAnsi="Arial" w:cs="Arial"/>
          <w:color w:val="000000"/>
          <w:sz w:val="20"/>
        </w:rPr>
        <w:t xml:space="preserve">the Children’s Court is very rarely in a position </w:t>
      </w:r>
      <w:r w:rsidR="0018267B" w:rsidRPr="00FF0722">
        <w:rPr>
          <w:rFonts w:ascii="Arial" w:hAnsi="Arial" w:cs="Arial"/>
          <w:color w:val="000000"/>
          <w:sz w:val="20"/>
        </w:rPr>
        <w:t xml:space="preserve">immediately </w:t>
      </w:r>
      <w:r w:rsidR="009F3958" w:rsidRPr="00FF0722">
        <w:rPr>
          <w:rFonts w:ascii="Arial" w:hAnsi="Arial" w:cs="Arial"/>
          <w:color w:val="000000"/>
          <w:sz w:val="20"/>
        </w:rPr>
        <w:t xml:space="preserve">to hear evidence from parties and allow it to be tested by other parties.  Accordingly, in order to maximise the safety of the subject child, the Court generally accepts the </w:t>
      </w:r>
      <w:r w:rsidR="00AF022C">
        <w:rPr>
          <w:rFonts w:ascii="Arial" w:hAnsi="Arial" w:cs="Arial"/>
          <w:color w:val="000000"/>
          <w:sz w:val="20"/>
        </w:rPr>
        <w:t>Department’s</w:t>
      </w:r>
      <w:r w:rsidR="009F3958" w:rsidRPr="00FF0722">
        <w:rPr>
          <w:rFonts w:ascii="Arial" w:hAnsi="Arial" w:cs="Arial"/>
          <w:color w:val="000000"/>
          <w:sz w:val="20"/>
        </w:rPr>
        <w:t xml:space="preserve"> case ‘at its highest’.  </w:t>
      </w:r>
      <w:r w:rsidR="00EB1B6A" w:rsidRPr="00FF0722">
        <w:rPr>
          <w:rFonts w:ascii="Arial" w:hAnsi="Arial" w:cs="Arial"/>
          <w:color w:val="000000"/>
          <w:sz w:val="20"/>
        </w:rPr>
        <w:t xml:space="preserve">In </w:t>
      </w:r>
      <w:r w:rsidR="00EB1B6A" w:rsidRPr="00FF0722">
        <w:rPr>
          <w:rFonts w:ascii="Arial" w:hAnsi="Arial" w:cs="Arial"/>
          <w:i/>
          <w:color w:val="000000"/>
          <w:sz w:val="20"/>
        </w:rPr>
        <w:t>Secretary</w:t>
      </w:r>
      <w:r w:rsidR="00EB1B6A" w:rsidRPr="00FF0722">
        <w:rPr>
          <w:rFonts w:ascii="Arial" w:hAnsi="Arial" w:cs="Arial"/>
          <w:color w:val="000000"/>
          <w:sz w:val="20"/>
        </w:rPr>
        <w:t xml:space="preserve"> </w:t>
      </w:r>
      <w:r w:rsidR="00EB1B6A" w:rsidRPr="00FF0722">
        <w:rPr>
          <w:rFonts w:ascii="Arial" w:hAnsi="Arial" w:cs="Arial"/>
          <w:i/>
          <w:color w:val="000000"/>
          <w:sz w:val="20"/>
        </w:rPr>
        <w:t>to DHHS v Children’s Court of Victoria, Rosa Darcy (A Pseudonym) &amp; Walter Ronny (A </w:t>
      </w:r>
      <w:proofErr w:type="spellStart"/>
      <w:r w:rsidR="00EB1B6A" w:rsidRPr="00FF0722">
        <w:rPr>
          <w:rFonts w:ascii="Arial" w:hAnsi="Arial" w:cs="Arial"/>
          <w:i/>
          <w:color w:val="000000"/>
          <w:sz w:val="20"/>
        </w:rPr>
        <w:t>Psuedonym</w:t>
      </w:r>
      <w:proofErr w:type="spellEnd"/>
      <w:r w:rsidR="00EB1B6A" w:rsidRPr="00FF0722">
        <w:rPr>
          <w:rFonts w:ascii="Arial" w:hAnsi="Arial" w:cs="Arial"/>
          <w:i/>
          <w:color w:val="000000"/>
          <w:sz w:val="20"/>
        </w:rPr>
        <w:t xml:space="preserve">) </w:t>
      </w:r>
      <w:r w:rsidR="00EB1B6A" w:rsidRPr="00FF0722">
        <w:rPr>
          <w:rFonts w:ascii="Arial" w:hAnsi="Arial" w:cs="Arial"/>
          <w:color w:val="000000"/>
          <w:sz w:val="20"/>
        </w:rPr>
        <w:t>[2018] VSC 183 at [16]-[17] Zammit J discussed</w:t>
      </w:r>
      <w:r w:rsidR="00950760" w:rsidRPr="00FF0722">
        <w:rPr>
          <w:rFonts w:ascii="Arial" w:hAnsi="Arial" w:cs="Arial"/>
          <w:color w:val="000000"/>
          <w:sz w:val="20"/>
        </w:rPr>
        <w:t xml:space="preserve"> what this means and at [32] summarized the relevant test </w:t>
      </w:r>
      <w:r w:rsidR="007033B3" w:rsidRPr="00FF0722">
        <w:rPr>
          <w:rFonts w:ascii="Arial" w:hAnsi="Arial" w:cs="Arial"/>
          <w:color w:val="000000"/>
          <w:sz w:val="20"/>
        </w:rPr>
        <w:t xml:space="preserve">of ‘unacceptable risk’ </w:t>
      </w:r>
      <w:r w:rsidR="00950760" w:rsidRPr="00FF0722">
        <w:rPr>
          <w:rFonts w:ascii="Arial" w:hAnsi="Arial" w:cs="Arial"/>
          <w:color w:val="000000"/>
          <w:sz w:val="20"/>
        </w:rPr>
        <w:t>for submissions contests:</w:t>
      </w:r>
    </w:p>
    <w:p w14:paraId="5C193187" w14:textId="77777777" w:rsidR="0018267B" w:rsidRPr="00FF0722" w:rsidRDefault="0018267B" w:rsidP="00A225E3">
      <w:pPr>
        <w:spacing w:before="120"/>
        <w:ind w:left="567" w:right="567"/>
        <w:jc w:val="both"/>
        <w:rPr>
          <w:rFonts w:ascii="Arial" w:hAnsi="Arial" w:cs="Arial"/>
          <w:color w:val="000000"/>
          <w:sz w:val="20"/>
        </w:rPr>
      </w:pPr>
      <w:r w:rsidRPr="00FF0722">
        <w:rPr>
          <w:rFonts w:ascii="Arial" w:hAnsi="Arial" w:cs="Arial"/>
          <w:color w:val="000000"/>
          <w:sz w:val="20"/>
        </w:rPr>
        <w:t xml:space="preserve">[16] “[I]t is convenient to say something about the procedural requirement that this Court accept the Secretary’s case ‘at its highest’, as this phrase is commonly used in the Children’s Court.  Some guidance as to what this means is offered by the observations of Magistrate Power in the matter of </w:t>
      </w:r>
      <w:r w:rsidRPr="00FF0722">
        <w:rPr>
          <w:rFonts w:ascii="Arial" w:hAnsi="Arial" w:cs="Arial"/>
          <w:i/>
          <w:color w:val="000000"/>
          <w:sz w:val="20"/>
        </w:rPr>
        <w:t>Re AS</w:t>
      </w:r>
      <w:r w:rsidRPr="00FF0722">
        <w:rPr>
          <w:rFonts w:ascii="Arial" w:hAnsi="Arial" w:cs="Arial"/>
          <w:color w:val="000000"/>
          <w:sz w:val="20"/>
        </w:rPr>
        <w:t xml:space="preserve"> (unreported, Children’s Court of Victoria, 05/06/2012); see also </w:t>
      </w:r>
      <w:r w:rsidRPr="00FF0722">
        <w:rPr>
          <w:rFonts w:ascii="Arial" w:hAnsi="Arial" w:cs="Arial"/>
          <w:i/>
          <w:color w:val="000000"/>
          <w:sz w:val="20"/>
        </w:rPr>
        <w:t xml:space="preserve">Secretary, DHS v Children’s Court of Victoria </w:t>
      </w:r>
      <w:r w:rsidRPr="00FF0722">
        <w:rPr>
          <w:rFonts w:ascii="Arial" w:hAnsi="Arial" w:cs="Arial"/>
          <w:color w:val="000000"/>
          <w:sz w:val="20"/>
        </w:rPr>
        <w:t xml:space="preserve">[2012] VSC 422 [19]-[25] (Dixon J).  That too was a ‘submissions hearing’ in relation to a contested application </w:t>
      </w:r>
      <w:r w:rsidRPr="00FF0722">
        <w:rPr>
          <w:rFonts w:ascii="Arial" w:hAnsi="Arial" w:cs="Arial"/>
          <w:color w:val="000000"/>
          <w:sz w:val="20"/>
        </w:rPr>
        <w:lastRenderedPageBreak/>
        <w:t>for an interim accommodation order.  As his Honour explained it in the course of oral argument:</w:t>
      </w:r>
    </w:p>
    <w:p w14:paraId="4D8DF6F0" w14:textId="77777777" w:rsidR="00A97DC0" w:rsidRPr="00FF0722" w:rsidRDefault="0018267B" w:rsidP="00A97DC0">
      <w:pPr>
        <w:spacing w:before="80"/>
        <w:ind w:left="1134" w:right="1134"/>
        <w:jc w:val="both"/>
        <w:rPr>
          <w:rFonts w:ascii="Arial" w:hAnsi="Arial" w:cs="Arial"/>
          <w:color w:val="000000"/>
          <w:sz w:val="20"/>
        </w:rPr>
      </w:pPr>
      <w:r w:rsidRPr="00FF0722">
        <w:rPr>
          <w:rFonts w:ascii="Arial" w:hAnsi="Arial" w:cs="Arial"/>
          <w:color w:val="000000"/>
          <w:sz w:val="20"/>
        </w:rPr>
        <w:t>‘</w:t>
      </w:r>
      <w:r w:rsidR="005307C2" w:rsidRPr="00FF0722">
        <w:rPr>
          <w:rFonts w:ascii="Arial" w:hAnsi="Arial" w:cs="Arial"/>
          <w:color w:val="000000"/>
          <w:sz w:val="20"/>
        </w:rPr>
        <w:t xml:space="preserve">[I]t isn’t really a question of automatically and blindly taking the Department’s case at its highest.  It has to be subjected to some scrutiny but where we’ve got factual assertions, and where you’ve got the Department making a factual assertion which if true would put the child at risk of harm, and where you’ve got a parent denying the basis of that factual assessment, in those circumstances it seems to me that s.10(2) does require the Court to act on the basis of the Department’s factual allegations unless they are allegations which ought on their face </w:t>
      </w:r>
      <w:r w:rsidR="000879A3" w:rsidRPr="00FF0722">
        <w:rPr>
          <w:rFonts w:ascii="Arial" w:hAnsi="Arial" w:cs="Arial"/>
          <w:color w:val="000000"/>
          <w:sz w:val="20"/>
        </w:rPr>
        <w:t>be given very little weight</w:t>
      </w:r>
      <w:r w:rsidR="00A97DC0" w:rsidRPr="00FF0722">
        <w:rPr>
          <w:rFonts w:ascii="Arial" w:hAnsi="Arial" w:cs="Arial"/>
          <w:color w:val="000000"/>
          <w:sz w:val="20"/>
        </w:rPr>
        <w:t>.</w:t>
      </w:r>
    </w:p>
    <w:p w14:paraId="5A47286E" w14:textId="77777777" w:rsidR="0018267B" w:rsidRPr="00FF0722" w:rsidRDefault="00A97DC0" w:rsidP="0018267B">
      <w:pPr>
        <w:spacing w:before="60"/>
        <w:ind w:left="1134" w:right="1134"/>
        <w:jc w:val="both"/>
        <w:rPr>
          <w:rFonts w:ascii="Arial" w:hAnsi="Arial" w:cs="Arial"/>
          <w:color w:val="000000"/>
          <w:sz w:val="20"/>
        </w:rPr>
      </w:pPr>
      <w:r w:rsidRPr="00FF0722">
        <w:rPr>
          <w:rFonts w:ascii="Arial" w:hAnsi="Arial" w:cs="Arial"/>
          <w:color w:val="000000"/>
          <w:sz w:val="20"/>
        </w:rPr>
        <w:t>I think that you’re right at one level in saying that the rule of thumb is that in submissions contests the Department’s case has to be taken at its highest but it really does need to be explained that the Court is not obliged to give weight to something which the Court considers to be not deserving of weight</w:t>
      </w:r>
      <w:r w:rsidR="000879A3" w:rsidRPr="00FF0722">
        <w:rPr>
          <w:rFonts w:ascii="Arial" w:hAnsi="Arial" w:cs="Arial"/>
          <w:color w:val="000000"/>
          <w:sz w:val="20"/>
        </w:rPr>
        <w:t xml:space="preserve"> (at [14]-[15]).</w:t>
      </w:r>
      <w:r w:rsidRPr="00FF0722">
        <w:rPr>
          <w:rFonts w:ascii="Arial" w:hAnsi="Arial" w:cs="Arial"/>
          <w:color w:val="000000"/>
          <w:sz w:val="20"/>
        </w:rPr>
        <w:t>’</w:t>
      </w:r>
    </w:p>
    <w:p w14:paraId="76E6FC98" w14:textId="77777777" w:rsidR="0018267B" w:rsidRPr="00FF0722" w:rsidRDefault="0018267B" w:rsidP="00A97DC0">
      <w:pPr>
        <w:spacing w:before="80" w:after="80"/>
        <w:ind w:left="567"/>
        <w:jc w:val="both"/>
        <w:rPr>
          <w:rFonts w:ascii="Arial" w:hAnsi="Arial" w:cs="Arial"/>
          <w:color w:val="000000"/>
          <w:sz w:val="20"/>
        </w:rPr>
      </w:pPr>
      <w:r w:rsidRPr="00FF0722">
        <w:rPr>
          <w:rFonts w:ascii="Arial" w:hAnsi="Arial" w:cs="Arial"/>
          <w:color w:val="000000"/>
          <w:sz w:val="20"/>
        </w:rPr>
        <w:t xml:space="preserve">[17] </w:t>
      </w:r>
      <w:r w:rsidR="007C4075" w:rsidRPr="00FF0722">
        <w:rPr>
          <w:rFonts w:ascii="Arial" w:hAnsi="Arial" w:cs="Arial"/>
          <w:color w:val="000000"/>
          <w:sz w:val="20"/>
        </w:rPr>
        <w:t>The following passages from his Honour’s ruling are also illuminating:</w:t>
      </w:r>
    </w:p>
    <w:p w14:paraId="16753DFF" w14:textId="77777777" w:rsidR="0018267B" w:rsidRPr="00FF0722" w:rsidRDefault="0018267B" w:rsidP="0018267B">
      <w:pPr>
        <w:spacing w:before="60"/>
        <w:ind w:left="1134" w:right="1134"/>
        <w:jc w:val="both"/>
        <w:rPr>
          <w:rFonts w:ascii="Arial" w:hAnsi="Arial" w:cs="Arial"/>
          <w:color w:val="000000"/>
          <w:sz w:val="20"/>
        </w:rPr>
      </w:pPr>
      <w:r w:rsidRPr="00FF0722">
        <w:rPr>
          <w:rFonts w:ascii="Arial" w:hAnsi="Arial" w:cs="Arial"/>
          <w:color w:val="000000"/>
          <w:sz w:val="20"/>
        </w:rPr>
        <w:t>‘</w:t>
      </w:r>
      <w:r w:rsidR="000879A3" w:rsidRPr="00FF0722">
        <w:rPr>
          <w:rFonts w:ascii="Arial" w:hAnsi="Arial" w:cs="Arial"/>
          <w:color w:val="000000"/>
          <w:sz w:val="20"/>
        </w:rPr>
        <w:t xml:space="preserve">The Court must – as part of its decision-making process – analyse what weight is to be given to allegations and counter-allegations.  However, in the absence of sworn evidence it is not possible for the Court to disregard factual allegations made by the </w:t>
      </w:r>
      <w:r w:rsidR="000700FC" w:rsidRPr="00FF0722">
        <w:rPr>
          <w:rFonts w:ascii="Arial" w:hAnsi="Arial" w:cs="Arial"/>
          <w:color w:val="000000"/>
          <w:sz w:val="20"/>
        </w:rPr>
        <w:t>D</w:t>
      </w:r>
      <w:r w:rsidR="000879A3" w:rsidRPr="00FF0722">
        <w:rPr>
          <w:rFonts w:ascii="Arial" w:hAnsi="Arial" w:cs="Arial"/>
          <w:color w:val="000000"/>
          <w:sz w:val="20"/>
        </w:rPr>
        <w:t>epartment which appear on their face to be rational…</w:t>
      </w:r>
    </w:p>
    <w:p w14:paraId="2AD80CF8" w14:textId="77777777" w:rsidR="000879A3" w:rsidRPr="00FF0722" w:rsidRDefault="00B05C62" w:rsidP="000700FC">
      <w:pPr>
        <w:spacing w:before="80"/>
        <w:ind w:left="1134" w:right="1134"/>
        <w:jc w:val="both"/>
        <w:rPr>
          <w:rFonts w:ascii="Arial" w:hAnsi="Arial" w:cs="Arial"/>
          <w:color w:val="000000"/>
          <w:sz w:val="20"/>
        </w:rPr>
      </w:pPr>
      <w:r w:rsidRPr="00FF0722">
        <w:rPr>
          <w:rFonts w:ascii="Arial" w:hAnsi="Arial" w:cs="Arial"/>
          <w:color w:val="000000"/>
          <w:sz w:val="20"/>
        </w:rPr>
        <w:t>So in this situation where the welfare of a child is at stake, a rational assertion by the Department about a fact which raises issues of child protection must be accepted by the Court…</w:t>
      </w:r>
    </w:p>
    <w:p w14:paraId="3D765BD0" w14:textId="77777777" w:rsidR="00B05C62" w:rsidRPr="00FF0722" w:rsidRDefault="00B05C62" w:rsidP="000700FC">
      <w:pPr>
        <w:spacing w:before="80"/>
        <w:ind w:left="1134" w:right="1134"/>
        <w:jc w:val="both"/>
        <w:rPr>
          <w:rFonts w:ascii="Arial" w:hAnsi="Arial" w:cs="Arial"/>
          <w:color w:val="000000"/>
          <w:sz w:val="20"/>
        </w:rPr>
      </w:pPr>
      <w:r w:rsidRPr="00FF0722">
        <w:rPr>
          <w:rFonts w:ascii="Arial" w:hAnsi="Arial" w:cs="Arial"/>
          <w:color w:val="000000"/>
          <w:sz w:val="20"/>
        </w:rPr>
        <w:t>In submissions contests this is not usually a major issue, because usually there is a sub-stratum of facts that are not really disputed and it is a question of deciding which opinion based on those common facts is in the best interests of the child.  However, this case is different.  Here there are serious allegations made by the police…and there are</w:t>
      </w:r>
      <w:r w:rsidR="000700FC" w:rsidRPr="00FF0722">
        <w:rPr>
          <w:rFonts w:ascii="Arial" w:hAnsi="Arial" w:cs="Arial"/>
          <w:color w:val="000000"/>
          <w:sz w:val="20"/>
        </w:rPr>
        <w:t xml:space="preserve"> denials or explanations given </w:t>
      </w:r>
      <w:r w:rsidRPr="00FF0722">
        <w:rPr>
          <w:rFonts w:ascii="Arial" w:hAnsi="Arial" w:cs="Arial"/>
          <w:color w:val="000000"/>
          <w:sz w:val="20"/>
        </w:rPr>
        <w:t xml:space="preserve">by </w:t>
      </w:r>
      <w:r w:rsidR="000700FC" w:rsidRPr="00FF0722">
        <w:rPr>
          <w:rFonts w:ascii="Arial" w:hAnsi="Arial" w:cs="Arial"/>
          <w:color w:val="000000"/>
          <w:sz w:val="20"/>
        </w:rPr>
        <w:t>[</w:t>
      </w:r>
      <w:r w:rsidRPr="00FF0722">
        <w:rPr>
          <w:rFonts w:ascii="Arial" w:hAnsi="Arial" w:cs="Arial"/>
          <w:color w:val="000000"/>
          <w:sz w:val="20"/>
        </w:rPr>
        <w:t>the father of the child].  So on the balance of probabilities, if that is a test I can appropriately apply in submissions contests, I prefer the Department’s factual case insofar as there is a dispute between some elements of it and the father’s factual case (at [21]-[23]).’”</w:t>
      </w:r>
    </w:p>
    <w:p w14:paraId="00AD0C9D" w14:textId="77777777" w:rsidR="00950760" w:rsidRPr="00950760" w:rsidRDefault="00950760" w:rsidP="00950760">
      <w:pPr>
        <w:spacing w:before="120"/>
        <w:ind w:left="567" w:right="567"/>
        <w:jc w:val="both"/>
        <w:rPr>
          <w:rFonts w:ascii="Arial" w:hAnsi="Arial" w:cs="Arial"/>
          <w:color w:val="000000"/>
          <w:sz w:val="20"/>
        </w:rPr>
      </w:pPr>
      <w:r>
        <w:rPr>
          <w:rFonts w:ascii="Arial" w:hAnsi="Arial" w:cs="Arial"/>
          <w:color w:val="000000"/>
          <w:sz w:val="20"/>
        </w:rPr>
        <w:t xml:space="preserve">[32] </w:t>
      </w:r>
      <w:r w:rsidR="007033B3">
        <w:rPr>
          <w:rFonts w:ascii="Arial" w:hAnsi="Arial" w:cs="Arial"/>
          <w:color w:val="000000"/>
          <w:sz w:val="20"/>
        </w:rPr>
        <w:t>“</w:t>
      </w:r>
      <w:r>
        <w:rPr>
          <w:rFonts w:ascii="Arial" w:hAnsi="Arial" w:cs="Arial"/>
          <w:color w:val="000000"/>
          <w:sz w:val="20"/>
        </w:rPr>
        <w:t>F</w:t>
      </w:r>
      <w:r w:rsidRPr="00950760">
        <w:rPr>
          <w:rFonts w:ascii="Arial" w:hAnsi="Arial" w:cs="Arial"/>
          <w:color w:val="000000"/>
          <w:sz w:val="20"/>
        </w:rPr>
        <w:t xml:space="preserve">or the purposes of s.10(3)(g) the Court is ‘required to assess, in the particular circumstances of the case, the likelihood of the conduct in question occurring in the future, together with the nature and extent of any risks of harm to the child associated with the conduct in the event it were to occur”: </w:t>
      </w:r>
      <w:r w:rsidRPr="00950760">
        <w:rPr>
          <w:rFonts w:ascii="Arial" w:hAnsi="Arial" w:cs="Arial"/>
          <w:i/>
          <w:color w:val="000000"/>
          <w:sz w:val="20"/>
        </w:rPr>
        <w:t>DOHS v DR</w:t>
      </w:r>
      <w:r w:rsidRPr="00950760">
        <w:rPr>
          <w:rFonts w:ascii="Arial" w:hAnsi="Arial" w:cs="Arial"/>
          <w:color w:val="000000"/>
          <w:sz w:val="20"/>
        </w:rPr>
        <w:t xml:space="preserve"> [2013] VSC 579 at [61].  And</w:t>
      </w:r>
      <w:r w:rsidR="007033B3">
        <w:rPr>
          <w:rFonts w:ascii="Arial" w:hAnsi="Arial" w:cs="Arial"/>
          <w:color w:val="000000"/>
          <w:sz w:val="20"/>
        </w:rPr>
        <w:t>…</w:t>
      </w:r>
      <w:r w:rsidRPr="00950760">
        <w:rPr>
          <w:rFonts w:ascii="Arial" w:hAnsi="Arial" w:cs="Arial"/>
          <w:color w:val="000000"/>
          <w:sz w:val="20"/>
        </w:rPr>
        <w:t xml:space="preserve">in making this assessment as to ‘risk’ it is not necessary for the Secretary to actually prove the allegations with cogent evidence.  The Court is required to accept the evidence ‘at its highest’ in the manner set out </w:t>
      </w:r>
      <w:r w:rsidR="007033B3">
        <w:rPr>
          <w:rFonts w:ascii="Arial" w:hAnsi="Arial" w:cs="Arial"/>
          <w:color w:val="000000"/>
          <w:sz w:val="20"/>
        </w:rPr>
        <w:t xml:space="preserve">in [16] </w:t>
      </w:r>
      <w:r w:rsidRPr="00950760">
        <w:rPr>
          <w:rFonts w:ascii="Arial" w:hAnsi="Arial" w:cs="Arial"/>
          <w:color w:val="000000"/>
          <w:sz w:val="20"/>
        </w:rPr>
        <w:t>above.  And where there is a conflict – unless other evidence refutes that evidence on the balance of probabilities – the Court must prefer the evidence of the Secretary: see [17] above.”</w:t>
      </w:r>
    </w:p>
    <w:p w14:paraId="09C9928B" w14:textId="77777777" w:rsidR="00950760" w:rsidRPr="00523616" w:rsidRDefault="00950760">
      <w:pPr>
        <w:jc w:val="both"/>
        <w:rPr>
          <w:rFonts w:ascii="Arial" w:hAnsi="Arial" w:cs="Arial"/>
          <w:color w:val="000000"/>
          <w:sz w:val="20"/>
        </w:rPr>
      </w:pPr>
    </w:p>
    <w:p w14:paraId="1507981F" w14:textId="77777777" w:rsidR="007106DC" w:rsidRPr="00523616" w:rsidRDefault="007106DC">
      <w:pPr>
        <w:jc w:val="both"/>
        <w:rPr>
          <w:rFonts w:ascii="Arial" w:hAnsi="Arial" w:cs="Arial"/>
          <w:color w:val="000000"/>
          <w:sz w:val="20"/>
        </w:rPr>
      </w:pPr>
      <w:r w:rsidRPr="00523616">
        <w:rPr>
          <w:rFonts w:ascii="Arial" w:hAnsi="Arial" w:cs="Arial"/>
          <w:color w:val="000000"/>
          <w:sz w:val="20"/>
        </w:rPr>
        <w:t>In</w:t>
      </w:r>
      <w:r w:rsidRPr="00523616">
        <w:rPr>
          <w:rFonts w:ascii="Arial" w:hAnsi="Arial" w:cs="Arial"/>
          <w:i/>
          <w:iCs/>
          <w:color w:val="000000"/>
          <w:sz w:val="20"/>
        </w:rPr>
        <w:t xml:space="preserve"> DOHS v W</w:t>
      </w:r>
      <w:r w:rsidRPr="00523616">
        <w:rPr>
          <w:rFonts w:ascii="Arial" w:hAnsi="Arial" w:cs="Arial"/>
          <w:color w:val="000000"/>
          <w:sz w:val="20"/>
        </w:rPr>
        <w:t xml:space="preserve"> [Children's Court of Victoria, unreported, 20/04/2004], Judge </w:t>
      </w:r>
      <w:proofErr w:type="spellStart"/>
      <w:r w:rsidRPr="00523616">
        <w:rPr>
          <w:rFonts w:ascii="Arial" w:hAnsi="Arial" w:cs="Arial"/>
          <w:color w:val="000000"/>
          <w:sz w:val="20"/>
        </w:rPr>
        <w:t>Coate</w:t>
      </w:r>
      <w:proofErr w:type="spellEnd"/>
      <w:r w:rsidRPr="00523616">
        <w:rPr>
          <w:rFonts w:ascii="Arial" w:hAnsi="Arial" w:cs="Arial"/>
          <w:color w:val="000000"/>
          <w:sz w:val="20"/>
        </w:rPr>
        <w:t xml:space="preserve"> made it clear at p.1 that an order made after a submissions contest is </w:t>
      </w:r>
      <w:r w:rsidRPr="00523616">
        <w:rPr>
          <w:rFonts w:ascii="Arial" w:hAnsi="Arial" w:cs="Arial"/>
          <w:color w:val="000000"/>
          <w:sz w:val="20"/>
          <w:u w:val="single"/>
        </w:rPr>
        <w:t>not</w:t>
      </w:r>
      <w:r w:rsidRPr="00523616">
        <w:rPr>
          <w:rFonts w:ascii="Arial" w:hAnsi="Arial" w:cs="Arial"/>
          <w:color w:val="000000"/>
          <w:sz w:val="20"/>
        </w:rPr>
        <w:t xml:space="preserve"> to be treated as establishing a status quo in favour of the successful party:</w:t>
      </w:r>
    </w:p>
    <w:p w14:paraId="5F639006" w14:textId="77777777" w:rsidR="007106DC" w:rsidRPr="00523616" w:rsidRDefault="007106DC" w:rsidP="00A225E3">
      <w:pPr>
        <w:spacing w:before="60"/>
        <w:ind w:left="454" w:right="454"/>
        <w:jc w:val="both"/>
        <w:rPr>
          <w:rFonts w:ascii="Arial" w:hAnsi="Arial" w:cs="Arial"/>
          <w:color w:val="000000"/>
          <w:sz w:val="20"/>
        </w:rPr>
      </w:pPr>
      <w:r w:rsidRPr="00523616">
        <w:rPr>
          <w:rFonts w:ascii="Arial" w:hAnsi="Arial" w:cs="Arial"/>
          <w:color w:val="000000"/>
          <w:sz w:val="20"/>
        </w:rPr>
        <w:t>"'Submissions contests' are held in circumstances where a protection application by apprehension comes before the court without notice and a decision must be made about the urgent interim placement of a child pending the opportunity for a proper hearing. The unsatisfactory nature of judicial decision making is legendary in these 'submissions contests' held in urgent circumstances invariably late in the day and sometimes into the evening without any evidence to assist one but rather only assertion and counter-assertion from the bar table. For this reason, it is accepted that any decision of a previous court in such circumstances will not be relied upon to bolster a party’s position during a proper hearing on the evidence."</w:t>
      </w:r>
    </w:p>
    <w:p w14:paraId="09992590" w14:textId="77777777" w:rsidR="007106DC" w:rsidRPr="00523616" w:rsidRDefault="007106DC">
      <w:pPr>
        <w:jc w:val="both"/>
        <w:rPr>
          <w:rFonts w:ascii="Arial" w:hAnsi="Arial" w:cs="Arial"/>
          <w:color w:val="000000"/>
          <w:sz w:val="20"/>
        </w:rPr>
      </w:pPr>
    </w:p>
    <w:p w14:paraId="5342CC58" w14:textId="77777777" w:rsidR="007106DC" w:rsidRPr="00523616" w:rsidRDefault="00D435C1">
      <w:pPr>
        <w:pStyle w:val="Heading3"/>
        <w:keepNext/>
        <w:spacing w:after="120" w:line="240" w:lineRule="auto"/>
        <w:rPr>
          <w:rFonts w:ascii="Arial" w:hAnsi="Arial" w:cs="Arial"/>
          <w:b/>
          <w:bCs/>
          <w:color w:val="000000"/>
          <w:sz w:val="20"/>
        </w:rPr>
      </w:pPr>
      <w:bookmarkStart w:id="1052" w:name="_5.11.12_Variation_of"/>
      <w:bookmarkStart w:id="1053" w:name="B51112"/>
      <w:bookmarkStart w:id="1054" w:name="_Toc30661825"/>
      <w:bookmarkStart w:id="1055" w:name="_Toc30666513"/>
      <w:bookmarkStart w:id="1056" w:name="_Toc30666743"/>
      <w:bookmarkStart w:id="1057" w:name="_Toc30667918"/>
      <w:bookmarkStart w:id="1058" w:name="_Toc30669296"/>
      <w:bookmarkStart w:id="1059" w:name="_Toc30671512"/>
      <w:bookmarkStart w:id="1060" w:name="_Toc30674039"/>
      <w:bookmarkStart w:id="1061" w:name="_Toc30691261"/>
      <w:bookmarkStart w:id="1062" w:name="_Toc30691634"/>
      <w:bookmarkStart w:id="1063" w:name="_Toc30692014"/>
      <w:bookmarkStart w:id="1064" w:name="_Toc30692773"/>
      <w:bookmarkStart w:id="1065" w:name="_Toc30693152"/>
      <w:bookmarkStart w:id="1066" w:name="_Toc30693530"/>
      <w:bookmarkStart w:id="1067" w:name="_Toc30693908"/>
      <w:bookmarkStart w:id="1068" w:name="_Toc30694289"/>
      <w:bookmarkStart w:id="1069" w:name="_Toc30698878"/>
      <w:bookmarkStart w:id="1070" w:name="_Toc30699256"/>
      <w:bookmarkStart w:id="1071" w:name="_Toc30699641"/>
      <w:bookmarkStart w:id="1072" w:name="_Toc30700796"/>
      <w:bookmarkStart w:id="1073" w:name="_Toc30701183"/>
      <w:bookmarkStart w:id="1074" w:name="_Toc30743794"/>
      <w:bookmarkStart w:id="1075" w:name="_Toc30754617"/>
      <w:bookmarkStart w:id="1076" w:name="_Toc30757058"/>
      <w:bookmarkStart w:id="1077" w:name="_Toc30757606"/>
      <w:bookmarkStart w:id="1078" w:name="_Toc30758006"/>
      <w:bookmarkStart w:id="1079" w:name="_Toc30762767"/>
      <w:bookmarkStart w:id="1080" w:name="_Toc30767421"/>
      <w:bookmarkStart w:id="1081" w:name="_Toc34823439"/>
      <w:bookmarkEnd w:id="1052"/>
      <w:bookmarkEnd w:id="1053"/>
      <w:r w:rsidRPr="00523616">
        <w:rPr>
          <w:rFonts w:ascii="Arial" w:hAnsi="Arial" w:cs="Arial"/>
          <w:b/>
          <w:bCs/>
          <w:color w:val="000000"/>
          <w:sz w:val="20"/>
        </w:rPr>
        <w:t>5.11</w:t>
      </w:r>
      <w:r w:rsidR="007106DC" w:rsidRPr="00523616">
        <w:rPr>
          <w:rFonts w:ascii="Arial" w:hAnsi="Arial" w:cs="Arial"/>
          <w:b/>
          <w:bCs/>
          <w:color w:val="000000"/>
          <w:sz w:val="20"/>
        </w:rPr>
        <w:t>.12</w:t>
      </w:r>
      <w:r w:rsidR="007106DC" w:rsidRPr="00523616">
        <w:rPr>
          <w:rFonts w:ascii="Arial" w:hAnsi="Arial" w:cs="Arial"/>
          <w:b/>
          <w:bCs/>
          <w:color w:val="000000"/>
          <w:sz w:val="20"/>
        </w:rPr>
        <w:tab/>
        <w:t>Variation</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sidR="007106DC" w:rsidRPr="00523616">
        <w:rPr>
          <w:rFonts w:ascii="Arial" w:hAnsi="Arial" w:cs="Arial"/>
          <w:b/>
          <w:bCs/>
          <w:color w:val="000000"/>
          <w:sz w:val="20"/>
        </w:rPr>
        <w:t xml:space="preserve"> of </w:t>
      </w:r>
      <w:bookmarkEnd w:id="1075"/>
      <w:bookmarkEnd w:id="1076"/>
      <w:bookmarkEnd w:id="1077"/>
      <w:bookmarkEnd w:id="1078"/>
      <w:bookmarkEnd w:id="1079"/>
      <w:bookmarkEnd w:id="1080"/>
      <w:bookmarkEnd w:id="1081"/>
      <w:r w:rsidR="002900EE" w:rsidRPr="00523616">
        <w:rPr>
          <w:rFonts w:ascii="Arial" w:hAnsi="Arial" w:cs="Arial"/>
          <w:b/>
          <w:bCs/>
          <w:color w:val="000000"/>
          <w:sz w:val="20"/>
        </w:rPr>
        <w:t>IAO</w:t>
      </w:r>
    </w:p>
    <w:p w14:paraId="44A62D4D"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Section </w:t>
      </w:r>
      <w:r w:rsidR="00AF3178" w:rsidRPr="00523616">
        <w:rPr>
          <w:rFonts w:ascii="Arial" w:hAnsi="Arial" w:cs="Arial"/>
          <w:color w:val="000000"/>
          <w:sz w:val="20"/>
        </w:rPr>
        <w:t>268</w:t>
      </w:r>
      <w:r w:rsidRPr="00523616">
        <w:rPr>
          <w:rFonts w:ascii="Arial" w:hAnsi="Arial" w:cs="Arial"/>
          <w:color w:val="000000"/>
          <w:sz w:val="20"/>
        </w:rPr>
        <w:t xml:space="preserve"> of the CY</w:t>
      </w:r>
      <w:r w:rsidR="00AF3178" w:rsidRPr="00523616">
        <w:rPr>
          <w:rFonts w:ascii="Arial" w:hAnsi="Arial" w:cs="Arial"/>
          <w:color w:val="000000"/>
          <w:sz w:val="20"/>
        </w:rPr>
        <w:t>F</w:t>
      </w:r>
      <w:r w:rsidRPr="00523616">
        <w:rPr>
          <w:rFonts w:ascii="Arial" w:hAnsi="Arial" w:cs="Arial"/>
          <w:color w:val="000000"/>
          <w:sz w:val="20"/>
        </w:rPr>
        <w:t>A gives the Court power to vary the conditions attached to an interim accommodation order upon application [Form</w:t>
      </w:r>
      <w:r w:rsidR="0003292B">
        <w:rPr>
          <w:rFonts w:ascii="Arial" w:hAnsi="Arial" w:cs="Arial"/>
          <w:color w:val="000000"/>
          <w:sz w:val="20"/>
        </w:rPr>
        <w:t>s 14 |</w:t>
      </w:r>
      <w:r w:rsidRPr="00523616">
        <w:rPr>
          <w:rFonts w:ascii="Arial" w:hAnsi="Arial" w:cs="Arial"/>
          <w:color w:val="000000"/>
          <w:sz w:val="20"/>
        </w:rPr>
        <w:t xml:space="preserve"> </w:t>
      </w:r>
      <w:r w:rsidR="00AF3178" w:rsidRPr="00523616">
        <w:rPr>
          <w:rFonts w:ascii="Arial" w:hAnsi="Arial" w:cs="Arial"/>
          <w:color w:val="000000"/>
          <w:sz w:val="20"/>
        </w:rPr>
        <w:t>15</w:t>
      </w:r>
      <w:r w:rsidRPr="00523616">
        <w:rPr>
          <w:rFonts w:ascii="Arial" w:hAnsi="Arial" w:cs="Arial"/>
          <w:color w:val="000000"/>
          <w:sz w:val="20"/>
        </w:rPr>
        <w:t>]:</w:t>
      </w:r>
    </w:p>
    <w:p w14:paraId="3624BAF0" w14:textId="77777777" w:rsidR="007106DC" w:rsidRPr="00523616" w:rsidRDefault="007106DC">
      <w:pPr>
        <w:numPr>
          <w:ilvl w:val="0"/>
          <w:numId w:val="12"/>
        </w:numPr>
        <w:jc w:val="both"/>
        <w:rPr>
          <w:rFonts w:ascii="Arial" w:hAnsi="Arial" w:cs="Arial"/>
          <w:color w:val="000000"/>
          <w:sz w:val="20"/>
        </w:rPr>
      </w:pPr>
      <w:r w:rsidRPr="00523616">
        <w:rPr>
          <w:rFonts w:ascii="Arial" w:hAnsi="Arial" w:cs="Arial"/>
          <w:color w:val="000000"/>
          <w:sz w:val="20"/>
        </w:rPr>
        <w:t>by a child or parent who was not legally represented at the hearing of the application for the current IAO; or</w:t>
      </w:r>
    </w:p>
    <w:p w14:paraId="3A246C78" w14:textId="77777777" w:rsidR="007106DC" w:rsidRPr="00523616" w:rsidRDefault="007106DC">
      <w:pPr>
        <w:numPr>
          <w:ilvl w:val="0"/>
          <w:numId w:val="12"/>
        </w:numPr>
        <w:jc w:val="both"/>
        <w:rPr>
          <w:rFonts w:ascii="Arial" w:hAnsi="Arial" w:cs="Arial"/>
          <w:color w:val="000000"/>
          <w:sz w:val="20"/>
        </w:rPr>
      </w:pPr>
      <w:r w:rsidRPr="00523616">
        <w:rPr>
          <w:rFonts w:ascii="Arial" w:hAnsi="Arial" w:cs="Arial"/>
          <w:color w:val="000000"/>
          <w:sz w:val="20"/>
        </w:rPr>
        <w:lastRenderedPageBreak/>
        <w:t>where new facts or circumstances have arisen since the making of the current IAO:</w:t>
      </w:r>
    </w:p>
    <w:p w14:paraId="226204EC" w14:textId="77777777" w:rsidR="007106DC" w:rsidRPr="00523616" w:rsidRDefault="007106DC">
      <w:pPr>
        <w:numPr>
          <w:ilvl w:val="0"/>
          <w:numId w:val="8"/>
        </w:numPr>
        <w:jc w:val="both"/>
        <w:rPr>
          <w:rFonts w:ascii="Arial" w:hAnsi="Arial" w:cs="Arial"/>
          <w:color w:val="000000"/>
          <w:sz w:val="20"/>
        </w:rPr>
      </w:pPr>
      <w:r w:rsidRPr="00523616">
        <w:rPr>
          <w:rFonts w:ascii="Arial" w:hAnsi="Arial" w:cs="Arial"/>
          <w:color w:val="000000"/>
          <w:sz w:val="20"/>
        </w:rPr>
        <w:t>by a child or parent; or</w:t>
      </w:r>
    </w:p>
    <w:p w14:paraId="25639698" w14:textId="77777777" w:rsidR="007106DC" w:rsidRPr="00523616" w:rsidRDefault="00AF3178">
      <w:pPr>
        <w:numPr>
          <w:ilvl w:val="0"/>
          <w:numId w:val="8"/>
        </w:numPr>
        <w:jc w:val="both"/>
        <w:rPr>
          <w:rFonts w:ascii="Arial" w:hAnsi="Arial" w:cs="Arial"/>
          <w:color w:val="000000"/>
          <w:sz w:val="20"/>
        </w:rPr>
      </w:pPr>
      <w:r w:rsidRPr="00523616">
        <w:rPr>
          <w:rFonts w:ascii="Arial" w:hAnsi="Arial" w:cs="Arial"/>
          <w:color w:val="000000"/>
          <w:sz w:val="20"/>
        </w:rPr>
        <w:t>by a protective intervener.</w:t>
      </w:r>
    </w:p>
    <w:p w14:paraId="78951C48" w14:textId="77777777" w:rsidR="007106DC" w:rsidRPr="00523616" w:rsidRDefault="007106DC">
      <w:pPr>
        <w:jc w:val="both"/>
        <w:rPr>
          <w:rFonts w:ascii="Arial" w:hAnsi="Arial" w:cs="Arial"/>
          <w:color w:val="000000"/>
          <w:sz w:val="20"/>
        </w:rPr>
      </w:pPr>
    </w:p>
    <w:p w14:paraId="0B6AF8E9" w14:textId="77777777" w:rsidR="007106DC" w:rsidRPr="00523616" w:rsidRDefault="00D435C1">
      <w:pPr>
        <w:pStyle w:val="Heading3"/>
        <w:keepNext/>
        <w:spacing w:after="120" w:line="240" w:lineRule="auto"/>
        <w:rPr>
          <w:rFonts w:ascii="Arial" w:hAnsi="Arial" w:cs="Arial"/>
          <w:b/>
          <w:bCs/>
          <w:color w:val="000000"/>
          <w:sz w:val="20"/>
        </w:rPr>
      </w:pPr>
      <w:bookmarkStart w:id="1082" w:name="_5.11.13_Breach_of"/>
      <w:bookmarkStart w:id="1083" w:name="B51113"/>
      <w:bookmarkStart w:id="1084" w:name="_Toc30661826"/>
      <w:bookmarkStart w:id="1085" w:name="_Toc30666514"/>
      <w:bookmarkStart w:id="1086" w:name="_Toc30666744"/>
      <w:bookmarkStart w:id="1087" w:name="_Toc30667919"/>
      <w:bookmarkStart w:id="1088" w:name="_Toc30669297"/>
      <w:bookmarkStart w:id="1089" w:name="_Toc30671513"/>
      <w:bookmarkStart w:id="1090" w:name="_Toc30674040"/>
      <w:bookmarkStart w:id="1091" w:name="_Toc30691262"/>
      <w:bookmarkStart w:id="1092" w:name="_Toc30691635"/>
      <w:bookmarkStart w:id="1093" w:name="_Toc30692015"/>
      <w:bookmarkStart w:id="1094" w:name="_Toc30692774"/>
      <w:bookmarkStart w:id="1095" w:name="_Toc30693153"/>
      <w:bookmarkStart w:id="1096" w:name="_Toc30693531"/>
      <w:bookmarkStart w:id="1097" w:name="_Toc30693909"/>
      <w:bookmarkStart w:id="1098" w:name="_Toc30694290"/>
      <w:bookmarkStart w:id="1099" w:name="_Toc30698879"/>
      <w:bookmarkStart w:id="1100" w:name="_Toc30699257"/>
      <w:bookmarkStart w:id="1101" w:name="_Toc30699642"/>
      <w:bookmarkStart w:id="1102" w:name="_Toc30700797"/>
      <w:bookmarkStart w:id="1103" w:name="_Toc30701184"/>
      <w:bookmarkStart w:id="1104" w:name="_Toc30743795"/>
      <w:bookmarkStart w:id="1105" w:name="_Toc30754618"/>
      <w:bookmarkStart w:id="1106" w:name="_Toc30757059"/>
      <w:bookmarkStart w:id="1107" w:name="_Toc30757607"/>
      <w:bookmarkStart w:id="1108" w:name="_Toc30758007"/>
      <w:bookmarkStart w:id="1109" w:name="_Toc30762768"/>
      <w:bookmarkStart w:id="1110" w:name="_Toc30767422"/>
      <w:bookmarkStart w:id="1111" w:name="_Toc34823440"/>
      <w:bookmarkEnd w:id="1082"/>
      <w:bookmarkEnd w:id="1083"/>
      <w:r w:rsidRPr="00523616">
        <w:rPr>
          <w:rFonts w:ascii="Arial" w:hAnsi="Arial" w:cs="Arial"/>
          <w:b/>
          <w:bCs/>
          <w:color w:val="000000"/>
          <w:sz w:val="20"/>
        </w:rPr>
        <w:t>5.11</w:t>
      </w:r>
      <w:r w:rsidR="007106DC" w:rsidRPr="00523616">
        <w:rPr>
          <w:rFonts w:ascii="Arial" w:hAnsi="Arial" w:cs="Arial"/>
          <w:b/>
          <w:bCs/>
          <w:color w:val="000000"/>
          <w:sz w:val="20"/>
        </w:rPr>
        <w:t>.13</w:t>
      </w:r>
      <w:r w:rsidR="007106DC" w:rsidRPr="00523616">
        <w:rPr>
          <w:rFonts w:ascii="Arial" w:hAnsi="Arial" w:cs="Arial"/>
          <w:b/>
          <w:bCs/>
          <w:color w:val="000000"/>
          <w:sz w:val="20"/>
        </w:rPr>
        <w:tab/>
        <w:t>Breach</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r w:rsidR="007106DC" w:rsidRPr="00523616">
        <w:rPr>
          <w:rFonts w:ascii="Arial" w:hAnsi="Arial" w:cs="Arial"/>
          <w:b/>
          <w:bCs/>
          <w:color w:val="000000"/>
          <w:sz w:val="20"/>
        </w:rPr>
        <w:t xml:space="preserve"> of </w:t>
      </w:r>
      <w:bookmarkEnd w:id="1105"/>
      <w:bookmarkEnd w:id="1106"/>
      <w:bookmarkEnd w:id="1107"/>
      <w:bookmarkEnd w:id="1108"/>
      <w:bookmarkEnd w:id="1109"/>
      <w:bookmarkEnd w:id="1110"/>
      <w:bookmarkEnd w:id="1111"/>
      <w:r w:rsidR="002900EE" w:rsidRPr="00523616">
        <w:rPr>
          <w:rFonts w:ascii="Arial" w:hAnsi="Arial" w:cs="Arial"/>
          <w:b/>
          <w:bCs/>
          <w:color w:val="000000"/>
          <w:sz w:val="20"/>
        </w:rPr>
        <w:t>IAO</w:t>
      </w:r>
    </w:p>
    <w:p w14:paraId="21DBB4C6" w14:textId="77777777" w:rsidR="007106DC" w:rsidRPr="00523616" w:rsidRDefault="007106DC">
      <w:pPr>
        <w:jc w:val="both"/>
        <w:rPr>
          <w:rFonts w:ascii="Arial" w:hAnsi="Arial" w:cs="Arial"/>
          <w:color w:val="000000"/>
          <w:sz w:val="20"/>
        </w:rPr>
      </w:pPr>
      <w:r w:rsidRPr="00523616">
        <w:rPr>
          <w:rFonts w:ascii="Arial" w:hAnsi="Arial" w:cs="Arial"/>
          <w:color w:val="000000"/>
          <w:sz w:val="20"/>
        </w:rPr>
        <w:t>If a protective intervener is satisfied on reasonable grounds that there has been a failure to comply with an interim accommodation order or any condition attached to it, he or she may initiate breach proceedings [Form</w:t>
      </w:r>
      <w:r w:rsidR="0003292B">
        <w:rPr>
          <w:rFonts w:ascii="Arial" w:hAnsi="Arial" w:cs="Arial"/>
          <w:color w:val="000000"/>
          <w:sz w:val="20"/>
        </w:rPr>
        <w:t>s</w:t>
      </w:r>
      <w:r w:rsidRPr="00523616">
        <w:rPr>
          <w:rFonts w:ascii="Arial" w:hAnsi="Arial" w:cs="Arial"/>
          <w:color w:val="000000"/>
          <w:sz w:val="20"/>
        </w:rPr>
        <w:t xml:space="preserve"> </w:t>
      </w:r>
      <w:r w:rsidR="00AF3178" w:rsidRPr="00523616">
        <w:rPr>
          <w:rFonts w:ascii="Arial" w:hAnsi="Arial" w:cs="Arial"/>
          <w:color w:val="000000"/>
          <w:sz w:val="20"/>
        </w:rPr>
        <w:t>16</w:t>
      </w:r>
      <w:r w:rsidR="0003292B">
        <w:rPr>
          <w:rFonts w:ascii="Arial" w:hAnsi="Arial" w:cs="Arial"/>
          <w:color w:val="000000"/>
          <w:sz w:val="20"/>
        </w:rPr>
        <w:t xml:space="preserve"> | 17</w:t>
      </w:r>
      <w:r w:rsidRPr="00523616">
        <w:rPr>
          <w:rFonts w:ascii="Arial" w:hAnsi="Arial" w:cs="Arial"/>
          <w:color w:val="000000"/>
          <w:sz w:val="20"/>
        </w:rPr>
        <w:t>]: see ss.</w:t>
      </w:r>
      <w:r w:rsidR="00AF3178" w:rsidRPr="00523616">
        <w:rPr>
          <w:rFonts w:ascii="Arial" w:hAnsi="Arial" w:cs="Arial"/>
          <w:color w:val="000000"/>
          <w:sz w:val="20"/>
        </w:rPr>
        <w:t>269</w:t>
      </w:r>
      <w:r w:rsidRPr="00523616">
        <w:rPr>
          <w:rFonts w:ascii="Arial" w:hAnsi="Arial" w:cs="Arial"/>
          <w:color w:val="000000"/>
          <w:sz w:val="20"/>
        </w:rPr>
        <w:t xml:space="preserve">(1) to </w:t>
      </w:r>
      <w:r w:rsidR="00AF3178" w:rsidRPr="00523616">
        <w:rPr>
          <w:rFonts w:ascii="Arial" w:hAnsi="Arial" w:cs="Arial"/>
          <w:color w:val="000000"/>
          <w:sz w:val="20"/>
        </w:rPr>
        <w:t>269</w:t>
      </w:r>
      <w:r w:rsidRPr="00523616">
        <w:rPr>
          <w:rFonts w:ascii="Arial" w:hAnsi="Arial" w:cs="Arial"/>
          <w:color w:val="000000"/>
          <w:sz w:val="20"/>
        </w:rPr>
        <w:t xml:space="preserve">(4) of the </w:t>
      </w:r>
      <w:r w:rsidR="00AF3178" w:rsidRPr="00523616">
        <w:rPr>
          <w:rFonts w:ascii="Arial" w:hAnsi="Arial" w:cs="Arial"/>
          <w:color w:val="000000"/>
          <w:sz w:val="20"/>
        </w:rPr>
        <w:t>CYFA</w:t>
      </w:r>
      <w:r w:rsidRPr="00523616">
        <w:rPr>
          <w:rFonts w:ascii="Arial" w:hAnsi="Arial" w:cs="Arial"/>
          <w:color w:val="000000"/>
          <w:sz w:val="20"/>
        </w:rPr>
        <w:t xml:space="preserve">.  Such proceedings </w:t>
      </w:r>
      <w:r w:rsidR="0003292B">
        <w:rPr>
          <w:rFonts w:ascii="Arial" w:hAnsi="Arial" w:cs="Arial"/>
          <w:color w:val="000000"/>
          <w:sz w:val="20"/>
        </w:rPr>
        <w:t>–</w:t>
      </w:r>
      <w:r w:rsidRPr="00523616">
        <w:rPr>
          <w:rFonts w:ascii="Arial" w:hAnsi="Arial" w:cs="Arial"/>
          <w:color w:val="000000"/>
          <w:sz w:val="20"/>
        </w:rPr>
        <w:t xml:space="preserve"> which</w:t>
      </w:r>
      <w:r w:rsidR="0003292B">
        <w:rPr>
          <w:rFonts w:ascii="Arial" w:hAnsi="Arial" w:cs="Arial"/>
          <w:color w:val="000000"/>
          <w:sz w:val="20"/>
        </w:rPr>
        <w:t xml:space="preserve"> </w:t>
      </w:r>
      <w:r w:rsidRPr="00523616">
        <w:rPr>
          <w:rFonts w:ascii="Arial" w:hAnsi="Arial" w:cs="Arial"/>
          <w:color w:val="000000"/>
          <w:sz w:val="20"/>
        </w:rPr>
        <w:t xml:space="preserve">are not uncommon </w:t>
      </w:r>
      <w:r w:rsidR="0003292B">
        <w:rPr>
          <w:rFonts w:ascii="Arial" w:hAnsi="Arial" w:cs="Arial"/>
          <w:color w:val="000000"/>
          <w:sz w:val="20"/>
        </w:rPr>
        <w:t>–</w:t>
      </w:r>
      <w:r w:rsidRPr="00523616">
        <w:rPr>
          <w:rFonts w:ascii="Arial" w:hAnsi="Arial" w:cs="Arial"/>
          <w:color w:val="000000"/>
          <w:sz w:val="20"/>
        </w:rPr>
        <w:t xml:space="preserve"> may</w:t>
      </w:r>
      <w:r w:rsidR="0003292B">
        <w:rPr>
          <w:rFonts w:ascii="Arial" w:hAnsi="Arial" w:cs="Arial"/>
          <w:color w:val="000000"/>
          <w:sz w:val="20"/>
        </w:rPr>
        <w:t xml:space="preserve"> </w:t>
      </w:r>
      <w:r w:rsidRPr="00523616">
        <w:rPr>
          <w:rFonts w:ascii="Arial" w:hAnsi="Arial" w:cs="Arial"/>
          <w:color w:val="000000"/>
          <w:sz w:val="20"/>
        </w:rPr>
        <w:t>be initiated either by notice or by apprehension of the child, the same two mechanisms as for initiation of protection applications.</w:t>
      </w:r>
    </w:p>
    <w:p w14:paraId="04B2D744" w14:textId="77777777" w:rsidR="00734BDA" w:rsidRPr="00523616" w:rsidRDefault="00734BDA" w:rsidP="00734BDA">
      <w:pPr>
        <w:jc w:val="both"/>
        <w:rPr>
          <w:rFonts w:ascii="Arial" w:hAnsi="Arial" w:cs="Arial"/>
          <w:b/>
          <w:bCs/>
          <w:color w:val="000000"/>
          <w:sz w:val="20"/>
        </w:rPr>
      </w:pPr>
    </w:p>
    <w:p w14:paraId="5BF8FC2E" w14:textId="77777777" w:rsidR="007106DC" w:rsidRPr="00523616" w:rsidRDefault="00AF3178" w:rsidP="00734BDA">
      <w:pPr>
        <w:jc w:val="both"/>
        <w:rPr>
          <w:rFonts w:ascii="Arial" w:hAnsi="Arial" w:cs="Arial"/>
          <w:color w:val="000000"/>
          <w:sz w:val="20"/>
        </w:rPr>
      </w:pPr>
      <w:r w:rsidRPr="00523616">
        <w:rPr>
          <w:rFonts w:ascii="Arial" w:hAnsi="Arial" w:cs="Arial"/>
          <w:color w:val="000000"/>
          <w:sz w:val="20"/>
        </w:rPr>
        <w:t xml:space="preserve">On the </w:t>
      </w:r>
      <w:r w:rsidR="0027565E">
        <w:rPr>
          <w:rFonts w:ascii="Arial" w:hAnsi="Arial" w:cs="Arial"/>
          <w:color w:val="000000"/>
          <w:sz w:val="20"/>
        </w:rPr>
        <w:t>hearing of a breach application</w:t>
      </w:r>
      <w:r w:rsidRPr="00523616">
        <w:rPr>
          <w:rFonts w:ascii="Arial" w:hAnsi="Arial" w:cs="Arial"/>
          <w:color w:val="000000"/>
          <w:sz w:val="20"/>
        </w:rPr>
        <w:t xml:space="preserve">, s.269(7) empowers the Court or bail justice to do one of </w:t>
      </w:r>
      <w:r w:rsidR="0027565E">
        <w:rPr>
          <w:rFonts w:ascii="Arial" w:hAnsi="Arial" w:cs="Arial"/>
          <w:color w:val="000000"/>
          <w:sz w:val="20"/>
        </w:rPr>
        <w:t>three</w:t>
      </w:r>
      <w:r w:rsidRPr="00523616">
        <w:rPr>
          <w:rFonts w:ascii="Arial" w:hAnsi="Arial" w:cs="Arial"/>
          <w:color w:val="000000"/>
          <w:sz w:val="20"/>
        </w:rPr>
        <w:t xml:space="preserve"> things:</w:t>
      </w:r>
    </w:p>
    <w:p w14:paraId="79EF5E8D" w14:textId="77777777" w:rsidR="007106DC" w:rsidRPr="00523616" w:rsidRDefault="007106DC" w:rsidP="004A1102">
      <w:pPr>
        <w:keepNext/>
        <w:keepLine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sidRPr="00523616">
        <w:rPr>
          <w:rFonts w:ascii="Arial" w:hAnsi="Arial" w:cs="Arial"/>
          <w:b/>
          <w:bCs/>
          <w:color w:val="000000"/>
          <w:sz w:val="20"/>
        </w:rPr>
        <w:t>revoke</w:t>
      </w:r>
      <w:r w:rsidRPr="00523616">
        <w:rPr>
          <w:rFonts w:ascii="Arial" w:hAnsi="Arial" w:cs="Arial"/>
          <w:color w:val="000000"/>
          <w:sz w:val="20"/>
        </w:rPr>
        <w:t xml:space="preserve"> </w:t>
      </w:r>
      <w:r w:rsidRPr="00523616">
        <w:rPr>
          <w:rFonts w:ascii="Arial" w:hAnsi="Arial" w:cs="Arial"/>
          <w:b/>
          <w:bCs/>
          <w:color w:val="000000"/>
          <w:sz w:val="20"/>
        </w:rPr>
        <w:t>the IAO</w:t>
      </w:r>
      <w:r w:rsidRPr="00523616">
        <w:rPr>
          <w:rFonts w:ascii="Arial" w:hAnsi="Arial" w:cs="Arial"/>
          <w:color w:val="000000"/>
          <w:sz w:val="20"/>
        </w:rPr>
        <w:t xml:space="preserve"> and make another IAO;</w:t>
      </w:r>
    </w:p>
    <w:p w14:paraId="6F0B525D" w14:textId="77777777" w:rsidR="007106DC" w:rsidRPr="00523616" w:rsidRDefault="007106DC">
      <w:pPr>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sidRPr="00523616">
        <w:rPr>
          <w:rFonts w:ascii="Arial" w:hAnsi="Arial" w:cs="Arial"/>
          <w:b/>
          <w:bCs/>
          <w:color w:val="000000"/>
          <w:sz w:val="20"/>
        </w:rPr>
        <w:t>refuse to revoke the IAO</w:t>
      </w:r>
      <w:r w:rsidRPr="00523616">
        <w:rPr>
          <w:rFonts w:ascii="Arial" w:hAnsi="Arial" w:cs="Arial"/>
          <w:color w:val="000000"/>
          <w:sz w:val="20"/>
        </w:rPr>
        <w:t>; or</w:t>
      </w:r>
    </w:p>
    <w:p w14:paraId="20639F77" w14:textId="77777777" w:rsidR="007106DC" w:rsidRPr="00523616" w:rsidRDefault="007106DC">
      <w:pPr>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 xml:space="preserve">if the original IAO has expired, </w:t>
      </w:r>
      <w:r w:rsidRPr="00523616">
        <w:rPr>
          <w:rFonts w:ascii="Arial" w:hAnsi="Arial" w:cs="Arial"/>
          <w:b/>
          <w:bCs/>
          <w:color w:val="000000"/>
          <w:sz w:val="20"/>
        </w:rPr>
        <w:t>make another IAO</w:t>
      </w:r>
      <w:r w:rsidRPr="00523616">
        <w:rPr>
          <w:rFonts w:ascii="Arial" w:hAnsi="Arial" w:cs="Arial"/>
          <w:color w:val="000000"/>
          <w:sz w:val="20"/>
        </w:rPr>
        <w:t>.</w:t>
      </w:r>
    </w:p>
    <w:p w14:paraId="28E95E71" w14:textId="77777777" w:rsidR="007106DC" w:rsidRPr="00523616" w:rsidRDefault="007106DC">
      <w:pPr>
        <w:jc w:val="both"/>
        <w:rPr>
          <w:rFonts w:ascii="Arial" w:hAnsi="Arial" w:cs="Arial"/>
          <w:b/>
          <w:bCs/>
          <w:color w:val="000000"/>
          <w:sz w:val="20"/>
        </w:rPr>
      </w:pPr>
    </w:p>
    <w:p w14:paraId="1BD8D019" w14:textId="77777777" w:rsidR="00734BDA" w:rsidRPr="00523616" w:rsidRDefault="00734BDA">
      <w:pPr>
        <w:jc w:val="both"/>
        <w:rPr>
          <w:rFonts w:ascii="Arial" w:hAnsi="Arial" w:cs="Arial"/>
          <w:bCs/>
          <w:color w:val="000000"/>
          <w:sz w:val="20"/>
        </w:rPr>
      </w:pPr>
      <w:r w:rsidRPr="00523616">
        <w:rPr>
          <w:rFonts w:ascii="Arial" w:hAnsi="Arial" w:cs="Arial"/>
          <w:bCs/>
          <w:color w:val="000000"/>
          <w:sz w:val="20"/>
        </w:rPr>
        <w:t>A new IAO made on breach is no longer restricted to the end date of the breached IAO: s.269</w:t>
      </w:r>
      <w:r w:rsidR="00234A5D" w:rsidRPr="00523616">
        <w:rPr>
          <w:rFonts w:ascii="Arial" w:hAnsi="Arial" w:cs="Arial"/>
          <w:bCs/>
          <w:color w:val="000000"/>
          <w:sz w:val="20"/>
        </w:rPr>
        <w:t xml:space="preserve"> of the CYFA</w:t>
      </w:r>
      <w:r w:rsidRPr="00523616">
        <w:rPr>
          <w:rFonts w:ascii="Arial" w:hAnsi="Arial" w:cs="Arial"/>
          <w:bCs/>
          <w:color w:val="000000"/>
          <w:sz w:val="20"/>
        </w:rPr>
        <w:t xml:space="preserve"> contains no equivalent of s.80(6) of the CYPA.</w:t>
      </w:r>
    </w:p>
    <w:p w14:paraId="67B407A7" w14:textId="77777777" w:rsidR="00734BDA" w:rsidRDefault="00734BDA">
      <w:pPr>
        <w:jc w:val="both"/>
        <w:rPr>
          <w:rFonts w:ascii="Arial" w:hAnsi="Arial" w:cs="Arial"/>
          <w:b/>
          <w:bCs/>
          <w:color w:val="000000"/>
          <w:sz w:val="20"/>
        </w:rPr>
      </w:pPr>
    </w:p>
    <w:p w14:paraId="009670D5" w14:textId="77777777" w:rsidR="00D3342B" w:rsidRPr="00D3342B" w:rsidRDefault="00D3342B">
      <w:pPr>
        <w:jc w:val="both"/>
        <w:rPr>
          <w:rFonts w:ascii="Arial" w:hAnsi="Arial" w:cs="Arial"/>
          <w:bCs/>
          <w:color w:val="000000"/>
          <w:sz w:val="20"/>
        </w:rPr>
      </w:pPr>
      <w:r w:rsidRPr="00D3342B">
        <w:rPr>
          <w:rFonts w:ascii="Arial" w:hAnsi="Arial" w:cs="Arial"/>
          <w:bCs/>
          <w:color w:val="000000"/>
          <w:sz w:val="20"/>
        </w:rPr>
        <w:t xml:space="preserve">New s.269(8) provides that if the </w:t>
      </w:r>
      <w:r>
        <w:rPr>
          <w:rFonts w:ascii="Arial" w:hAnsi="Arial" w:cs="Arial"/>
          <w:bCs/>
          <w:color w:val="000000"/>
          <w:sz w:val="20"/>
        </w:rPr>
        <w:t>child</w:t>
      </w:r>
      <w:r w:rsidRPr="00D3342B">
        <w:rPr>
          <w:rFonts w:ascii="Arial" w:hAnsi="Arial" w:cs="Arial"/>
          <w:bCs/>
          <w:color w:val="000000"/>
          <w:sz w:val="20"/>
        </w:rPr>
        <w:t xml:space="preserve"> is not required to appear before the Court </w:t>
      </w:r>
      <w:r w:rsidR="0084414C">
        <w:rPr>
          <w:rFonts w:ascii="Arial" w:hAnsi="Arial" w:cs="Arial"/>
          <w:bCs/>
          <w:color w:val="000000"/>
          <w:sz w:val="20"/>
        </w:rPr>
        <w:t xml:space="preserve">on the hearing of a breach application </w:t>
      </w:r>
      <w:r>
        <w:rPr>
          <w:rFonts w:ascii="Arial" w:hAnsi="Arial" w:cs="Arial"/>
          <w:bCs/>
          <w:color w:val="000000"/>
          <w:sz w:val="20"/>
        </w:rPr>
        <w:t xml:space="preserve">– and the child will only be required to appear if the Court has ordered him or her to appear under s.216A or if the IAO is made on a therapeutic treatment application </w:t>
      </w:r>
      <w:r w:rsidR="0084414C">
        <w:rPr>
          <w:rFonts w:ascii="Arial" w:hAnsi="Arial" w:cs="Arial"/>
          <w:bCs/>
          <w:color w:val="000000"/>
          <w:sz w:val="20"/>
        </w:rPr>
        <w:t>–</w:t>
      </w:r>
      <w:r>
        <w:rPr>
          <w:rFonts w:ascii="Arial" w:hAnsi="Arial" w:cs="Arial"/>
          <w:bCs/>
          <w:color w:val="000000"/>
          <w:sz w:val="20"/>
        </w:rPr>
        <w:t xml:space="preserve"> </w:t>
      </w:r>
      <w:r w:rsidR="0084414C">
        <w:rPr>
          <w:rFonts w:ascii="Arial" w:hAnsi="Arial" w:cs="Arial"/>
          <w:bCs/>
          <w:color w:val="000000"/>
          <w:sz w:val="20"/>
        </w:rPr>
        <w:t>the Court may hear and determine the application in the absence of the child.</w:t>
      </w:r>
    </w:p>
    <w:p w14:paraId="267342B8" w14:textId="77777777" w:rsidR="00D3342B" w:rsidRPr="00523616" w:rsidRDefault="00D3342B">
      <w:pPr>
        <w:jc w:val="both"/>
        <w:rPr>
          <w:rFonts w:ascii="Arial" w:hAnsi="Arial" w:cs="Arial"/>
          <w:b/>
          <w:bCs/>
          <w:color w:val="000000"/>
          <w:sz w:val="20"/>
        </w:rPr>
      </w:pPr>
    </w:p>
    <w:p w14:paraId="2ED34E2F" w14:textId="77777777" w:rsidR="007106DC" w:rsidRPr="00523616" w:rsidRDefault="00D435C1">
      <w:pPr>
        <w:pStyle w:val="Heading3"/>
        <w:keepNext/>
        <w:spacing w:after="120" w:line="240" w:lineRule="auto"/>
        <w:rPr>
          <w:rFonts w:ascii="Arial" w:hAnsi="Arial" w:cs="Arial"/>
          <w:b/>
          <w:bCs/>
          <w:color w:val="000000"/>
          <w:sz w:val="20"/>
        </w:rPr>
      </w:pPr>
      <w:bookmarkStart w:id="1112" w:name="_5.11.14_New_IAO"/>
      <w:bookmarkStart w:id="1113" w:name="B51114"/>
      <w:bookmarkStart w:id="1114" w:name="_Toc30661827"/>
      <w:bookmarkStart w:id="1115" w:name="_Toc30666515"/>
      <w:bookmarkStart w:id="1116" w:name="_Toc30666745"/>
      <w:bookmarkStart w:id="1117" w:name="_Toc30667920"/>
      <w:bookmarkStart w:id="1118" w:name="_Toc30669298"/>
      <w:bookmarkStart w:id="1119" w:name="_Toc30671514"/>
      <w:bookmarkStart w:id="1120" w:name="_Toc30674041"/>
      <w:bookmarkStart w:id="1121" w:name="_Toc30691263"/>
      <w:bookmarkStart w:id="1122" w:name="_Toc30691636"/>
      <w:bookmarkStart w:id="1123" w:name="_Toc30692016"/>
      <w:bookmarkStart w:id="1124" w:name="_Toc30692775"/>
      <w:bookmarkStart w:id="1125" w:name="_Toc30693154"/>
      <w:bookmarkStart w:id="1126" w:name="_Toc30693532"/>
      <w:bookmarkStart w:id="1127" w:name="_Toc30693910"/>
      <w:bookmarkStart w:id="1128" w:name="_Toc30694291"/>
      <w:bookmarkStart w:id="1129" w:name="_Toc30698880"/>
      <w:bookmarkStart w:id="1130" w:name="_Toc30699258"/>
      <w:bookmarkStart w:id="1131" w:name="_Toc30699643"/>
      <w:bookmarkStart w:id="1132" w:name="_Toc30700798"/>
      <w:bookmarkStart w:id="1133" w:name="_Toc30701185"/>
      <w:bookmarkStart w:id="1134" w:name="_Toc30743796"/>
      <w:bookmarkStart w:id="1135" w:name="_Toc30754619"/>
      <w:bookmarkStart w:id="1136" w:name="_Toc30757060"/>
      <w:bookmarkStart w:id="1137" w:name="_Toc30757608"/>
      <w:bookmarkStart w:id="1138" w:name="_Toc30758008"/>
      <w:bookmarkStart w:id="1139" w:name="_Toc30762769"/>
      <w:bookmarkStart w:id="1140" w:name="_Toc30767423"/>
      <w:bookmarkStart w:id="1141" w:name="_Toc34823441"/>
      <w:bookmarkEnd w:id="1112"/>
      <w:bookmarkEnd w:id="1113"/>
      <w:r w:rsidRPr="00523616">
        <w:rPr>
          <w:rFonts w:ascii="Arial" w:hAnsi="Arial" w:cs="Arial"/>
          <w:b/>
          <w:bCs/>
          <w:color w:val="000000"/>
          <w:sz w:val="20"/>
        </w:rPr>
        <w:t>5.11</w:t>
      </w:r>
      <w:r w:rsidR="007106DC" w:rsidRPr="00523616">
        <w:rPr>
          <w:rFonts w:ascii="Arial" w:hAnsi="Arial" w:cs="Arial"/>
          <w:b/>
          <w:bCs/>
          <w:color w:val="000000"/>
          <w:sz w:val="20"/>
        </w:rPr>
        <w:t>.14</w:t>
      </w:r>
      <w:r w:rsidR="007106DC" w:rsidRPr="00523616">
        <w:rPr>
          <w:rFonts w:ascii="Arial" w:hAnsi="Arial" w:cs="Arial"/>
          <w:b/>
          <w:bCs/>
          <w:color w:val="000000"/>
          <w:sz w:val="20"/>
        </w:rPr>
        <w:tab/>
        <w:t xml:space="preserve">New </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sidR="002900EE" w:rsidRPr="00523616">
        <w:rPr>
          <w:rFonts w:ascii="Arial" w:hAnsi="Arial" w:cs="Arial"/>
          <w:b/>
          <w:bCs/>
          <w:color w:val="000000"/>
          <w:sz w:val="20"/>
        </w:rPr>
        <w:t>IAO</w:t>
      </w:r>
    </w:p>
    <w:p w14:paraId="7B6B2F09"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Section </w:t>
      </w:r>
      <w:r w:rsidR="00AF3178" w:rsidRPr="00523616">
        <w:rPr>
          <w:rFonts w:ascii="Arial" w:hAnsi="Arial" w:cs="Arial"/>
          <w:color w:val="000000"/>
          <w:sz w:val="20"/>
        </w:rPr>
        <w:t>270</w:t>
      </w:r>
      <w:r w:rsidRPr="00523616">
        <w:rPr>
          <w:rFonts w:ascii="Arial" w:hAnsi="Arial" w:cs="Arial"/>
          <w:color w:val="000000"/>
          <w:sz w:val="20"/>
        </w:rPr>
        <w:t xml:space="preserve"> of the CY</w:t>
      </w:r>
      <w:r w:rsidR="00AF3178" w:rsidRPr="00523616">
        <w:rPr>
          <w:rFonts w:ascii="Arial" w:hAnsi="Arial" w:cs="Arial"/>
          <w:color w:val="000000"/>
          <w:sz w:val="20"/>
        </w:rPr>
        <w:t>F</w:t>
      </w:r>
      <w:r w:rsidRPr="00523616">
        <w:rPr>
          <w:rFonts w:ascii="Arial" w:hAnsi="Arial" w:cs="Arial"/>
          <w:color w:val="000000"/>
          <w:sz w:val="20"/>
        </w:rPr>
        <w:t>A gives the Court or a bail justice power to make a new IAO upon application</w:t>
      </w:r>
      <w:r w:rsidR="00AF3178" w:rsidRPr="00523616">
        <w:rPr>
          <w:rFonts w:ascii="Arial" w:hAnsi="Arial" w:cs="Arial"/>
          <w:color w:val="000000"/>
          <w:sz w:val="20"/>
        </w:rPr>
        <w:t xml:space="preserve"> [Form</w:t>
      </w:r>
      <w:r w:rsidR="0003292B">
        <w:rPr>
          <w:rFonts w:ascii="Arial" w:hAnsi="Arial" w:cs="Arial"/>
          <w:color w:val="000000"/>
          <w:sz w:val="20"/>
        </w:rPr>
        <w:t>s</w:t>
      </w:r>
      <w:r w:rsidR="00AF3178" w:rsidRPr="00523616">
        <w:rPr>
          <w:rFonts w:ascii="Arial" w:hAnsi="Arial" w:cs="Arial"/>
          <w:color w:val="000000"/>
          <w:sz w:val="20"/>
        </w:rPr>
        <w:t xml:space="preserve"> </w:t>
      </w:r>
      <w:r w:rsidR="0003292B">
        <w:rPr>
          <w:rFonts w:ascii="Arial" w:hAnsi="Arial" w:cs="Arial"/>
          <w:color w:val="000000"/>
          <w:sz w:val="20"/>
        </w:rPr>
        <w:t xml:space="preserve">14 | </w:t>
      </w:r>
      <w:r w:rsidR="00AF3178" w:rsidRPr="00523616">
        <w:rPr>
          <w:rFonts w:ascii="Arial" w:hAnsi="Arial" w:cs="Arial"/>
          <w:color w:val="000000"/>
          <w:sz w:val="20"/>
        </w:rPr>
        <w:t>15]</w:t>
      </w:r>
      <w:r w:rsidRPr="00523616">
        <w:rPr>
          <w:rFonts w:ascii="Arial" w:hAnsi="Arial" w:cs="Arial"/>
          <w:color w:val="000000"/>
          <w:sz w:val="20"/>
        </w:rPr>
        <w:t>:</w:t>
      </w:r>
    </w:p>
    <w:p w14:paraId="59F8592D" w14:textId="77777777" w:rsidR="007106DC" w:rsidRPr="00523616" w:rsidRDefault="007106DC">
      <w:pPr>
        <w:numPr>
          <w:ilvl w:val="0"/>
          <w:numId w:val="12"/>
        </w:numPr>
        <w:jc w:val="both"/>
        <w:rPr>
          <w:rFonts w:ascii="Arial" w:hAnsi="Arial" w:cs="Arial"/>
          <w:color w:val="000000"/>
          <w:sz w:val="20"/>
        </w:rPr>
      </w:pPr>
      <w:r w:rsidRPr="00523616">
        <w:rPr>
          <w:rFonts w:ascii="Arial" w:hAnsi="Arial" w:cs="Arial"/>
          <w:color w:val="000000"/>
          <w:sz w:val="20"/>
        </w:rPr>
        <w:t xml:space="preserve">by a child or parent </w:t>
      </w:r>
      <w:r w:rsidR="00AF3178" w:rsidRPr="00523616">
        <w:rPr>
          <w:rFonts w:ascii="Arial" w:hAnsi="Arial" w:cs="Arial"/>
          <w:color w:val="000000"/>
          <w:sz w:val="20"/>
        </w:rPr>
        <w:t>if:</w:t>
      </w:r>
    </w:p>
    <w:p w14:paraId="278200F8" w14:textId="77777777" w:rsidR="00AF3178" w:rsidRPr="00523616" w:rsidRDefault="00AF3178" w:rsidP="00AF3178">
      <w:pPr>
        <w:numPr>
          <w:ilvl w:val="0"/>
          <w:numId w:val="8"/>
        </w:numPr>
        <w:jc w:val="both"/>
        <w:rPr>
          <w:rFonts w:ascii="Arial" w:hAnsi="Arial" w:cs="Arial"/>
          <w:color w:val="000000"/>
          <w:sz w:val="20"/>
        </w:rPr>
      </w:pPr>
      <w:r w:rsidRPr="00523616">
        <w:rPr>
          <w:rFonts w:ascii="Arial" w:hAnsi="Arial" w:cs="Arial"/>
          <w:color w:val="000000"/>
          <w:sz w:val="20"/>
        </w:rPr>
        <w:t xml:space="preserve">he or she was not legally represented at the hearing of the application for the </w:t>
      </w:r>
      <w:r w:rsidR="00734BDA" w:rsidRPr="00523616">
        <w:rPr>
          <w:rFonts w:ascii="Arial" w:hAnsi="Arial" w:cs="Arial"/>
          <w:color w:val="000000"/>
          <w:sz w:val="20"/>
        </w:rPr>
        <w:t xml:space="preserve">original </w:t>
      </w:r>
      <w:r w:rsidRPr="00523616">
        <w:rPr>
          <w:rFonts w:ascii="Arial" w:hAnsi="Arial" w:cs="Arial"/>
          <w:color w:val="000000"/>
          <w:sz w:val="20"/>
        </w:rPr>
        <w:t>IAO; or</w:t>
      </w:r>
    </w:p>
    <w:p w14:paraId="416BF9F8" w14:textId="77777777" w:rsidR="00AF3178" w:rsidRPr="00523616" w:rsidRDefault="00AF3178" w:rsidP="00AF3178">
      <w:pPr>
        <w:numPr>
          <w:ilvl w:val="0"/>
          <w:numId w:val="8"/>
        </w:numPr>
        <w:jc w:val="both"/>
        <w:rPr>
          <w:rFonts w:ascii="Arial" w:hAnsi="Arial" w:cs="Arial"/>
          <w:color w:val="000000"/>
          <w:sz w:val="20"/>
        </w:rPr>
      </w:pPr>
      <w:r w:rsidRPr="00523616">
        <w:rPr>
          <w:rFonts w:ascii="Arial" w:hAnsi="Arial" w:cs="Arial"/>
          <w:color w:val="000000"/>
          <w:sz w:val="20"/>
        </w:rPr>
        <w:t>new facts and circumstances have arisen since the making of the IAO; or</w:t>
      </w:r>
    </w:p>
    <w:p w14:paraId="66616AB2" w14:textId="77777777" w:rsidR="00AF3178" w:rsidRPr="00523616" w:rsidRDefault="00AF3178" w:rsidP="00AF3178">
      <w:pPr>
        <w:numPr>
          <w:ilvl w:val="0"/>
          <w:numId w:val="12"/>
        </w:numPr>
        <w:jc w:val="both"/>
        <w:rPr>
          <w:rFonts w:ascii="Arial" w:hAnsi="Arial" w:cs="Arial"/>
          <w:color w:val="000000"/>
          <w:sz w:val="20"/>
        </w:rPr>
      </w:pPr>
      <w:r w:rsidRPr="00523616">
        <w:rPr>
          <w:rFonts w:ascii="Arial" w:hAnsi="Arial" w:cs="Arial"/>
          <w:color w:val="000000"/>
          <w:sz w:val="20"/>
        </w:rPr>
        <w:t>by a protective intervener if:</w:t>
      </w:r>
    </w:p>
    <w:p w14:paraId="42471311" w14:textId="77777777" w:rsidR="00AF3178" w:rsidRPr="00523616" w:rsidRDefault="00AF3178">
      <w:pPr>
        <w:numPr>
          <w:ilvl w:val="0"/>
          <w:numId w:val="8"/>
        </w:numPr>
        <w:jc w:val="both"/>
        <w:rPr>
          <w:rFonts w:ascii="Arial" w:hAnsi="Arial" w:cs="Arial"/>
          <w:color w:val="000000"/>
          <w:sz w:val="20"/>
        </w:rPr>
      </w:pPr>
      <w:r w:rsidRPr="00523616">
        <w:rPr>
          <w:rFonts w:ascii="Arial" w:hAnsi="Arial" w:cs="Arial"/>
          <w:color w:val="000000"/>
          <w:sz w:val="20"/>
        </w:rPr>
        <w:t>new facts and circumstances have arisen since the making of the IAO; or</w:t>
      </w:r>
    </w:p>
    <w:p w14:paraId="3BB35C4D" w14:textId="77777777" w:rsidR="00AF3178" w:rsidRPr="00523616" w:rsidRDefault="00734BDA">
      <w:pPr>
        <w:numPr>
          <w:ilvl w:val="0"/>
          <w:numId w:val="8"/>
        </w:numPr>
        <w:jc w:val="both"/>
        <w:rPr>
          <w:rFonts w:ascii="Arial" w:hAnsi="Arial" w:cs="Arial"/>
          <w:color w:val="000000"/>
          <w:sz w:val="20"/>
        </w:rPr>
      </w:pPr>
      <w:r w:rsidRPr="00523616">
        <w:rPr>
          <w:rFonts w:ascii="Arial" w:hAnsi="Arial" w:cs="Arial"/>
          <w:color w:val="000000"/>
          <w:sz w:val="20"/>
        </w:rPr>
        <w:t>the protective intervener is satisfied on reasonable grounds that the child is living in conditions which are unsatisfactory in term</w:t>
      </w:r>
      <w:r w:rsidR="00D113F5" w:rsidRPr="00523616">
        <w:rPr>
          <w:rFonts w:ascii="Arial" w:hAnsi="Arial" w:cs="Arial"/>
          <w:color w:val="000000"/>
          <w:sz w:val="20"/>
        </w:rPr>
        <w:t xml:space="preserve">s of the </w:t>
      </w:r>
      <w:r w:rsidRPr="00523616">
        <w:rPr>
          <w:rFonts w:ascii="Arial" w:hAnsi="Arial" w:cs="Arial"/>
          <w:color w:val="000000"/>
          <w:sz w:val="20"/>
        </w:rPr>
        <w:t>safety and wellbein</w:t>
      </w:r>
      <w:r w:rsidR="00D113F5" w:rsidRPr="00523616">
        <w:rPr>
          <w:rFonts w:ascii="Arial" w:hAnsi="Arial" w:cs="Arial"/>
          <w:color w:val="000000"/>
          <w:sz w:val="20"/>
        </w:rPr>
        <w:t>g of the child.</w:t>
      </w:r>
    </w:p>
    <w:p w14:paraId="6AE8C9BD" w14:textId="77777777" w:rsidR="00E77227" w:rsidRPr="00523616" w:rsidRDefault="00E77227" w:rsidP="00E77227">
      <w:pPr>
        <w:jc w:val="both"/>
        <w:rPr>
          <w:rFonts w:ascii="Arial" w:hAnsi="Arial" w:cs="Arial"/>
          <w:b/>
          <w:bCs/>
          <w:color w:val="000000"/>
          <w:sz w:val="20"/>
        </w:rPr>
      </w:pPr>
      <w:bookmarkStart w:id="1142" w:name="_Toc30661828"/>
      <w:bookmarkStart w:id="1143" w:name="_Toc30666516"/>
      <w:bookmarkStart w:id="1144" w:name="_Toc30666746"/>
      <w:bookmarkStart w:id="1145" w:name="_Toc30667921"/>
      <w:bookmarkStart w:id="1146" w:name="_Toc30669299"/>
      <w:bookmarkStart w:id="1147" w:name="_Toc30671515"/>
      <w:bookmarkStart w:id="1148" w:name="_Toc30674042"/>
      <w:bookmarkStart w:id="1149" w:name="_Toc30691264"/>
      <w:bookmarkStart w:id="1150" w:name="_Toc30691637"/>
      <w:bookmarkStart w:id="1151" w:name="_Toc30692017"/>
      <w:bookmarkStart w:id="1152" w:name="_Toc30692776"/>
      <w:bookmarkStart w:id="1153" w:name="_Toc30693155"/>
      <w:bookmarkStart w:id="1154" w:name="_Toc30693533"/>
      <w:bookmarkStart w:id="1155" w:name="_Toc30693911"/>
      <w:bookmarkStart w:id="1156" w:name="_Toc30694292"/>
      <w:bookmarkStart w:id="1157" w:name="_Toc30698881"/>
      <w:bookmarkStart w:id="1158" w:name="_Toc30699259"/>
      <w:bookmarkStart w:id="1159" w:name="_Toc30699644"/>
      <w:bookmarkStart w:id="1160" w:name="_Toc30700799"/>
      <w:bookmarkStart w:id="1161" w:name="_Toc30701186"/>
      <w:bookmarkStart w:id="1162" w:name="_Toc30743797"/>
      <w:bookmarkStart w:id="1163" w:name="_Toc30754620"/>
      <w:bookmarkStart w:id="1164" w:name="_Toc30757061"/>
      <w:bookmarkStart w:id="1165" w:name="_Toc30757609"/>
      <w:bookmarkStart w:id="1166" w:name="_Toc30758009"/>
      <w:bookmarkStart w:id="1167" w:name="_Toc30762770"/>
      <w:bookmarkStart w:id="1168" w:name="_Toc30767424"/>
      <w:bookmarkStart w:id="1169" w:name="_Toc34823442"/>
    </w:p>
    <w:p w14:paraId="7F905AB5" w14:textId="77777777" w:rsidR="001434CC" w:rsidRPr="00523616" w:rsidRDefault="001434CC" w:rsidP="001434CC">
      <w:pPr>
        <w:pStyle w:val="Heading3"/>
        <w:keepNext/>
        <w:keepLines/>
        <w:spacing w:after="120" w:line="240" w:lineRule="auto"/>
        <w:rPr>
          <w:rFonts w:ascii="Arial" w:hAnsi="Arial" w:cs="Arial"/>
          <w:b/>
          <w:bCs/>
          <w:color w:val="000000"/>
          <w:sz w:val="20"/>
        </w:rPr>
      </w:pPr>
      <w:bookmarkStart w:id="1170" w:name="_5.11.15_An_additional"/>
      <w:bookmarkStart w:id="1171" w:name="B51115"/>
      <w:bookmarkEnd w:id="1170"/>
      <w:bookmarkEnd w:id="1171"/>
      <w:r>
        <w:rPr>
          <w:rFonts w:ascii="Arial" w:hAnsi="Arial" w:cs="Arial"/>
          <w:b/>
          <w:bCs/>
          <w:color w:val="000000"/>
          <w:sz w:val="20"/>
        </w:rPr>
        <w:t>5.11.15</w:t>
      </w:r>
      <w:r>
        <w:rPr>
          <w:rFonts w:ascii="Arial" w:hAnsi="Arial" w:cs="Arial"/>
          <w:b/>
          <w:bCs/>
          <w:color w:val="000000"/>
          <w:sz w:val="20"/>
        </w:rPr>
        <w:tab/>
      </w:r>
      <w:r w:rsidR="00D113F5" w:rsidRPr="00523616">
        <w:rPr>
          <w:rFonts w:ascii="Arial" w:hAnsi="Arial" w:cs="Arial"/>
          <w:b/>
          <w:bCs/>
          <w:color w:val="000000"/>
          <w:sz w:val="20"/>
        </w:rPr>
        <w:t>A</w:t>
      </w:r>
      <w:r w:rsidR="00FE6788">
        <w:rPr>
          <w:rFonts w:ascii="Arial" w:hAnsi="Arial" w:cs="Arial"/>
          <w:b/>
          <w:bCs/>
          <w:color w:val="000000"/>
          <w:sz w:val="20"/>
        </w:rPr>
        <w:t>n a</w:t>
      </w:r>
      <w:r w:rsidR="00E77227" w:rsidRPr="00523616">
        <w:rPr>
          <w:rFonts w:ascii="Arial" w:hAnsi="Arial" w:cs="Arial"/>
          <w:b/>
          <w:bCs/>
          <w:color w:val="000000"/>
          <w:sz w:val="20"/>
        </w:rPr>
        <w:t xml:space="preserve">dditional statutory </w:t>
      </w:r>
      <w:r w:rsidR="00DF6D58" w:rsidRPr="00523616">
        <w:rPr>
          <w:rFonts w:ascii="Arial" w:hAnsi="Arial" w:cs="Arial"/>
          <w:b/>
          <w:bCs/>
          <w:color w:val="000000"/>
          <w:sz w:val="20"/>
        </w:rPr>
        <w:t>c</w:t>
      </w:r>
      <w:r w:rsidR="00E77227" w:rsidRPr="00523616">
        <w:rPr>
          <w:rFonts w:ascii="Arial" w:hAnsi="Arial" w:cs="Arial"/>
          <w:b/>
          <w:bCs/>
          <w:color w:val="000000"/>
          <w:sz w:val="20"/>
        </w:rPr>
        <w:t>onsequence of an IAO</w:t>
      </w:r>
    </w:p>
    <w:p w14:paraId="5FF4C61E" w14:textId="77777777" w:rsidR="007753D5" w:rsidRDefault="0003292B" w:rsidP="00FC7555">
      <w:pPr>
        <w:spacing w:before="120"/>
        <w:jc w:val="both"/>
        <w:rPr>
          <w:rFonts w:ascii="Arial" w:hAnsi="Arial" w:cs="Arial"/>
          <w:iCs/>
          <w:color w:val="000000"/>
          <w:sz w:val="20"/>
        </w:rPr>
      </w:pPr>
      <w:r>
        <w:rPr>
          <w:rFonts w:ascii="Arial" w:hAnsi="Arial" w:cs="Arial"/>
          <w:color w:val="000000"/>
          <w:sz w:val="20"/>
        </w:rPr>
        <w:t>Section 262(7) of the CYFA provides that i</w:t>
      </w:r>
      <w:r w:rsidR="00D113F5" w:rsidRPr="00523616">
        <w:rPr>
          <w:rFonts w:ascii="Arial" w:hAnsi="Arial" w:cs="Arial"/>
          <w:color w:val="000000"/>
          <w:sz w:val="20"/>
        </w:rPr>
        <w:t xml:space="preserve">f an IAO is made as a result of an alleged breach of a </w:t>
      </w:r>
      <w:r>
        <w:rPr>
          <w:rFonts w:ascii="Arial" w:hAnsi="Arial" w:cs="Arial"/>
          <w:color w:val="000000"/>
          <w:sz w:val="20"/>
        </w:rPr>
        <w:t>family preservation</w:t>
      </w:r>
      <w:r w:rsidR="00D113F5" w:rsidRPr="00523616">
        <w:rPr>
          <w:rFonts w:ascii="Arial" w:hAnsi="Arial" w:cs="Arial"/>
          <w:color w:val="000000"/>
          <w:sz w:val="20"/>
        </w:rPr>
        <w:t xml:space="preserve"> ord</w:t>
      </w:r>
      <w:r>
        <w:rPr>
          <w:rFonts w:ascii="Arial" w:hAnsi="Arial" w:cs="Arial"/>
          <w:color w:val="000000"/>
          <w:sz w:val="20"/>
        </w:rPr>
        <w:t>er</w:t>
      </w:r>
      <w:r w:rsidR="00D113F5" w:rsidRPr="00523616">
        <w:rPr>
          <w:rFonts w:ascii="Arial" w:hAnsi="Arial" w:cs="Arial"/>
          <w:color w:val="000000"/>
          <w:sz w:val="20"/>
        </w:rPr>
        <w:t xml:space="preserve">, that order is suspended on the making of the IAO and remains suspended for the period of operation of the IAO but the period of the </w:t>
      </w:r>
      <w:r>
        <w:rPr>
          <w:rFonts w:ascii="Arial" w:hAnsi="Arial" w:cs="Arial"/>
          <w:color w:val="000000"/>
          <w:sz w:val="20"/>
        </w:rPr>
        <w:t>family preservation</w:t>
      </w:r>
      <w:r w:rsidR="00D113F5" w:rsidRPr="00523616">
        <w:rPr>
          <w:rFonts w:ascii="Arial" w:hAnsi="Arial" w:cs="Arial"/>
          <w:color w:val="000000"/>
          <w:sz w:val="20"/>
        </w:rPr>
        <w:t xml:space="preserve"> order is not extended by the suspension.</w:t>
      </w:r>
      <w:r w:rsidR="00FC7555">
        <w:rPr>
          <w:rFonts w:ascii="Arial" w:hAnsi="Arial" w:cs="Arial"/>
          <w:color w:val="000000"/>
          <w:sz w:val="20"/>
        </w:rPr>
        <w:t xml:space="preserve">  </w:t>
      </w:r>
      <w:r w:rsidR="007753D5">
        <w:rPr>
          <w:rFonts w:ascii="Arial" w:hAnsi="Arial" w:cs="Arial"/>
          <w:color w:val="000000"/>
          <w:sz w:val="20"/>
        </w:rPr>
        <w:t xml:space="preserve">In </w:t>
      </w:r>
      <w:r w:rsidR="007753D5" w:rsidRPr="007753D5">
        <w:rPr>
          <w:rFonts w:ascii="Arial" w:hAnsi="Arial" w:cs="Arial"/>
          <w:i/>
          <w:color w:val="000000"/>
          <w:sz w:val="20"/>
        </w:rPr>
        <w:t>The K Siblings</w:t>
      </w:r>
      <w:r w:rsidR="007753D5">
        <w:rPr>
          <w:rFonts w:ascii="Arial" w:hAnsi="Arial" w:cs="Arial"/>
          <w:color w:val="000000"/>
          <w:sz w:val="20"/>
        </w:rPr>
        <w:t xml:space="preserve"> [</w:t>
      </w:r>
      <w:r w:rsidR="007753D5" w:rsidRPr="00473C1E">
        <w:rPr>
          <w:rFonts w:ascii="Arial" w:hAnsi="Arial" w:cs="Arial"/>
          <w:iCs/>
          <w:color w:val="000000"/>
          <w:sz w:val="20"/>
        </w:rPr>
        <w:t xml:space="preserve">Children’s Court of Victoria-Power M, </w:t>
      </w:r>
      <w:r w:rsidR="007753D5">
        <w:rPr>
          <w:rFonts w:ascii="Arial" w:hAnsi="Arial" w:cs="Arial"/>
          <w:iCs/>
          <w:color w:val="000000"/>
          <w:sz w:val="20"/>
        </w:rPr>
        <w:t>21</w:t>
      </w:r>
      <w:r w:rsidR="007753D5" w:rsidRPr="00473C1E">
        <w:rPr>
          <w:rFonts w:ascii="Arial" w:hAnsi="Arial" w:cs="Arial"/>
          <w:iCs/>
          <w:color w:val="000000"/>
          <w:sz w:val="20"/>
        </w:rPr>
        <w:t>/0</w:t>
      </w:r>
      <w:r w:rsidR="007753D5">
        <w:rPr>
          <w:rFonts w:ascii="Arial" w:hAnsi="Arial" w:cs="Arial"/>
          <w:iCs/>
          <w:color w:val="000000"/>
          <w:sz w:val="20"/>
        </w:rPr>
        <w:t>6</w:t>
      </w:r>
      <w:r w:rsidR="007753D5" w:rsidRPr="00473C1E">
        <w:rPr>
          <w:rFonts w:ascii="Arial" w:hAnsi="Arial" w:cs="Arial"/>
          <w:iCs/>
          <w:color w:val="000000"/>
          <w:sz w:val="20"/>
        </w:rPr>
        <w:t>/201</w:t>
      </w:r>
      <w:r w:rsidR="007753D5">
        <w:rPr>
          <w:rFonts w:ascii="Arial" w:hAnsi="Arial" w:cs="Arial"/>
          <w:iCs/>
          <w:color w:val="000000"/>
          <w:sz w:val="20"/>
        </w:rPr>
        <w:t>6</w:t>
      </w:r>
      <w:r w:rsidR="007753D5" w:rsidRPr="00473C1E">
        <w:rPr>
          <w:rFonts w:ascii="Arial" w:hAnsi="Arial" w:cs="Arial"/>
          <w:iCs/>
          <w:color w:val="000000"/>
          <w:sz w:val="20"/>
        </w:rPr>
        <w:t>]</w:t>
      </w:r>
      <w:r w:rsidR="007753D5">
        <w:rPr>
          <w:rFonts w:ascii="Arial" w:hAnsi="Arial" w:cs="Arial"/>
          <w:iCs/>
          <w:color w:val="000000"/>
          <w:sz w:val="20"/>
        </w:rPr>
        <w:t xml:space="preserve"> his Honour agreed with </w:t>
      </w:r>
      <w:r w:rsidR="00AF022C">
        <w:rPr>
          <w:rFonts w:ascii="Arial" w:hAnsi="Arial" w:cs="Arial"/>
          <w:iCs/>
          <w:color w:val="000000"/>
          <w:sz w:val="20"/>
        </w:rPr>
        <w:t>the Department’s</w:t>
      </w:r>
      <w:r w:rsidR="007753D5">
        <w:rPr>
          <w:rFonts w:ascii="Arial" w:hAnsi="Arial" w:cs="Arial"/>
          <w:iCs/>
          <w:color w:val="000000"/>
          <w:sz w:val="20"/>
        </w:rPr>
        <w:t xml:space="preserve"> submission – in the context of an IAO made in proceedings for breach of a supervised custody order – that the SCO was suspended for all purposes by the making of the IAO.  The suspension was not limited to</w:t>
      </w:r>
      <w:r w:rsidR="00724EB3">
        <w:rPr>
          <w:rFonts w:ascii="Arial" w:hAnsi="Arial" w:cs="Arial"/>
          <w:iCs/>
          <w:color w:val="000000"/>
          <w:sz w:val="20"/>
        </w:rPr>
        <w:t xml:space="preserve"> the issue of placement but also applied to suspend the operation of </w:t>
      </w:r>
      <w:r w:rsidR="007753D5">
        <w:rPr>
          <w:rFonts w:ascii="Arial" w:hAnsi="Arial" w:cs="Arial"/>
          <w:iCs/>
          <w:color w:val="000000"/>
          <w:sz w:val="20"/>
        </w:rPr>
        <w:t>conditions on the SCO.</w:t>
      </w:r>
      <w:r w:rsidR="00FC7555">
        <w:rPr>
          <w:rFonts w:ascii="Arial" w:hAnsi="Arial" w:cs="Arial"/>
          <w:iCs/>
          <w:color w:val="000000"/>
          <w:sz w:val="20"/>
        </w:rPr>
        <w:t xml:space="preserve">  In </w:t>
      </w:r>
      <w:r w:rsidR="00FC7555" w:rsidRPr="00FC7555">
        <w:rPr>
          <w:rFonts w:ascii="Arial" w:hAnsi="Arial" w:cs="Arial"/>
          <w:i/>
          <w:iCs/>
          <w:color w:val="000000"/>
          <w:sz w:val="20"/>
        </w:rPr>
        <w:t>DHHS and K</w:t>
      </w:r>
      <w:r w:rsidR="00FC7555">
        <w:rPr>
          <w:rFonts w:ascii="Arial" w:hAnsi="Arial" w:cs="Arial"/>
          <w:iCs/>
          <w:color w:val="000000"/>
          <w:sz w:val="20"/>
        </w:rPr>
        <w:t xml:space="preserve"> [2016] </w:t>
      </w:r>
      <w:proofErr w:type="spellStart"/>
      <w:r w:rsidR="00FC7555">
        <w:rPr>
          <w:rFonts w:ascii="Arial" w:hAnsi="Arial" w:cs="Arial"/>
          <w:iCs/>
          <w:color w:val="000000"/>
          <w:sz w:val="20"/>
        </w:rPr>
        <w:t>VChC</w:t>
      </w:r>
      <w:proofErr w:type="spellEnd"/>
      <w:r w:rsidR="00FC7555">
        <w:rPr>
          <w:rFonts w:ascii="Arial" w:hAnsi="Arial" w:cs="Arial"/>
          <w:iCs/>
          <w:color w:val="000000"/>
          <w:sz w:val="20"/>
        </w:rPr>
        <w:t xml:space="preserve"> 2 Magistrate Bowles took a </w:t>
      </w:r>
      <w:r w:rsidR="003A38C1">
        <w:rPr>
          <w:rFonts w:ascii="Arial" w:hAnsi="Arial" w:cs="Arial"/>
          <w:iCs/>
          <w:color w:val="000000"/>
          <w:sz w:val="20"/>
        </w:rPr>
        <w:t xml:space="preserve">very </w:t>
      </w:r>
      <w:r w:rsidR="00FC7555">
        <w:rPr>
          <w:rFonts w:ascii="Arial" w:hAnsi="Arial" w:cs="Arial"/>
          <w:iCs/>
          <w:color w:val="000000"/>
          <w:sz w:val="20"/>
        </w:rPr>
        <w:t>different view, holding at [</w:t>
      </w:r>
      <w:r w:rsidR="003A38C1">
        <w:rPr>
          <w:rFonts w:ascii="Arial" w:hAnsi="Arial" w:cs="Arial"/>
          <w:iCs/>
          <w:color w:val="000000"/>
          <w:sz w:val="20"/>
        </w:rPr>
        <w:t>48</w:t>
      </w:r>
      <w:r w:rsidR="00FC7555">
        <w:rPr>
          <w:rFonts w:ascii="Arial" w:hAnsi="Arial" w:cs="Arial"/>
          <w:iCs/>
          <w:color w:val="000000"/>
          <w:sz w:val="20"/>
        </w:rPr>
        <w:t xml:space="preserve">] that </w:t>
      </w:r>
      <w:r w:rsidR="003A38C1">
        <w:rPr>
          <w:rFonts w:ascii="Arial" w:hAnsi="Arial" w:cs="Arial"/>
          <w:iCs/>
          <w:color w:val="000000"/>
          <w:sz w:val="20"/>
        </w:rPr>
        <w:t>the SCO would become a FRO on 01/03/2016 and an IAO could not then subsist.</w:t>
      </w:r>
    </w:p>
    <w:p w14:paraId="4C614A2F" w14:textId="77777777" w:rsidR="007753D5" w:rsidRDefault="007753D5" w:rsidP="00E77227">
      <w:pPr>
        <w:jc w:val="both"/>
        <w:rPr>
          <w:rFonts w:ascii="Arial" w:hAnsi="Arial" w:cs="Arial"/>
          <w:color w:val="000000"/>
          <w:sz w:val="20"/>
        </w:rPr>
      </w:pPr>
    </w:p>
    <w:p w14:paraId="4B67CC62" w14:textId="77777777" w:rsidR="007106DC" w:rsidRPr="00523616" w:rsidRDefault="00D435C1" w:rsidP="00D113F5">
      <w:pPr>
        <w:pStyle w:val="Heading3"/>
        <w:keepNext/>
        <w:keepLines/>
        <w:spacing w:after="120" w:line="240" w:lineRule="auto"/>
        <w:rPr>
          <w:rFonts w:ascii="Arial" w:hAnsi="Arial" w:cs="Arial"/>
          <w:b/>
          <w:bCs/>
          <w:color w:val="000000"/>
          <w:sz w:val="20"/>
        </w:rPr>
      </w:pPr>
      <w:bookmarkStart w:id="1172" w:name="_5.11.16_Appeal"/>
      <w:bookmarkStart w:id="1173" w:name="B51116"/>
      <w:bookmarkEnd w:id="1172"/>
      <w:bookmarkEnd w:id="1173"/>
      <w:r w:rsidRPr="00523616">
        <w:rPr>
          <w:rFonts w:ascii="Arial" w:hAnsi="Arial" w:cs="Arial"/>
          <w:b/>
          <w:bCs/>
          <w:color w:val="000000"/>
          <w:sz w:val="20"/>
        </w:rPr>
        <w:t>5.11</w:t>
      </w:r>
      <w:r w:rsidR="007106DC" w:rsidRPr="00523616">
        <w:rPr>
          <w:rFonts w:ascii="Arial" w:hAnsi="Arial" w:cs="Arial"/>
          <w:b/>
          <w:bCs/>
          <w:color w:val="000000"/>
          <w:sz w:val="20"/>
        </w:rPr>
        <w:t>.1</w:t>
      </w:r>
      <w:r w:rsidR="00E77227" w:rsidRPr="00523616">
        <w:rPr>
          <w:rFonts w:ascii="Arial" w:hAnsi="Arial" w:cs="Arial"/>
          <w:b/>
          <w:bCs/>
          <w:color w:val="000000"/>
          <w:sz w:val="20"/>
        </w:rPr>
        <w:t>6</w:t>
      </w:r>
      <w:r w:rsidR="007106DC" w:rsidRPr="00523616">
        <w:rPr>
          <w:rFonts w:ascii="Arial" w:hAnsi="Arial" w:cs="Arial"/>
          <w:b/>
          <w:bCs/>
          <w:color w:val="000000"/>
          <w:sz w:val="20"/>
        </w:rPr>
        <w:tab/>
        <w:t>Appeal</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14:paraId="6818A73D" w14:textId="77777777" w:rsidR="007444E2" w:rsidRPr="00523616" w:rsidRDefault="007444E2" w:rsidP="007444E2">
      <w:pPr>
        <w:keepNext/>
        <w:keepLines/>
        <w:jc w:val="both"/>
        <w:rPr>
          <w:rFonts w:ascii="Arial" w:hAnsi="Arial" w:cs="Arial"/>
          <w:color w:val="000000"/>
          <w:sz w:val="20"/>
        </w:rPr>
      </w:pPr>
      <w:r w:rsidRPr="00523616">
        <w:rPr>
          <w:rFonts w:ascii="Arial" w:hAnsi="Arial" w:cs="Arial"/>
          <w:color w:val="000000"/>
          <w:sz w:val="20"/>
        </w:rPr>
        <w:t>If the Court makes an IAO or dismisses an application for an IAO in respect of a child:</w:t>
      </w:r>
    </w:p>
    <w:p w14:paraId="14D4AE9F" w14:textId="77777777" w:rsidR="007444E2" w:rsidRPr="00523616" w:rsidRDefault="007444E2" w:rsidP="00152CE3">
      <w:pPr>
        <w:keepNext/>
        <w:keepLines/>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w:t>
      </w:r>
    </w:p>
    <w:p w14:paraId="3E3BCCF9" w14:textId="77777777" w:rsidR="007444E2" w:rsidRPr="00523616" w:rsidRDefault="007444E2" w:rsidP="00152CE3">
      <w:pPr>
        <w:keepNext/>
        <w:keepLines/>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a parent of the child; or</w:t>
      </w:r>
    </w:p>
    <w:p w14:paraId="173343AD" w14:textId="77777777" w:rsidR="007444E2" w:rsidRPr="00523616" w:rsidRDefault="007444E2" w:rsidP="00152CE3">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a protective intervener-</w:t>
      </w:r>
    </w:p>
    <w:p w14:paraId="24B807CF" w14:textId="77777777" w:rsidR="007444E2" w:rsidRPr="00523616" w:rsidRDefault="007444E2" w:rsidP="007444E2">
      <w:pPr>
        <w:jc w:val="both"/>
        <w:rPr>
          <w:rFonts w:ascii="Arial" w:hAnsi="Arial" w:cs="Arial"/>
          <w:color w:val="000000"/>
          <w:sz w:val="20"/>
        </w:rPr>
      </w:pPr>
      <w:r w:rsidRPr="00523616">
        <w:rPr>
          <w:rFonts w:ascii="Arial" w:hAnsi="Arial" w:cs="Arial"/>
          <w:color w:val="000000"/>
          <w:sz w:val="20"/>
        </w:rPr>
        <w:t>may appeal to the Supreme Court against the order or dismissal: s.271(1) of the CYFA.</w:t>
      </w:r>
    </w:p>
    <w:p w14:paraId="4310605F" w14:textId="77777777" w:rsidR="007444E2" w:rsidRPr="00523616" w:rsidRDefault="007444E2" w:rsidP="007444E2">
      <w:pPr>
        <w:jc w:val="both"/>
        <w:rPr>
          <w:rFonts w:ascii="Arial" w:hAnsi="Arial" w:cs="Arial"/>
          <w:color w:val="000000"/>
          <w:sz w:val="20"/>
        </w:rPr>
      </w:pPr>
    </w:p>
    <w:p w14:paraId="664E03FC"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Sections </w:t>
      </w:r>
      <w:r w:rsidR="00152CE3" w:rsidRPr="00523616">
        <w:rPr>
          <w:rFonts w:ascii="Arial" w:hAnsi="Arial" w:cs="Arial"/>
          <w:color w:val="000000"/>
          <w:sz w:val="20"/>
        </w:rPr>
        <w:t>271</w:t>
      </w:r>
      <w:r w:rsidRPr="00523616">
        <w:rPr>
          <w:rFonts w:ascii="Arial" w:hAnsi="Arial" w:cs="Arial"/>
          <w:color w:val="000000"/>
          <w:sz w:val="20"/>
        </w:rPr>
        <w:t xml:space="preserve">(2) &amp; </w:t>
      </w:r>
      <w:r w:rsidR="00152CE3" w:rsidRPr="00523616">
        <w:rPr>
          <w:rFonts w:ascii="Arial" w:hAnsi="Arial" w:cs="Arial"/>
          <w:color w:val="000000"/>
          <w:sz w:val="20"/>
        </w:rPr>
        <w:t>271</w:t>
      </w:r>
      <w:r w:rsidRPr="00523616">
        <w:rPr>
          <w:rFonts w:ascii="Arial" w:hAnsi="Arial" w:cs="Arial"/>
          <w:color w:val="000000"/>
          <w:sz w:val="20"/>
        </w:rPr>
        <w:t xml:space="preserve">(3) </w:t>
      </w:r>
      <w:r w:rsidR="00152CE3" w:rsidRPr="00523616">
        <w:rPr>
          <w:rFonts w:ascii="Arial" w:hAnsi="Arial" w:cs="Arial"/>
          <w:color w:val="000000"/>
          <w:sz w:val="20"/>
        </w:rPr>
        <w:t xml:space="preserve">of the CYFA </w:t>
      </w:r>
      <w:r w:rsidRPr="00523616">
        <w:rPr>
          <w:rFonts w:ascii="Arial" w:hAnsi="Arial" w:cs="Arial"/>
          <w:color w:val="000000"/>
          <w:sz w:val="20"/>
        </w:rPr>
        <w:t>empower the Supreme Court to make any order which it thinks ought to have been made or dismiss the appeal.  But s.</w:t>
      </w:r>
      <w:r w:rsidR="00152CE3" w:rsidRPr="00523616">
        <w:rPr>
          <w:rFonts w:ascii="Arial" w:hAnsi="Arial" w:cs="Arial"/>
          <w:color w:val="000000"/>
          <w:sz w:val="20"/>
        </w:rPr>
        <w:t>271</w:t>
      </w:r>
      <w:r w:rsidRPr="00523616">
        <w:rPr>
          <w:rFonts w:ascii="Arial" w:hAnsi="Arial" w:cs="Arial"/>
          <w:color w:val="000000"/>
          <w:sz w:val="20"/>
        </w:rPr>
        <w:t xml:space="preserve"> </w:t>
      </w:r>
      <w:r w:rsidR="00152CE3" w:rsidRPr="00523616">
        <w:rPr>
          <w:rFonts w:ascii="Arial" w:hAnsi="Arial" w:cs="Arial"/>
          <w:color w:val="000000"/>
          <w:sz w:val="20"/>
        </w:rPr>
        <w:t xml:space="preserve">– like s.80B of the CYPA - </w:t>
      </w:r>
      <w:r w:rsidRPr="00523616">
        <w:rPr>
          <w:rFonts w:ascii="Arial" w:hAnsi="Arial" w:cs="Arial"/>
          <w:color w:val="000000"/>
          <w:sz w:val="20"/>
        </w:rPr>
        <w:t xml:space="preserve">does not, itself, describe the nature of the appeal which it authorises.  Is it a hearing </w:t>
      </w:r>
      <w:r w:rsidRPr="00523616">
        <w:rPr>
          <w:rFonts w:ascii="Arial" w:hAnsi="Arial" w:cs="Arial"/>
          <w:i/>
          <w:iCs/>
          <w:color w:val="000000"/>
          <w:sz w:val="20"/>
        </w:rPr>
        <w:t>de novo</w:t>
      </w:r>
      <w:r w:rsidRPr="00523616">
        <w:rPr>
          <w:rFonts w:ascii="Arial" w:hAnsi="Arial" w:cs="Arial"/>
          <w:color w:val="000000"/>
          <w:sz w:val="20"/>
        </w:rPr>
        <w:t xml:space="preserve"> or an appeal </w:t>
      </w:r>
      <w:proofErr w:type="spellStart"/>
      <w:r w:rsidRPr="00523616">
        <w:rPr>
          <w:rFonts w:ascii="Arial" w:hAnsi="Arial" w:cs="Arial"/>
          <w:i/>
          <w:iCs/>
          <w:color w:val="000000"/>
          <w:sz w:val="20"/>
        </w:rPr>
        <w:t>stricto</w:t>
      </w:r>
      <w:proofErr w:type="spellEnd"/>
      <w:r w:rsidRPr="00523616">
        <w:rPr>
          <w:rFonts w:ascii="Arial" w:hAnsi="Arial" w:cs="Arial"/>
          <w:i/>
          <w:iCs/>
          <w:color w:val="000000"/>
          <w:sz w:val="20"/>
        </w:rPr>
        <w:t xml:space="preserve"> </w:t>
      </w:r>
      <w:proofErr w:type="spellStart"/>
      <w:r w:rsidRPr="00523616">
        <w:rPr>
          <w:rFonts w:ascii="Arial" w:hAnsi="Arial" w:cs="Arial"/>
          <w:i/>
          <w:iCs/>
          <w:color w:val="000000"/>
          <w:sz w:val="20"/>
        </w:rPr>
        <w:t>sensu</w:t>
      </w:r>
      <w:proofErr w:type="spellEnd"/>
      <w:r w:rsidRPr="00523616">
        <w:rPr>
          <w:rFonts w:ascii="Arial" w:hAnsi="Arial" w:cs="Arial"/>
          <w:color w:val="000000"/>
          <w:sz w:val="20"/>
        </w:rPr>
        <w:t>?</w:t>
      </w:r>
    </w:p>
    <w:p w14:paraId="59FBD4D4" w14:textId="77777777" w:rsidR="007106DC" w:rsidRPr="00523616" w:rsidRDefault="007106DC">
      <w:pPr>
        <w:jc w:val="both"/>
        <w:rPr>
          <w:rFonts w:ascii="Arial" w:hAnsi="Arial" w:cs="Arial"/>
          <w:color w:val="000000"/>
          <w:sz w:val="20"/>
        </w:rPr>
      </w:pPr>
    </w:p>
    <w:p w14:paraId="2D20B3A4"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iCs/>
          <w:color w:val="000000"/>
          <w:sz w:val="20"/>
        </w:rPr>
        <w:t>T v Secretary of Department of Human Services</w:t>
      </w:r>
      <w:r w:rsidRPr="00523616">
        <w:rPr>
          <w:rFonts w:ascii="Arial" w:hAnsi="Arial" w:cs="Arial"/>
          <w:color w:val="000000"/>
          <w:sz w:val="20"/>
        </w:rPr>
        <w:t xml:space="preserve"> [1999] VSC 42 Beach J appeared to prefer the latter view when he said at [21]:</w:t>
      </w:r>
    </w:p>
    <w:p w14:paraId="5A986043" w14:textId="77777777" w:rsidR="007106DC" w:rsidRPr="00523616" w:rsidRDefault="007106DC" w:rsidP="00E33F2D">
      <w:pPr>
        <w:ind w:left="454" w:right="454"/>
        <w:jc w:val="both"/>
        <w:rPr>
          <w:rFonts w:ascii="Arial" w:hAnsi="Arial" w:cs="Arial"/>
          <w:color w:val="000000"/>
          <w:sz w:val="20"/>
        </w:rPr>
      </w:pPr>
      <w:r w:rsidRPr="00523616">
        <w:rPr>
          <w:rFonts w:ascii="Arial" w:hAnsi="Arial" w:cs="Arial"/>
          <w:color w:val="000000"/>
          <w:sz w:val="20"/>
        </w:rPr>
        <w:lastRenderedPageBreak/>
        <w:t>"The Children's Court is a specialist court presided over by Magistrates experienced in matters affecting young children and with ready access to experts in the field of child care.  It is beyond doubt that Magistrates at the Court become very skilled in dealing with children and assessing the veracity of evidence given by them in courts and of the complaints they make particularly complaints of sexual abuse.  Th[e Supreme] Court should be reluctant to interfere with orders of the Court made in such matters, particularly interim orders which are still subject to further review by the Children's Court itself and should only do so where it is abundantly clear that some significant error has been made."</w:t>
      </w:r>
    </w:p>
    <w:p w14:paraId="22B1C155" w14:textId="77777777" w:rsidR="007106DC" w:rsidRPr="00523616" w:rsidRDefault="007106DC" w:rsidP="00E33F2D">
      <w:pPr>
        <w:jc w:val="both"/>
        <w:rPr>
          <w:rFonts w:ascii="Arial" w:hAnsi="Arial" w:cs="Arial"/>
          <w:color w:val="000000"/>
          <w:sz w:val="20"/>
        </w:rPr>
      </w:pPr>
    </w:p>
    <w:p w14:paraId="1852AF4D" w14:textId="77777777" w:rsidR="007106DC" w:rsidRPr="00523616" w:rsidRDefault="007106DC">
      <w:pPr>
        <w:jc w:val="both"/>
        <w:rPr>
          <w:rFonts w:ascii="Arial" w:hAnsi="Arial" w:cs="Arial"/>
          <w:color w:val="000000"/>
          <w:sz w:val="20"/>
        </w:rPr>
      </w:pPr>
      <w:bookmarkStart w:id="1174" w:name="_Toc30655120"/>
      <w:bookmarkStart w:id="1175" w:name="_Toc30655377"/>
      <w:bookmarkStart w:id="1176" w:name="_Toc30657071"/>
      <w:bookmarkStart w:id="1177" w:name="_Toc30661839"/>
      <w:bookmarkStart w:id="1178" w:name="_Toc30666517"/>
      <w:bookmarkStart w:id="1179" w:name="_Toc30666747"/>
      <w:bookmarkStart w:id="1180" w:name="_Toc30667922"/>
      <w:bookmarkStart w:id="1181" w:name="_Toc30669300"/>
      <w:bookmarkStart w:id="1182" w:name="_Toc30671516"/>
      <w:bookmarkStart w:id="1183" w:name="_Toc30674043"/>
      <w:bookmarkStart w:id="1184" w:name="_Toc30691265"/>
      <w:bookmarkStart w:id="1185" w:name="_Toc30691638"/>
      <w:bookmarkStart w:id="1186" w:name="_Toc30692018"/>
      <w:bookmarkStart w:id="1187" w:name="_Toc30692777"/>
      <w:bookmarkStart w:id="1188" w:name="_Toc30693156"/>
      <w:bookmarkStart w:id="1189" w:name="_Toc30693534"/>
      <w:bookmarkStart w:id="1190" w:name="_Toc30693912"/>
      <w:bookmarkStart w:id="1191" w:name="_Toc30694293"/>
      <w:bookmarkStart w:id="1192" w:name="_Toc30698882"/>
      <w:bookmarkStart w:id="1193" w:name="_Toc30699260"/>
      <w:bookmarkStart w:id="1194" w:name="_Toc30699645"/>
      <w:bookmarkStart w:id="1195" w:name="_Toc30700800"/>
      <w:bookmarkStart w:id="1196" w:name="_Toc30701187"/>
      <w:bookmarkStart w:id="1197" w:name="_Toc30743798"/>
      <w:bookmarkStart w:id="1198" w:name="_Toc30754621"/>
      <w:bookmarkStart w:id="1199" w:name="_Toc30757062"/>
      <w:bookmarkStart w:id="1200" w:name="_Toc30757610"/>
      <w:bookmarkStart w:id="1201" w:name="_Toc30758010"/>
      <w:bookmarkStart w:id="1202" w:name="_Toc30762771"/>
      <w:bookmarkStart w:id="1203" w:name="_Toc30767425"/>
      <w:bookmarkStart w:id="1204" w:name="_Toc34823443"/>
      <w:r w:rsidRPr="00523616">
        <w:rPr>
          <w:rFonts w:ascii="Arial" w:hAnsi="Arial" w:cs="Arial"/>
          <w:color w:val="000000"/>
          <w:sz w:val="20"/>
        </w:rPr>
        <w:t xml:space="preserve">However, in </w:t>
      </w:r>
      <w:r w:rsidRPr="00523616">
        <w:rPr>
          <w:rFonts w:ascii="Arial" w:hAnsi="Arial" w:cs="Arial"/>
          <w:i/>
          <w:iCs/>
          <w:color w:val="000000"/>
          <w:sz w:val="20"/>
        </w:rPr>
        <w:t xml:space="preserve">The Secretary DOHS v R &amp; </w:t>
      </w:r>
      <w:r w:rsidR="001136E9" w:rsidRPr="00523616">
        <w:rPr>
          <w:rFonts w:ascii="Arial" w:hAnsi="Arial" w:cs="Arial"/>
          <w:i/>
          <w:iCs/>
          <w:color w:val="000000"/>
          <w:sz w:val="20"/>
        </w:rPr>
        <w:t>A</w:t>
      </w:r>
      <w:r w:rsidRPr="00523616">
        <w:rPr>
          <w:rFonts w:ascii="Arial" w:hAnsi="Arial" w:cs="Arial"/>
          <w:i/>
          <w:iCs/>
          <w:color w:val="000000"/>
          <w:sz w:val="20"/>
        </w:rPr>
        <w:t>nor</w:t>
      </w:r>
      <w:r w:rsidRPr="00523616">
        <w:rPr>
          <w:rFonts w:ascii="Arial" w:hAnsi="Arial" w:cs="Arial"/>
          <w:color w:val="000000"/>
          <w:sz w:val="20"/>
        </w:rPr>
        <w:t xml:space="preserve"> [2003] VSC 172 at [16]-[18] Ashley J adopted an intermediate position:</w:t>
      </w:r>
    </w:p>
    <w:p w14:paraId="371BD326" w14:textId="77777777" w:rsidR="007106DC" w:rsidRPr="00523616" w:rsidRDefault="007106DC">
      <w:pPr>
        <w:ind w:left="454" w:right="454"/>
        <w:jc w:val="both"/>
        <w:rPr>
          <w:rFonts w:ascii="Arial" w:hAnsi="Arial" w:cs="Arial"/>
          <w:color w:val="000000"/>
          <w:sz w:val="20"/>
        </w:rPr>
      </w:pPr>
      <w:r w:rsidRPr="00523616">
        <w:rPr>
          <w:rFonts w:ascii="Arial" w:hAnsi="Arial" w:cs="Arial"/>
          <w:color w:val="000000"/>
          <w:sz w:val="20"/>
        </w:rPr>
        <w:t>[16]  "It seems to me, considering [ss.116 + 117] as well as s.80B</w:t>
      </w:r>
      <w:r w:rsidR="00152CE3" w:rsidRPr="00523616">
        <w:rPr>
          <w:rFonts w:ascii="Arial" w:hAnsi="Arial" w:cs="Arial"/>
          <w:color w:val="000000"/>
          <w:sz w:val="20"/>
        </w:rPr>
        <w:t xml:space="preserve"> [of the CYPA]</w:t>
      </w:r>
      <w:r w:rsidRPr="00523616">
        <w:rPr>
          <w:rFonts w:ascii="Arial" w:hAnsi="Arial" w:cs="Arial"/>
          <w:color w:val="000000"/>
          <w:sz w:val="20"/>
        </w:rPr>
        <w:t xml:space="preserve">, that what the latter contemplates is an appeal which should ordinarily be conducted upon material adduced before the Children's Court, but with an opportunity of adducing additional material in particular, if not necessarily special, circumstances.  Concerning what was then s.79 of the </w:t>
      </w:r>
      <w:r w:rsidR="00152CE3" w:rsidRPr="00523616">
        <w:rPr>
          <w:rFonts w:ascii="Arial" w:hAnsi="Arial" w:cs="Arial"/>
          <w:color w:val="000000"/>
          <w:sz w:val="20"/>
        </w:rPr>
        <w:t>[CYPA]</w:t>
      </w:r>
      <w:r w:rsidRPr="00523616">
        <w:rPr>
          <w:rFonts w:ascii="Arial" w:hAnsi="Arial" w:cs="Arial"/>
          <w:color w:val="000000"/>
          <w:sz w:val="20"/>
        </w:rPr>
        <w:t xml:space="preserve">, Eames J said this is in </w:t>
      </w:r>
      <w:r w:rsidRPr="00523616">
        <w:rPr>
          <w:rFonts w:ascii="Arial" w:hAnsi="Arial" w:cs="Arial"/>
          <w:i/>
          <w:iCs/>
          <w:color w:val="000000"/>
          <w:sz w:val="20"/>
        </w:rPr>
        <w:t>M v The Secretary</w:t>
      </w:r>
      <w:r w:rsidRPr="00523616">
        <w:rPr>
          <w:rFonts w:ascii="Arial" w:hAnsi="Arial" w:cs="Arial"/>
          <w:color w:val="000000"/>
          <w:sz w:val="20"/>
        </w:rPr>
        <w:t xml:space="preserve"> [Supreme Court of Victoria, unreported, 28/10/1994]:</w:t>
      </w:r>
    </w:p>
    <w:p w14:paraId="418018CB" w14:textId="06667577" w:rsidR="007106DC" w:rsidRPr="00523616" w:rsidRDefault="007106DC">
      <w:pPr>
        <w:ind w:left="851" w:right="851"/>
        <w:jc w:val="both"/>
        <w:rPr>
          <w:rFonts w:ascii="Arial" w:hAnsi="Arial" w:cs="Arial"/>
          <w:color w:val="000000"/>
          <w:sz w:val="20"/>
        </w:rPr>
      </w:pPr>
      <w:r w:rsidRPr="00523616">
        <w:rPr>
          <w:rFonts w:ascii="Arial" w:hAnsi="Arial" w:cs="Arial"/>
          <w:color w:val="000000"/>
          <w:sz w:val="20"/>
        </w:rPr>
        <w:t>'In my view, the breadth of the power given to the Supreme Court under s.79, and the nature of the proceedings, being concerned with the protection of children, are such that if the Court, in an appropriate case, thought that, although there was no apparent error of law in the conduct of the hearing before the Magistrate, the Order which was made was inappropriate, then it might interfere and substitute such order as it saw fit, and may do so either on the material provided to the Magistrate or on such information as was provided to the Court by way of affidavit.  Furthermore, it does not seem to me that the Court would be precluded from hearing oral evidence, if thought appropriate.  But it would, in my view, be exceptional for the Court to do so.'</w:t>
      </w:r>
    </w:p>
    <w:p w14:paraId="4E166D25" w14:textId="23B4FCF8"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[17</w:t>
      </w:r>
      <w:proofErr w:type="gramStart"/>
      <w:r w:rsidRPr="00523616">
        <w:rPr>
          <w:rFonts w:ascii="Arial" w:hAnsi="Arial" w:cs="Arial"/>
          <w:color w:val="000000"/>
          <w:sz w:val="20"/>
        </w:rPr>
        <w:t>]  As</w:t>
      </w:r>
      <w:proofErr w:type="gramEnd"/>
      <w:r w:rsidRPr="00523616">
        <w:rPr>
          <w:rFonts w:ascii="Arial" w:hAnsi="Arial" w:cs="Arial"/>
          <w:color w:val="000000"/>
          <w:sz w:val="20"/>
        </w:rPr>
        <w:t xml:space="preserve"> I see it, his Honour took a view to the ambit of what is now s.80B which is compatible with my perception of its intended operation.  Probably his Honour's approach would lead to the receipt of material not before the Children's Court more readily than I would contemplate; but having regard to the importance of the welfare of the child in a case such as this, some lenience may be thought reasonable.</w:t>
      </w:r>
    </w:p>
    <w:p w14:paraId="4D660ADE" w14:textId="77777777" w:rsidR="007106DC" w:rsidRPr="00523616" w:rsidRDefault="007106DC" w:rsidP="00152CE3">
      <w:pPr>
        <w:spacing w:before="60"/>
        <w:ind w:left="454" w:right="454"/>
        <w:jc w:val="both"/>
        <w:rPr>
          <w:rFonts w:ascii="Arial" w:hAnsi="Arial" w:cs="Arial"/>
          <w:color w:val="000000"/>
          <w:sz w:val="20"/>
          <w:lang w:val="en-US"/>
        </w:rPr>
      </w:pPr>
      <w:r w:rsidRPr="00523616">
        <w:rPr>
          <w:rFonts w:ascii="Arial" w:hAnsi="Arial" w:cs="Arial"/>
          <w:color w:val="000000"/>
          <w:sz w:val="20"/>
          <w:lang w:val="en-US"/>
        </w:rPr>
        <w:t>[18]  All in all, it seems to me that if an appeal is brought on swiftly from the Children's Court, and if the material placed before that Court is capable of being reduced to a form upon which this Court can rely, then the appeal ought be dealt with upon that material and not otherwise.  But if the material before the Children's Court is incapable of being reduced to a form upon which the Court can rely (though that should not be the case), or if between the order being made and the appeal coming on new circumstances have developed, or perhaps if important circumstances were not brought to the attention of the Children's Court, this Court should not be left uninformed when dealing with a s.80B appeal."</w:t>
      </w:r>
    </w:p>
    <w:p w14:paraId="5EBBCC1A" w14:textId="77777777" w:rsidR="007106DC" w:rsidRPr="00523616" w:rsidRDefault="007106DC">
      <w:pPr>
        <w:jc w:val="both"/>
        <w:rPr>
          <w:rFonts w:ascii="Arial" w:hAnsi="Arial" w:cs="Arial"/>
          <w:color w:val="000000"/>
          <w:sz w:val="20"/>
        </w:rPr>
      </w:pPr>
    </w:p>
    <w:p w14:paraId="6591D909"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iCs/>
          <w:color w:val="000000"/>
          <w:sz w:val="20"/>
        </w:rPr>
        <w:t xml:space="preserve">P v RM &amp; </w:t>
      </w:r>
      <w:proofErr w:type="spellStart"/>
      <w:r w:rsidRPr="00523616">
        <w:rPr>
          <w:rFonts w:ascii="Arial" w:hAnsi="Arial" w:cs="Arial"/>
          <w:i/>
          <w:iCs/>
          <w:color w:val="000000"/>
          <w:sz w:val="20"/>
        </w:rPr>
        <w:t>Ors</w:t>
      </w:r>
      <w:proofErr w:type="spellEnd"/>
      <w:r w:rsidRPr="00523616">
        <w:rPr>
          <w:rFonts w:ascii="Arial" w:hAnsi="Arial" w:cs="Arial"/>
          <w:color w:val="000000"/>
          <w:sz w:val="20"/>
        </w:rPr>
        <w:t xml:space="preserve"> [2004] VSC 14 Gillard J said at [22]: "I respectfully agree with much of what Eames and Ashley JJ have said but I would not confine the material to what was heard and produced before the Magistrate.  The subject matter of any appeal concerning an interim accommodation order is too important to be subject to any strict rules."  At [23] His Honour, drawing an analogy with bail applications and sentencing hearings, considered that he was entitled to accept "all material evidence" placed before him on the appeal "whatever be the form".  At [25] His Honour made it c</w:t>
      </w:r>
      <w:r w:rsidR="008C07D1" w:rsidRPr="00523616">
        <w:rPr>
          <w:rFonts w:ascii="Arial" w:hAnsi="Arial" w:cs="Arial"/>
          <w:color w:val="000000"/>
          <w:sz w:val="20"/>
        </w:rPr>
        <w:t xml:space="preserve">lear that he considered an </w:t>
      </w:r>
      <w:r w:rsidRPr="00523616">
        <w:rPr>
          <w:rFonts w:ascii="Arial" w:hAnsi="Arial" w:cs="Arial"/>
          <w:color w:val="000000"/>
          <w:sz w:val="20"/>
        </w:rPr>
        <w:t xml:space="preserve">appeal </w:t>
      </w:r>
      <w:r w:rsidR="008C07D1" w:rsidRPr="00523616">
        <w:rPr>
          <w:rFonts w:ascii="Arial" w:hAnsi="Arial" w:cs="Arial"/>
          <w:color w:val="000000"/>
          <w:sz w:val="20"/>
        </w:rPr>
        <w:t xml:space="preserve">under s.80B of the CYPA </w:t>
      </w:r>
      <w:r w:rsidRPr="00523616">
        <w:rPr>
          <w:rFonts w:ascii="Arial" w:hAnsi="Arial" w:cs="Arial"/>
          <w:color w:val="000000"/>
          <w:sz w:val="20"/>
        </w:rPr>
        <w:t xml:space="preserve">to be essentially a hearing </w:t>
      </w:r>
      <w:r w:rsidRPr="00523616">
        <w:rPr>
          <w:rFonts w:ascii="Arial" w:hAnsi="Arial" w:cs="Arial"/>
          <w:i/>
          <w:iCs/>
          <w:color w:val="000000"/>
          <w:sz w:val="20"/>
        </w:rPr>
        <w:t>de novo</w:t>
      </w:r>
      <w:r w:rsidRPr="00523616">
        <w:rPr>
          <w:rFonts w:ascii="Arial" w:hAnsi="Arial" w:cs="Arial"/>
          <w:color w:val="000000"/>
          <w:sz w:val="20"/>
        </w:rPr>
        <w:t xml:space="preserve">: </w:t>
      </w:r>
    </w:p>
    <w:p w14:paraId="27401513"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"The paramount consideration must be the welfare of the child.  Given the purpose and nature of an interim accommodation order in circumstances where a protection application has been made, the Court on an appeal under s.80B must consider all relevant material placed before it and is not confined to the material before the magistrate.  In my opinion, the appeal is a re-hearing on the material before the magistrate and any other material which is relevant and which is placed before this Court.  In this regard I agree with the views expressed by Eames J.  If the Court considers another order should have been made then it is bound to set aside the order."</w:t>
      </w:r>
    </w:p>
    <w:p w14:paraId="60753578" w14:textId="77777777" w:rsidR="001136E9" w:rsidRPr="00523616" w:rsidRDefault="007106DC">
      <w:pPr>
        <w:spacing w:before="60"/>
        <w:jc w:val="both"/>
        <w:rPr>
          <w:rFonts w:ascii="Arial" w:hAnsi="Arial" w:cs="Arial"/>
          <w:color w:val="000000"/>
          <w:sz w:val="20"/>
        </w:rPr>
      </w:pPr>
      <w:r w:rsidRPr="00523616">
        <w:rPr>
          <w:rFonts w:ascii="Arial" w:hAnsi="Arial" w:cs="Arial"/>
          <w:color w:val="000000"/>
          <w:sz w:val="20"/>
        </w:rPr>
        <w:t xml:space="preserve">At [33] His Honour said: "I have no record of what took place before the magistrate other than a very brief summary in the affidavit of the appellant.  More importantly, I do not have the reasons of the learned magistrate.  One cannot have an appeal in the strict sense, namely an appeal on the material before the learned Magistrate and a consideration of her reasons.  The exigency of the circumstances demands flexibility in relation to the appeal."  And at [28], after referring to the above dicta of Beach J in </w:t>
      </w:r>
      <w:r w:rsidRPr="00523616">
        <w:rPr>
          <w:rFonts w:ascii="Arial" w:hAnsi="Arial" w:cs="Arial"/>
          <w:i/>
          <w:iCs/>
          <w:color w:val="000000"/>
          <w:sz w:val="20"/>
        </w:rPr>
        <w:t>T v Secretary of Department of Human Services</w:t>
      </w:r>
      <w:r w:rsidRPr="00523616">
        <w:rPr>
          <w:rFonts w:ascii="Arial" w:hAnsi="Arial" w:cs="Arial"/>
          <w:color w:val="000000"/>
          <w:sz w:val="20"/>
        </w:rPr>
        <w:t xml:space="preserve"> [1999] VSC 42 at [21], Gillard J said:  "I would not raise </w:t>
      </w:r>
      <w:r w:rsidRPr="00523616">
        <w:rPr>
          <w:rFonts w:ascii="Arial" w:hAnsi="Arial" w:cs="Arial"/>
          <w:color w:val="000000"/>
          <w:sz w:val="20"/>
        </w:rPr>
        <w:lastRenderedPageBreak/>
        <w:t xml:space="preserve">the hurdle as high as that…Speaking for myself I take the view that weight should be accorded to decisions made by Magistrates experienced in this area."  </w:t>
      </w:r>
      <w:r w:rsidR="001136E9" w:rsidRPr="00523616">
        <w:rPr>
          <w:rFonts w:ascii="Arial" w:hAnsi="Arial" w:cs="Arial"/>
          <w:color w:val="000000"/>
          <w:sz w:val="20"/>
        </w:rPr>
        <w:t xml:space="preserve">In </w:t>
      </w:r>
      <w:r w:rsidR="001136E9" w:rsidRPr="00523616">
        <w:rPr>
          <w:rFonts w:ascii="Arial" w:hAnsi="Arial" w:cs="Arial"/>
          <w:i/>
          <w:color w:val="000000"/>
          <w:sz w:val="20"/>
        </w:rPr>
        <w:t>DOHS v SM</w:t>
      </w:r>
      <w:r w:rsidR="001136E9" w:rsidRPr="00523616">
        <w:rPr>
          <w:rFonts w:ascii="Arial" w:hAnsi="Arial" w:cs="Arial"/>
          <w:color w:val="000000"/>
          <w:sz w:val="20"/>
        </w:rPr>
        <w:t xml:space="preserve"> [2006] VSC 129 at [</w:t>
      </w:r>
      <w:r w:rsidR="00894678" w:rsidRPr="00523616">
        <w:rPr>
          <w:rFonts w:ascii="Arial" w:hAnsi="Arial" w:cs="Arial"/>
          <w:color w:val="000000"/>
          <w:sz w:val="20"/>
        </w:rPr>
        <w:t>13</w:t>
      </w:r>
      <w:r w:rsidR="001136E9" w:rsidRPr="00523616">
        <w:rPr>
          <w:rFonts w:ascii="Arial" w:hAnsi="Arial" w:cs="Arial"/>
          <w:color w:val="000000"/>
          <w:sz w:val="20"/>
        </w:rPr>
        <w:t xml:space="preserve">] Hansen J </w:t>
      </w:r>
      <w:r w:rsidR="00894678" w:rsidRPr="00523616">
        <w:rPr>
          <w:rFonts w:ascii="Arial" w:hAnsi="Arial" w:cs="Arial"/>
          <w:color w:val="000000"/>
          <w:sz w:val="20"/>
        </w:rPr>
        <w:t>express</w:t>
      </w:r>
      <w:r w:rsidR="001136E9" w:rsidRPr="00523616">
        <w:rPr>
          <w:rFonts w:ascii="Arial" w:hAnsi="Arial" w:cs="Arial"/>
          <w:color w:val="000000"/>
          <w:sz w:val="20"/>
        </w:rPr>
        <w:t>ed a similar view:</w:t>
      </w:r>
    </w:p>
    <w:p w14:paraId="0B9125F2" w14:textId="77777777" w:rsidR="00894678" w:rsidRPr="00523616" w:rsidRDefault="001136E9" w:rsidP="00A6662A">
      <w:pPr>
        <w:keepNext/>
        <w:keepLines/>
        <w:spacing w:before="60"/>
        <w:ind w:left="454" w:right="454"/>
        <w:jc w:val="both"/>
        <w:rPr>
          <w:rFonts w:ascii="Arial" w:hAnsi="Arial" w:cs="Arial"/>
          <w:color w:val="000000"/>
          <w:sz w:val="20"/>
        </w:rPr>
      </w:pPr>
      <w:r w:rsidRPr="00523616">
        <w:rPr>
          <w:rFonts w:ascii="Arial" w:hAnsi="Arial" w:cs="Arial"/>
          <w:color w:val="000000"/>
          <w:sz w:val="20"/>
        </w:rPr>
        <w:t>“</w:t>
      </w:r>
      <w:r w:rsidR="00894678" w:rsidRPr="00523616">
        <w:rPr>
          <w:rFonts w:ascii="Arial" w:hAnsi="Arial" w:cs="Arial"/>
          <w:color w:val="000000"/>
          <w:sz w:val="20"/>
        </w:rPr>
        <w:t>[T]he decision of an experienced Magistrate in a specialist court is to be afforded respect and weight in consequence that it is such a decision, but doing so, in the end the decision must nevertheless be regarded in the context of all the relevant facts and circumstances of the case.”</w:t>
      </w:r>
    </w:p>
    <w:p w14:paraId="5A697739" w14:textId="77777777" w:rsidR="00EE2710" w:rsidRDefault="00EE2710" w:rsidP="00EE2710">
      <w:pPr>
        <w:jc w:val="both"/>
        <w:rPr>
          <w:rFonts w:ascii="Arial" w:hAnsi="Arial" w:cs="Arial"/>
          <w:color w:val="000000"/>
          <w:sz w:val="20"/>
        </w:rPr>
      </w:pPr>
    </w:p>
    <w:p w14:paraId="1B0FBC65" w14:textId="77777777" w:rsidR="007E3493" w:rsidRPr="00FF0722" w:rsidRDefault="007E3493" w:rsidP="00EE2710">
      <w:pPr>
        <w:jc w:val="both"/>
        <w:rPr>
          <w:rFonts w:ascii="Arial" w:hAnsi="Arial" w:cs="Arial"/>
          <w:color w:val="000000"/>
          <w:sz w:val="20"/>
        </w:rPr>
      </w:pPr>
      <w:r w:rsidRPr="00FF0722">
        <w:rPr>
          <w:rFonts w:ascii="Arial" w:hAnsi="Arial" w:cs="Arial"/>
          <w:color w:val="000000"/>
          <w:sz w:val="20"/>
        </w:rPr>
        <w:t xml:space="preserve">In </w:t>
      </w:r>
      <w:r w:rsidRPr="00FF0722">
        <w:rPr>
          <w:rFonts w:ascii="Arial" w:hAnsi="Arial" w:cs="Arial"/>
          <w:i/>
          <w:color w:val="000000"/>
          <w:sz w:val="20"/>
        </w:rPr>
        <w:t>Secretary</w:t>
      </w:r>
      <w:r w:rsidRPr="00FF0722">
        <w:rPr>
          <w:rFonts w:ascii="Arial" w:hAnsi="Arial" w:cs="Arial"/>
          <w:color w:val="000000"/>
          <w:sz w:val="20"/>
        </w:rPr>
        <w:t xml:space="preserve"> </w:t>
      </w:r>
      <w:r w:rsidRPr="00FF0722">
        <w:rPr>
          <w:rFonts w:ascii="Arial" w:hAnsi="Arial" w:cs="Arial"/>
          <w:i/>
          <w:color w:val="000000"/>
          <w:sz w:val="20"/>
        </w:rPr>
        <w:t>to DHHS v Children’s Court of Victoria, Rosa Darcy (A Pseudonym) &amp; Walter Ronny (A </w:t>
      </w:r>
      <w:proofErr w:type="spellStart"/>
      <w:r w:rsidRPr="00FF0722">
        <w:rPr>
          <w:rFonts w:ascii="Arial" w:hAnsi="Arial" w:cs="Arial"/>
          <w:i/>
          <w:color w:val="000000"/>
          <w:sz w:val="20"/>
        </w:rPr>
        <w:t>Psuedonym</w:t>
      </w:r>
      <w:proofErr w:type="spellEnd"/>
      <w:r w:rsidRPr="00FF0722">
        <w:rPr>
          <w:rFonts w:ascii="Arial" w:hAnsi="Arial" w:cs="Arial"/>
          <w:i/>
          <w:color w:val="000000"/>
          <w:sz w:val="20"/>
        </w:rPr>
        <w:t xml:space="preserve">) </w:t>
      </w:r>
      <w:r w:rsidRPr="00FF0722">
        <w:rPr>
          <w:rFonts w:ascii="Arial" w:hAnsi="Arial" w:cs="Arial"/>
          <w:color w:val="000000"/>
          <w:sz w:val="20"/>
        </w:rPr>
        <w:t xml:space="preserve">[2018] VSC 183 Zammit J preferred the position adopted by Hansen J in </w:t>
      </w:r>
      <w:r w:rsidRPr="00FF0722">
        <w:rPr>
          <w:rFonts w:ascii="Arial" w:hAnsi="Arial" w:cs="Arial"/>
          <w:i/>
          <w:color w:val="000000"/>
          <w:sz w:val="20"/>
        </w:rPr>
        <w:t>DOHS v SM</w:t>
      </w:r>
      <w:r w:rsidRPr="00FF0722">
        <w:rPr>
          <w:rFonts w:ascii="Arial" w:hAnsi="Arial" w:cs="Arial"/>
          <w:color w:val="000000"/>
          <w:sz w:val="20"/>
        </w:rPr>
        <w:t xml:space="preserve"> [2006] VSC 129 at [13]-[14].  Her Honour concluded at [14]:</w:t>
      </w:r>
    </w:p>
    <w:p w14:paraId="45BB3DBE" w14:textId="77777777" w:rsidR="007E3493" w:rsidRPr="00FF0722" w:rsidRDefault="007E3493" w:rsidP="007E3493">
      <w:pPr>
        <w:keepNext/>
        <w:keepLines/>
        <w:spacing w:before="60"/>
        <w:ind w:left="454" w:right="454"/>
        <w:jc w:val="both"/>
        <w:rPr>
          <w:rFonts w:ascii="Arial" w:hAnsi="Arial" w:cs="Arial"/>
          <w:color w:val="000000"/>
          <w:sz w:val="20"/>
        </w:rPr>
      </w:pPr>
      <w:r w:rsidRPr="00FF0722">
        <w:rPr>
          <w:rFonts w:ascii="Arial" w:hAnsi="Arial" w:cs="Arial"/>
          <w:color w:val="000000"/>
          <w:sz w:val="20"/>
        </w:rPr>
        <w:t>“[W]</w:t>
      </w:r>
      <w:proofErr w:type="spellStart"/>
      <w:r w:rsidRPr="00FF0722">
        <w:rPr>
          <w:rFonts w:ascii="Arial" w:hAnsi="Arial" w:cs="Arial"/>
          <w:color w:val="000000"/>
          <w:sz w:val="20"/>
        </w:rPr>
        <w:t>hile</w:t>
      </w:r>
      <w:proofErr w:type="spellEnd"/>
      <w:r w:rsidRPr="00FF0722">
        <w:rPr>
          <w:rFonts w:ascii="Arial" w:hAnsi="Arial" w:cs="Arial"/>
          <w:color w:val="000000"/>
          <w:sz w:val="20"/>
        </w:rPr>
        <w:t xml:space="preserve"> the Magistrate’s decision carries considerable weight because of the specialised nature of the jurisdiction, it is not necessary for this Court to identify error – in the widely understood sense of </w:t>
      </w:r>
      <w:r w:rsidRPr="00FF0722">
        <w:rPr>
          <w:rFonts w:ascii="Arial" w:hAnsi="Arial" w:cs="Arial"/>
          <w:i/>
          <w:color w:val="000000"/>
          <w:sz w:val="20"/>
        </w:rPr>
        <w:t>appealable</w:t>
      </w:r>
      <w:r w:rsidRPr="00FF0722">
        <w:rPr>
          <w:rFonts w:ascii="Arial" w:hAnsi="Arial" w:cs="Arial"/>
          <w:color w:val="000000"/>
          <w:sz w:val="20"/>
        </w:rPr>
        <w:t xml:space="preserve"> error [see generally </w:t>
      </w:r>
      <w:r w:rsidRPr="00FF0722">
        <w:rPr>
          <w:rFonts w:ascii="Arial" w:hAnsi="Arial" w:cs="Arial"/>
          <w:i/>
          <w:color w:val="000000"/>
          <w:sz w:val="20"/>
        </w:rPr>
        <w:t>House v The King</w:t>
      </w:r>
      <w:r w:rsidRPr="00FF0722">
        <w:rPr>
          <w:rFonts w:ascii="Arial" w:hAnsi="Arial" w:cs="Arial"/>
          <w:color w:val="000000"/>
          <w:sz w:val="20"/>
        </w:rPr>
        <w:t xml:space="preserve"> (1936) 55 CLR 499] – to overturn the Magistrate’s decision.  This Court may form the view that the decision of the Magistrate was one that was reasonably open to him or her but nevertheless conclude that a different order should be made.”</w:t>
      </w:r>
    </w:p>
    <w:p w14:paraId="3B3C6DB4" w14:textId="77777777" w:rsidR="007E3493" w:rsidRPr="00FF0722" w:rsidRDefault="007E3493" w:rsidP="00EE2710">
      <w:pPr>
        <w:jc w:val="both"/>
        <w:rPr>
          <w:rFonts w:ascii="Arial" w:hAnsi="Arial" w:cs="Arial"/>
          <w:color w:val="000000"/>
          <w:sz w:val="20"/>
        </w:rPr>
      </w:pPr>
    </w:p>
    <w:p w14:paraId="18495767" w14:textId="77777777" w:rsidR="00EE2710" w:rsidRDefault="00EE2710" w:rsidP="00EE2710">
      <w:pPr>
        <w:jc w:val="both"/>
        <w:rPr>
          <w:rFonts w:ascii="Arial" w:hAnsi="Arial" w:cs="Arial"/>
          <w:color w:val="000000"/>
          <w:sz w:val="20"/>
        </w:rPr>
      </w:pPr>
      <w:r>
        <w:rPr>
          <w:rFonts w:ascii="Arial" w:hAnsi="Arial" w:cs="Arial"/>
          <w:color w:val="000000"/>
          <w:sz w:val="20"/>
        </w:rPr>
        <w:t xml:space="preserve">In </w:t>
      </w:r>
      <w:r w:rsidRPr="00EE2710">
        <w:rPr>
          <w:rFonts w:ascii="Arial" w:hAnsi="Arial" w:cs="Arial"/>
          <w:i/>
          <w:color w:val="000000"/>
          <w:sz w:val="20"/>
        </w:rPr>
        <w:t>DOHS v DR</w:t>
      </w:r>
      <w:r w:rsidR="00CB6A46">
        <w:rPr>
          <w:rFonts w:ascii="Arial" w:hAnsi="Arial" w:cs="Arial"/>
          <w:color w:val="000000"/>
          <w:sz w:val="20"/>
        </w:rPr>
        <w:t xml:space="preserve"> [2013] VSC 579</w:t>
      </w:r>
      <w:r>
        <w:rPr>
          <w:rFonts w:ascii="Arial" w:hAnsi="Arial" w:cs="Arial"/>
          <w:color w:val="000000"/>
          <w:sz w:val="20"/>
        </w:rPr>
        <w:t xml:space="preserve"> Elliott J held unequivocally that the appeal before him was a hearing </w:t>
      </w:r>
      <w:r w:rsidRPr="00EE2710">
        <w:rPr>
          <w:rFonts w:ascii="Arial" w:hAnsi="Arial" w:cs="Arial"/>
          <w:i/>
          <w:color w:val="000000"/>
          <w:sz w:val="20"/>
        </w:rPr>
        <w:t>de novo</w:t>
      </w:r>
      <w:r>
        <w:rPr>
          <w:rFonts w:ascii="Arial" w:hAnsi="Arial" w:cs="Arial"/>
          <w:color w:val="000000"/>
          <w:sz w:val="20"/>
        </w:rPr>
        <w:t xml:space="preserve"> while acknowledging that the Children’s Court is a specialist court.  </w:t>
      </w:r>
      <w:r w:rsidR="00866239">
        <w:rPr>
          <w:rFonts w:ascii="Arial" w:hAnsi="Arial" w:cs="Arial"/>
          <w:color w:val="000000"/>
          <w:sz w:val="20"/>
        </w:rPr>
        <w:t>His Honour took into account new evidence, including the results of drug testing done by both parents during a one week adjournment which he ordered, a change in position by one of the children and fresh evidence of an unacceptable level of hygiene in the bathroom in the parents’ home.  At [64]-[65] his Honour said:</w:t>
      </w:r>
    </w:p>
    <w:p w14:paraId="50AAC90F" w14:textId="77777777" w:rsidR="00866239" w:rsidRDefault="00866239" w:rsidP="009058F0">
      <w:pPr>
        <w:spacing w:before="60"/>
        <w:ind w:left="454" w:right="454"/>
        <w:jc w:val="both"/>
        <w:rPr>
          <w:rFonts w:ascii="Arial" w:hAnsi="Arial" w:cs="Arial"/>
          <w:color w:val="000000"/>
          <w:sz w:val="20"/>
        </w:rPr>
      </w:pPr>
      <w:r>
        <w:rPr>
          <w:rFonts w:ascii="Arial" w:hAnsi="Arial" w:cs="Arial"/>
          <w:color w:val="000000"/>
          <w:sz w:val="20"/>
        </w:rPr>
        <w:t>“</w:t>
      </w:r>
      <w:r w:rsidR="00B450E6">
        <w:rPr>
          <w:rFonts w:ascii="Arial" w:hAnsi="Arial" w:cs="Arial"/>
          <w:color w:val="000000"/>
          <w:sz w:val="20"/>
        </w:rPr>
        <w:t xml:space="preserve">[64]  </w:t>
      </w:r>
      <w:r>
        <w:rPr>
          <w:rFonts w:ascii="Arial" w:hAnsi="Arial" w:cs="Arial"/>
          <w:color w:val="000000"/>
          <w:sz w:val="20"/>
        </w:rPr>
        <w:t xml:space="preserve">This court has repeatedly recognised that the Children’s Court is a specialist court: </w:t>
      </w:r>
      <w:r w:rsidRPr="00866239">
        <w:rPr>
          <w:rFonts w:ascii="Arial" w:hAnsi="Arial" w:cs="Arial"/>
          <w:i/>
          <w:color w:val="000000"/>
          <w:sz w:val="20"/>
        </w:rPr>
        <w:t>Hien Tu v DOHS</w:t>
      </w:r>
      <w:r>
        <w:rPr>
          <w:rFonts w:ascii="Arial" w:hAnsi="Arial" w:cs="Arial"/>
          <w:color w:val="000000"/>
          <w:sz w:val="20"/>
        </w:rPr>
        <w:t xml:space="preserve"> (Supreme Court of Victoria, unreported, 23/02/1999, Beach J) at [21]; </w:t>
      </w:r>
      <w:r w:rsidRPr="00866239">
        <w:rPr>
          <w:rFonts w:ascii="Arial" w:hAnsi="Arial" w:cs="Arial"/>
          <w:i/>
          <w:color w:val="000000"/>
          <w:sz w:val="20"/>
        </w:rPr>
        <w:t xml:space="preserve">P v RM </w:t>
      </w:r>
      <w:r>
        <w:rPr>
          <w:rFonts w:ascii="Arial" w:hAnsi="Arial" w:cs="Arial"/>
          <w:color w:val="000000"/>
          <w:sz w:val="20"/>
        </w:rPr>
        <w:t xml:space="preserve">[2004] VSC 14 at [27] (Gillard J); </w:t>
      </w:r>
      <w:r w:rsidRPr="00866239">
        <w:rPr>
          <w:rFonts w:ascii="Arial" w:hAnsi="Arial" w:cs="Arial"/>
          <w:i/>
          <w:color w:val="000000"/>
          <w:sz w:val="20"/>
        </w:rPr>
        <w:t>CJ v DOHS</w:t>
      </w:r>
      <w:r>
        <w:rPr>
          <w:rFonts w:ascii="Arial" w:hAnsi="Arial" w:cs="Arial"/>
          <w:color w:val="000000"/>
          <w:sz w:val="20"/>
        </w:rPr>
        <w:t xml:space="preserve"> [2004] VSC 317 at [21]-[22] (</w:t>
      </w:r>
      <w:proofErr w:type="spellStart"/>
      <w:r>
        <w:rPr>
          <w:rFonts w:ascii="Arial" w:hAnsi="Arial" w:cs="Arial"/>
          <w:color w:val="000000"/>
          <w:sz w:val="20"/>
        </w:rPr>
        <w:t>Habersberger</w:t>
      </w:r>
      <w:proofErr w:type="spellEnd"/>
      <w:r>
        <w:rPr>
          <w:rFonts w:ascii="Arial" w:hAnsi="Arial" w:cs="Arial"/>
          <w:color w:val="000000"/>
          <w:sz w:val="20"/>
        </w:rPr>
        <w:t xml:space="preserve"> J); </w:t>
      </w:r>
      <w:r w:rsidRPr="00866239">
        <w:rPr>
          <w:rFonts w:ascii="Arial" w:hAnsi="Arial" w:cs="Arial"/>
          <w:i/>
          <w:color w:val="000000"/>
          <w:sz w:val="20"/>
        </w:rPr>
        <w:t>DOHS v Sanding</w:t>
      </w:r>
      <w:r>
        <w:rPr>
          <w:rFonts w:ascii="Arial" w:hAnsi="Arial" w:cs="Arial"/>
          <w:color w:val="000000"/>
          <w:sz w:val="20"/>
        </w:rPr>
        <w:t xml:space="preserve"> [2011] VSC 42 at [28] (Bell J); cf. </w:t>
      </w:r>
      <w:r w:rsidRPr="00866239">
        <w:rPr>
          <w:rFonts w:ascii="Arial" w:hAnsi="Arial" w:cs="Arial"/>
          <w:i/>
          <w:color w:val="000000"/>
          <w:sz w:val="20"/>
        </w:rPr>
        <w:t>DOHS v Children’s Court of Victoria</w:t>
      </w:r>
      <w:r>
        <w:rPr>
          <w:rFonts w:ascii="Arial" w:hAnsi="Arial" w:cs="Arial"/>
          <w:color w:val="000000"/>
          <w:sz w:val="20"/>
        </w:rPr>
        <w:t xml:space="preserve"> [2012] VSC 422 at [32] (Dixon J).</w:t>
      </w:r>
      <w:r w:rsidR="00B450E6">
        <w:rPr>
          <w:rFonts w:ascii="Arial" w:hAnsi="Arial" w:cs="Arial"/>
          <w:color w:val="000000"/>
          <w:sz w:val="20"/>
        </w:rPr>
        <w:t xml:space="preserve">  Magistrates are only assigned to the Children’s Court after regard has been had to the experience of the magistrate (or reserve magistrate) in matters relating to child welfare: s.507(2) of the CYFA.</w:t>
      </w:r>
    </w:p>
    <w:p w14:paraId="42F01898" w14:textId="77777777" w:rsidR="00B450E6" w:rsidRDefault="00B450E6" w:rsidP="009058F0">
      <w:pPr>
        <w:spacing w:before="60"/>
        <w:ind w:left="454" w:right="454"/>
        <w:jc w:val="both"/>
        <w:rPr>
          <w:rFonts w:ascii="Arial" w:hAnsi="Arial" w:cs="Arial"/>
          <w:color w:val="000000"/>
          <w:sz w:val="20"/>
        </w:rPr>
      </w:pPr>
      <w:r>
        <w:rPr>
          <w:rFonts w:ascii="Arial" w:hAnsi="Arial" w:cs="Arial"/>
          <w:color w:val="000000"/>
          <w:sz w:val="20"/>
        </w:rPr>
        <w:t xml:space="preserve">[65]  In those circumstances due weight should be given to decisions made in the Children’s Court, mindful of the processes imposed under the [CYFA] as to the manner in which proceedings are required to be conducted: see ss.215(1), 522, 530(8)-(11).  With respect I agree with the comments of Gillard J in </w:t>
      </w:r>
      <w:r w:rsidRPr="00B450E6">
        <w:rPr>
          <w:rFonts w:ascii="Arial" w:hAnsi="Arial" w:cs="Arial"/>
          <w:i/>
          <w:color w:val="000000"/>
          <w:sz w:val="20"/>
        </w:rPr>
        <w:t>P v RM</w:t>
      </w:r>
      <w:r>
        <w:rPr>
          <w:rFonts w:ascii="Arial" w:hAnsi="Arial" w:cs="Arial"/>
          <w:color w:val="000000"/>
          <w:sz w:val="20"/>
        </w:rPr>
        <w:t xml:space="preserve"> [2004] VSC 14 at [28] to the effect that it is not necessary for an appellant to establish that ‘it is abundantly clear that some significant error has been made’ before an appeal is allowed: Contra </w:t>
      </w:r>
      <w:r w:rsidRPr="00B450E6">
        <w:rPr>
          <w:rFonts w:ascii="Arial" w:hAnsi="Arial" w:cs="Arial"/>
          <w:i/>
          <w:color w:val="000000"/>
          <w:sz w:val="20"/>
        </w:rPr>
        <w:t>Hien Tu v DOHS</w:t>
      </w:r>
      <w:r>
        <w:rPr>
          <w:rFonts w:ascii="Arial" w:hAnsi="Arial" w:cs="Arial"/>
          <w:color w:val="000000"/>
          <w:sz w:val="20"/>
        </w:rPr>
        <w:t xml:space="preserve"> (Supreme Court of Victoria, unreported, 23/02/1999, Beach J) at [21].  To impose such a threshold would be to act contrary to the obligations imposed on this court pursuant to s.271 of the [CYFA].  This must be particularly so in an appeal such as this where significant fresh evidence is before the court.”</w:t>
      </w:r>
    </w:p>
    <w:p w14:paraId="0FEC5863" w14:textId="77777777" w:rsidR="00EE2710" w:rsidRDefault="00EE2710" w:rsidP="00EE2710">
      <w:pPr>
        <w:jc w:val="both"/>
        <w:rPr>
          <w:rFonts w:ascii="Arial" w:hAnsi="Arial" w:cs="Arial"/>
          <w:color w:val="000000"/>
          <w:sz w:val="20"/>
        </w:rPr>
      </w:pPr>
    </w:p>
    <w:p w14:paraId="79078748" w14:textId="77777777" w:rsidR="00A65712" w:rsidRPr="00A65712" w:rsidRDefault="00A65712" w:rsidP="00EE2710">
      <w:pPr>
        <w:jc w:val="both"/>
        <w:rPr>
          <w:rFonts w:ascii="Arial" w:hAnsi="Arial" w:cs="Arial"/>
          <w:color w:val="000000"/>
          <w:sz w:val="20"/>
          <w:szCs w:val="20"/>
        </w:rPr>
      </w:pPr>
      <w:r w:rsidRPr="00A65712">
        <w:rPr>
          <w:rFonts w:ascii="Arial" w:hAnsi="Arial" w:cs="Arial"/>
          <w:color w:val="000000"/>
          <w:sz w:val="20"/>
          <w:szCs w:val="20"/>
        </w:rPr>
        <w:t xml:space="preserve">In </w:t>
      </w:r>
      <w:r w:rsidRPr="00A65712">
        <w:rPr>
          <w:rFonts w:ascii="Arial" w:hAnsi="Arial" w:cs="Arial"/>
          <w:i/>
          <w:color w:val="000000"/>
          <w:sz w:val="20"/>
          <w:szCs w:val="20"/>
        </w:rPr>
        <w:t>Secretary</w:t>
      </w:r>
      <w:r w:rsidRPr="00A65712">
        <w:rPr>
          <w:rFonts w:ascii="Arial" w:hAnsi="Arial" w:cs="Arial"/>
          <w:color w:val="000000"/>
          <w:sz w:val="20"/>
          <w:szCs w:val="20"/>
        </w:rPr>
        <w:t xml:space="preserve"> </w:t>
      </w:r>
      <w:r w:rsidRPr="00A65712">
        <w:rPr>
          <w:rFonts w:ascii="Arial" w:hAnsi="Arial" w:cs="Arial"/>
          <w:i/>
          <w:color w:val="000000"/>
          <w:sz w:val="20"/>
          <w:szCs w:val="20"/>
        </w:rPr>
        <w:t xml:space="preserve">to DOHS v Children’s Court of Victoria &amp; </w:t>
      </w:r>
      <w:proofErr w:type="spellStart"/>
      <w:r w:rsidRPr="00A65712">
        <w:rPr>
          <w:rFonts w:ascii="Arial" w:hAnsi="Arial" w:cs="Arial"/>
          <w:i/>
          <w:color w:val="000000"/>
          <w:sz w:val="20"/>
          <w:szCs w:val="20"/>
        </w:rPr>
        <w:t>Ors</w:t>
      </w:r>
      <w:proofErr w:type="spellEnd"/>
      <w:r w:rsidRPr="00A65712">
        <w:rPr>
          <w:rFonts w:ascii="Arial" w:hAnsi="Arial" w:cs="Arial"/>
          <w:color w:val="000000"/>
          <w:sz w:val="20"/>
          <w:szCs w:val="20"/>
        </w:rPr>
        <w:t xml:space="preserve"> [2014] VSC 609</w:t>
      </w:r>
      <w:r>
        <w:rPr>
          <w:rFonts w:ascii="Arial" w:hAnsi="Arial" w:cs="Arial"/>
          <w:bCs/>
          <w:iCs/>
          <w:color w:val="000000"/>
          <w:sz w:val="20"/>
          <w:szCs w:val="20"/>
        </w:rPr>
        <w:t xml:space="preserve"> </w:t>
      </w:r>
      <w:r w:rsidRPr="00A65712">
        <w:rPr>
          <w:rFonts w:ascii="Arial" w:hAnsi="Arial" w:cs="Arial"/>
          <w:color w:val="000000"/>
          <w:sz w:val="20"/>
          <w:szCs w:val="20"/>
        </w:rPr>
        <w:t xml:space="preserve">Macaulay J </w:t>
      </w:r>
      <w:r>
        <w:rPr>
          <w:rFonts w:ascii="Arial" w:hAnsi="Arial" w:cs="Arial"/>
          <w:color w:val="000000"/>
          <w:sz w:val="20"/>
          <w:szCs w:val="20"/>
        </w:rPr>
        <w:t xml:space="preserve">took a similar view to Elliott J </w:t>
      </w:r>
      <w:r w:rsidR="00B65661">
        <w:rPr>
          <w:rFonts w:ascii="Arial" w:hAnsi="Arial" w:cs="Arial"/>
          <w:color w:val="000000"/>
          <w:sz w:val="20"/>
          <w:szCs w:val="20"/>
        </w:rPr>
        <w:t xml:space="preserve">&amp; Gillard J </w:t>
      </w:r>
      <w:r>
        <w:rPr>
          <w:rFonts w:ascii="Arial" w:hAnsi="Arial" w:cs="Arial"/>
          <w:color w:val="000000"/>
          <w:sz w:val="20"/>
          <w:szCs w:val="20"/>
        </w:rPr>
        <w:t xml:space="preserve">and drew an analogy with hearings for interlocutory injunctions.  At [24] his Honour </w:t>
      </w:r>
      <w:r w:rsidR="00B65661">
        <w:rPr>
          <w:rFonts w:ascii="Arial" w:hAnsi="Arial" w:cs="Arial"/>
          <w:color w:val="000000"/>
          <w:sz w:val="20"/>
          <w:szCs w:val="20"/>
        </w:rPr>
        <w:t>summarised the principles as follows:</w:t>
      </w:r>
    </w:p>
    <w:p w14:paraId="30DDD3A3" w14:textId="77777777" w:rsidR="00A65712" w:rsidRDefault="005C551A" w:rsidP="00AB60BB">
      <w:pPr>
        <w:numPr>
          <w:ilvl w:val="0"/>
          <w:numId w:val="42"/>
        </w:numPr>
        <w:tabs>
          <w:tab w:val="clear" w:pos="1174"/>
          <w:tab w:val="left" w:pos="924"/>
        </w:tabs>
        <w:spacing w:before="60"/>
        <w:ind w:left="924" w:right="454"/>
        <w:jc w:val="both"/>
        <w:rPr>
          <w:rFonts w:ascii="Arial" w:hAnsi="Arial" w:cs="Arial"/>
          <w:color w:val="000000"/>
          <w:sz w:val="20"/>
        </w:rPr>
      </w:pPr>
      <w:r>
        <w:rPr>
          <w:rFonts w:ascii="Arial" w:hAnsi="Arial" w:cs="Arial"/>
          <w:color w:val="000000"/>
          <w:sz w:val="20"/>
        </w:rPr>
        <w:t>“</w:t>
      </w:r>
      <w:r w:rsidR="00B65661">
        <w:rPr>
          <w:rFonts w:ascii="Arial" w:hAnsi="Arial" w:cs="Arial"/>
          <w:color w:val="000000"/>
          <w:sz w:val="20"/>
        </w:rPr>
        <w:t xml:space="preserve">[A]n appeal under s.271 (like its predecessor) is in the nature of a re-hearing </w:t>
      </w:r>
      <w:r>
        <w:rPr>
          <w:rFonts w:ascii="Arial" w:hAnsi="Arial" w:cs="Arial"/>
          <w:color w:val="000000"/>
          <w:sz w:val="20"/>
        </w:rPr>
        <w:t xml:space="preserve">on the material before the magistrate and any on any other relevant material placed before the court hearing the appeal: </w:t>
      </w:r>
      <w:r w:rsidRPr="00523616">
        <w:rPr>
          <w:rFonts w:ascii="Arial" w:hAnsi="Arial" w:cs="Arial"/>
          <w:i/>
          <w:iCs/>
          <w:color w:val="000000"/>
          <w:sz w:val="20"/>
        </w:rPr>
        <w:t xml:space="preserve">P v RM &amp; </w:t>
      </w:r>
      <w:proofErr w:type="spellStart"/>
      <w:r w:rsidRPr="00523616">
        <w:rPr>
          <w:rFonts w:ascii="Arial" w:hAnsi="Arial" w:cs="Arial"/>
          <w:i/>
          <w:iCs/>
          <w:color w:val="000000"/>
          <w:sz w:val="20"/>
        </w:rPr>
        <w:t>Ors</w:t>
      </w:r>
      <w:proofErr w:type="spellEnd"/>
      <w:r w:rsidRPr="00523616">
        <w:rPr>
          <w:rFonts w:ascii="Arial" w:hAnsi="Arial" w:cs="Arial"/>
          <w:color w:val="000000"/>
          <w:sz w:val="20"/>
        </w:rPr>
        <w:t xml:space="preserve"> [2004] VSC 14</w:t>
      </w:r>
      <w:r>
        <w:rPr>
          <w:rFonts w:ascii="Arial" w:hAnsi="Arial" w:cs="Arial"/>
          <w:color w:val="000000"/>
          <w:sz w:val="20"/>
        </w:rPr>
        <w:t xml:space="preserve"> at [25];</w:t>
      </w:r>
    </w:p>
    <w:p w14:paraId="490CDF11" w14:textId="77777777" w:rsidR="005C551A" w:rsidRDefault="005C551A" w:rsidP="00AB60BB">
      <w:pPr>
        <w:numPr>
          <w:ilvl w:val="0"/>
          <w:numId w:val="42"/>
        </w:numPr>
        <w:tabs>
          <w:tab w:val="clear" w:pos="1174"/>
          <w:tab w:val="left" w:pos="924"/>
        </w:tabs>
        <w:spacing w:before="60"/>
        <w:ind w:left="924" w:right="454"/>
        <w:jc w:val="both"/>
        <w:rPr>
          <w:rFonts w:ascii="Arial" w:hAnsi="Arial" w:cs="Arial"/>
          <w:color w:val="000000"/>
          <w:sz w:val="20"/>
        </w:rPr>
      </w:pPr>
      <w:r>
        <w:rPr>
          <w:rFonts w:ascii="Arial" w:hAnsi="Arial" w:cs="Arial"/>
          <w:color w:val="000000"/>
          <w:sz w:val="20"/>
        </w:rPr>
        <w:t xml:space="preserve">for an appeal to succeed, it is not necessary for the Supreme Court to identify any </w:t>
      </w:r>
      <w:r w:rsidRPr="005C551A">
        <w:rPr>
          <w:rFonts w:ascii="Arial" w:hAnsi="Arial" w:cs="Arial"/>
          <w:i/>
          <w:color w:val="000000"/>
          <w:sz w:val="20"/>
        </w:rPr>
        <w:t>error</w:t>
      </w:r>
      <w:r>
        <w:rPr>
          <w:rFonts w:ascii="Arial" w:hAnsi="Arial" w:cs="Arial"/>
          <w:color w:val="000000"/>
          <w:sz w:val="20"/>
        </w:rPr>
        <w:t xml:space="preserve"> in the decision made by the magistrate – that is, a view may be taken that the decision of the magistrate was open, but nonetheless the Supreme Court thinks that a different order should have been made: </w:t>
      </w:r>
      <w:r w:rsidRPr="005C551A">
        <w:rPr>
          <w:rFonts w:ascii="Arial" w:hAnsi="Arial" w:cs="Arial"/>
          <w:i/>
          <w:color w:val="000000"/>
          <w:sz w:val="20"/>
        </w:rPr>
        <w:t xml:space="preserve">DOHS v </w:t>
      </w:r>
      <w:r>
        <w:rPr>
          <w:rFonts w:ascii="Arial" w:hAnsi="Arial" w:cs="Arial"/>
          <w:i/>
          <w:color w:val="000000"/>
          <w:sz w:val="20"/>
        </w:rPr>
        <w:t>S</w:t>
      </w:r>
      <w:r w:rsidRPr="005C551A">
        <w:rPr>
          <w:rFonts w:ascii="Arial" w:hAnsi="Arial" w:cs="Arial"/>
          <w:i/>
          <w:color w:val="000000"/>
          <w:sz w:val="20"/>
        </w:rPr>
        <w:t>M</w:t>
      </w:r>
      <w:r>
        <w:rPr>
          <w:rFonts w:ascii="Arial" w:hAnsi="Arial" w:cs="Arial"/>
          <w:color w:val="000000"/>
          <w:sz w:val="20"/>
        </w:rPr>
        <w:t xml:space="preserve"> [2006] VSC 129 at [30];</w:t>
      </w:r>
    </w:p>
    <w:p w14:paraId="0DD67AA0" w14:textId="77777777" w:rsidR="005C551A" w:rsidRDefault="005C551A" w:rsidP="00AB60BB">
      <w:pPr>
        <w:numPr>
          <w:ilvl w:val="0"/>
          <w:numId w:val="42"/>
        </w:numPr>
        <w:tabs>
          <w:tab w:val="clear" w:pos="1174"/>
          <w:tab w:val="left" w:pos="924"/>
        </w:tabs>
        <w:spacing w:before="60"/>
        <w:ind w:left="924" w:right="454"/>
        <w:jc w:val="both"/>
        <w:rPr>
          <w:rFonts w:ascii="Arial" w:hAnsi="Arial" w:cs="Arial"/>
          <w:color w:val="000000"/>
          <w:sz w:val="20"/>
        </w:rPr>
      </w:pPr>
      <w:r>
        <w:rPr>
          <w:rFonts w:ascii="Arial" w:hAnsi="Arial" w:cs="Arial"/>
          <w:color w:val="000000"/>
          <w:sz w:val="20"/>
        </w:rPr>
        <w:t xml:space="preserve">although the view of an experienced Children’s Court magistrate should be afforded respect, and weight given to it, nevertheless it is ultimately the appellant court’s responsibility to form its view on all the relevant facts and circumstances: </w:t>
      </w:r>
      <w:r w:rsidR="00E074F4" w:rsidRPr="00523616">
        <w:rPr>
          <w:rFonts w:ascii="Arial" w:hAnsi="Arial" w:cs="Arial"/>
          <w:i/>
          <w:iCs/>
          <w:color w:val="000000"/>
          <w:sz w:val="20"/>
        </w:rPr>
        <w:t xml:space="preserve">P v RM &amp; </w:t>
      </w:r>
      <w:proofErr w:type="spellStart"/>
      <w:r w:rsidR="00E074F4" w:rsidRPr="00523616">
        <w:rPr>
          <w:rFonts w:ascii="Arial" w:hAnsi="Arial" w:cs="Arial"/>
          <w:i/>
          <w:iCs/>
          <w:color w:val="000000"/>
          <w:sz w:val="20"/>
        </w:rPr>
        <w:t>Ors</w:t>
      </w:r>
      <w:proofErr w:type="spellEnd"/>
      <w:r w:rsidR="00E074F4" w:rsidRPr="00523616">
        <w:rPr>
          <w:rFonts w:ascii="Arial" w:hAnsi="Arial" w:cs="Arial"/>
          <w:color w:val="000000"/>
          <w:sz w:val="20"/>
        </w:rPr>
        <w:t xml:space="preserve"> [2004] VSC 14</w:t>
      </w:r>
      <w:r w:rsidR="00E074F4">
        <w:rPr>
          <w:rFonts w:ascii="Arial" w:hAnsi="Arial" w:cs="Arial"/>
          <w:color w:val="000000"/>
          <w:sz w:val="20"/>
        </w:rPr>
        <w:t xml:space="preserve"> at [28]; </w:t>
      </w:r>
      <w:r w:rsidRPr="005C551A">
        <w:rPr>
          <w:rFonts w:ascii="Arial" w:hAnsi="Arial" w:cs="Arial"/>
          <w:i/>
          <w:color w:val="000000"/>
          <w:sz w:val="20"/>
        </w:rPr>
        <w:t xml:space="preserve">DOHS v </w:t>
      </w:r>
      <w:r>
        <w:rPr>
          <w:rFonts w:ascii="Arial" w:hAnsi="Arial" w:cs="Arial"/>
          <w:i/>
          <w:color w:val="000000"/>
          <w:sz w:val="20"/>
        </w:rPr>
        <w:t>S</w:t>
      </w:r>
      <w:r w:rsidRPr="005C551A">
        <w:rPr>
          <w:rFonts w:ascii="Arial" w:hAnsi="Arial" w:cs="Arial"/>
          <w:i/>
          <w:color w:val="000000"/>
          <w:sz w:val="20"/>
        </w:rPr>
        <w:t>M</w:t>
      </w:r>
      <w:r>
        <w:rPr>
          <w:rFonts w:ascii="Arial" w:hAnsi="Arial" w:cs="Arial"/>
          <w:color w:val="000000"/>
          <w:sz w:val="20"/>
        </w:rPr>
        <w:t xml:space="preserve"> [2006] VSC 129 at [14]</w:t>
      </w:r>
      <w:r w:rsidR="00E074F4">
        <w:rPr>
          <w:rFonts w:ascii="Arial" w:hAnsi="Arial" w:cs="Arial"/>
          <w:color w:val="000000"/>
          <w:sz w:val="20"/>
        </w:rPr>
        <w:t>;</w:t>
      </w:r>
    </w:p>
    <w:p w14:paraId="782B11BB" w14:textId="77777777" w:rsidR="00E074F4" w:rsidRDefault="00E074F4" w:rsidP="00AB60BB">
      <w:pPr>
        <w:numPr>
          <w:ilvl w:val="0"/>
          <w:numId w:val="42"/>
        </w:numPr>
        <w:tabs>
          <w:tab w:val="clear" w:pos="1174"/>
          <w:tab w:val="left" w:pos="924"/>
        </w:tabs>
        <w:spacing w:before="60"/>
        <w:ind w:left="924" w:right="454"/>
        <w:jc w:val="both"/>
        <w:rPr>
          <w:rFonts w:ascii="Arial" w:hAnsi="Arial" w:cs="Arial"/>
          <w:color w:val="000000"/>
          <w:sz w:val="20"/>
        </w:rPr>
      </w:pPr>
      <w:r>
        <w:rPr>
          <w:rFonts w:ascii="Arial" w:hAnsi="Arial" w:cs="Arial"/>
          <w:color w:val="000000"/>
          <w:sz w:val="20"/>
        </w:rPr>
        <w:t xml:space="preserve">although a child is only to be removed from the care of a parent if there is an unacceptable risk of harm, the existence of an unacceptable risk of harm is not the only matter to be considered – all the circumstances relevant to the paramount interests of the child must be considered: </w:t>
      </w:r>
      <w:r w:rsidRPr="00523616">
        <w:rPr>
          <w:rFonts w:ascii="Arial" w:hAnsi="Arial" w:cs="Arial"/>
          <w:i/>
          <w:iCs/>
          <w:color w:val="000000"/>
          <w:sz w:val="20"/>
        </w:rPr>
        <w:t xml:space="preserve">P v RM &amp; </w:t>
      </w:r>
      <w:proofErr w:type="spellStart"/>
      <w:r w:rsidRPr="00523616">
        <w:rPr>
          <w:rFonts w:ascii="Arial" w:hAnsi="Arial" w:cs="Arial"/>
          <w:i/>
          <w:iCs/>
          <w:color w:val="000000"/>
          <w:sz w:val="20"/>
        </w:rPr>
        <w:t>Ors</w:t>
      </w:r>
      <w:proofErr w:type="spellEnd"/>
      <w:r w:rsidRPr="00523616">
        <w:rPr>
          <w:rFonts w:ascii="Arial" w:hAnsi="Arial" w:cs="Arial"/>
          <w:color w:val="000000"/>
          <w:sz w:val="20"/>
        </w:rPr>
        <w:t xml:space="preserve"> [2004] VSC 14</w:t>
      </w:r>
      <w:r>
        <w:rPr>
          <w:rFonts w:ascii="Arial" w:hAnsi="Arial" w:cs="Arial"/>
          <w:color w:val="000000"/>
          <w:sz w:val="20"/>
        </w:rPr>
        <w:t xml:space="preserve"> at [32];</w:t>
      </w:r>
    </w:p>
    <w:p w14:paraId="27542952" w14:textId="77777777" w:rsidR="00E074F4" w:rsidRDefault="00E074F4" w:rsidP="00AB60BB">
      <w:pPr>
        <w:numPr>
          <w:ilvl w:val="0"/>
          <w:numId w:val="42"/>
        </w:numPr>
        <w:tabs>
          <w:tab w:val="clear" w:pos="1174"/>
          <w:tab w:val="left" w:pos="924"/>
        </w:tabs>
        <w:spacing w:before="60"/>
        <w:ind w:left="924" w:right="454"/>
        <w:jc w:val="both"/>
        <w:rPr>
          <w:rFonts w:ascii="Arial" w:hAnsi="Arial" w:cs="Arial"/>
          <w:color w:val="000000"/>
          <w:sz w:val="20"/>
        </w:rPr>
      </w:pPr>
      <w:r>
        <w:rPr>
          <w:rFonts w:ascii="Arial" w:hAnsi="Arial" w:cs="Arial"/>
          <w:color w:val="000000"/>
          <w:sz w:val="20"/>
        </w:rPr>
        <w:lastRenderedPageBreak/>
        <w:t>when considering, on an appeal concerning an IAO, whether there is an unacceptable risk of harm, it is neither necessary nor usually appropriate for a court to attempt to make findings of fact about events of past alleged harm; and</w:t>
      </w:r>
    </w:p>
    <w:p w14:paraId="62C20854" w14:textId="77777777" w:rsidR="00E074F4" w:rsidRDefault="00E074F4" w:rsidP="00AB60BB">
      <w:pPr>
        <w:numPr>
          <w:ilvl w:val="0"/>
          <w:numId w:val="42"/>
        </w:numPr>
        <w:tabs>
          <w:tab w:val="clear" w:pos="1174"/>
          <w:tab w:val="left" w:pos="924"/>
        </w:tabs>
        <w:spacing w:before="60"/>
        <w:ind w:left="924" w:right="454"/>
        <w:jc w:val="both"/>
        <w:rPr>
          <w:rFonts w:ascii="Arial" w:hAnsi="Arial" w:cs="Arial"/>
          <w:color w:val="000000"/>
          <w:sz w:val="20"/>
        </w:rPr>
      </w:pPr>
      <w:r>
        <w:rPr>
          <w:rFonts w:ascii="Arial" w:hAnsi="Arial" w:cs="Arial"/>
          <w:color w:val="000000"/>
          <w:sz w:val="20"/>
        </w:rPr>
        <w:t>analogously to hearings for interlocutory inj</w:t>
      </w:r>
      <w:r w:rsidR="00822210">
        <w:rPr>
          <w:rFonts w:ascii="Arial" w:hAnsi="Arial" w:cs="Arial"/>
          <w:color w:val="000000"/>
          <w:sz w:val="20"/>
        </w:rPr>
        <w:t>unctions, the court is to weigh</w:t>
      </w:r>
      <w:r>
        <w:rPr>
          <w:rFonts w:ascii="Arial" w:hAnsi="Arial" w:cs="Arial"/>
          <w:color w:val="000000"/>
          <w:sz w:val="20"/>
        </w:rPr>
        <w:t xml:space="preserve"> the evidence concerning the conduct in question, consider the likelihood of it occurring in the future, consider the nature and extent of the risk of harm to the child associated with the conduct were it to occur or re-occur, and consider whether that risk is unacceptable having regard to the paramount interests of the child: </w:t>
      </w:r>
      <w:r w:rsidRPr="00523616">
        <w:rPr>
          <w:rFonts w:ascii="Arial" w:hAnsi="Arial" w:cs="Arial"/>
          <w:i/>
          <w:iCs/>
          <w:color w:val="000000"/>
          <w:sz w:val="20"/>
        </w:rPr>
        <w:t xml:space="preserve">P v RM &amp; </w:t>
      </w:r>
      <w:proofErr w:type="spellStart"/>
      <w:r w:rsidRPr="00523616">
        <w:rPr>
          <w:rFonts w:ascii="Arial" w:hAnsi="Arial" w:cs="Arial"/>
          <w:i/>
          <w:iCs/>
          <w:color w:val="000000"/>
          <w:sz w:val="20"/>
        </w:rPr>
        <w:t>Ors</w:t>
      </w:r>
      <w:proofErr w:type="spellEnd"/>
      <w:r w:rsidRPr="00523616">
        <w:rPr>
          <w:rFonts w:ascii="Arial" w:hAnsi="Arial" w:cs="Arial"/>
          <w:color w:val="000000"/>
          <w:sz w:val="20"/>
        </w:rPr>
        <w:t xml:space="preserve"> [2004] VSC 14</w:t>
      </w:r>
      <w:r>
        <w:rPr>
          <w:rFonts w:ascii="Arial" w:hAnsi="Arial" w:cs="Arial"/>
          <w:color w:val="000000"/>
          <w:sz w:val="20"/>
        </w:rPr>
        <w:t xml:space="preserve"> at [31]; </w:t>
      </w:r>
      <w:r w:rsidRPr="00E074F4">
        <w:rPr>
          <w:rFonts w:ascii="Arial" w:hAnsi="Arial" w:cs="Arial"/>
          <w:i/>
          <w:color w:val="000000"/>
          <w:sz w:val="20"/>
        </w:rPr>
        <w:t>DOHS v DR</w:t>
      </w:r>
      <w:r>
        <w:rPr>
          <w:rFonts w:ascii="Arial" w:hAnsi="Arial" w:cs="Arial"/>
          <w:color w:val="000000"/>
          <w:sz w:val="20"/>
        </w:rPr>
        <w:t xml:space="preserve"> [2013] VSC 579 at [61].</w:t>
      </w:r>
      <w:r w:rsidR="009B231F">
        <w:rPr>
          <w:rFonts w:ascii="Arial" w:hAnsi="Arial" w:cs="Arial"/>
          <w:color w:val="000000"/>
          <w:sz w:val="20"/>
        </w:rPr>
        <w:t>”</w:t>
      </w:r>
    </w:p>
    <w:p w14:paraId="48C65AAD" w14:textId="77777777" w:rsidR="00A65712" w:rsidRDefault="00A65712" w:rsidP="00EE2710">
      <w:pPr>
        <w:jc w:val="both"/>
        <w:rPr>
          <w:rFonts w:ascii="Arial" w:hAnsi="Arial" w:cs="Arial"/>
          <w:color w:val="000000"/>
          <w:sz w:val="20"/>
        </w:rPr>
      </w:pPr>
    </w:p>
    <w:p w14:paraId="7636EDEE" w14:textId="686DBE94" w:rsidR="002C50DC" w:rsidRPr="00974EC1" w:rsidRDefault="00A56FE6" w:rsidP="002C50DC">
      <w:pPr>
        <w:jc w:val="both"/>
        <w:rPr>
          <w:rFonts w:ascii="Arial" w:hAnsi="Arial" w:cs="Arial"/>
          <w:color w:val="000000"/>
          <w:sz w:val="20"/>
          <w:szCs w:val="20"/>
        </w:rPr>
      </w:pPr>
      <w:r w:rsidRPr="00974EC1">
        <w:rPr>
          <w:rFonts w:ascii="Arial" w:hAnsi="Arial" w:cs="Arial"/>
          <w:color w:val="000000"/>
          <w:sz w:val="20"/>
          <w:szCs w:val="20"/>
        </w:rPr>
        <w:t xml:space="preserve">In </w:t>
      </w:r>
      <w:r w:rsidRPr="00974EC1">
        <w:rPr>
          <w:rFonts w:ascii="Arial" w:hAnsi="Arial" w:cs="Arial"/>
          <w:i/>
          <w:iCs/>
          <w:color w:val="000000"/>
          <w:sz w:val="20"/>
          <w:szCs w:val="20"/>
        </w:rPr>
        <w:t>Secretary DHHS v Children’s Court of Victoria &amp; Emily Powell (a pseudonym)</w:t>
      </w:r>
      <w:r w:rsidRPr="00974EC1">
        <w:rPr>
          <w:rFonts w:ascii="Arial" w:hAnsi="Arial" w:cs="Arial"/>
          <w:color w:val="000000"/>
          <w:sz w:val="20"/>
          <w:szCs w:val="20"/>
        </w:rPr>
        <w:t xml:space="preserve"> [2020] VSC 144 at [37] John Dixon J cited and applied the above principles</w:t>
      </w:r>
      <w:r w:rsidR="00974EC1">
        <w:rPr>
          <w:rFonts w:ascii="Arial" w:hAnsi="Arial" w:cs="Arial"/>
          <w:color w:val="000000"/>
          <w:sz w:val="20"/>
          <w:szCs w:val="20"/>
        </w:rPr>
        <w:t>.</w:t>
      </w:r>
    </w:p>
    <w:p w14:paraId="49F4A772" w14:textId="77777777" w:rsidR="00974EC1" w:rsidRDefault="00974EC1" w:rsidP="002C50DC">
      <w:pPr>
        <w:jc w:val="both"/>
        <w:rPr>
          <w:rFonts w:ascii="Arial" w:hAnsi="Arial" w:cs="Arial"/>
          <w:color w:val="000000"/>
          <w:sz w:val="20"/>
        </w:rPr>
      </w:pPr>
    </w:p>
    <w:p w14:paraId="3452C3AA" w14:textId="77777777" w:rsidR="002C50DC" w:rsidRDefault="002C50DC" w:rsidP="002C50DC">
      <w:pPr>
        <w:jc w:val="both"/>
        <w:rPr>
          <w:rFonts w:ascii="Arial" w:hAnsi="Arial" w:cs="Arial"/>
          <w:color w:val="000000"/>
          <w:sz w:val="20"/>
        </w:rPr>
      </w:pPr>
      <w:r>
        <w:rPr>
          <w:rFonts w:ascii="Arial" w:hAnsi="Arial" w:cs="Arial"/>
          <w:color w:val="000000"/>
          <w:sz w:val="20"/>
        </w:rPr>
        <w:t xml:space="preserve">In </w:t>
      </w:r>
      <w:r w:rsidRPr="00BF145E">
        <w:rPr>
          <w:rFonts w:ascii="Arial" w:hAnsi="Arial" w:cs="Arial"/>
          <w:i/>
          <w:iCs/>
          <w:color w:val="000000"/>
          <w:sz w:val="20"/>
        </w:rPr>
        <w:t>GG v Secretary to DHHS</w:t>
      </w:r>
      <w:r>
        <w:rPr>
          <w:rFonts w:ascii="Arial" w:hAnsi="Arial" w:cs="Arial"/>
          <w:color w:val="000000"/>
          <w:sz w:val="20"/>
        </w:rPr>
        <w:t xml:space="preserve"> [2020] VSC 740 Forbes J – in allowing an appeal by the paternal grandmother GG of a 9-year-old child BB against an IAO placing BB in the care of her mother LL – also cited and applied the above principles.  GG had been the primary caregiver of LL since her birth and </w:t>
      </w:r>
      <w:r w:rsidR="00120D2A">
        <w:rPr>
          <w:rFonts w:ascii="Arial" w:hAnsi="Arial" w:cs="Arial"/>
          <w:color w:val="000000"/>
          <w:sz w:val="20"/>
        </w:rPr>
        <w:t>in 2017 Federal Circuit Court orders were made by consent providing that BB live with GG and spend time with LL and with BB’s father.  Because of those orders GG is a ‘parent’ of BB within the definition of ‘parent’ in s.3(1) of the CYFA.</w:t>
      </w:r>
      <w:r w:rsidR="003646BC">
        <w:rPr>
          <w:rFonts w:ascii="Arial" w:hAnsi="Arial" w:cs="Arial"/>
          <w:color w:val="000000"/>
          <w:sz w:val="20"/>
        </w:rPr>
        <w:t xml:space="preserve">  Despite that she had not been served with the protection application which had been taken out by </w:t>
      </w:r>
      <w:r w:rsidR="00AF022C">
        <w:rPr>
          <w:rFonts w:ascii="Arial" w:hAnsi="Arial" w:cs="Arial"/>
          <w:color w:val="000000"/>
          <w:sz w:val="20"/>
        </w:rPr>
        <w:t>the Department</w:t>
      </w:r>
      <w:r w:rsidR="003646BC">
        <w:rPr>
          <w:rFonts w:ascii="Arial" w:hAnsi="Arial" w:cs="Arial"/>
          <w:color w:val="000000"/>
          <w:sz w:val="20"/>
        </w:rPr>
        <w:t xml:space="preserve"> after advice from Victoria Police that BB’s f</w:t>
      </w:r>
      <w:r w:rsidR="0020294F">
        <w:rPr>
          <w:rFonts w:ascii="Arial" w:hAnsi="Arial" w:cs="Arial"/>
          <w:color w:val="000000"/>
          <w:sz w:val="20"/>
        </w:rPr>
        <w:t>a</w:t>
      </w:r>
      <w:r w:rsidR="003646BC">
        <w:rPr>
          <w:rFonts w:ascii="Arial" w:hAnsi="Arial" w:cs="Arial"/>
          <w:color w:val="000000"/>
          <w:sz w:val="20"/>
        </w:rPr>
        <w:t xml:space="preserve">ther had been bailed on </w:t>
      </w:r>
      <w:r w:rsidR="0020294F">
        <w:rPr>
          <w:rFonts w:ascii="Arial" w:hAnsi="Arial" w:cs="Arial"/>
          <w:color w:val="000000"/>
          <w:sz w:val="20"/>
        </w:rPr>
        <w:t xml:space="preserve">2 charges of rape to live with his mother GG.  </w:t>
      </w:r>
      <w:r w:rsidR="003646BC">
        <w:rPr>
          <w:rFonts w:ascii="Arial" w:hAnsi="Arial" w:cs="Arial"/>
          <w:color w:val="000000"/>
          <w:sz w:val="20"/>
        </w:rPr>
        <w:t xml:space="preserve">In the previous 1½ years BB had been with GG 50% of the time and the other 50% with LL.  Holding that the </w:t>
      </w:r>
      <w:r w:rsidR="00AF022C">
        <w:rPr>
          <w:rFonts w:ascii="Arial" w:hAnsi="Arial" w:cs="Arial"/>
          <w:color w:val="000000"/>
          <w:sz w:val="20"/>
        </w:rPr>
        <w:t>Department</w:t>
      </w:r>
      <w:r w:rsidR="003646BC">
        <w:rPr>
          <w:rFonts w:ascii="Arial" w:hAnsi="Arial" w:cs="Arial"/>
          <w:color w:val="000000"/>
          <w:sz w:val="20"/>
        </w:rPr>
        <w:t>’</w:t>
      </w:r>
      <w:r w:rsidR="00AF022C">
        <w:rPr>
          <w:rFonts w:ascii="Arial" w:hAnsi="Arial" w:cs="Arial"/>
          <w:color w:val="000000"/>
          <w:sz w:val="20"/>
        </w:rPr>
        <w:t>s</w:t>
      </w:r>
      <w:r w:rsidR="003646BC">
        <w:rPr>
          <w:rFonts w:ascii="Arial" w:hAnsi="Arial" w:cs="Arial"/>
          <w:color w:val="000000"/>
          <w:sz w:val="20"/>
        </w:rPr>
        <w:t xml:space="preserve"> “summary provided to the Magistrate was either wrong or misleading in a number of important aspects”, Forbes J set aside the IAO to LL and made a new IAO placing BB with GG.  In so doing, Forbes J rejected </w:t>
      </w:r>
      <w:r w:rsidR="0020294F">
        <w:rPr>
          <w:rFonts w:ascii="Arial" w:hAnsi="Arial" w:cs="Arial"/>
          <w:color w:val="000000"/>
          <w:sz w:val="20"/>
        </w:rPr>
        <w:t xml:space="preserve">at [24] </w:t>
      </w:r>
      <w:r w:rsidR="003646BC">
        <w:rPr>
          <w:rFonts w:ascii="Arial" w:hAnsi="Arial" w:cs="Arial"/>
          <w:color w:val="000000"/>
          <w:sz w:val="20"/>
        </w:rPr>
        <w:t>a</w:t>
      </w:r>
      <w:r w:rsidR="00AF022C">
        <w:rPr>
          <w:rFonts w:ascii="Arial" w:hAnsi="Arial" w:cs="Arial"/>
          <w:color w:val="000000"/>
          <w:sz w:val="20"/>
        </w:rPr>
        <w:t xml:space="preserve"> </w:t>
      </w:r>
      <w:r w:rsidR="003646BC">
        <w:rPr>
          <w:rFonts w:ascii="Arial" w:hAnsi="Arial" w:cs="Arial"/>
          <w:color w:val="000000"/>
          <w:sz w:val="20"/>
        </w:rPr>
        <w:t xml:space="preserve">submission </w:t>
      </w:r>
      <w:r w:rsidR="00AF022C">
        <w:rPr>
          <w:rFonts w:ascii="Arial" w:hAnsi="Arial" w:cs="Arial"/>
          <w:color w:val="000000"/>
          <w:sz w:val="20"/>
        </w:rPr>
        <w:t xml:space="preserve">by the Department </w:t>
      </w:r>
      <w:r w:rsidR="003646BC">
        <w:rPr>
          <w:rFonts w:ascii="Arial" w:hAnsi="Arial" w:cs="Arial"/>
          <w:color w:val="000000"/>
          <w:sz w:val="20"/>
        </w:rPr>
        <w:t xml:space="preserve">that </w:t>
      </w:r>
      <w:r w:rsidR="0020294F">
        <w:rPr>
          <w:rFonts w:ascii="Arial" w:hAnsi="Arial" w:cs="Arial"/>
          <w:color w:val="000000"/>
          <w:sz w:val="20"/>
        </w:rPr>
        <w:t>if the original IAO was set aside, the child should nevertheless remain on an IAO to LL unless an unacceptable risk of harm was shown.</w:t>
      </w:r>
    </w:p>
    <w:p w14:paraId="66292281" w14:textId="55351240" w:rsidR="002C50DC" w:rsidRDefault="002C50DC" w:rsidP="00EE2710">
      <w:pPr>
        <w:jc w:val="both"/>
        <w:rPr>
          <w:rFonts w:ascii="Arial" w:hAnsi="Arial" w:cs="Arial"/>
          <w:color w:val="000000"/>
          <w:sz w:val="20"/>
        </w:rPr>
      </w:pPr>
    </w:p>
    <w:p w14:paraId="61E4294D" w14:textId="3932768E" w:rsidR="005F272D" w:rsidRDefault="00974EC1" w:rsidP="00EE2710">
      <w:pPr>
        <w:jc w:val="both"/>
        <w:rPr>
          <w:rFonts w:ascii="Arial" w:hAnsi="Arial" w:cs="Arial"/>
          <w:color w:val="000000"/>
          <w:sz w:val="20"/>
          <w:szCs w:val="20"/>
        </w:rPr>
      </w:pPr>
      <w:r>
        <w:rPr>
          <w:rFonts w:ascii="Arial" w:hAnsi="Arial" w:cs="Arial"/>
          <w:color w:val="000000"/>
          <w:sz w:val="20"/>
          <w:szCs w:val="20"/>
        </w:rPr>
        <w:t>I</w:t>
      </w:r>
      <w:r w:rsidRPr="00974EC1">
        <w:rPr>
          <w:rFonts w:ascii="Arial" w:hAnsi="Arial" w:cs="Arial"/>
          <w:color w:val="000000"/>
          <w:sz w:val="20"/>
          <w:szCs w:val="20"/>
        </w:rPr>
        <w:t xml:space="preserve">n </w:t>
      </w:r>
      <w:proofErr w:type="spellStart"/>
      <w:r w:rsidRPr="00974EC1">
        <w:rPr>
          <w:rFonts w:ascii="Arial" w:hAnsi="Arial" w:cs="Arial"/>
          <w:i/>
          <w:iCs/>
          <w:sz w:val="20"/>
          <w:szCs w:val="20"/>
        </w:rPr>
        <w:t>Warfe</w:t>
      </w:r>
      <w:proofErr w:type="spellEnd"/>
      <w:r w:rsidRPr="00974EC1">
        <w:rPr>
          <w:rFonts w:ascii="Arial" w:hAnsi="Arial" w:cs="Arial"/>
          <w:i/>
          <w:iCs/>
          <w:sz w:val="20"/>
          <w:szCs w:val="20"/>
        </w:rPr>
        <w:t xml:space="preserve"> (a pseudonym) v Secretary to DFFH</w:t>
      </w:r>
      <w:r w:rsidRPr="00974EC1">
        <w:rPr>
          <w:rFonts w:ascii="Arial" w:hAnsi="Arial" w:cs="Arial"/>
          <w:sz w:val="20"/>
          <w:szCs w:val="20"/>
        </w:rPr>
        <w:t xml:space="preserve"> [2021] VSC </w:t>
      </w:r>
      <w:r w:rsidRPr="00974EC1">
        <w:rPr>
          <w:rFonts w:ascii="Arial" w:hAnsi="Arial" w:cs="Arial"/>
          <w:color w:val="000000"/>
          <w:sz w:val="20"/>
          <w:szCs w:val="20"/>
        </w:rPr>
        <w:t>482 at [66] &amp; [78]</w:t>
      </w:r>
      <w:r>
        <w:rPr>
          <w:rFonts w:ascii="Arial" w:hAnsi="Arial" w:cs="Arial"/>
          <w:color w:val="000000"/>
          <w:sz w:val="20"/>
          <w:szCs w:val="20"/>
        </w:rPr>
        <w:t xml:space="preserve"> </w:t>
      </w:r>
      <w:r w:rsidRPr="00974EC1">
        <w:rPr>
          <w:rFonts w:ascii="Arial" w:hAnsi="Arial" w:cs="Arial"/>
          <w:color w:val="000000"/>
          <w:sz w:val="20"/>
          <w:szCs w:val="20"/>
        </w:rPr>
        <w:t xml:space="preserve">Croucher J </w:t>
      </w:r>
      <w:r>
        <w:rPr>
          <w:rFonts w:ascii="Arial" w:hAnsi="Arial" w:cs="Arial"/>
          <w:color w:val="000000"/>
          <w:sz w:val="20"/>
          <w:szCs w:val="20"/>
        </w:rPr>
        <w:t>also approved and applied the principles enunciated by Macaulay J</w:t>
      </w:r>
      <w:r w:rsidR="005F272D">
        <w:rPr>
          <w:rFonts w:ascii="Arial" w:hAnsi="Arial" w:cs="Arial"/>
          <w:color w:val="000000"/>
          <w:sz w:val="20"/>
          <w:szCs w:val="20"/>
        </w:rPr>
        <w:t xml:space="preserve">.  A CCV magistrate had placed the </w:t>
      </w:r>
      <w:r w:rsidR="004B5D36">
        <w:rPr>
          <w:rFonts w:ascii="Arial" w:hAnsi="Arial" w:cs="Arial"/>
          <w:color w:val="000000"/>
          <w:sz w:val="20"/>
          <w:szCs w:val="20"/>
        </w:rPr>
        <w:t xml:space="preserve">2-month old </w:t>
      </w:r>
      <w:r w:rsidR="005F272D">
        <w:rPr>
          <w:rFonts w:ascii="Arial" w:hAnsi="Arial" w:cs="Arial"/>
          <w:color w:val="000000"/>
          <w:sz w:val="20"/>
          <w:szCs w:val="20"/>
        </w:rPr>
        <w:t>child on an IAO in the care of the mother’s relative but allow</w:t>
      </w:r>
      <w:r w:rsidR="004B5D36">
        <w:rPr>
          <w:rFonts w:ascii="Arial" w:hAnsi="Arial" w:cs="Arial"/>
          <w:color w:val="000000"/>
          <w:sz w:val="20"/>
          <w:szCs w:val="20"/>
        </w:rPr>
        <w:t>ed</w:t>
      </w:r>
      <w:r w:rsidR="005F272D">
        <w:rPr>
          <w:rFonts w:ascii="Arial" w:hAnsi="Arial" w:cs="Arial"/>
          <w:color w:val="000000"/>
          <w:sz w:val="20"/>
          <w:szCs w:val="20"/>
        </w:rPr>
        <w:t xml:space="preserve"> the mother to live with the</w:t>
      </w:r>
      <w:r w:rsidR="00E262B3">
        <w:rPr>
          <w:rFonts w:ascii="Arial" w:hAnsi="Arial" w:cs="Arial"/>
          <w:color w:val="000000"/>
          <w:sz w:val="20"/>
          <w:szCs w:val="20"/>
        </w:rPr>
        <w:t xml:space="preserve"> </w:t>
      </w:r>
      <w:r w:rsidR="005F272D">
        <w:rPr>
          <w:rFonts w:ascii="Arial" w:hAnsi="Arial" w:cs="Arial"/>
          <w:color w:val="000000"/>
          <w:sz w:val="20"/>
          <w:szCs w:val="20"/>
        </w:rPr>
        <w:t>relative and participate in the child’s care.</w:t>
      </w:r>
      <w:r w:rsidR="004B5D36">
        <w:rPr>
          <w:rFonts w:ascii="Arial" w:hAnsi="Arial" w:cs="Arial"/>
          <w:color w:val="000000"/>
          <w:sz w:val="20"/>
          <w:szCs w:val="20"/>
        </w:rPr>
        <w:t xml:space="preserve">  </w:t>
      </w:r>
      <w:r w:rsidR="005F272D">
        <w:rPr>
          <w:rFonts w:ascii="Arial" w:hAnsi="Arial" w:cs="Arial"/>
          <w:color w:val="000000"/>
          <w:sz w:val="20"/>
          <w:szCs w:val="20"/>
        </w:rPr>
        <w:t>In allowing the mother’s appeal, his Honour held that-</w:t>
      </w:r>
    </w:p>
    <w:p w14:paraId="1AE5DBA0" w14:textId="183A474A" w:rsidR="005F272D" w:rsidRDefault="005F272D" w:rsidP="005F272D">
      <w:pPr>
        <w:pStyle w:val="ListParagraph"/>
        <w:numPr>
          <w:ilvl w:val="0"/>
          <w:numId w:val="147"/>
        </w:numPr>
        <w:ind w:left="357" w:hanging="357"/>
        <w:jc w:val="both"/>
        <w:rPr>
          <w:rFonts w:ascii="Arial" w:hAnsi="Arial" w:cs="Arial"/>
          <w:color w:val="000000"/>
          <w:sz w:val="20"/>
        </w:rPr>
      </w:pPr>
      <w:r w:rsidRPr="005F272D">
        <w:rPr>
          <w:rFonts w:ascii="Arial" w:hAnsi="Arial" w:cs="Arial"/>
          <w:color w:val="000000"/>
          <w:sz w:val="20"/>
        </w:rPr>
        <w:t xml:space="preserve">the mother’s poor history with her 4 older children, none of whom were in her care, and the negative aspects of her assessment in a recent parenting course (which also contained some positive opinions </w:t>
      </w:r>
      <w:r w:rsidR="00F313DE">
        <w:rPr>
          <w:rFonts w:ascii="Arial" w:hAnsi="Arial" w:cs="Arial"/>
          <w:color w:val="000000"/>
          <w:sz w:val="20"/>
        </w:rPr>
        <w:t>about her</w:t>
      </w:r>
      <w:r w:rsidRPr="005F272D">
        <w:rPr>
          <w:rFonts w:ascii="Arial" w:hAnsi="Arial" w:cs="Arial"/>
          <w:color w:val="000000"/>
          <w:sz w:val="20"/>
        </w:rPr>
        <w:t xml:space="preserve">) were insufficient to justify the </w:t>
      </w:r>
      <w:r w:rsidR="004B5D36">
        <w:rPr>
          <w:rFonts w:ascii="Arial" w:hAnsi="Arial" w:cs="Arial"/>
          <w:color w:val="000000"/>
          <w:sz w:val="20"/>
        </w:rPr>
        <w:t>impugned</w:t>
      </w:r>
      <w:r w:rsidRPr="005F272D">
        <w:rPr>
          <w:rFonts w:ascii="Arial" w:hAnsi="Arial" w:cs="Arial"/>
          <w:color w:val="000000"/>
          <w:sz w:val="20"/>
        </w:rPr>
        <w:t xml:space="preserve"> IAO</w:t>
      </w:r>
      <w:r>
        <w:rPr>
          <w:rFonts w:ascii="Arial" w:hAnsi="Arial" w:cs="Arial"/>
          <w:color w:val="000000"/>
          <w:sz w:val="20"/>
        </w:rPr>
        <w:t>;</w:t>
      </w:r>
    </w:p>
    <w:p w14:paraId="753D78EA" w14:textId="5CCD8FCD" w:rsidR="00E262B3" w:rsidRDefault="00E262B3" w:rsidP="005F272D">
      <w:pPr>
        <w:pStyle w:val="ListParagraph"/>
        <w:numPr>
          <w:ilvl w:val="0"/>
          <w:numId w:val="147"/>
        </w:numPr>
        <w:ind w:left="357" w:hanging="357"/>
        <w:jc w:val="both"/>
        <w:rPr>
          <w:rFonts w:ascii="Arial" w:hAnsi="Arial" w:cs="Arial"/>
          <w:color w:val="000000"/>
          <w:sz w:val="20"/>
        </w:rPr>
      </w:pPr>
      <w:r>
        <w:rPr>
          <w:rFonts w:ascii="Arial" w:hAnsi="Arial" w:cs="Arial"/>
          <w:color w:val="000000"/>
          <w:sz w:val="20"/>
        </w:rPr>
        <w:t>it was unnecessary and not in the best interests of the child to remove him from his mother’s care;</w:t>
      </w:r>
    </w:p>
    <w:p w14:paraId="700A086C" w14:textId="7597D3DF" w:rsidR="00974EC1" w:rsidRPr="005F272D" w:rsidRDefault="005F272D" w:rsidP="005F272D">
      <w:pPr>
        <w:pStyle w:val="ListParagraph"/>
        <w:numPr>
          <w:ilvl w:val="0"/>
          <w:numId w:val="147"/>
        </w:numPr>
        <w:ind w:left="357" w:hanging="357"/>
        <w:jc w:val="both"/>
        <w:rPr>
          <w:rFonts w:ascii="Arial" w:hAnsi="Arial" w:cs="Arial"/>
          <w:color w:val="000000"/>
          <w:sz w:val="20"/>
        </w:rPr>
      </w:pPr>
      <w:r>
        <w:rPr>
          <w:rFonts w:ascii="Arial" w:hAnsi="Arial" w:cs="Arial"/>
          <w:color w:val="000000"/>
          <w:sz w:val="20"/>
        </w:rPr>
        <w:t xml:space="preserve">an IAO </w:t>
      </w:r>
      <w:r w:rsidR="004B5D36">
        <w:rPr>
          <w:rFonts w:ascii="Arial" w:hAnsi="Arial" w:cs="Arial"/>
          <w:color w:val="000000"/>
          <w:sz w:val="20"/>
        </w:rPr>
        <w:t>giving day-to-day care of the child to the mother</w:t>
      </w:r>
      <w:r>
        <w:rPr>
          <w:rFonts w:ascii="Arial" w:hAnsi="Arial" w:cs="Arial"/>
          <w:color w:val="000000"/>
          <w:sz w:val="20"/>
        </w:rPr>
        <w:t xml:space="preserve">, while requiring her to live with the same relative, and with </w:t>
      </w:r>
      <w:r w:rsidR="004B5D36">
        <w:rPr>
          <w:rFonts w:ascii="Arial" w:hAnsi="Arial" w:cs="Arial"/>
          <w:color w:val="000000"/>
          <w:sz w:val="20"/>
        </w:rPr>
        <w:t xml:space="preserve">a large number of </w:t>
      </w:r>
      <w:r>
        <w:rPr>
          <w:rFonts w:ascii="Arial" w:hAnsi="Arial" w:cs="Arial"/>
          <w:color w:val="000000"/>
          <w:sz w:val="20"/>
        </w:rPr>
        <w:t xml:space="preserve">other conditions </w:t>
      </w:r>
      <w:r w:rsidR="004B5D36">
        <w:rPr>
          <w:rFonts w:ascii="Arial" w:hAnsi="Arial" w:cs="Arial"/>
          <w:color w:val="000000"/>
          <w:sz w:val="20"/>
        </w:rPr>
        <w:t>had the benefit of giving proper weight to critical factors in paragraphs (a), (b), (f), (fa)</w:t>
      </w:r>
      <w:r>
        <w:rPr>
          <w:rFonts w:ascii="Arial" w:hAnsi="Arial" w:cs="Arial"/>
          <w:color w:val="000000"/>
          <w:sz w:val="20"/>
        </w:rPr>
        <w:t xml:space="preserve"> </w:t>
      </w:r>
      <w:r w:rsidR="004B5D36">
        <w:rPr>
          <w:rFonts w:ascii="Arial" w:hAnsi="Arial" w:cs="Arial"/>
          <w:color w:val="000000"/>
          <w:sz w:val="20"/>
        </w:rPr>
        <w:t>&amp; (g) of s.10(3) CYFA.</w:t>
      </w:r>
    </w:p>
    <w:p w14:paraId="59876A7B" w14:textId="5E71555B" w:rsidR="00974EC1" w:rsidRDefault="00974EC1" w:rsidP="00EE2710">
      <w:pPr>
        <w:jc w:val="both"/>
        <w:rPr>
          <w:rFonts w:ascii="Arial" w:hAnsi="Arial" w:cs="Arial"/>
          <w:color w:val="000000"/>
          <w:sz w:val="20"/>
        </w:rPr>
      </w:pPr>
    </w:p>
    <w:p w14:paraId="531D8F38" w14:textId="77777777" w:rsidR="002E37A2" w:rsidRDefault="002E37A2" w:rsidP="00EE2710">
      <w:pPr>
        <w:jc w:val="both"/>
        <w:rPr>
          <w:rFonts w:ascii="Arial" w:hAnsi="Arial" w:cs="Arial"/>
          <w:color w:val="000000"/>
          <w:sz w:val="20"/>
        </w:rPr>
      </w:pPr>
      <w:r>
        <w:rPr>
          <w:rFonts w:ascii="Arial" w:hAnsi="Arial" w:cs="Arial"/>
          <w:color w:val="000000"/>
          <w:sz w:val="20"/>
        </w:rPr>
        <w:t xml:space="preserve">In </w:t>
      </w:r>
      <w:r w:rsidRPr="002E37A2">
        <w:rPr>
          <w:rFonts w:ascii="Arial" w:hAnsi="Arial" w:cs="Arial"/>
          <w:i/>
          <w:color w:val="000000"/>
          <w:sz w:val="20"/>
        </w:rPr>
        <w:t>ZD v DHHS</w:t>
      </w:r>
      <w:r>
        <w:rPr>
          <w:rFonts w:ascii="Arial" w:hAnsi="Arial" w:cs="Arial"/>
          <w:color w:val="000000"/>
          <w:sz w:val="20"/>
        </w:rPr>
        <w:t xml:space="preserve"> [2017] VSC 806 at [5]-[6] Osborn J </w:t>
      </w:r>
      <w:r w:rsidR="007A611F">
        <w:rPr>
          <w:rFonts w:ascii="Arial" w:hAnsi="Arial" w:cs="Arial"/>
          <w:color w:val="000000"/>
          <w:sz w:val="20"/>
        </w:rPr>
        <w:t>unequivocally stated</w:t>
      </w:r>
      <w:r>
        <w:rPr>
          <w:rFonts w:ascii="Arial" w:hAnsi="Arial" w:cs="Arial"/>
          <w:color w:val="000000"/>
          <w:sz w:val="20"/>
        </w:rPr>
        <w:t>:</w:t>
      </w:r>
    </w:p>
    <w:p w14:paraId="300C47D0" w14:textId="77777777" w:rsidR="002E37A2" w:rsidRDefault="002E37A2" w:rsidP="002E37A2">
      <w:pPr>
        <w:spacing w:before="60"/>
        <w:ind w:left="454" w:right="454"/>
        <w:jc w:val="both"/>
        <w:rPr>
          <w:rFonts w:ascii="Arial" w:hAnsi="Arial" w:cs="Arial"/>
          <w:color w:val="000000"/>
          <w:sz w:val="20"/>
        </w:rPr>
      </w:pPr>
      <w:r>
        <w:rPr>
          <w:rFonts w:ascii="Arial" w:hAnsi="Arial" w:cs="Arial"/>
          <w:color w:val="000000"/>
          <w:sz w:val="20"/>
        </w:rPr>
        <w:t>“[5] Section 271 provides for an appeal on the merits.  In this regard, it is to be contrasted with a raft of other provisions in the legislation of this State (including s.430P of the CYFA) which provide for an appeal to the Supreme Court from decisions of magistrates on questions of law only.</w:t>
      </w:r>
    </w:p>
    <w:p w14:paraId="622BC2B0" w14:textId="77777777" w:rsidR="002E37A2" w:rsidRDefault="002E37A2" w:rsidP="002E37A2">
      <w:pPr>
        <w:spacing w:before="60"/>
        <w:ind w:left="454" w:right="454"/>
        <w:jc w:val="both"/>
        <w:rPr>
          <w:rFonts w:ascii="Arial" w:hAnsi="Arial" w:cs="Arial"/>
          <w:color w:val="000000"/>
          <w:sz w:val="20"/>
        </w:rPr>
      </w:pPr>
      <w:r>
        <w:rPr>
          <w:rFonts w:ascii="Arial" w:hAnsi="Arial" w:cs="Arial"/>
          <w:color w:val="000000"/>
          <w:sz w:val="20"/>
        </w:rPr>
        <w:t xml:space="preserve">[6] It is accepted that, on the hearing of appeals pursuant to s.271 of the CYFA, the evidence before the magistrate may be supplemented by further evidence bearing on the best interests of the child: </w:t>
      </w:r>
      <w:r w:rsidRPr="007A611F">
        <w:rPr>
          <w:rFonts w:ascii="Arial" w:hAnsi="Arial" w:cs="Arial"/>
          <w:i/>
          <w:color w:val="000000"/>
          <w:sz w:val="20"/>
        </w:rPr>
        <w:t>Purcell v RM</w:t>
      </w:r>
      <w:r>
        <w:rPr>
          <w:rFonts w:ascii="Arial" w:hAnsi="Arial" w:cs="Arial"/>
          <w:color w:val="000000"/>
          <w:sz w:val="20"/>
        </w:rPr>
        <w:t xml:space="preserve"> [2004] VSC 14 [22]; </w:t>
      </w:r>
      <w:r w:rsidRPr="007A611F">
        <w:rPr>
          <w:rFonts w:ascii="Arial" w:hAnsi="Arial" w:cs="Arial"/>
          <w:i/>
          <w:color w:val="000000"/>
          <w:sz w:val="20"/>
        </w:rPr>
        <w:t xml:space="preserve">The Secretary, Department of Human Services v </w:t>
      </w:r>
      <w:proofErr w:type="spellStart"/>
      <w:r w:rsidR="007A611F">
        <w:rPr>
          <w:rFonts w:ascii="Arial" w:hAnsi="Arial" w:cs="Arial"/>
          <w:i/>
          <w:color w:val="000000"/>
          <w:sz w:val="20"/>
        </w:rPr>
        <w:t>M</w:t>
      </w:r>
      <w:r w:rsidRPr="007A611F">
        <w:rPr>
          <w:rFonts w:ascii="Arial" w:hAnsi="Arial" w:cs="Arial"/>
          <w:i/>
          <w:color w:val="000000"/>
          <w:sz w:val="20"/>
        </w:rPr>
        <w:t>erigan</w:t>
      </w:r>
      <w:proofErr w:type="spellEnd"/>
      <w:r>
        <w:rPr>
          <w:rFonts w:ascii="Arial" w:hAnsi="Arial" w:cs="Arial"/>
          <w:color w:val="000000"/>
          <w:sz w:val="20"/>
        </w:rPr>
        <w:t xml:space="preserve"> [2006] VSC 129; </w:t>
      </w:r>
      <w:r w:rsidRPr="007A611F">
        <w:rPr>
          <w:rFonts w:ascii="Arial" w:hAnsi="Arial" w:cs="Arial"/>
          <w:i/>
          <w:color w:val="000000"/>
          <w:sz w:val="20"/>
        </w:rPr>
        <w:t>Department of Human Services v DR</w:t>
      </w:r>
      <w:r>
        <w:rPr>
          <w:rFonts w:ascii="Arial" w:hAnsi="Arial" w:cs="Arial"/>
          <w:color w:val="000000"/>
          <w:sz w:val="20"/>
        </w:rPr>
        <w:t xml:space="preserve"> [2013] VSC 579; </w:t>
      </w:r>
      <w:r w:rsidRPr="007A611F">
        <w:rPr>
          <w:rFonts w:ascii="Arial" w:hAnsi="Arial" w:cs="Arial"/>
          <w:i/>
          <w:color w:val="000000"/>
          <w:sz w:val="20"/>
        </w:rPr>
        <w:t xml:space="preserve">Secretary to the Department of Human Services v Children’s Court of Victoria </w:t>
      </w:r>
      <w:r>
        <w:rPr>
          <w:rFonts w:ascii="Arial" w:hAnsi="Arial" w:cs="Arial"/>
          <w:color w:val="000000"/>
          <w:sz w:val="20"/>
        </w:rPr>
        <w:t>[2014] VSC 609 [24].”</w:t>
      </w:r>
    </w:p>
    <w:p w14:paraId="43D8C8C2" w14:textId="77777777" w:rsidR="00BF145E" w:rsidRDefault="00BF145E" w:rsidP="00EE2710">
      <w:pPr>
        <w:jc w:val="both"/>
        <w:rPr>
          <w:rFonts w:ascii="Arial" w:hAnsi="Arial" w:cs="Arial"/>
          <w:color w:val="000000"/>
          <w:sz w:val="20"/>
        </w:rPr>
      </w:pPr>
    </w:p>
    <w:p w14:paraId="6E9A86C0" w14:textId="2FD40D20" w:rsidR="00EE2710" w:rsidRDefault="00EE2710" w:rsidP="00EE2710">
      <w:pPr>
        <w:jc w:val="both"/>
        <w:rPr>
          <w:rFonts w:ascii="Arial" w:hAnsi="Arial" w:cs="Arial"/>
          <w:color w:val="000000"/>
          <w:sz w:val="20"/>
        </w:rPr>
      </w:pPr>
      <w:r w:rsidRPr="00523616">
        <w:rPr>
          <w:rFonts w:ascii="Arial" w:hAnsi="Arial" w:cs="Arial"/>
          <w:color w:val="000000"/>
          <w:sz w:val="20"/>
        </w:rPr>
        <w:t xml:space="preserve">See also </w:t>
      </w:r>
      <w:r w:rsidRPr="00523616">
        <w:rPr>
          <w:rFonts w:ascii="Arial" w:hAnsi="Arial" w:cs="Arial"/>
          <w:i/>
          <w:iCs/>
          <w:color w:val="000000"/>
          <w:sz w:val="20"/>
        </w:rPr>
        <w:t>CJ v DOHS</w:t>
      </w:r>
      <w:r w:rsidRPr="00523616">
        <w:rPr>
          <w:rFonts w:ascii="Arial" w:hAnsi="Arial" w:cs="Arial"/>
          <w:color w:val="000000"/>
          <w:sz w:val="20"/>
        </w:rPr>
        <w:t xml:space="preserve"> [2004] VSC 317 at [21]-[23] per </w:t>
      </w:r>
      <w:proofErr w:type="spellStart"/>
      <w:r w:rsidRPr="00523616">
        <w:rPr>
          <w:rFonts w:ascii="Arial" w:hAnsi="Arial" w:cs="Arial"/>
          <w:color w:val="000000"/>
          <w:sz w:val="20"/>
        </w:rPr>
        <w:t>Habersberger</w:t>
      </w:r>
      <w:proofErr w:type="spellEnd"/>
      <w:r w:rsidRPr="00523616">
        <w:rPr>
          <w:rFonts w:ascii="Arial" w:hAnsi="Arial" w:cs="Arial"/>
          <w:color w:val="000000"/>
          <w:sz w:val="20"/>
        </w:rPr>
        <w:t xml:space="preserve"> J;</w:t>
      </w:r>
      <w:r w:rsidR="005C551A">
        <w:rPr>
          <w:rFonts w:ascii="Arial" w:hAnsi="Arial" w:cs="Arial"/>
          <w:color w:val="000000"/>
          <w:sz w:val="20"/>
        </w:rPr>
        <w:t xml:space="preserve"> </w:t>
      </w:r>
      <w:r w:rsidRPr="00523616">
        <w:rPr>
          <w:rFonts w:ascii="Arial" w:hAnsi="Arial" w:cs="Arial"/>
          <w:i/>
          <w:color w:val="000000"/>
          <w:sz w:val="20"/>
        </w:rPr>
        <w:t>R v DOHS</w:t>
      </w:r>
      <w:r w:rsidRPr="00523616">
        <w:rPr>
          <w:rFonts w:ascii="Arial" w:hAnsi="Arial" w:cs="Arial"/>
          <w:color w:val="000000"/>
          <w:sz w:val="20"/>
        </w:rPr>
        <w:t xml:space="preserve"> [Supreme Court of Victoria, unreported, 16/07/2008] at p.5 </w:t>
      </w:r>
      <w:r w:rsidR="00B65661">
        <w:rPr>
          <w:rFonts w:ascii="Arial" w:hAnsi="Arial" w:cs="Arial"/>
          <w:color w:val="000000"/>
          <w:sz w:val="20"/>
        </w:rPr>
        <w:t>per Hansen J</w:t>
      </w:r>
      <w:r w:rsidR="00E63FC1">
        <w:rPr>
          <w:rFonts w:ascii="Arial" w:hAnsi="Arial" w:cs="Arial"/>
          <w:color w:val="000000"/>
          <w:sz w:val="20"/>
        </w:rPr>
        <w:t xml:space="preserve">; </w:t>
      </w:r>
      <w:r w:rsidR="00E63FC1" w:rsidRPr="00E63FC1">
        <w:rPr>
          <w:rFonts w:ascii="Arial" w:hAnsi="Arial" w:cs="Arial"/>
          <w:i/>
          <w:color w:val="000000"/>
          <w:sz w:val="20"/>
        </w:rPr>
        <w:t>Edwards (a pseudonym) v DHHS &amp; Anor</w:t>
      </w:r>
      <w:r w:rsidR="00E63FC1">
        <w:rPr>
          <w:rFonts w:ascii="Arial" w:hAnsi="Arial" w:cs="Arial"/>
          <w:color w:val="000000"/>
          <w:sz w:val="20"/>
        </w:rPr>
        <w:t xml:space="preserve"> [2018] VSC 716</w:t>
      </w:r>
      <w:r w:rsidR="0063774B">
        <w:rPr>
          <w:rFonts w:ascii="Arial" w:hAnsi="Arial" w:cs="Arial"/>
          <w:color w:val="000000"/>
          <w:sz w:val="20"/>
        </w:rPr>
        <w:t xml:space="preserve"> per McMillan J</w:t>
      </w:r>
      <w:r w:rsidR="00FE5E6D">
        <w:rPr>
          <w:rFonts w:ascii="Arial" w:hAnsi="Arial" w:cs="Arial"/>
          <w:color w:val="000000"/>
          <w:sz w:val="20"/>
        </w:rPr>
        <w:t xml:space="preserve">; </w:t>
      </w:r>
      <w:r w:rsidR="00FE5E6D" w:rsidRPr="00FE5E6D">
        <w:rPr>
          <w:rFonts w:ascii="Arial" w:hAnsi="Arial" w:cs="Arial"/>
          <w:i/>
          <w:iCs/>
          <w:color w:val="000000"/>
          <w:sz w:val="20"/>
        </w:rPr>
        <w:t>PR v DHHS</w:t>
      </w:r>
      <w:r w:rsidR="00FE5E6D">
        <w:rPr>
          <w:rFonts w:ascii="Arial" w:hAnsi="Arial" w:cs="Arial"/>
          <w:color w:val="000000"/>
          <w:sz w:val="20"/>
        </w:rPr>
        <w:t xml:space="preserve"> [2019] VSC 326 per </w:t>
      </w:r>
      <w:proofErr w:type="spellStart"/>
      <w:r w:rsidR="00FE5E6D">
        <w:rPr>
          <w:rFonts w:ascii="Arial" w:hAnsi="Arial" w:cs="Arial"/>
          <w:color w:val="000000"/>
          <w:sz w:val="20"/>
        </w:rPr>
        <w:t>Ginnane</w:t>
      </w:r>
      <w:proofErr w:type="spellEnd"/>
      <w:r w:rsidR="00FE5E6D">
        <w:rPr>
          <w:rFonts w:ascii="Arial" w:hAnsi="Arial" w:cs="Arial"/>
          <w:color w:val="000000"/>
          <w:sz w:val="20"/>
        </w:rPr>
        <w:t xml:space="preserve"> J</w:t>
      </w:r>
      <w:r w:rsidR="00424DF4">
        <w:rPr>
          <w:rFonts w:ascii="Arial" w:hAnsi="Arial" w:cs="Arial"/>
          <w:color w:val="000000"/>
          <w:sz w:val="20"/>
        </w:rPr>
        <w:t xml:space="preserve">; </w:t>
      </w:r>
      <w:r w:rsidR="00424DF4" w:rsidRPr="00424DF4">
        <w:rPr>
          <w:rFonts w:ascii="Arial" w:hAnsi="Arial" w:cs="Arial"/>
          <w:i/>
          <w:iCs/>
          <w:color w:val="000000"/>
          <w:sz w:val="20"/>
        </w:rPr>
        <w:t>DHHS v Children’s Court of Victoria</w:t>
      </w:r>
      <w:r w:rsidR="00424DF4">
        <w:rPr>
          <w:rFonts w:ascii="Arial" w:hAnsi="Arial" w:cs="Arial"/>
          <w:color w:val="000000"/>
          <w:sz w:val="20"/>
        </w:rPr>
        <w:t xml:space="preserve"> [2020] VSC 527 per </w:t>
      </w:r>
      <w:proofErr w:type="spellStart"/>
      <w:r w:rsidR="00424DF4">
        <w:rPr>
          <w:rFonts w:ascii="Arial" w:hAnsi="Arial" w:cs="Arial"/>
          <w:color w:val="000000"/>
          <w:sz w:val="20"/>
        </w:rPr>
        <w:t>Ginnane</w:t>
      </w:r>
      <w:proofErr w:type="spellEnd"/>
      <w:r w:rsidR="00424DF4">
        <w:rPr>
          <w:rFonts w:ascii="Arial" w:hAnsi="Arial" w:cs="Arial"/>
          <w:color w:val="000000"/>
          <w:sz w:val="20"/>
        </w:rPr>
        <w:t xml:space="preserve"> J</w:t>
      </w:r>
      <w:r w:rsidR="001338B0">
        <w:rPr>
          <w:rFonts w:ascii="Arial" w:hAnsi="Arial" w:cs="Arial"/>
          <w:color w:val="000000"/>
          <w:sz w:val="20"/>
        </w:rPr>
        <w:t xml:space="preserve">; </w:t>
      </w:r>
      <w:r w:rsidR="001338B0" w:rsidRPr="001338B0">
        <w:rPr>
          <w:rFonts w:ascii="Arial" w:hAnsi="Arial" w:cs="Arial"/>
          <w:i/>
          <w:iCs/>
          <w:color w:val="000000"/>
          <w:sz w:val="20"/>
        </w:rPr>
        <w:t>Sani (a pseudonym) v DFFH</w:t>
      </w:r>
      <w:r w:rsidR="001338B0">
        <w:rPr>
          <w:rFonts w:ascii="Arial" w:hAnsi="Arial" w:cs="Arial"/>
          <w:color w:val="000000"/>
          <w:sz w:val="20"/>
        </w:rPr>
        <w:t xml:space="preserve"> [2021] VSC </w:t>
      </w:r>
      <w:r w:rsidR="00811D85">
        <w:rPr>
          <w:rFonts w:ascii="Arial" w:hAnsi="Arial" w:cs="Arial"/>
          <w:color w:val="000000"/>
          <w:sz w:val="20"/>
        </w:rPr>
        <w:t xml:space="preserve">366 </w:t>
      </w:r>
      <w:r w:rsidR="001338B0">
        <w:rPr>
          <w:rFonts w:ascii="Arial" w:hAnsi="Arial" w:cs="Arial"/>
          <w:color w:val="000000"/>
          <w:sz w:val="20"/>
        </w:rPr>
        <w:t>per Moore J</w:t>
      </w:r>
      <w:r w:rsidR="005E421D">
        <w:rPr>
          <w:rFonts w:ascii="Arial" w:hAnsi="Arial" w:cs="Arial"/>
          <w:color w:val="000000"/>
          <w:sz w:val="20"/>
        </w:rPr>
        <w:t xml:space="preserve">; </w:t>
      </w:r>
      <w:bookmarkStart w:id="1205" w:name="_Hlk88208210"/>
      <w:r w:rsidR="005E421D" w:rsidRPr="005E421D">
        <w:rPr>
          <w:rFonts w:ascii="Arial" w:hAnsi="Arial" w:cs="Arial"/>
          <w:i/>
          <w:iCs/>
          <w:color w:val="000000"/>
          <w:sz w:val="20"/>
        </w:rPr>
        <w:t>Maher (a pseudonym) v DFFH</w:t>
      </w:r>
      <w:r w:rsidR="005E421D">
        <w:rPr>
          <w:rFonts w:ascii="Arial" w:hAnsi="Arial" w:cs="Arial"/>
          <w:color w:val="000000"/>
          <w:sz w:val="20"/>
        </w:rPr>
        <w:t xml:space="preserve"> [2021] VSC 747 at [4]-[5].</w:t>
      </w:r>
      <w:bookmarkEnd w:id="1205"/>
    </w:p>
    <w:p w14:paraId="39307082" w14:textId="77777777" w:rsidR="00A8514A" w:rsidRPr="00523616" w:rsidRDefault="00A8514A" w:rsidP="00A8514A">
      <w:pPr>
        <w:jc w:val="both"/>
        <w:rPr>
          <w:rFonts w:ascii="Arial" w:hAnsi="Arial" w:cs="Arial"/>
          <w:color w:val="000000"/>
          <w:sz w:val="20"/>
        </w:rPr>
      </w:pPr>
    </w:p>
    <w:p w14:paraId="1258EF57" w14:textId="77777777" w:rsidR="007106DC" w:rsidRPr="00523616" w:rsidRDefault="007106DC" w:rsidP="00E262B3">
      <w:pPr>
        <w:pStyle w:val="Heading2"/>
        <w:keepNext/>
        <w:keepLines/>
        <w:widowControl/>
        <w:tabs>
          <w:tab w:val="left" w:pos="567"/>
        </w:tabs>
        <w:spacing w:line="240" w:lineRule="auto"/>
        <w:rPr>
          <w:rFonts w:ascii="Arial" w:hAnsi="Arial" w:cs="Arial"/>
          <w:b/>
          <w:bCs/>
          <w:color w:val="000000"/>
          <w:lang w:val="en-AU"/>
        </w:rPr>
      </w:pPr>
      <w:bookmarkStart w:id="1206" w:name="_5.12_Findings_leading"/>
      <w:bookmarkStart w:id="1207" w:name="B512"/>
      <w:bookmarkEnd w:id="1206"/>
      <w:bookmarkEnd w:id="1207"/>
      <w:r w:rsidRPr="00523616">
        <w:rPr>
          <w:rFonts w:ascii="Arial" w:hAnsi="Arial" w:cs="Arial"/>
          <w:b/>
          <w:bCs/>
          <w:color w:val="000000"/>
        </w:rPr>
        <w:t>5.</w:t>
      </w:r>
      <w:r w:rsidR="00891731" w:rsidRPr="00523616">
        <w:rPr>
          <w:rFonts w:ascii="Arial" w:hAnsi="Arial" w:cs="Arial"/>
          <w:b/>
          <w:bCs/>
          <w:color w:val="000000"/>
        </w:rPr>
        <w:t>1</w:t>
      </w:r>
      <w:r w:rsidR="00AF3178" w:rsidRPr="00523616">
        <w:rPr>
          <w:rFonts w:ascii="Arial" w:hAnsi="Arial" w:cs="Arial"/>
          <w:b/>
          <w:bCs/>
          <w:color w:val="000000"/>
        </w:rPr>
        <w:t>2</w:t>
      </w:r>
      <w:r w:rsidRPr="00523616">
        <w:rPr>
          <w:rFonts w:ascii="Arial" w:hAnsi="Arial" w:cs="Arial"/>
          <w:b/>
          <w:bCs/>
          <w:color w:val="000000"/>
        </w:rPr>
        <w:tab/>
        <w:t>Findings leading to a protection order</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14:paraId="78E29459" w14:textId="77777777" w:rsidR="007106DC" w:rsidRPr="00523616" w:rsidRDefault="007106DC" w:rsidP="00E262B3">
      <w:pPr>
        <w:keepNext/>
        <w:keepLines/>
        <w:jc w:val="both"/>
        <w:rPr>
          <w:rFonts w:ascii="Arial" w:hAnsi="Arial" w:cs="Arial"/>
          <w:color w:val="000000"/>
          <w:sz w:val="16"/>
        </w:rPr>
      </w:pPr>
    </w:p>
    <w:p w14:paraId="27621FEE" w14:textId="77777777" w:rsidR="001434CC" w:rsidRPr="00523616" w:rsidRDefault="00A90FD2" w:rsidP="001434CC">
      <w:pPr>
        <w:pStyle w:val="Heading3"/>
        <w:keepNext/>
        <w:spacing w:after="120" w:line="240" w:lineRule="auto"/>
        <w:rPr>
          <w:rFonts w:ascii="Arial" w:hAnsi="Arial" w:cs="Arial"/>
          <w:b/>
          <w:bCs/>
          <w:color w:val="000000"/>
          <w:sz w:val="20"/>
        </w:rPr>
      </w:pPr>
      <w:bookmarkStart w:id="1208" w:name="_5.12.1_Conditions_precedent"/>
      <w:bookmarkStart w:id="1209" w:name="B5121"/>
      <w:bookmarkEnd w:id="1208"/>
      <w:bookmarkEnd w:id="1209"/>
      <w:r w:rsidRPr="00523616">
        <w:rPr>
          <w:rFonts w:ascii="Arial" w:hAnsi="Arial" w:cs="Arial"/>
          <w:b/>
          <w:bCs/>
          <w:color w:val="000000"/>
          <w:sz w:val="20"/>
        </w:rPr>
        <w:t>5.12.1</w:t>
      </w:r>
      <w:r w:rsidRPr="00523616">
        <w:rPr>
          <w:rFonts w:ascii="Arial" w:hAnsi="Arial" w:cs="Arial"/>
          <w:b/>
          <w:bCs/>
          <w:color w:val="000000"/>
          <w:sz w:val="20"/>
        </w:rPr>
        <w:tab/>
        <w:t>Conditions precedent to making a protection order</w:t>
      </w:r>
    </w:p>
    <w:p w14:paraId="7A6FC234" w14:textId="77777777" w:rsidR="007106DC" w:rsidRPr="00523616" w:rsidRDefault="00964E5F" w:rsidP="00A90FD2">
      <w:pPr>
        <w:spacing w:before="120"/>
        <w:rPr>
          <w:rFonts w:ascii="Arial" w:hAnsi="Arial" w:cs="Arial"/>
          <w:color w:val="000000"/>
          <w:sz w:val="20"/>
        </w:rPr>
      </w:pPr>
      <w:r w:rsidRPr="00523616">
        <w:rPr>
          <w:rFonts w:ascii="Arial" w:hAnsi="Arial" w:cs="Arial"/>
          <w:color w:val="000000"/>
          <w:sz w:val="20"/>
        </w:rPr>
        <w:t>Under s</w:t>
      </w:r>
      <w:r w:rsidR="007106DC" w:rsidRPr="00523616">
        <w:rPr>
          <w:rFonts w:ascii="Arial" w:hAnsi="Arial" w:cs="Arial"/>
          <w:color w:val="000000"/>
          <w:sz w:val="20"/>
        </w:rPr>
        <w:t>.</w:t>
      </w:r>
      <w:r w:rsidR="00D41137" w:rsidRPr="00523616">
        <w:rPr>
          <w:rFonts w:ascii="Arial" w:hAnsi="Arial" w:cs="Arial"/>
          <w:color w:val="000000"/>
          <w:sz w:val="20"/>
        </w:rPr>
        <w:t>274</w:t>
      </w:r>
      <w:r w:rsidR="00A90FD2" w:rsidRPr="00523616">
        <w:rPr>
          <w:rFonts w:ascii="Arial" w:hAnsi="Arial" w:cs="Arial"/>
          <w:color w:val="000000"/>
          <w:sz w:val="20"/>
        </w:rPr>
        <w:t xml:space="preserve"> </w:t>
      </w:r>
      <w:r w:rsidR="007106DC" w:rsidRPr="00523616">
        <w:rPr>
          <w:rFonts w:ascii="Arial" w:hAnsi="Arial" w:cs="Arial"/>
          <w:color w:val="000000"/>
          <w:sz w:val="20"/>
        </w:rPr>
        <w:t>of the CY</w:t>
      </w:r>
      <w:r w:rsidR="00A90FD2" w:rsidRPr="00523616">
        <w:rPr>
          <w:rFonts w:ascii="Arial" w:hAnsi="Arial" w:cs="Arial"/>
          <w:color w:val="000000"/>
          <w:sz w:val="20"/>
        </w:rPr>
        <w:t>F</w:t>
      </w:r>
      <w:r w:rsidR="007106DC" w:rsidRPr="00523616">
        <w:rPr>
          <w:rFonts w:ascii="Arial" w:hAnsi="Arial" w:cs="Arial"/>
          <w:color w:val="000000"/>
          <w:sz w:val="20"/>
        </w:rPr>
        <w:t>A, if the Court finds-</w:t>
      </w:r>
    </w:p>
    <w:p w14:paraId="2C7A2F71" w14:textId="77777777" w:rsidR="007106DC" w:rsidRPr="00523616" w:rsidRDefault="007106DC">
      <w:pPr>
        <w:numPr>
          <w:ilvl w:val="0"/>
          <w:numId w:val="3"/>
        </w:numPr>
        <w:jc w:val="both"/>
        <w:rPr>
          <w:rFonts w:ascii="Arial" w:hAnsi="Arial" w:cs="Arial"/>
          <w:color w:val="000000"/>
          <w:sz w:val="20"/>
        </w:rPr>
      </w:pPr>
      <w:r w:rsidRPr="00523616">
        <w:rPr>
          <w:rFonts w:ascii="Arial" w:hAnsi="Arial" w:cs="Arial"/>
          <w:color w:val="000000"/>
          <w:sz w:val="20"/>
        </w:rPr>
        <w:t>that a child is in need of protection; or</w:t>
      </w:r>
    </w:p>
    <w:p w14:paraId="667AC0EA" w14:textId="77777777" w:rsidR="007106DC" w:rsidRPr="00523616" w:rsidRDefault="007106DC">
      <w:pPr>
        <w:numPr>
          <w:ilvl w:val="0"/>
          <w:numId w:val="3"/>
        </w:numPr>
        <w:jc w:val="both"/>
        <w:rPr>
          <w:rFonts w:ascii="Arial" w:hAnsi="Arial" w:cs="Arial"/>
          <w:color w:val="000000"/>
          <w:sz w:val="20"/>
        </w:rPr>
      </w:pPr>
      <w:r w:rsidRPr="00523616">
        <w:rPr>
          <w:rFonts w:ascii="Arial" w:hAnsi="Arial" w:cs="Arial"/>
          <w:color w:val="000000"/>
          <w:sz w:val="20"/>
        </w:rPr>
        <w:lastRenderedPageBreak/>
        <w:t xml:space="preserve">that there is a substantial and irreconcilable difference between a child and </w:t>
      </w:r>
      <w:r w:rsidR="00FE6788">
        <w:rPr>
          <w:rFonts w:ascii="Arial" w:hAnsi="Arial" w:cs="Arial"/>
          <w:color w:val="000000"/>
          <w:sz w:val="20"/>
        </w:rPr>
        <w:t>the person who has care of the child</w:t>
      </w:r>
      <w:r w:rsidRPr="00523616">
        <w:rPr>
          <w:rFonts w:ascii="Arial" w:hAnsi="Arial" w:cs="Arial"/>
          <w:color w:val="000000"/>
          <w:sz w:val="20"/>
        </w:rPr>
        <w:t>-</w:t>
      </w:r>
    </w:p>
    <w:p w14:paraId="0E47BA10"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 Court may make </w:t>
      </w:r>
      <w:r w:rsidR="00FE6788">
        <w:rPr>
          <w:rFonts w:ascii="Arial" w:hAnsi="Arial" w:cs="Arial"/>
          <w:color w:val="000000"/>
          <w:sz w:val="20"/>
        </w:rPr>
        <w:t xml:space="preserve">one of the </w:t>
      </w:r>
      <w:r w:rsidR="00A90FD2" w:rsidRPr="00523616">
        <w:rPr>
          <w:rFonts w:ascii="Arial" w:hAnsi="Arial" w:cs="Arial"/>
          <w:color w:val="000000"/>
          <w:sz w:val="20"/>
        </w:rPr>
        <w:t xml:space="preserve">protection orders listed in s.275(1).  </w:t>
      </w:r>
      <w:r w:rsidRPr="00523616">
        <w:rPr>
          <w:rFonts w:ascii="Arial" w:hAnsi="Arial" w:cs="Arial"/>
          <w:color w:val="000000"/>
          <w:sz w:val="20"/>
        </w:rPr>
        <w:t>The Court has no power to make a protect</w:t>
      </w:r>
      <w:r w:rsidR="00A90FD2" w:rsidRPr="00523616">
        <w:rPr>
          <w:rFonts w:ascii="Arial" w:hAnsi="Arial" w:cs="Arial"/>
          <w:color w:val="000000"/>
          <w:sz w:val="20"/>
        </w:rPr>
        <w:t xml:space="preserve">ion order </w:t>
      </w:r>
      <w:r w:rsidRPr="00523616">
        <w:rPr>
          <w:rFonts w:ascii="Arial" w:hAnsi="Arial" w:cs="Arial"/>
          <w:color w:val="000000"/>
          <w:sz w:val="20"/>
        </w:rPr>
        <w:t>in the absence of such a finding.</w:t>
      </w:r>
    </w:p>
    <w:p w14:paraId="70B99E40" w14:textId="77777777" w:rsidR="007106DC" w:rsidRPr="00523616" w:rsidRDefault="007106DC">
      <w:pPr>
        <w:rPr>
          <w:rFonts w:ascii="Arial" w:hAnsi="Arial" w:cs="Arial"/>
          <w:color w:val="000000"/>
          <w:sz w:val="20"/>
        </w:rPr>
      </w:pPr>
    </w:p>
    <w:p w14:paraId="1BF8DE0F" w14:textId="77777777" w:rsidR="008C07D1" w:rsidRPr="00523616" w:rsidRDefault="008C07D1" w:rsidP="00A55C8A">
      <w:pPr>
        <w:keepNext/>
        <w:keepLines/>
        <w:jc w:val="both"/>
        <w:rPr>
          <w:rFonts w:ascii="Arial" w:hAnsi="Arial" w:cs="Arial"/>
          <w:color w:val="000000"/>
          <w:sz w:val="20"/>
        </w:rPr>
      </w:pPr>
      <w:r w:rsidRPr="00523616">
        <w:rPr>
          <w:rFonts w:ascii="Arial" w:hAnsi="Arial" w:cs="Arial"/>
          <w:color w:val="000000"/>
          <w:sz w:val="20"/>
        </w:rPr>
        <w:t>Subject to s.557(2) of the CYFA, s.276(1) prohibits the Court from making a protection order unless-</w:t>
      </w:r>
    </w:p>
    <w:p w14:paraId="356BB300" w14:textId="77777777" w:rsidR="008C07D1" w:rsidRPr="00523616" w:rsidRDefault="008C07D1" w:rsidP="00A55C8A">
      <w:pPr>
        <w:keepNext/>
        <w:keepLines/>
        <w:tabs>
          <w:tab w:val="left" w:pos="363"/>
        </w:tabs>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it has received and considered a disposition report; and</w:t>
      </w:r>
    </w:p>
    <w:p w14:paraId="7FBEE0C3" w14:textId="77777777" w:rsidR="008C07D1" w:rsidRPr="00523616" w:rsidRDefault="008C07D1" w:rsidP="008C07D1">
      <w:pPr>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 xml:space="preserve">it is satisfied that all reasonable steps have been taken by the Secretary to provide the services necessary </w:t>
      </w:r>
      <w:r w:rsidR="00B738FA">
        <w:rPr>
          <w:rFonts w:ascii="Arial" w:hAnsi="Arial" w:cs="Arial"/>
          <w:color w:val="000000"/>
          <w:sz w:val="20"/>
        </w:rPr>
        <w:t>in the best interests</w:t>
      </w:r>
      <w:r w:rsidRPr="00523616">
        <w:rPr>
          <w:rFonts w:ascii="Arial" w:hAnsi="Arial" w:cs="Arial"/>
          <w:color w:val="000000"/>
          <w:sz w:val="20"/>
        </w:rPr>
        <w:t xml:space="preserve"> of the child.</w:t>
      </w:r>
    </w:p>
    <w:p w14:paraId="58C189E8" w14:textId="77777777" w:rsidR="00AA0C43" w:rsidRPr="00523616" w:rsidRDefault="00E32CAE" w:rsidP="008C07D1">
      <w:pPr>
        <w:rPr>
          <w:rFonts w:ascii="Arial" w:hAnsi="Arial" w:cs="Arial"/>
          <w:color w:val="000000"/>
          <w:sz w:val="20"/>
        </w:rPr>
      </w:pPr>
      <w:r w:rsidRPr="00523616">
        <w:rPr>
          <w:rFonts w:ascii="Arial" w:hAnsi="Arial" w:cs="Arial"/>
          <w:color w:val="000000"/>
          <w:sz w:val="20"/>
        </w:rPr>
        <w:t>In</w:t>
      </w:r>
      <w:r w:rsidR="00AA0C43" w:rsidRPr="00523616">
        <w:rPr>
          <w:rFonts w:ascii="Arial" w:hAnsi="Arial" w:cs="Arial"/>
          <w:color w:val="000000"/>
          <w:sz w:val="20"/>
        </w:rPr>
        <w:t xml:space="preserve"> </w:t>
      </w:r>
      <w:r w:rsidR="00AA0C43" w:rsidRPr="00523616">
        <w:rPr>
          <w:rFonts w:ascii="Arial" w:hAnsi="Arial" w:cs="Arial"/>
          <w:i/>
          <w:color w:val="000000"/>
          <w:sz w:val="20"/>
        </w:rPr>
        <w:t>DOHS v Sanding</w:t>
      </w:r>
      <w:r w:rsidR="00AA0C43" w:rsidRPr="00523616">
        <w:rPr>
          <w:rFonts w:ascii="Arial" w:hAnsi="Arial" w:cs="Arial"/>
          <w:color w:val="000000"/>
          <w:sz w:val="20"/>
        </w:rPr>
        <w:t xml:space="preserve"> [2011] VSC 42</w:t>
      </w:r>
      <w:r w:rsidR="00675294">
        <w:rPr>
          <w:rFonts w:ascii="Arial" w:hAnsi="Arial" w:cs="Arial"/>
          <w:color w:val="000000"/>
          <w:sz w:val="20"/>
        </w:rPr>
        <w:t xml:space="preserve">; </w:t>
      </w:r>
      <w:r w:rsidR="00675294" w:rsidRPr="00675294">
        <w:rPr>
          <w:rFonts w:ascii="Arial" w:hAnsi="Arial" w:cs="Arial"/>
          <w:sz w:val="20"/>
        </w:rPr>
        <w:t xml:space="preserve">(2011) 36 VR 221 </w:t>
      </w:r>
      <w:r w:rsidR="00AA0C43" w:rsidRPr="00523616">
        <w:rPr>
          <w:rFonts w:ascii="Arial" w:hAnsi="Arial" w:cs="Arial"/>
          <w:color w:val="000000"/>
          <w:sz w:val="20"/>
        </w:rPr>
        <w:t>at [</w:t>
      </w:r>
      <w:r w:rsidRPr="00523616">
        <w:rPr>
          <w:rFonts w:ascii="Arial" w:hAnsi="Arial" w:cs="Arial"/>
          <w:color w:val="000000"/>
          <w:sz w:val="20"/>
        </w:rPr>
        <w:t>40] Bell J noted that “this requirement does not expressly apply when the court revokes a custody to Secretary order”.</w:t>
      </w:r>
    </w:p>
    <w:p w14:paraId="13D466DF" w14:textId="77777777" w:rsidR="00AA0C43" w:rsidRDefault="00AA0C43" w:rsidP="008C07D1">
      <w:pPr>
        <w:rPr>
          <w:rFonts w:ascii="Arial" w:hAnsi="Arial" w:cs="Arial"/>
          <w:color w:val="000000"/>
          <w:sz w:val="20"/>
        </w:rPr>
      </w:pPr>
    </w:p>
    <w:p w14:paraId="567B2777" w14:textId="77777777" w:rsidR="00D93A47" w:rsidRDefault="00D93A47" w:rsidP="00A56FE6">
      <w:pPr>
        <w:jc w:val="both"/>
        <w:rPr>
          <w:rFonts w:ascii="Arial" w:hAnsi="Arial" w:cs="Arial"/>
          <w:sz w:val="20"/>
        </w:rPr>
      </w:pPr>
      <w:r w:rsidRPr="00DE6FBC">
        <w:rPr>
          <w:rFonts w:ascii="Arial" w:hAnsi="Arial" w:cs="Arial"/>
          <w:color w:val="000000"/>
          <w:sz w:val="20"/>
        </w:rPr>
        <w:t xml:space="preserve">In </w:t>
      </w:r>
      <w:r w:rsidRPr="00DE6FBC">
        <w:rPr>
          <w:rFonts w:ascii="Arial" w:hAnsi="Arial" w:cs="Arial"/>
          <w:i/>
          <w:color w:val="000000"/>
          <w:sz w:val="20"/>
        </w:rPr>
        <w:t xml:space="preserve">DHHS v Mrs SG </w:t>
      </w:r>
      <w:r w:rsidRPr="00DE6FBC">
        <w:rPr>
          <w:rFonts w:ascii="Arial" w:hAnsi="Arial" w:cs="Arial"/>
          <w:color w:val="000000"/>
          <w:sz w:val="20"/>
        </w:rPr>
        <w:t xml:space="preserve">[Children’s Court of Victoria, unreported, 08/06/2016] Magistrate Power was satisfied on the balance of </w:t>
      </w:r>
      <w:r w:rsidRPr="00DE6FBC">
        <w:rPr>
          <w:rFonts w:ascii="Arial" w:hAnsi="Arial" w:cs="Arial"/>
          <w:sz w:val="20"/>
        </w:rPr>
        <w:t xml:space="preserve">probabilities that the </w:t>
      </w:r>
      <w:r>
        <w:rPr>
          <w:rFonts w:ascii="Arial" w:hAnsi="Arial" w:cs="Arial"/>
          <w:sz w:val="20"/>
        </w:rPr>
        <w:t>Department had</w:t>
      </w:r>
      <w:r w:rsidRPr="00DE6FBC">
        <w:rPr>
          <w:rFonts w:ascii="Arial" w:hAnsi="Arial" w:cs="Arial"/>
          <w:sz w:val="20"/>
        </w:rPr>
        <w:t xml:space="preserve"> taken all reasonable steps pursuant to s.276(1)(b) of the </w:t>
      </w:r>
      <w:r w:rsidRPr="00DE6FBC">
        <w:rPr>
          <w:rFonts w:ascii="Arial" w:hAnsi="Arial" w:cs="Arial"/>
          <w:i/>
          <w:sz w:val="20"/>
        </w:rPr>
        <w:t>CYFA</w:t>
      </w:r>
      <w:r w:rsidRPr="00DE6FBC">
        <w:rPr>
          <w:rFonts w:ascii="Arial" w:hAnsi="Arial" w:cs="Arial"/>
          <w:sz w:val="20"/>
        </w:rPr>
        <w:t xml:space="preserve"> to provide the services necessary in the best interests of </w:t>
      </w:r>
      <w:r>
        <w:rPr>
          <w:rFonts w:ascii="Arial" w:hAnsi="Arial" w:cs="Arial"/>
          <w:sz w:val="20"/>
        </w:rPr>
        <w:t xml:space="preserve">the mother’s 4 oldest children.  He was not satisfied that it had done so in relation to the mother’s fifth child.  In particular he found that all reasonable steps had </w:t>
      </w:r>
      <w:r w:rsidRPr="002611B6">
        <w:rPr>
          <w:rFonts w:ascii="Arial" w:hAnsi="Arial" w:cs="Arial"/>
          <w:sz w:val="20"/>
          <w:u w:val="single"/>
        </w:rPr>
        <w:t>not</w:t>
      </w:r>
      <w:r>
        <w:rPr>
          <w:rFonts w:ascii="Arial" w:hAnsi="Arial" w:cs="Arial"/>
          <w:sz w:val="20"/>
        </w:rPr>
        <w:t xml:space="preserve"> been taken by </w:t>
      </w:r>
      <w:r w:rsidR="00AF022C">
        <w:rPr>
          <w:rFonts w:ascii="Arial" w:hAnsi="Arial" w:cs="Arial"/>
          <w:sz w:val="20"/>
        </w:rPr>
        <w:t>the Department</w:t>
      </w:r>
      <w:r>
        <w:rPr>
          <w:rFonts w:ascii="Arial" w:hAnsi="Arial" w:cs="Arial"/>
          <w:sz w:val="20"/>
        </w:rPr>
        <w:t>-</w:t>
      </w:r>
    </w:p>
    <w:p w14:paraId="4DA5F1BF" w14:textId="77777777" w:rsidR="00D93A47" w:rsidRDefault="00D93A47" w:rsidP="0036283B">
      <w:pPr>
        <w:numPr>
          <w:ilvl w:val="0"/>
          <w:numId w:val="49"/>
        </w:numPr>
        <w:ind w:left="357" w:hanging="357"/>
        <w:jc w:val="both"/>
        <w:rPr>
          <w:rFonts w:ascii="Arial" w:hAnsi="Arial" w:cs="Arial"/>
          <w:sz w:val="20"/>
        </w:rPr>
      </w:pPr>
      <w:r>
        <w:rPr>
          <w:rFonts w:ascii="Arial" w:hAnsi="Arial" w:cs="Arial"/>
          <w:sz w:val="20"/>
        </w:rPr>
        <w:t>to seek a residential admission for the child and mother to a parent and baby unit or to make a referral to the Together Again program or the Stronger Families program; or</w:t>
      </w:r>
    </w:p>
    <w:p w14:paraId="72380D57" w14:textId="77777777" w:rsidR="00D93A47" w:rsidRDefault="00D93A47" w:rsidP="0036283B">
      <w:pPr>
        <w:numPr>
          <w:ilvl w:val="0"/>
          <w:numId w:val="49"/>
        </w:numPr>
        <w:ind w:left="357" w:hanging="357"/>
        <w:jc w:val="both"/>
        <w:rPr>
          <w:rFonts w:ascii="Arial" w:hAnsi="Arial" w:cs="Arial"/>
          <w:sz w:val="20"/>
        </w:rPr>
      </w:pPr>
      <w:r>
        <w:rPr>
          <w:rFonts w:ascii="Arial" w:hAnsi="Arial" w:cs="Arial"/>
          <w:sz w:val="20"/>
        </w:rPr>
        <w:t>to identify other support services required in the child’s best interests.</w:t>
      </w:r>
    </w:p>
    <w:p w14:paraId="6B64C474" w14:textId="77777777" w:rsidR="00D93A47" w:rsidRDefault="00D93A47" w:rsidP="00D93A47">
      <w:pPr>
        <w:ind w:left="363" w:hanging="363"/>
        <w:jc w:val="both"/>
        <w:rPr>
          <w:rFonts w:ascii="Arial" w:hAnsi="Arial" w:cs="Arial"/>
          <w:color w:val="000000"/>
          <w:sz w:val="20"/>
        </w:rPr>
      </w:pPr>
    </w:p>
    <w:p w14:paraId="13D18E1B" w14:textId="77777777" w:rsidR="00D93A47" w:rsidRPr="00523616" w:rsidRDefault="00D93A47" w:rsidP="00D93A47">
      <w:pPr>
        <w:jc w:val="both"/>
        <w:rPr>
          <w:rFonts w:ascii="Arial" w:hAnsi="Arial" w:cs="Arial"/>
          <w:color w:val="000000"/>
          <w:sz w:val="20"/>
        </w:rPr>
      </w:pPr>
      <w:r>
        <w:rPr>
          <w:rFonts w:ascii="Arial" w:hAnsi="Arial" w:cs="Arial"/>
          <w:color w:val="000000"/>
          <w:sz w:val="20"/>
        </w:rPr>
        <w:t xml:space="preserve">In </w:t>
      </w:r>
      <w:r w:rsidR="00EE3E61">
        <w:rPr>
          <w:rFonts w:ascii="Arial" w:hAnsi="Arial" w:cs="Arial"/>
          <w:i/>
          <w:color w:val="000000"/>
          <w:sz w:val="20"/>
        </w:rPr>
        <w:t>The C &amp; K Siblings</w:t>
      </w:r>
      <w:r w:rsidRPr="00DE6FBC">
        <w:rPr>
          <w:rFonts w:ascii="Arial" w:hAnsi="Arial" w:cs="Arial"/>
          <w:i/>
          <w:color w:val="000000"/>
          <w:sz w:val="20"/>
        </w:rPr>
        <w:t xml:space="preserve"> </w:t>
      </w:r>
      <w:r w:rsidRPr="00DE6FBC">
        <w:rPr>
          <w:rFonts w:ascii="Arial" w:hAnsi="Arial" w:cs="Arial"/>
          <w:color w:val="000000"/>
          <w:sz w:val="20"/>
        </w:rPr>
        <w:t xml:space="preserve">[Children’s Court of Victoria, unreported, </w:t>
      </w:r>
      <w:r>
        <w:rPr>
          <w:rFonts w:ascii="Arial" w:hAnsi="Arial" w:cs="Arial"/>
          <w:color w:val="000000"/>
          <w:sz w:val="20"/>
        </w:rPr>
        <w:t>23</w:t>
      </w:r>
      <w:r w:rsidRPr="00DE6FBC">
        <w:rPr>
          <w:rFonts w:ascii="Arial" w:hAnsi="Arial" w:cs="Arial"/>
          <w:color w:val="000000"/>
          <w:sz w:val="20"/>
        </w:rPr>
        <w:t>/0</w:t>
      </w:r>
      <w:r>
        <w:rPr>
          <w:rFonts w:ascii="Arial" w:hAnsi="Arial" w:cs="Arial"/>
          <w:color w:val="000000"/>
          <w:sz w:val="20"/>
        </w:rPr>
        <w:t>4</w:t>
      </w:r>
      <w:r w:rsidRPr="00DE6FBC">
        <w:rPr>
          <w:rFonts w:ascii="Arial" w:hAnsi="Arial" w:cs="Arial"/>
          <w:color w:val="000000"/>
          <w:sz w:val="20"/>
        </w:rPr>
        <w:t>/201</w:t>
      </w:r>
      <w:r>
        <w:rPr>
          <w:rFonts w:ascii="Arial" w:hAnsi="Arial" w:cs="Arial"/>
          <w:color w:val="000000"/>
          <w:sz w:val="20"/>
        </w:rPr>
        <w:t>8, pp.</w:t>
      </w:r>
      <w:r w:rsidR="005F1423">
        <w:rPr>
          <w:rFonts w:ascii="Arial" w:hAnsi="Arial" w:cs="Arial"/>
          <w:color w:val="000000"/>
          <w:sz w:val="20"/>
        </w:rPr>
        <w:t>36-37</w:t>
      </w:r>
      <w:r w:rsidRPr="00DE6FBC">
        <w:rPr>
          <w:rFonts w:ascii="Arial" w:hAnsi="Arial" w:cs="Arial"/>
          <w:color w:val="000000"/>
          <w:sz w:val="20"/>
        </w:rPr>
        <w:t xml:space="preserve">] Magistrate Power was satisfied on the balance of </w:t>
      </w:r>
      <w:r w:rsidRPr="00DE6FBC">
        <w:rPr>
          <w:rFonts w:ascii="Arial" w:hAnsi="Arial" w:cs="Arial"/>
          <w:sz w:val="20"/>
        </w:rPr>
        <w:t xml:space="preserve">probabilities that </w:t>
      </w:r>
      <w:r w:rsidR="005F1423">
        <w:rPr>
          <w:rFonts w:ascii="Arial" w:hAnsi="Arial" w:cs="Arial"/>
          <w:sz w:val="20"/>
        </w:rPr>
        <w:t xml:space="preserve">all reasonable steps had been taken – some by C’s carer, some by his maternal grandmother and some by </w:t>
      </w:r>
      <w:r w:rsidR="00AF022C">
        <w:rPr>
          <w:rFonts w:ascii="Arial" w:hAnsi="Arial" w:cs="Arial"/>
          <w:sz w:val="20"/>
        </w:rPr>
        <w:t>the Department</w:t>
      </w:r>
      <w:r w:rsidR="005F1423">
        <w:rPr>
          <w:rFonts w:ascii="Arial" w:hAnsi="Arial" w:cs="Arial"/>
          <w:sz w:val="20"/>
        </w:rPr>
        <w:t xml:space="preserve"> – to provide the services thus far necessary for the child C whose disabilities were such that he is likely to require the ongoing provision of multiple services.  His Honour said: “A reading of s.276(1)(b) without a proper focus on the word ‘reasonable’ might result in the Court never being able to place a </w:t>
      </w:r>
      <w:proofErr w:type="spellStart"/>
      <w:r w:rsidR="005F1423">
        <w:rPr>
          <w:rFonts w:ascii="Arial" w:hAnsi="Arial" w:cs="Arial"/>
          <w:sz w:val="20"/>
        </w:rPr>
        <w:t>child like</w:t>
      </w:r>
      <w:proofErr w:type="spellEnd"/>
      <w:r w:rsidR="005F1423">
        <w:rPr>
          <w:rFonts w:ascii="Arial" w:hAnsi="Arial" w:cs="Arial"/>
          <w:sz w:val="20"/>
        </w:rPr>
        <w:t xml:space="preserve"> [C] on a protection order at all because his requirement for the provision of services is ongoing and dynamic.  That could not possibly be the intention of Parliament.”</w:t>
      </w:r>
    </w:p>
    <w:p w14:paraId="69454DF0" w14:textId="77777777" w:rsidR="00D93A47" w:rsidRDefault="00D93A47" w:rsidP="008C07D1">
      <w:pPr>
        <w:rPr>
          <w:rFonts w:ascii="Arial" w:hAnsi="Arial" w:cs="Arial"/>
          <w:color w:val="000000"/>
          <w:sz w:val="20"/>
        </w:rPr>
      </w:pPr>
    </w:p>
    <w:p w14:paraId="22CBEFDE" w14:textId="77777777" w:rsidR="008C07D1" w:rsidRPr="00523616" w:rsidRDefault="008C07D1" w:rsidP="008C07D1">
      <w:pPr>
        <w:pStyle w:val="Heading3"/>
        <w:keepNext/>
        <w:spacing w:after="120" w:line="240" w:lineRule="auto"/>
        <w:rPr>
          <w:rFonts w:ascii="Arial" w:hAnsi="Arial" w:cs="Arial"/>
          <w:b/>
          <w:bCs/>
          <w:color w:val="000000"/>
          <w:sz w:val="20"/>
        </w:rPr>
      </w:pPr>
      <w:bookmarkStart w:id="1210" w:name="_5.12.2_Restrictions_on"/>
      <w:bookmarkStart w:id="1211" w:name="B5122"/>
      <w:bookmarkStart w:id="1212" w:name="_Toc30666573"/>
      <w:bookmarkStart w:id="1213" w:name="_Toc30666803"/>
      <w:bookmarkStart w:id="1214" w:name="_Toc30667978"/>
      <w:bookmarkStart w:id="1215" w:name="_Toc30669356"/>
      <w:bookmarkStart w:id="1216" w:name="_Toc30671572"/>
      <w:bookmarkStart w:id="1217" w:name="_Toc30674099"/>
      <w:bookmarkStart w:id="1218" w:name="_Toc30691321"/>
      <w:bookmarkStart w:id="1219" w:name="_Toc30691694"/>
      <w:bookmarkStart w:id="1220" w:name="_Toc30692074"/>
      <w:bookmarkStart w:id="1221" w:name="_Toc30692833"/>
      <w:bookmarkStart w:id="1222" w:name="_Toc30693212"/>
      <w:bookmarkStart w:id="1223" w:name="_Toc30693590"/>
      <w:bookmarkStart w:id="1224" w:name="_Toc30693968"/>
      <w:bookmarkStart w:id="1225" w:name="_Toc30694349"/>
      <w:bookmarkStart w:id="1226" w:name="_Toc30698938"/>
      <w:bookmarkStart w:id="1227" w:name="_Toc30699316"/>
      <w:bookmarkStart w:id="1228" w:name="_Toc30699701"/>
      <w:bookmarkStart w:id="1229" w:name="_Toc30700856"/>
      <w:bookmarkStart w:id="1230" w:name="_Toc30701243"/>
      <w:bookmarkStart w:id="1231" w:name="_Toc30743854"/>
      <w:bookmarkStart w:id="1232" w:name="_Toc30754677"/>
      <w:bookmarkStart w:id="1233" w:name="_Toc30757118"/>
      <w:bookmarkStart w:id="1234" w:name="_Toc30757666"/>
      <w:bookmarkStart w:id="1235" w:name="_Toc30758066"/>
      <w:bookmarkStart w:id="1236" w:name="_Toc30762827"/>
      <w:bookmarkStart w:id="1237" w:name="_Toc30767481"/>
      <w:bookmarkStart w:id="1238" w:name="_Toc34823499"/>
      <w:bookmarkEnd w:id="1210"/>
      <w:bookmarkEnd w:id="1211"/>
      <w:r w:rsidRPr="00523616">
        <w:rPr>
          <w:rFonts w:ascii="Arial" w:hAnsi="Arial" w:cs="Arial"/>
          <w:b/>
          <w:bCs/>
          <w:color w:val="000000"/>
          <w:sz w:val="20"/>
        </w:rPr>
        <w:t>5.12.2</w:t>
      </w:r>
      <w:r w:rsidRPr="00523616">
        <w:rPr>
          <w:rFonts w:ascii="Arial" w:hAnsi="Arial" w:cs="Arial"/>
          <w:b/>
          <w:bCs/>
          <w:color w:val="000000"/>
          <w:sz w:val="20"/>
        </w:rPr>
        <w:tab/>
        <w:t>Restrictions on removing parental custodial rights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04BDDEE9" w14:textId="77777777" w:rsidR="008C07D1" w:rsidRPr="00523616" w:rsidRDefault="008C07D1" w:rsidP="008C07D1">
      <w:pPr>
        <w:jc w:val="both"/>
        <w:rPr>
          <w:rFonts w:ascii="Arial" w:hAnsi="Arial" w:cs="Arial"/>
          <w:color w:val="000000"/>
          <w:sz w:val="20"/>
        </w:rPr>
      </w:pPr>
      <w:r w:rsidRPr="00523616">
        <w:rPr>
          <w:rFonts w:ascii="Arial" w:hAnsi="Arial" w:cs="Arial"/>
          <w:color w:val="000000"/>
          <w:sz w:val="20"/>
        </w:rPr>
        <w:t>Section 276(2) of the CY</w:t>
      </w:r>
      <w:r w:rsidR="00444BC3" w:rsidRPr="00523616">
        <w:rPr>
          <w:rFonts w:ascii="Arial" w:hAnsi="Arial" w:cs="Arial"/>
          <w:color w:val="000000"/>
          <w:sz w:val="20"/>
        </w:rPr>
        <w:t>F</w:t>
      </w:r>
      <w:r w:rsidRPr="00523616">
        <w:rPr>
          <w:rFonts w:ascii="Arial" w:hAnsi="Arial" w:cs="Arial"/>
          <w:color w:val="000000"/>
          <w:sz w:val="20"/>
        </w:rPr>
        <w:t>A</w:t>
      </w:r>
      <w:r w:rsidR="00482106" w:rsidRPr="00523616">
        <w:rPr>
          <w:rFonts w:ascii="Arial" w:hAnsi="Arial" w:cs="Arial"/>
          <w:color w:val="000000"/>
          <w:sz w:val="20"/>
        </w:rPr>
        <w:t xml:space="preserve"> </w:t>
      </w:r>
      <w:r w:rsidRPr="00523616">
        <w:rPr>
          <w:rFonts w:ascii="Arial" w:hAnsi="Arial" w:cs="Arial"/>
          <w:color w:val="000000"/>
          <w:sz w:val="20"/>
        </w:rPr>
        <w:t>prohibits the Court from making a protection order that has the effect of re</w:t>
      </w:r>
      <w:r w:rsidR="00CC47E3">
        <w:rPr>
          <w:rFonts w:ascii="Arial" w:hAnsi="Arial" w:cs="Arial"/>
          <w:color w:val="000000"/>
          <w:sz w:val="20"/>
        </w:rPr>
        <w:t xml:space="preserve">moving a child from the care </w:t>
      </w:r>
      <w:r w:rsidRPr="00523616">
        <w:rPr>
          <w:rFonts w:ascii="Arial" w:hAnsi="Arial" w:cs="Arial"/>
          <w:color w:val="000000"/>
          <w:sz w:val="20"/>
        </w:rPr>
        <w:t>of his or her parent unless:</w:t>
      </w:r>
    </w:p>
    <w:p w14:paraId="031D3A29" w14:textId="77777777" w:rsidR="008C07D1" w:rsidRPr="00523616" w:rsidRDefault="008C07D1" w:rsidP="008C07D1">
      <w:pPr>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 xml:space="preserve">the Court has considered and rejected as being contrary to the </w:t>
      </w:r>
      <w:r w:rsidR="00AB4C7A" w:rsidRPr="00523616">
        <w:rPr>
          <w:rFonts w:ascii="Arial" w:hAnsi="Arial" w:cs="Arial"/>
          <w:color w:val="000000"/>
          <w:sz w:val="20"/>
        </w:rPr>
        <w:t>best interests</w:t>
      </w:r>
      <w:r w:rsidRPr="00523616">
        <w:rPr>
          <w:rFonts w:ascii="Arial" w:hAnsi="Arial" w:cs="Arial"/>
          <w:color w:val="000000"/>
          <w:sz w:val="20"/>
        </w:rPr>
        <w:t xml:space="preserve"> of the child, an order allowing the child to remain in the c</w:t>
      </w:r>
      <w:r w:rsidR="00CC47E3">
        <w:rPr>
          <w:rFonts w:ascii="Arial" w:hAnsi="Arial" w:cs="Arial"/>
          <w:color w:val="000000"/>
          <w:sz w:val="20"/>
        </w:rPr>
        <w:t>are</w:t>
      </w:r>
      <w:r w:rsidRPr="00523616">
        <w:rPr>
          <w:rFonts w:ascii="Arial" w:hAnsi="Arial" w:cs="Arial"/>
          <w:color w:val="000000"/>
          <w:sz w:val="20"/>
        </w:rPr>
        <w:t xml:space="preserve"> of </w:t>
      </w:r>
      <w:r w:rsidR="00CC47E3">
        <w:rPr>
          <w:rFonts w:ascii="Arial" w:hAnsi="Arial" w:cs="Arial"/>
          <w:color w:val="000000"/>
          <w:sz w:val="20"/>
        </w:rPr>
        <w:t>the child’s</w:t>
      </w:r>
      <w:r w:rsidRPr="00523616">
        <w:rPr>
          <w:rFonts w:ascii="Arial" w:hAnsi="Arial" w:cs="Arial"/>
          <w:color w:val="000000"/>
          <w:sz w:val="20"/>
        </w:rPr>
        <w:t xml:space="preserve"> parent; and</w:t>
      </w:r>
    </w:p>
    <w:p w14:paraId="134CDC23" w14:textId="77777777" w:rsidR="008C07D1" w:rsidRPr="00523616" w:rsidRDefault="008C07D1" w:rsidP="00482106">
      <w:pPr>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Court is satisfied by a statement contained in a disposition report in accordance with s.</w:t>
      </w:r>
      <w:r w:rsidR="00AB4C7A" w:rsidRPr="00523616">
        <w:rPr>
          <w:rFonts w:ascii="Arial" w:hAnsi="Arial" w:cs="Arial"/>
          <w:color w:val="000000"/>
          <w:sz w:val="20"/>
        </w:rPr>
        <w:t>558</w:t>
      </w:r>
      <w:r w:rsidRPr="00523616">
        <w:rPr>
          <w:rFonts w:ascii="Arial" w:hAnsi="Arial" w:cs="Arial"/>
          <w:color w:val="000000"/>
          <w:sz w:val="20"/>
        </w:rPr>
        <w:t>(c) that all reasonable steps have been taken by the Secretary to provide the services necessary to enable the child to remain in the c</w:t>
      </w:r>
      <w:r w:rsidR="00CC47E3">
        <w:rPr>
          <w:rFonts w:ascii="Arial" w:hAnsi="Arial" w:cs="Arial"/>
          <w:color w:val="000000"/>
          <w:sz w:val="20"/>
        </w:rPr>
        <w:t>are of the child’s</w:t>
      </w:r>
      <w:r w:rsidRPr="00523616">
        <w:rPr>
          <w:rFonts w:ascii="Arial" w:hAnsi="Arial" w:cs="Arial"/>
          <w:color w:val="000000"/>
          <w:sz w:val="20"/>
        </w:rPr>
        <w:t xml:space="preserve"> parent; and</w:t>
      </w:r>
    </w:p>
    <w:p w14:paraId="06A5E8C3" w14:textId="77777777" w:rsidR="008C07D1" w:rsidRPr="00523616" w:rsidRDefault="008C07D1" w:rsidP="008C07D1">
      <w:pPr>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Court considers that the making of the order is in the best interests of the child.</w:t>
      </w:r>
    </w:p>
    <w:p w14:paraId="25DF343E" w14:textId="77777777" w:rsidR="008C07D1" w:rsidRPr="00523616" w:rsidRDefault="00E32CAE" w:rsidP="00E32CAE">
      <w:pPr>
        <w:spacing w:before="20"/>
        <w:jc w:val="both"/>
        <w:rPr>
          <w:rFonts w:ascii="Arial" w:hAnsi="Arial" w:cs="Arial"/>
          <w:color w:val="000000"/>
          <w:sz w:val="20"/>
        </w:rPr>
      </w:pPr>
      <w:r w:rsidRPr="00523616">
        <w:rPr>
          <w:rFonts w:ascii="Arial" w:hAnsi="Arial" w:cs="Arial"/>
          <w:color w:val="000000"/>
          <w:sz w:val="20"/>
        </w:rPr>
        <w:t xml:space="preserve">See </w:t>
      </w:r>
      <w:r w:rsidRPr="00523616">
        <w:rPr>
          <w:rFonts w:ascii="Arial" w:hAnsi="Arial" w:cs="Arial"/>
          <w:i/>
          <w:color w:val="000000"/>
          <w:sz w:val="20"/>
        </w:rPr>
        <w:t>DOHS v Sanding</w:t>
      </w:r>
      <w:r w:rsidRPr="00523616">
        <w:rPr>
          <w:rFonts w:ascii="Arial" w:hAnsi="Arial" w:cs="Arial"/>
          <w:color w:val="000000"/>
          <w:sz w:val="20"/>
        </w:rPr>
        <w:t xml:space="preserve"> [2011] VSC 42 at [41].</w:t>
      </w:r>
    </w:p>
    <w:p w14:paraId="7EE3F939" w14:textId="77777777" w:rsidR="00E32CAE" w:rsidRPr="00523616" w:rsidRDefault="00E32CAE" w:rsidP="008C07D1">
      <w:pPr>
        <w:jc w:val="both"/>
        <w:rPr>
          <w:rFonts w:ascii="Arial" w:hAnsi="Arial" w:cs="Arial"/>
          <w:color w:val="000000"/>
          <w:sz w:val="20"/>
        </w:rPr>
      </w:pPr>
    </w:p>
    <w:p w14:paraId="0ADD0396" w14:textId="77777777" w:rsidR="00482106" w:rsidRPr="00523616" w:rsidRDefault="00482106" w:rsidP="008C07D1">
      <w:pPr>
        <w:jc w:val="both"/>
        <w:rPr>
          <w:rFonts w:ascii="Arial" w:hAnsi="Arial" w:cs="Arial"/>
          <w:color w:val="000000"/>
          <w:sz w:val="20"/>
        </w:rPr>
      </w:pPr>
      <w:r w:rsidRPr="00523616">
        <w:rPr>
          <w:rFonts w:ascii="Arial" w:hAnsi="Arial" w:cs="Arial"/>
          <w:color w:val="000000"/>
          <w:sz w:val="20"/>
        </w:rPr>
        <w:t xml:space="preserve">The fact that the child does not have adequate accommodation is not by itself a sufficient reason for the making of an order removing a child from the </w:t>
      </w:r>
      <w:r w:rsidR="00F832CB">
        <w:rPr>
          <w:rFonts w:ascii="Arial" w:hAnsi="Arial" w:cs="Arial"/>
          <w:color w:val="000000"/>
          <w:sz w:val="20"/>
        </w:rPr>
        <w:t>care</w:t>
      </w:r>
      <w:r w:rsidRPr="00523616">
        <w:rPr>
          <w:rFonts w:ascii="Arial" w:hAnsi="Arial" w:cs="Arial"/>
          <w:color w:val="000000"/>
          <w:sz w:val="20"/>
        </w:rPr>
        <w:t xml:space="preserve"> of his or her parent [s.276(3)].</w:t>
      </w:r>
    </w:p>
    <w:p w14:paraId="5BDF38FA" w14:textId="77777777" w:rsidR="00857AE5" w:rsidRPr="00523616" w:rsidRDefault="00857AE5" w:rsidP="008C07D1">
      <w:pPr>
        <w:jc w:val="both"/>
        <w:rPr>
          <w:rFonts w:ascii="Arial" w:hAnsi="Arial" w:cs="Arial"/>
          <w:color w:val="000000"/>
          <w:sz w:val="16"/>
        </w:rPr>
      </w:pPr>
    </w:p>
    <w:p w14:paraId="1D99C476" w14:textId="77777777" w:rsidR="008C07D1" w:rsidRPr="00523616" w:rsidRDefault="00857AE5" w:rsidP="008C07D1">
      <w:pPr>
        <w:jc w:val="both"/>
        <w:rPr>
          <w:rFonts w:ascii="Arial" w:hAnsi="Arial" w:cs="Arial"/>
          <w:color w:val="000000"/>
          <w:sz w:val="20"/>
        </w:rPr>
      </w:pPr>
      <w:r w:rsidRPr="00523616">
        <w:rPr>
          <w:rFonts w:ascii="Arial" w:hAnsi="Arial" w:cs="Arial"/>
          <w:color w:val="000000"/>
          <w:sz w:val="20"/>
        </w:rPr>
        <w:t xml:space="preserve">Section 276 is in </w:t>
      </w:r>
      <w:r w:rsidR="00CC47E3">
        <w:rPr>
          <w:rFonts w:ascii="Arial" w:hAnsi="Arial" w:cs="Arial"/>
          <w:color w:val="000000"/>
          <w:sz w:val="20"/>
        </w:rPr>
        <w:t>fairl</w:t>
      </w:r>
      <w:r w:rsidR="00482106" w:rsidRPr="00523616">
        <w:rPr>
          <w:rFonts w:ascii="Arial" w:hAnsi="Arial" w:cs="Arial"/>
          <w:color w:val="000000"/>
          <w:sz w:val="20"/>
        </w:rPr>
        <w:t>y similar</w:t>
      </w:r>
      <w:r w:rsidRPr="00523616">
        <w:rPr>
          <w:rFonts w:ascii="Arial" w:hAnsi="Arial" w:cs="Arial"/>
          <w:color w:val="000000"/>
          <w:sz w:val="20"/>
        </w:rPr>
        <w:t xml:space="preserve"> terms to s.86(2) of the CYPA save that s.276(2)(a) refers to “the best interests of the child” rather than “the safety and well-being of the child”.</w:t>
      </w:r>
      <w:r w:rsidR="009519DD" w:rsidRPr="00523616">
        <w:rPr>
          <w:rFonts w:ascii="Arial" w:hAnsi="Arial" w:cs="Arial"/>
          <w:color w:val="000000"/>
          <w:sz w:val="20"/>
        </w:rPr>
        <w:t xml:space="preserve">  </w:t>
      </w:r>
      <w:r w:rsidR="008C07D1" w:rsidRPr="00523616">
        <w:rPr>
          <w:rFonts w:ascii="Arial" w:hAnsi="Arial" w:cs="Arial"/>
          <w:color w:val="000000"/>
          <w:sz w:val="20"/>
        </w:rPr>
        <w:t xml:space="preserve">Though </w:t>
      </w:r>
      <w:r w:rsidR="00482106" w:rsidRPr="00523616">
        <w:rPr>
          <w:rFonts w:ascii="Arial" w:hAnsi="Arial" w:cs="Arial"/>
          <w:color w:val="000000"/>
          <w:sz w:val="20"/>
        </w:rPr>
        <w:t>s.276(2)(b)</w:t>
      </w:r>
      <w:r w:rsidRPr="00523616">
        <w:rPr>
          <w:rFonts w:ascii="Arial" w:hAnsi="Arial" w:cs="Arial"/>
          <w:color w:val="000000"/>
          <w:sz w:val="20"/>
        </w:rPr>
        <w:t xml:space="preserve"> </w:t>
      </w:r>
      <w:r w:rsidR="008C07D1" w:rsidRPr="00523616">
        <w:rPr>
          <w:rFonts w:ascii="Arial" w:hAnsi="Arial" w:cs="Arial"/>
          <w:color w:val="000000"/>
          <w:sz w:val="20"/>
        </w:rPr>
        <w:t>is not entirely clear, it is the writer's experience that it is rarely raised in Children's Court hearings.  It was discussed in</w:t>
      </w:r>
      <w:r w:rsidR="00B1347B" w:rsidRPr="00523616">
        <w:rPr>
          <w:rFonts w:ascii="Arial" w:hAnsi="Arial" w:cs="Arial"/>
          <w:color w:val="000000"/>
          <w:sz w:val="20"/>
        </w:rPr>
        <w:t xml:space="preserve"> the </w:t>
      </w:r>
      <w:r w:rsidR="008C07D1" w:rsidRPr="00523616">
        <w:rPr>
          <w:rFonts w:ascii="Arial" w:hAnsi="Arial" w:cs="Arial"/>
          <w:color w:val="000000"/>
          <w:sz w:val="20"/>
        </w:rPr>
        <w:t xml:space="preserve">County Court in the case of </w:t>
      </w:r>
      <w:r w:rsidR="008C07D1" w:rsidRPr="00523616">
        <w:rPr>
          <w:rFonts w:ascii="Arial" w:hAnsi="Arial" w:cs="Arial"/>
          <w:i/>
          <w:iCs/>
          <w:color w:val="000000"/>
          <w:sz w:val="20"/>
        </w:rPr>
        <w:t>MS &amp; BS v DOHS</w:t>
      </w:r>
      <w:r w:rsidR="008C07D1" w:rsidRPr="00523616">
        <w:rPr>
          <w:rFonts w:ascii="Arial" w:hAnsi="Arial" w:cs="Arial"/>
          <w:color w:val="000000"/>
          <w:sz w:val="20"/>
        </w:rPr>
        <w:t xml:space="preserve"> [County Court of </w:t>
      </w:r>
      <w:smartTag w:uri="urn:schemas-microsoft-com:office:smarttags" w:element="State">
        <w:smartTag w:uri="urn:schemas-microsoft-com:office:smarttags" w:element="place">
          <w:r w:rsidR="008C07D1" w:rsidRPr="00523616">
            <w:rPr>
              <w:rFonts w:ascii="Arial" w:hAnsi="Arial" w:cs="Arial"/>
              <w:color w:val="000000"/>
              <w:sz w:val="20"/>
            </w:rPr>
            <w:t>Victoria</w:t>
          </w:r>
        </w:smartTag>
      </w:smartTag>
      <w:r w:rsidR="008C07D1" w:rsidRPr="00523616">
        <w:rPr>
          <w:rFonts w:ascii="Arial" w:hAnsi="Arial" w:cs="Arial"/>
          <w:color w:val="000000"/>
          <w:sz w:val="20"/>
        </w:rPr>
        <w:t>, unreported, 18/10/2002, AP-02-0415</w:t>
      </w:r>
      <w:r w:rsidR="00467EA9" w:rsidRPr="00523616">
        <w:rPr>
          <w:rFonts w:ascii="Arial" w:hAnsi="Arial" w:cs="Arial"/>
          <w:color w:val="000000"/>
          <w:sz w:val="20"/>
        </w:rPr>
        <w:t>+</w:t>
      </w:r>
      <w:r w:rsidR="008C07D1" w:rsidRPr="00523616">
        <w:rPr>
          <w:rFonts w:ascii="Arial" w:hAnsi="Arial" w:cs="Arial"/>
          <w:color w:val="000000"/>
          <w:sz w:val="20"/>
        </w:rPr>
        <w:t>0416].  In th</w:t>
      </w:r>
      <w:r w:rsidR="00467EA9" w:rsidRPr="00523616">
        <w:rPr>
          <w:rFonts w:ascii="Arial" w:hAnsi="Arial" w:cs="Arial"/>
          <w:color w:val="000000"/>
          <w:sz w:val="20"/>
        </w:rPr>
        <w:t>is</w:t>
      </w:r>
      <w:r w:rsidR="008C07D1" w:rsidRPr="00523616">
        <w:rPr>
          <w:rFonts w:ascii="Arial" w:hAnsi="Arial" w:cs="Arial"/>
          <w:color w:val="000000"/>
          <w:sz w:val="20"/>
        </w:rPr>
        <w:t xml:space="preserve"> case the disposition report had not specified any steps taken to provide services to enable the children to remain in the custody of their mother or under the guardianship of their parents.  At pp.35-36 Judge Cohen interpreted s.86(2)(b) </w:t>
      </w:r>
      <w:r w:rsidR="00482106" w:rsidRPr="00523616">
        <w:rPr>
          <w:rFonts w:ascii="Arial" w:hAnsi="Arial" w:cs="Arial"/>
          <w:color w:val="000000"/>
          <w:sz w:val="20"/>
        </w:rPr>
        <w:t xml:space="preserve">of the CYPA </w:t>
      </w:r>
      <w:r w:rsidR="008C07D1" w:rsidRPr="00523616">
        <w:rPr>
          <w:rFonts w:ascii="Arial" w:hAnsi="Arial" w:cs="Arial"/>
          <w:color w:val="000000"/>
          <w:sz w:val="20"/>
        </w:rPr>
        <w:t>as follows:</w:t>
      </w:r>
    </w:p>
    <w:p w14:paraId="2F129D16" w14:textId="77777777" w:rsidR="008C07D1" w:rsidRPr="00523616" w:rsidRDefault="008C07D1" w:rsidP="0020294F">
      <w:pPr>
        <w:spacing w:before="60"/>
        <w:ind w:left="567" w:right="567"/>
        <w:jc w:val="both"/>
        <w:rPr>
          <w:rFonts w:ascii="Arial" w:hAnsi="Arial" w:cs="Arial"/>
          <w:color w:val="000000"/>
          <w:sz w:val="20"/>
        </w:rPr>
      </w:pPr>
      <w:r w:rsidRPr="00523616">
        <w:rPr>
          <w:rFonts w:ascii="Arial" w:hAnsi="Arial" w:cs="Arial"/>
          <w:color w:val="000000"/>
          <w:sz w:val="20"/>
        </w:rPr>
        <w:t xml:space="preserve">"The subsection is on its face prescriptive, and prevents the Court from making an order that removes children from a parent’s custody unless the disposition report has addressed the issue and the court is satisfied that all such reasonable steps have been taken.  However, the wording of the provision read this way assumes that there will always be services that exist which are capable of enabling children to stay with their parents.  This assumes that the perceived risk to a child’s welfare can be averted by provision of services, whereas it is not hard to postulate examples of where this will not be so.  [Counsel for the father] conceded that there will not always be such services, but submitted that that impossibility should be overcome by a disposition report that states that consideration has been given to whether there are any such services and sets out the reason why none would avert the risk to the child.  The problem with that argument is that if read strictly the words </w:t>
      </w:r>
      <w:r w:rsidRPr="00523616">
        <w:rPr>
          <w:rFonts w:ascii="Arial" w:hAnsi="Arial" w:cs="Arial"/>
          <w:color w:val="000000"/>
          <w:sz w:val="20"/>
        </w:rPr>
        <w:lastRenderedPageBreak/>
        <w:t>of the sub-section would still not permit an order removing the child from the parents even in the most dire circumstances.  In my view it is also possible to interpret the section as if after the words 'provide the service' there were inserted '(if any exist)'.</w:t>
      </w:r>
    </w:p>
    <w:p w14:paraId="78213400" w14:textId="77777777" w:rsidR="008C07D1" w:rsidRPr="00523616" w:rsidRDefault="008C07D1" w:rsidP="006B3978">
      <w:pPr>
        <w:spacing w:before="60"/>
        <w:ind w:left="567" w:right="567"/>
        <w:jc w:val="both"/>
        <w:rPr>
          <w:rFonts w:ascii="Arial" w:hAnsi="Arial" w:cs="Arial"/>
          <w:color w:val="000000"/>
          <w:sz w:val="20"/>
        </w:rPr>
      </w:pPr>
      <w:r w:rsidRPr="00523616">
        <w:rPr>
          <w:rFonts w:ascii="Arial" w:hAnsi="Arial" w:cs="Arial"/>
          <w:color w:val="000000"/>
          <w:sz w:val="20"/>
        </w:rPr>
        <w:t xml:space="preserve">I consider that it is appropriate in approaching the interpretation of this provision, to prefer an interpretation that promotes the purpose and object of the Act (or of the Family provisions of it) to one that does not [Interpretation of Legislation Act 1984 s 35(a) and (b)(i)] and I take into account that one of the purposes of the Act is to provide for the protection of children and young </w:t>
      </w:r>
      <w:proofErr w:type="spellStart"/>
      <w:r w:rsidRPr="00523616">
        <w:rPr>
          <w:rFonts w:ascii="Arial" w:hAnsi="Arial" w:cs="Arial"/>
          <w:color w:val="000000"/>
          <w:sz w:val="20"/>
        </w:rPr>
        <w:t>persons</w:t>
      </w:r>
      <w:proofErr w:type="spellEnd"/>
      <w:r w:rsidRPr="00523616">
        <w:rPr>
          <w:rFonts w:ascii="Arial" w:hAnsi="Arial" w:cs="Arial"/>
          <w:color w:val="000000"/>
          <w:sz w:val="20"/>
        </w:rPr>
        <w:t xml:space="preserve"> [s.1(b)].</w:t>
      </w:r>
    </w:p>
    <w:p w14:paraId="2CD4CA21" w14:textId="77777777" w:rsidR="008C07D1" w:rsidRPr="00523616" w:rsidRDefault="008C07D1" w:rsidP="006B3978">
      <w:pPr>
        <w:spacing w:before="60"/>
        <w:ind w:left="567" w:right="567"/>
        <w:jc w:val="both"/>
        <w:rPr>
          <w:rFonts w:ascii="Arial" w:hAnsi="Arial" w:cs="Arial"/>
          <w:color w:val="000000"/>
          <w:sz w:val="20"/>
        </w:rPr>
      </w:pPr>
      <w:r w:rsidRPr="00523616">
        <w:rPr>
          <w:rFonts w:ascii="Arial" w:hAnsi="Arial" w:cs="Arial"/>
          <w:color w:val="000000"/>
          <w:sz w:val="20"/>
        </w:rPr>
        <w:t>The purpose of the protection provisions is to enable the Court to make orders to protect children from the risks set out in the grounds under s 63, and in my view it would be out of keeping with the whole tenor of these provisions and of the paramount considerations to which regard must be had under s 87(1A), that a child cannot be removed from a parent’s custody because no services exist capable of averting or minimising the risk of harm to the child."</w:t>
      </w:r>
    </w:p>
    <w:p w14:paraId="7A5B1DA4" w14:textId="77777777" w:rsidR="008C07D1" w:rsidRPr="00523616" w:rsidRDefault="008C07D1" w:rsidP="008C07D1">
      <w:pPr>
        <w:spacing w:before="120"/>
        <w:jc w:val="both"/>
        <w:rPr>
          <w:rFonts w:ascii="Arial" w:hAnsi="Arial" w:cs="Arial"/>
          <w:color w:val="000000"/>
          <w:sz w:val="20"/>
        </w:rPr>
      </w:pPr>
      <w:r w:rsidRPr="00523616">
        <w:rPr>
          <w:rFonts w:ascii="Arial" w:hAnsi="Arial" w:cs="Arial"/>
          <w:color w:val="000000"/>
          <w:sz w:val="20"/>
        </w:rPr>
        <w:t>Judge Cohen w</w:t>
      </w:r>
      <w:r w:rsidR="00F832CB">
        <w:rPr>
          <w:rFonts w:ascii="Arial" w:hAnsi="Arial" w:cs="Arial"/>
          <w:color w:val="000000"/>
          <w:sz w:val="20"/>
        </w:rPr>
        <w:t>as critical (at p.37) of the lac</w:t>
      </w:r>
      <w:r w:rsidRPr="00523616">
        <w:rPr>
          <w:rFonts w:ascii="Arial" w:hAnsi="Arial" w:cs="Arial"/>
          <w:color w:val="000000"/>
          <w:sz w:val="20"/>
        </w:rPr>
        <w:t xml:space="preserve">una in the disposition report but would have been prepared to allow the Department to re-open its case to enable that to be rectified.  However, given that the appeal had run for 19 days and that the evidence, in her view, disclosed that there were no services which could reasonably be provided by the Department to enable the child to remain in the custody of a parent, Her Honour saw little point in allowing the case to be re-opened.  Accordingly her Honour, implying the qualifying words "(if any exist)" in s.86(2)(b), placed the two children on guardianship to Secretary orders notwithstanding the laguna in the disposition report. An application for judicial review pursuant to O.56 was dismissed by Gillard J:  "[I]n my opinion, it is clear beyond doubt that [Judge Cohen] did consider s.86(2) and was satisfied that the matters required by s.86(2) were complied with."  See </w:t>
      </w:r>
      <w:r w:rsidRPr="00523616">
        <w:rPr>
          <w:rFonts w:ascii="Arial" w:hAnsi="Arial" w:cs="Arial"/>
          <w:i/>
          <w:iCs/>
          <w:color w:val="000000"/>
          <w:sz w:val="20"/>
        </w:rPr>
        <w:t>Mr &amp; Mrs X v Secretary to DOHS</w:t>
      </w:r>
      <w:r w:rsidRPr="00523616">
        <w:rPr>
          <w:rFonts w:ascii="Arial" w:hAnsi="Arial" w:cs="Arial"/>
          <w:color w:val="000000"/>
          <w:sz w:val="20"/>
        </w:rPr>
        <w:t xml:space="preserve"> [2003] VSC 140 at [105]-[107].</w:t>
      </w:r>
      <w:r w:rsidR="00467EA9" w:rsidRPr="00523616">
        <w:rPr>
          <w:rFonts w:ascii="Arial" w:hAnsi="Arial" w:cs="Arial"/>
          <w:color w:val="000000"/>
          <w:sz w:val="20"/>
        </w:rPr>
        <w:t xml:space="preserve">  Judge Cohen’s reasoning was followed by </w:t>
      </w:r>
      <w:proofErr w:type="spellStart"/>
      <w:r w:rsidR="00467EA9" w:rsidRPr="00523616">
        <w:rPr>
          <w:rFonts w:ascii="Arial" w:hAnsi="Arial" w:cs="Arial"/>
          <w:color w:val="000000"/>
          <w:sz w:val="20"/>
        </w:rPr>
        <w:t>Blashki</w:t>
      </w:r>
      <w:proofErr w:type="spellEnd"/>
      <w:r w:rsidR="00467EA9" w:rsidRPr="00523616">
        <w:rPr>
          <w:rFonts w:ascii="Arial" w:hAnsi="Arial" w:cs="Arial"/>
          <w:color w:val="000000"/>
          <w:sz w:val="20"/>
        </w:rPr>
        <w:t xml:space="preserve"> M in the case of the </w:t>
      </w:r>
      <w:r w:rsidR="00467EA9" w:rsidRPr="00523616">
        <w:rPr>
          <w:rFonts w:ascii="Arial" w:hAnsi="Arial" w:cs="Arial"/>
          <w:i/>
          <w:color w:val="000000"/>
          <w:sz w:val="20"/>
        </w:rPr>
        <w:t>H Children</w:t>
      </w:r>
      <w:r w:rsidR="00467EA9" w:rsidRPr="00523616">
        <w:rPr>
          <w:rFonts w:ascii="Arial" w:hAnsi="Arial" w:cs="Arial"/>
          <w:color w:val="000000"/>
          <w:sz w:val="20"/>
        </w:rPr>
        <w:t xml:space="preserve"> [Children’s Court of Victoria, unreported, </w:t>
      </w:r>
      <w:r w:rsidR="006F0066" w:rsidRPr="00523616">
        <w:rPr>
          <w:rFonts w:ascii="Arial" w:hAnsi="Arial" w:cs="Arial"/>
          <w:color w:val="000000"/>
          <w:sz w:val="20"/>
        </w:rPr>
        <w:t>19</w:t>
      </w:r>
      <w:r w:rsidR="00467EA9" w:rsidRPr="00523616">
        <w:rPr>
          <w:rFonts w:ascii="Arial" w:hAnsi="Arial" w:cs="Arial"/>
          <w:color w:val="000000"/>
          <w:sz w:val="20"/>
        </w:rPr>
        <w:t>/12/2007] at p</w:t>
      </w:r>
      <w:r w:rsidR="00527AB8" w:rsidRPr="00523616">
        <w:rPr>
          <w:rFonts w:ascii="Arial" w:hAnsi="Arial" w:cs="Arial"/>
          <w:color w:val="000000"/>
          <w:sz w:val="20"/>
        </w:rPr>
        <w:t>p</w:t>
      </w:r>
      <w:r w:rsidR="00467EA9" w:rsidRPr="00523616">
        <w:rPr>
          <w:rFonts w:ascii="Arial" w:hAnsi="Arial" w:cs="Arial"/>
          <w:color w:val="000000"/>
          <w:sz w:val="20"/>
        </w:rPr>
        <w:t>.</w:t>
      </w:r>
      <w:r w:rsidR="00527AB8" w:rsidRPr="00523616">
        <w:rPr>
          <w:rFonts w:ascii="Arial" w:hAnsi="Arial" w:cs="Arial"/>
          <w:color w:val="000000"/>
          <w:sz w:val="20"/>
        </w:rPr>
        <w:t>51-53</w:t>
      </w:r>
      <w:r w:rsidR="00467EA9" w:rsidRPr="00523616">
        <w:rPr>
          <w:rFonts w:ascii="Arial" w:hAnsi="Arial" w:cs="Arial"/>
          <w:color w:val="000000"/>
          <w:sz w:val="20"/>
        </w:rPr>
        <w:t>.</w:t>
      </w:r>
    </w:p>
    <w:p w14:paraId="148D0BA0" w14:textId="77777777" w:rsidR="008C07D1" w:rsidRPr="00523616" w:rsidRDefault="008C07D1" w:rsidP="008C07D1">
      <w:pPr>
        <w:jc w:val="both"/>
        <w:rPr>
          <w:rFonts w:ascii="Arial" w:hAnsi="Arial" w:cs="Arial"/>
          <w:color w:val="000000"/>
          <w:sz w:val="16"/>
        </w:rPr>
      </w:pPr>
    </w:p>
    <w:p w14:paraId="0203B419" w14:textId="77777777" w:rsidR="008C07D1" w:rsidRPr="00523616" w:rsidRDefault="008C07D1" w:rsidP="008C07D1">
      <w:pPr>
        <w:jc w:val="both"/>
        <w:rPr>
          <w:rFonts w:ascii="Arial" w:hAnsi="Arial" w:cs="Arial"/>
          <w:color w:val="000000"/>
          <w:sz w:val="20"/>
        </w:rPr>
      </w:pPr>
      <w:r w:rsidRPr="00523616">
        <w:rPr>
          <w:rFonts w:ascii="Arial" w:hAnsi="Arial" w:cs="Arial"/>
          <w:color w:val="000000"/>
          <w:sz w:val="20"/>
        </w:rPr>
        <w:t xml:space="preserve">Section 86(2)(b) </w:t>
      </w:r>
      <w:r w:rsidR="00482106" w:rsidRPr="00523616">
        <w:rPr>
          <w:rFonts w:ascii="Arial" w:hAnsi="Arial" w:cs="Arial"/>
          <w:color w:val="000000"/>
          <w:sz w:val="20"/>
        </w:rPr>
        <w:t xml:space="preserve">of the CYPA </w:t>
      </w:r>
      <w:r w:rsidRPr="00523616">
        <w:rPr>
          <w:rFonts w:ascii="Arial" w:hAnsi="Arial" w:cs="Arial"/>
          <w:color w:val="000000"/>
          <w:sz w:val="20"/>
        </w:rPr>
        <w:t xml:space="preserve">was </w:t>
      </w:r>
      <w:r w:rsidR="00B1347B" w:rsidRPr="00523616">
        <w:rPr>
          <w:rFonts w:ascii="Arial" w:hAnsi="Arial" w:cs="Arial"/>
          <w:color w:val="000000"/>
          <w:sz w:val="20"/>
        </w:rPr>
        <w:t xml:space="preserve">also discussed in the </w:t>
      </w:r>
      <w:r w:rsidRPr="00523616">
        <w:rPr>
          <w:rFonts w:ascii="Arial" w:hAnsi="Arial" w:cs="Arial"/>
          <w:color w:val="000000"/>
          <w:sz w:val="20"/>
        </w:rPr>
        <w:t xml:space="preserve">Children's Court in the case of </w:t>
      </w:r>
      <w:r w:rsidRPr="00523616">
        <w:rPr>
          <w:rFonts w:ascii="Arial" w:hAnsi="Arial" w:cs="Arial"/>
          <w:i/>
          <w:iCs/>
          <w:color w:val="000000"/>
          <w:sz w:val="20"/>
        </w:rPr>
        <w:t>DC</w:t>
      </w:r>
      <w:r w:rsidRPr="00523616">
        <w:rPr>
          <w:rFonts w:ascii="Arial" w:hAnsi="Arial" w:cs="Arial"/>
          <w:color w:val="000000"/>
          <w:sz w:val="20"/>
        </w:rPr>
        <w:t xml:space="preserve"> [unreported, 18/03/1999, case PA860/98].  This was a very different case from that dealt with by Judge Cohen for - far from there being protective concerns about a parent which no services could rectify - there were indeed no protective concerns about the father at all.  In </w:t>
      </w:r>
      <w:r w:rsidRPr="00523616">
        <w:rPr>
          <w:rFonts w:ascii="Arial" w:hAnsi="Arial" w:cs="Arial"/>
          <w:i/>
          <w:iCs/>
          <w:color w:val="000000"/>
          <w:sz w:val="20"/>
        </w:rPr>
        <w:t>DC</w:t>
      </w:r>
      <w:r w:rsidRPr="00523616">
        <w:rPr>
          <w:rFonts w:ascii="Arial" w:hAnsi="Arial" w:cs="Arial"/>
          <w:color w:val="000000"/>
          <w:sz w:val="20"/>
        </w:rPr>
        <w:t xml:space="preserve"> the 3½ year old boy had been found to be in need of protection, partly as a result of multiple bruising to his face and body while in the care of his mother and her former boy-friend.  The father and mother had separated when the boy was 5½ months old.  Thereafter the mother had been the primary caregiver until 7 months before the hearing when the boy had been placed with his paternal grandmother, with whom the father </w:t>
      </w:r>
      <w:r w:rsidR="009519DD" w:rsidRPr="00523616">
        <w:rPr>
          <w:rFonts w:ascii="Arial" w:hAnsi="Arial" w:cs="Arial"/>
          <w:color w:val="000000"/>
          <w:sz w:val="20"/>
        </w:rPr>
        <w:t xml:space="preserve">resided.  DOHS, while </w:t>
      </w:r>
      <w:r w:rsidRPr="00523616">
        <w:rPr>
          <w:rFonts w:ascii="Arial" w:hAnsi="Arial" w:cs="Arial"/>
          <w:color w:val="000000"/>
          <w:sz w:val="20"/>
        </w:rPr>
        <w:t>acknowledging that it held no protective concerns about the father, was seeking a custody to Sec</w:t>
      </w:r>
      <w:r w:rsidR="009519DD" w:rsidRPr="00523616">
        <w:rPr>
          <w:rFonts w:ascii="Arial" w:hAnsi="Arial" w:cs="Arial"/>
          <w:color w:val="000000"/>
          <w:sz w:val="20"/>
        </w:rPr>
        <w:t xml:space="preserve">retary order as a vehicle for a </w:t>
      </w:r>
      <w:r w:rsidRPr="00523616">
        <w:rPr>
          <w:rFonts w:ascii="Arial" w:hAnsi="Arial" w:cs="Arial"/>
          <w:color w:val="000000"/>
          <w:sz w:val="20"/>
        </w:rPr>
        <w:t>staged reunification of the boy with his mother.</w:t>
      </w:r>
      <w:r w:rsidR="006B3978" w:rsidRPr="00523616">
        <w:rPr>
          <w:rFonts w:ascii="Arial" w:hAnsi="Arial" w:cs="Arial"/>
          <w:color w:val="000000"/>
          <w:sz w:val="20"/>
        </w:rPr>
        <w:t xml:space="preserve">  </w:t>
      </w:r>
      <w:r w:rsidRPr="00523616">
        <w:rPr>
          <w:rFonts w:ascii="Arial" w:hAnsi="Arial" w:cs="Arial"/>
          <w:color w:val="000000"/>
          <w:sz w:val="20"/>
        </w:rPr>
        <w:t xml:space="preserve">In its disposition report the Department did not comply with s.49(c).  Indeed it could not have complied, given its view that no services were necessary in relation to the father.  It was argued on behalf of the Department that s.86(2) did not apply because 'custody' in s.86(2)(b) meant care and control: the father had not had the care and control of the boy for years and the mother lost the right of care and control either under the IAO made by a bail justice or the IAO made and extended by the Court.  It was argued on behalf of the father that 'custody' in s.86(2) had the same meaning as 'custody' in s.5 and while both parents had lost </w:t>
      </w:r>
      <w:r w:rsidRPr="00523616">
        <w:rPr>
          <w:rFonts w:ascii="Arial" w:hAnsi="Arial" w:cs="Arial"/>
          <w:i/>
          <w:iCs/>
          <w:color w:val="000000"/>
          <w:sz w:val="20"/>
        </w:rPr>
        <w:t>de facto</w:t>
      </w:r>
      <w:r w:rsidRPr="00523616">
        <w:rPr>
          <w:rFonts w:ascii="Arial" w:hAnsi="Arial" w:cs="Arial"/>
          <w:color w:val="000000"/>
          <w:sz w:val="20"/>
        </w:rPr>
        <w:t xml:space="preserve"> care and control of the boy, their right to have daily care and control of him had never been removed.  Mr Power, M held-</w:t>
      </w:r>
    </w:p>
    <w:p w14:paraId="6320D4AF" w14:textId="77777777" w:rsidR="008C07D1" w:rsidRPr="00523616" w:rsidRDefault="008C07D1" w:rsidP="004B5D36">
      <w:pPr>
        <w:spacing w:before="60"/>
        <w:ind w:left="567" w:right="567"/>
        <w:jc w:val="both"/>
        <w:rPr>
          <w:rFonts w:ascii="Arial" w:hAnsi="Arial" w:cs="Arial"/>
          <w:color w:val="000000"/>
          <w:sz w:val="20"/>
        </w:rPr>
      </w:pPr>
      <w:r w:rsidRPr="00523616">
        <w:rPr>
          <w:rFonts w:ascii="Arial" w:hAnsi="Arial" w:cs="Arial"/>
          <w:color w:val="000000"/>
          <w:sz w:val="20"/>
        </w:rPr>
        <w:t>"It seems inherently improbable that the legislature would have intended the significant restrictions on the Court’s jurisdiction inherent in s.86(2) to be defeated by as simple and common an occurrence as an interim accommodation order (whether made by a Bail Justice or a Court) made, as is so often the case, at a time when alleged protective concerns are still under investigation and not yet definitely substantiated.  Yet that is the bottom line of [the Department's] restrictive interpretation of s.86(2).  In my view both the mother and the father continue to have legal custody of [the boy].  Although their legal right to have daily care and control may have been suspended from time to time by various interim orders made by this Court, it has never been removed.  On the other hand, the custody to Secretary order urged by the Department and the mother would remove from the father the custodial rights defined in s.5 of the CYPA and invest them in the Secretary [see s.99(1)(a)].  As s.86(2)(b) of the Act has not been complied with - indeed could not be complied with since 'the father doesn't need support services' - this Court has no jurisdiction to make a custody to Secretary order."  [p.32]</w:t>
      </w:r>
    </w:p>
    <w:p w14:paraId="7D8C20DA" w14:textId="77777777" w:rsidR="008C07D1" w:rsidRDefault="008C07D1" w:rsidP="008C07D1">
      <w:pPr>
        <w:ind w:left="363" w:hanging="363"/>
        <w:jc w:val="both"/>
        <w:rPr>
          <w:rFonts w:ascii="Arial" w:hAnsi="Arial" w:cs="Arial"/>
          <w:color w:val="000000"/>
          <w:sz w:val="20"/>
        </w:rPr>
      </w:pPr>
    </w:p>
    <w:p w14:paraId="03D555E4" w14:textId="77777777" w:rsidR="00DE6FBC" w:rsidRPr="0059397D" w:rsidRDefault="00DE6FBC" w:rsidP="00DE6FBC">
      <w:pPr>
        <w:jc w:val="both"/>
        <w:rPr>
          <w:rFonts w:ascii="Arial" w:hAnsi="Arial" w:cs="Arial"/>
          <w:color w:val="000000"/>
          <w:sz w:val="20"/>
        </w:rPr>
      </w:pPr>
      <w:r>
        <w:rPr>
          <w:rFonts w:ascii="Arial" w:hAnsi="Arial" w:cs="Arial"/>
          <w:color w:val="000000"/>
          <w:sz w:val="20"/>
        </w:rPr>
        <w:t xml:space="preserve">In the case of </w:t>
      </w:r>
      <w:r w:rsidRPr="0059397D">
        <w:rPr>
          <w:rFonts w:ascii="Arial" w:hAnsi="Arial" w:cs="Arial"/>
          <w:i/>
          <w:sz w:val="20"/>
          <w:szCs w:val="20"/>
        </w:rPr>
        <w:t>DHHS v M(K)S</w:t>
      </w:r>
      <w:r w:rsidRPr="0059397D">
        <w:rPr>
          <w:rFonts w:ascii="Arial" w:hAnsi="Arial" w:cs="Arial"/>
          <w:sz w:val="20"/>
          <w:szCs w:val="20"/>
        </w:rPr>
        <w:t xml:space="preserve"> </w:t>
      </w:r>
      <w:r w:rsidRPr="00523616">
        <w:rPr>
          <w:rFonts w:ascii="Arial" w:hAnsi="Arial" w:cs="Arial"/>
          <w:color w:val="000000"/>
          <w:sz w:val="20"/>
        </w:rPr>
        <w:t xml:space="preserve">[Children’s Court of Victoria, unreported, </w:t>
      </w:r>
      <w:r>
        <w:rPr>
          <w:rFonts w:ascii="Arial" w:hAnsi="Arial" w:cs="Arial"/>
          <w:color w:val="000000"/>
          <w:sz w:val="20"/>
        </w:rPr>
        <w:t>09</w:t>
      </w:r>
      <w:r w:rsidRPr="00523616">
        <w:rPr>
          <w:rFonts w:ascii="Arial" w:hAnsi="Arial" w:cs="Arial"/>
          <w:color w:val="000000"/>
          <w:sz w:val="20"/>
        </w:rPr>
        <w:t>/05/20</w:t>
      </w:r>
      <w:r>
        <w:rPr>
          <w:rFonts w:ascii="Arial" w:hAnsi="Arial" w:cs="Arial"/>
          <w:color w:val="000000"/>
          <w:sz w:val="20"/>
        </w:rPr>
        <w:t>16</w:t>
      </w:r>
      <w:r w:rsidRPr="00523616">
        <w:rPr>
          <w:rFonts w:ascii="Arial" w:hAnsi="Arial" w:cs="Arial"/>
          <w:color w:val="000000"/>
          <w:sz w:val="20"/>
        </w:rPr>
        <w:t xml:space="preserve">] </w:t>
      </w:r>
      <w:r w:rsidRPr="0059397D">
        <w:rPr>
          <w:rFonts w:ascii="Arial" w:hAnsi="Arial" w:cs="Arial"/>
          <w:sz w:val="20"/>
          <w:szCs w:val="20"/>
        </w:rPr>
        <w:t xml:space="preserve">the Department argued that s.276 was not applicable to a child who had already been removed from a parent’s care on an IAO.  </w:t>
      </w:r>
      <w:r>
        <w:rPr>
          <w:rFonts w:ascii="Arial" w:hAnsi="Arial" w:cs="Arial"/>
          <w:sz w:val="20"/>
          <w:szCs w:val="20"/>
        </w:rPr>
        <w:t xml:space="preserve">At [64] </w:t>
      </w:r>
      <w:r w:rsidRPr="0059397D">
        <w:rPr>
          <w:rFonts w:ascii="Arial" w:hAnsi="Arial" w:cs="Arial"/>
          <w:sz w:val="20"/>
          <w:szCs w:val="20"/>
        </w:rPr>
        <w:t>Magistrate Parkinson disagreed:</w:t>
      </w:r>
    </w:p>
    <w:p w14:paraId="2A4CC7B3" w14:textId="77777777" w:rsidR="00DE6FBC" w:rsidRPr="00B20BC4" w:rsidRDefault="00DE6FBC" w:rsidP="00DE6FBC">
      <w:pPr>
        <w:spacing w:before="120"/>
        <w:ind w:left="567" w:right="567"/>
        <w:jc w:val="both"/>
        <w:rPr>
          <w:b/>
          <w:color w:val="000000"/>
          <w:sz w:val="22"/>
        </w:rPr>
      </w:pPr>
      <w:r w:rsidRPr="0059397D">
        <w:rPr>
          <w:rFonts w:ascii="Arial" w:hAnsi="Arial" w:cs="Arial"/>
          <w:color w:val="000000"/>
          <w:sz w:val="20"/>
          <w:szCs w:val="20"/>
        </w:rPr>
        <w:lastRenderedPageBreak/>
        <w:t>“The making of a final order is not merely the ‘continuation’ of the IAO (an interim order) and thus the ‘continuation’ of the placement out of the parent’s care.  It is a new and distinct order which operates to give independent legal effect to the ‘removal’ of the child from the parent’s care.  I am satisfied that the effect of a final order in the nature of a Family Reunification Order is to remove the children from the care of the parent for a period of time.  The only way that the children can remain lawfully out of the care of the parent without [the parent’s] consent is by the operation of a protection order.  Unless the children were to be reunited with the parent by a Family Preservation Order, any of the remaining final orders would have the effect of removing the children.  To approach the section in a merely temporal manner is to ignore the context in which the section operates and the remainder of the Division in which it is set.”</w:t>
      </w:r>
    </w:p>
    <w:p w14:paraId="5E95D686" w14:textId="77777777" w:rsidR="00DE6FBC" w:rsidRDefault="00DE6FBC" w:rsidP="00DE6FBC">
      <w:pPr>
        <w:jc w:val="both"/>
        <w:rPr>
          <w:b/>
          <w:sz w:val="20"/>
        </w:rPr>
      </w:pPr>
    </w:p>
    <w:p w14:paraId="3553AADF" w14:textId="77777777" w:rsidR="004B54F8" w:rsidRPr="00523616" w:rsidRDefault="004B54F8" w:rsidP="00FC7F9A">
      <w:pPr>
        <w:jc w:val="both"/>
        <w:rPr>
          <w:rFonts w:ascii="Arial" w:hAnsi="Arial" w:cs="Arial"/>
          <w:color w:val="000000"/>
          <w:sz w:val="20"/>
        </w:rPr>
      </w:pPr>
      <w:r w:rsidRPr="00523616">
        <w:rPr>
          <w:rFonts w:ascii="Arial" w:hAnsi="Arial" w:cs="Arial"/>
          <w:color w:val="000000"/>
          <w:sz w:val="20"/>
        </w:rPr>
        <w:t xml:space="preserve">In </w:t>
      </w:r>
      <w:r w:rsidR="006B3978" w:rsidRPr="00523616">
        <w:rPr>
          <w:rFonts w:ascii="Arial" w:hAnsi="Arial" w:cs="Arial"/>
          <w:color w:val="000000"/>
          <w:sz w:val="20"/>
        </w:rPr>
        <w:t xml:space="preserve">the case of </w:t>
      </w:r>
      <w:r w:rsidR="006B3978" w:rsidRPr="00523616">
        <w:rPr>
          <w:rFonts w:ascii="Arial" w:hAnsi="Arial" w:cs="Arial"/>
          <w:i/>
          <w:color w:val="000000"/>
          <w:sz w:val="20"/>
        </w:rPr>
        <w:t>DOHS v BK</w:t>
      </w:r>
      <w:r w:rsidR="006B3978" w:rsidRPr="00523616">
        <w:rPr>
          <w:rFonts w:ascii="Arial" w:hAnsi="Arial" w:cs="Arial"/>
          <w:color w:val="000000"/>
          <w:sz w:val="20"/>
        </w:rPr>
        <w:t xml:space="preserve"> [Children’s Court of Victoria, unreported, 26/05/2008] </w:t>
      </w:r>
      <w:r w:rsidRPr="00523616">
        <w:rPr>
          <w:rFonts w:ascii="Arial" w:hAnsi="Arial" w:cs="Arial"/>
          <w:color w:val="000000"/>
          <w:sz w:val="20"/>
        </w:rPr>
        <w:t xml:space="preserve">Magistrate Ehrlich </w:t>
      </w:r>
      <w:r w:rsidR="006B3978" w:rsidRPr="00523616">
        <w:rPr>
          <w:rFonts w:ascii="Arial" w:hAnsi="Arial" w:cs="Arial"/>
          <w:color w:val="000000"/>
          <w:sz w:val="20"/>
        </w:rPr>
        <w:t xml:space="preserve">made supervised custody orders placing children aged 7 &amp; 6 in the care of their maternal grandmother.  </w:t>
      </w:r>
      <w:r w:rsidR="00C2042E" w:rsidRPr="00523616">
        <w:rPr>
          <w:rFonts w:ascii="Arial" w:hAnsi="Arial" w:cs="Arial"/>
          <w:color w:val="000000"/>
          <w:sz w:val="20"/>
          <w:szCs w:val="20"/>
          <w:lang w:eastAsia="en-AU"/>
        </w:rPr>
        <w:t xml:space="preserve">The mother had been the custodial parent at the time the protection application was issued.  The protective concerns in relation to her </w:t>
      </w:r>
      <w:r w:rsidR="006B3978" w:rsidRPr="00523616">
        <w:rPr>
          <w:rFonts w:ascii="Arial" w:hAnsi="Arial" w:cs="Arial"/>
          <w:color w:val="000000"/>
          <w:sz w:val="20"/>
        </w:rPr>
        <w:t xml:space="preserve">were her drug </w:t>
      </w:r>
      <w:r w:rsidR="00E5030E" w:rsidRPr="00523616">
        <w:rPr>
          <w:rFonts w:ascii="Arial" w:hAnsi="Arial" w:cs="Arial"/>
          <w:color w:val="000000"/>
          <w:sz w:val="20"/>
        </w:rPr>
        <w:t>ab</w:t>
      </w:r>
      <w:r w:rsidR="006B3978" w:rsidRPr="00523616">
        <w:rPr>
          <w:rFonts w:ascii="Arial" w:hAnsi="Arial" w:cs="Arial"/>
          <w:color w:val="000000"/>
          <w:sz w:val="20"/>
        </w:rPr>
        <w:t xml:space="preserve">use and domestic violence perpetrated on her by her current partner.  The children’s father was a recovering drug addict with whom the children had had </w:t>
      </w:r>
      <w:r w:rsidR="00C2042E" w:rsidRPr="00523616">
        <w:rPr>
          <w:rFonts w:ascii="Arial" w:hAnsi="Arial" w:cs="Arial"/>
          <w:color w:val="000000"/>
          <w:sz w:val="20"/>
        </w:rPr>
        <w:t xml:space="preserve">comparatively </w:t>
      </w:r>
      <w:r w:rsidR="006B3978" w:rsidRPr="00523616">
        <w:rPr>
          <w:rFonts w:ascii="Arial" w:hAnsi="Arial" w:cs="Arial"/>
          <w:color w:val="000000"/>
          <w:sz w:val="20"/>
        </w:rPr>
        <w:t xml:space="preserve">limited contact.  Her Honour found that the children’s “primary attachment figures are their mother and maternal grandmother and to disrupt that attachment would be extremely traumatic”.  </w:t>
      </w:r>
      <w:r w:rsidR="00A745EB" w:rsidRPr="00523616">
        <w:rPr>
          <w:rFonts w:ascii="Arial" w:hAnsi="Arial" w:cs="Arial"/>
          <w:color w:val="000000"/>
          <w:sz w:val="20"/>
        </w:rPr>
        <w:t xml:space="preserve">After referring to s.35 of the </w:t>
      </w:r>
      <w:r w:rsidR="00A745EB" w:rsidRPr="00523616">
        <w:rPr>
          <w:rFonts w:ascii="Arial" w:hAnsi="Arial" w:cs="Arial"/>
          <w:i/>
          <w:color w:val="000000"/>
          <w:sz w:val="20"/>
        </w:rPr>
        <w:t>Interpretation of Legislation Act</w:t>
      </w:r>
      <w:r w:rsidR="00A745EB" w:rsidRPr="00523616">
        <w:rPr>
          <w:rFonts w:ascii="Arial" w:hAnsi="Arial" w:cs="Arial"/>
          <w:color w:val="000000"/>
          <w:sz w:val="20"/>
        </w:rPr>
        <w:t xml:space="preserve"> 1984 and ss.10(3)(f), 10(3)(g) &amp; 10(3)(i) of the CYFA, h</w:t>
      </w:r>
      <w:r w:rsidR="006B3978" w:rsidRPr="00523616">
        <w:rPr>
          <w:rFonts w:ascii="Arial" w:hAnsi="Arial" w:cs="Arial"/>
          <w:color w:val="000000"/>
          <w:sz w:val="20"/>
        </w:rPr>
        <w:t>er Honour rejected an argument by counsel for the non-custodial father that s.276(2)(b) of the CYFA prevented her from making an order removing the children from the custody of the father:</w:t>
      </w:r>
    </w:p>
    <w:p w14:paraId="65CEFED5" w14:textId="77777777" w:rsidR="006B3978" w:rsidRPr="00523616" w:rsidRDefault="006B3978" w:rsidP="006B3978">
      <w:pPr>
        <w:spacing w:before="60"/>
        <w:ind w:left="567" w:right="567"/>
        <w:jc w:val="both"/>
        <w:rPr>
          <w:rFonts w:ascii="Arial" w:hAnsi="Arial" w:cs="Arial"/>
          <w:color w:val="000000"/>
          <w:sz w:val="20"/>
        </w:rPr>
      </w:pPr>
      <w:r w:rsidRPr="00523616">
        <w:rPr>
          <w:rFonts w:ascii="Arial" w:hAnsi="Arial" w:cs="Arial"/>
          <w:color w:val="000000"/>
          <w:sz w:val="20"/>
        </w:rPr>
        <w:t>“</w:t>
      </w:r>
      <w:r w:rsidR="00A745EB" w:rsidRPr="00523616">
        <w:rPr>
          <w:rFonts w:ascii="Arial" w:hAnsi="Arial" w:cs="Arial"/>
          <w:color w:val="000000"/>
          <w:sz w:val="20"/>
        </w:rPr>
        <w:t xml:space="preserve">It is clear that as far as abused children are concerned, the aim of the CYFA is to </w:t>
      </w:r>
      <w:r w:rsidR="00A745EB" w:rsidRPr="00523616">
        <w:rPr>
          <w:rFonts w:ascii="Arial" w:hAnsi="Arial" w:cs="Arial"/>
          <w:color w:val="000000"/>
          <w:sz w:val="20"/>
          <w:szCs w:val="28"/>
        </w:rPr>
        <w:t>attempt to address the issues underlying the abuse in such a way as to cause the least possible disruption to a child's life. It would therefore make little sense to interpret s.276(2)(b) as referring to a non-custodial parent.  ‘Custody’ as used in s.276(2)(b) means the parent with primary care of the child at the point the Secretary intervenes.  This interpretation is only enhanced by the use of the word ‘remain’ in the sub-section. Section 276(2)(b) only operates in a situation where the Court is considering making a protection order removing a child from his or her primary carer.  If this is not proposed the section does not apply.</w:t>
      </w:r>
      <w:r w:rsidR="00C2042E" w:rsidRPr="00523616">
        <w:rPr>
          <w:rFonts w:ascii="Arial" w:hAnsi="Arial" w:cs="Arial"/>
          <w:color w:val="000000"/>
          <w:sz w:val="20"/>
          <w:szCs w:val="28"/>
        </w:rPr>
        <w:t>”</w:t>
      </w:r>
    </w:p>
    <w:p w14:paraId="511318B4" w14:textId="77777777" w:rsidR="008803A3" w:rsidRDefault="008803A3" w:rsidP="008C07D1">
      <w:pPr>
        <w:ind w:left="363" w:hanging="363"/>
        <w:jc w:val="both"/>
        <w:rPr>
          <w:rFonts w:ascii="Arial" w:hAnsi="Arial" w:cs="Arial"/>
          <w:color w:val="000000"/>
          <w:sz w:val="20"/>
        </w:rPr>
      </w:pPr>
    </w:p>
    <w:p w14:paraId="64A79DBC" w14:textId="77777777" w:rsidR="008C07D1" w:rsidRPr="00523616" w:rsidRDefault="008C07D1" w:rsidP="00A55C8A">
      <w:pPr>
        <w:pStyle w:val="Heading3"/>
        <w:keepNext/>
        <w:keepLines/>
        <w:spacing w:after="120" w:line="240" w:lineRule="auto"/>
        <w:rPr>
          <w:rFonts w:ascii="Arial" w:hAnsi="Arial" w:cs="Arial"/>
          <w:b/>
          <w:bCs/>
          <w:color w:val="000000"/>
          <w:sz w:val="20"/>
        </w:rPr>
      </w:pPr>
      <w:bookmarkStart w:id="1239" w:name="_5.12.3_Matters_to"/>
      <w:bookmarkStart w:id="1240" w:name="B5123"/>
      <w:bookmarkEnd w:id="1239"/>
      <w:bookmarkEnd w:id="1240"/>
      <w:r w:rsidRPr="00523616">
        <w:rPr>
          <w:rFonts w:ascii="Arial" w:hAnsi="Arial" w:cs="Arial"/>
          <w:b/>
          <w:bCs/>
          <w:color w:val="000000"/>
          <w:sz w:val="20"/>
        </w:rPr>
        <w:t>5.1</w:t>
      </w:r>
      <w:r w:rsidR="00E74195" w:rsidRPr="00523616">
        <w:rPr>
          <w:rFonts w:ascii="Arial" w:hAnsi="Arial" w:cs="Arial"/>
          <w:b/>
          <w:bCs/>
          <w:color w:val="000000"/>
          <w:sz w:val="20"/>
        </w:rPr>
        <w:t>2</w:t>
      </w:r>
      <w:r w:rsidRPr="00523616">
        <w:rPr>
          <w:rFonts w:ascii="Arial" w:hAnsi="Arial" w:cs="Arial"/>
          <w:b/>
          <w:bCs/>
          <w:color w:val="000000"/>
          <w:sz w:val="20"/>
        </w:rPr>
        <w:t>.3</w:t>
      </w:r>
      <w:r w:rsidRPr="00523616">
        <w:rPr>
          <w:rFonts w:ascii="Arial" w:hAnsi="Arial" w:cs="Arial"/>
          <w:b/>
          <w:bCs/>
          <w:color w:val="000000"/>
          <w:sz w:val="20"/>
        </w:rPr>
        <w:tab/>
      </w:r>
      <w:r w:rsidR="00E74195" w:rsidRPr="00523616">
        <w:rPr>
          <w:rFonts w:ascii="Arial" w:hAnsi="Arial" w:cs="Arial"/>
          <w:b/>
          <w:bCs/>
          <w:color w:val="000000"/>
          <w:sz w:val="20"/>
        </w:rPr>
        <w:t>Matters to be considered in determining Family Division applications generally</w:t>
      </w:r>
    </w:p>
    <w:p w14:paraId="0D5B282A" w14:textId="77777777" w:rsidR="00E74195" w:rsidRPr="00523616" w:rsidRDefault="008C07D1" w:rsidP="00E74195">
      <w:pPr>
        <w:jc w:val="both"/>
        <w:rPr>
          <w:rFonts w:ascii="Arial" w:hAnsi="Arial" w:cs="Arial"/>
          <w:color w:val="000000"/>
          <w:sz w:val="20"/>
        </w:rPr>
      </w:pPr>
      <w:r w:rsidRPr="00523616">
        <w:rPr>
          <w:rFonts w:ascii="Arial" w:hAnsi="Arial" w:cs="Arial"/>
          <w:color w:val="000000"/>
          <w:sz w:val="20"/>
        </w:rPr>
        <w:t xml:space="preserve">The Court's decision-making powers are not exercised in a vacuum.  </w:t>
      </w:r>
      <w:r w:rsidR="00E74195" w:rsidRPr="00523616">
        <w:rPr>
          <w:rFonts w:ascii="Arial" w:hAnsi="Arial" w:cs="Arial"/>
          <w:color w:val="000000"/>
          <w:sz w:val="20"/>
        </w:rPr>
        <w:t>In determining what finding or order to make on any application in the Family Division, including a protection application or an irreconcilable difference application, the Court must have regard</w:t>
      </w:r>
      <w:r w:rsidR="006164F3" w:rsidRPr="00523616">
        <w:rPr>
          <w:rFonts w:ascii="Arial" w:hAnsi="Arial" w:cs="Arial"/>
          <w:color w:val="000000"/>
          <w:sz w:val="20"/>
        </w:rPr>
        <w:t xml:space="preserve"> (</w:t>
      </w:r>
      <w:r w:rsidR="00E74195" w:rsidRPr="00523616">
        <w:rPr>
          <w:rFonts w:ascii="Arial" w:hAnsi="Arial" w:cs="Arial"/>
          <w:color w:val="000000"/>
          <w:sz w:val="20"/>
        </w:rPr>
        <w:t>where relevant</w:t>
      </w:r>
      <w:r w:rsidR="006164F3" w:rsidRPr="00523616">
        <w:rPr>
          <w:rFonts w:ascii="Arial" w:hAnsi="Arial" w:cs="Arial"/>
          <w:color w:val="000000"/>
          <w:sz w:val="20"/>
        </w:rPr>
        <w:t>)</w:t>
      </w:r>
      <w:r w:rsidR="00E74195" w:rsidRPr="00523616">
        <w:rPr>
          <w:rFonts w:ascii="Arial" w:hAnsi="Arial" w:cs="Arial"/>
          <w:color w:val="000000"/>
          <w:sz w:val="20"/>
        </w:rPr>
        <w:t xml:space="preserve"> to-</w:t>
      </w:r>
    </w:p>
    <w:p w14:paraId="7D209830" w14:textId="77777777" w:rsidR="00E74195" w:rsidRPr="00523616" w:rsidRDefault="00F66E36" w:rsidP="00E74195">
      <w:pPr>
        <w:numPr>
          <w:ilvl w:val="0"/>
          <w:numId w:val="23"/>
        </w:numPr>
        <w:jc w:val="both"/>
        <w:rPr>
          <w:rFonts w:ascii="Arial" w:hAnsi="Arial" w:cs="Arial"/>
          <w:color w:val="000000"/>
          <w:sz w:val="20"/>
        </w:rPr>
      </w:pPr>
      <w:r>
        <w:rPr>
          <w:rFonts w:ascii="Arial" w:hAnsi="Arial" w:cs="Arial"/>
          <w:color w:val="000000"/>
          <w:sz w:val="20"/>
        </w:rPr>
        <w:t>s.10 – the ‘</w:t>
      </w:r>
      <w:r w:rsidR="00E74195" w:rsidRPr="00523616">
        <w:rPr>
          <w:rFonts w:ascii="Arial" w:hAnsi="Arial" w:cs="Arial"/>
          <w:color w:val="000000"/>
          <w:sz w:val="20"/>
        </w:rPr>
        <w:t>best interests</w:t>
      </w:r>
      <w:r>
        <w:rPr>
          <w:rFonts w:ascii="Arial" w:hAnsi="Arial" w:cs="Arial"/>
          <w:color w:val="000000"/>
          <w:sz w:val="20"/>
        </w:rPr>
        <w:t>’</w:t>
      </w:r>
      <w:r w:rsidR="00E74195" w:rsidRPr="00523616">
        <w:rPr>
          <w:rFonts w:ascii="Arial" w:hAnsi="Arial" w:cs="Arial"/>
          <w:color w:val="000000"/>
          <w:sz w:val="20"/>
        </w:rPr>
        <w:t xml:space="preserve"> principle; and</w:t>
      </w:r>
    </w:p>
    <w:p w14:paraId="667B6DD5" w14:textId="77777777" w:rsidR="00E74195" w:rsidRPr="00523616" w:rsidRDefault="00E74195" w:rsidP="00E74195">
      <w:pPr>
        <w:numPr>
          <w:ilvl w:val="0"/>
          <w:numId w:val="23"/>
        </w:numPr>
        <w:jc w:val="both"/>
        <w:rPr>
          <w:rFonts w:ascii="Arial" w:hAnsi="Arial" w:cs="Arial"/>
          <w:color w:val="000000"/>
          <w:sz w:val="20"/>
        </w:rPr>
      </w:pPr>
      <w:r w:rsidRPr="00523616">
        <w:rPr>
          <w:rFonts w:ascii="Arial" w:hAnsi="Arial" w:cs="Arial"/>
          <w:color w:val="000000"/>
          <w:sz w:val="20"/>
        </w:rPr>
        <w:t>ss.13-14 – additional decision-making principles for Aboriginal children.</w:t>
      </w:r>
    </w:p>
    <w:p w14:paraId="28318316" w14:textId="77777777" w:rsidR="00E74195" w:rsidRPr="00523616" w:rsidRDefault="00E74195" w:rsidP="00E74195">
      <w:pPr>
        <w:jc w:val="both"/>
        <w:rPr>
          <w:rFonts w:ascii="Arial" w:hAnsi="Arial" w:cs="Arial"/>
          <w:color w:val="000000"/>
          <w:sz w:val="20"/>
        </w:rPr>
      </w:pPr>
      <w:r w:rsidRPr="00523616">
        <w:rPr>
          <w:rFonts w:ascii="Arial" w:hAnsi="Arial" w:cs="Arial"/>
          <w:color w:val="000000"/>
          <w:sz w:val="20"/>
        </w:rPr>
        <w:t>To the extent that the principles in s.10 of the CY</w:t>
      </w:r>
      <w:r w:rsidR="003E6B2C" w:rsidRPr="00523616">
        <w:rPr>
          <w:rFonts w:ascii="Arial" w:hAnsi="Arial" w:cs="Arial"/>
          <w:color w:val="000000"/>
          <w:sz w:val="20"/>
        </w:rPr>
        <w:t>F</w:t>
      </w:r>
      <w:r w:rsidRPr="00523616">
        <w:rPr>
          <w:rFonts w:ascii="Arial" w:hAnsi="Arial" w:cs="Arial"/>
          <w:color w:val="000000"/>
          <w:sz w:val="20"/>
        </w:rPr>
        <w:t>A are identical or similar to those in s.87(1) of the CY</w:t>
      </w:r>
      <w:r w:rsidR="00A865E9" w:rsidRPr="00523616">
        <w:rPr>
          <w:rFonts w:ascii="Arial" w:hAnsi="Arial" w:cs="Arial"/>
          <w:color w:val="000000"/>
          <w:sz w:val="20"/>
        </w:rPr>
        <w:t>P</w:t>
      </w:r>
      <w:r w:rsidRPr="00523616">
        <w:rPr>
          <w:rFonts w:ascii="Arial" w:hAnsi="Arial" w:cs="Arial"/>
          <w:color w:val="000000"/>
          <w:sz w:val="20"/>
        </w:rPr>
        <w:t>A, the previous case law remains relevant.</w:t>
      </w:r>
    </w:p>
    <w:p w14:paraId="0E7E9C64" w14:textId="77777777" w:rsidR="008C07D1" w:rsidRPr="00523616" w:rsidRDefault="008C07D1" w:rsidP="008C07D1">
      <w:pPr>
        <w:jc w:val="both"/>
        <w:rPr>
          <w:rFonts w:ascii="Arial" w:hAnsi="Arial" w:cs="Arial"/>
          <w:color w:val="000000"/>
          <w:sz w:val="20"/>
        </w:rPr>
      </w:pPr>
    </w:p>
    <w:p w14:paraId="2A42610D" w14:textId="77777777" w:rsidR="008C07D1" w:rsidRPr="00523616" w:rsidRDefault="008C07D1" w:rsidP="008C07D1">
      <w:pPr>
        <w:jc w:val="both"/>
        <w:rPr>
          <w:rFonts w:ascii="Arial" w:hAnsi="Arial" w:cs="Arial"/>
          <w:color w:val="000000"/>
          <w:sz w:val="20"/>
        </w:rPr>
      </w:pPr>
      <w:r w:rsidRPr="00523616">
        <w:rPr>
          <w:rFonts w:ascii="Arial" w:hAnsi="Arial" w:cs="Arial"/>
          <w:color w:val="000000"/>
          <w:sz w:val="20"/>
        </w:rPr>
        <w:t xml:space="preserve">Though generally the proceedings of a </w:t>
      </w:r>
      <w:r w:rsidR="00C22717">
        <w:rPr>
          <w:rFonts w:ascii="Arial" w:hAnsi="Arial" w:cs="Arial"/>
          <w:color w:val="000000"/>
          <w:sz w:val="20"/>
        </w:rPr>
        <w:t>conciliation</w:t>
      </w:r>
      <w:r w:rsidRPr="00523616">
        <w:rPr>
          <w:rFonts w:ascii="Arial" w:hAnsi="Arial" w:cs="Arial"/>
          <w:color w:val="000000"/>
          <w:sz w:val="20"/>
        </w:rPr>
        <w:t xml:space="preserve"> conference held under s</w:t>
      </w:r>
      <w:r w:rsidR="00832A77" w:rsidRPr="00523616">
        <w:rPr>
          <w:rFonts w:ascii="Arial" w:hAnsi="Arial" w:cs="Arial"/>
          <w:color w:val="000000"/>
          <w:sz w:val="20"/>
        </w:rPr>
        <w:t>s</w:t>
      </w:r>
      <w:r w:rsidRPr="00523616">
        <w:rPr>
          <w:rFonts w:ascii="Arial" w:hAnsi="Arial" w:cs="Arial"/>
          <w:color w:val="000000"/>
          <w:sz w:val="20"/>
        </w:rPr>
        <w:t>.</w:t>
      </w:r>
      <w:r w:rsidR="00832A77" w:rsidRPr="00523616">
        <w:rPr>
          <w:rFonts w:ascii="Arial" w:hAnsi="Arial" w:cs="Arial"/>
          <w:color w:val="000000"/>
          <w:sz w:val="20"/>
        </w:rPr>
        <w:t>217-227</w:t>
      </w:r>
      <w:r w:rsidRPr="00523616">
        <w:rPr>
          <w:rFonts w:ascii="Arial" w:hAnsi="Arial" w:cs="Arial"/>
          <w:color w:val="000000"/>
          <w:sz w:val="20"/>
        </w:rPr>
        <w:t xml:space="preserve"> of the CY</w:t>
      </w:r>
      <w:r w:rsidR="00832A77" w:rsidRPr="00523616">
        <w:rPr>
          <w:rFonts w:ascii="Arial" w:hAnsi="Arial" w:cs="Arial"/>
          <w:color w:val="000000"/>
          <w:sz w:val="20"/>
        </w:rPr>
        <w:t>F</w:t>
      </w:r>
      <w:r w:rsidRPr="00523616">
        <w:rPr>
          <w:rFonts w:ascii="Arial" w:hAnsi="Arial" w:cs="Arial"/>
          <w:color w:val="000000"/>
          <w:sz w:val="20"/>
        </w:rPr>
        <w:t>A are confidential [s.</w:t>
      </w:r>
      <w:r w:rsidR="00832A77" w:rsidRPr="00523616">
        <w:rPr>
          <w:rFonts w:ascii="Arial" w:hAnsi="Arial" w:cs="Arial"/>
          <w:color w:val="000000"/>
          <w:sz w:val="20"/>
        </w:rPr>
        <w:t>226</w:t>
      </w:r>
      <w:r w:rsidRPr="00523616">
        <w:rPr>
          <w:rFonts w:ascii="Arial" w:hAnsi="Arial" w:cs="Arial"/>
          <w:color w:val="000000"/>
          <w:sz w:val="20"/>
        </w:rPr>
        <w:t>], the Co</w:t>
      </w:r>
      <w:r w:rsidR="00832A77" w:rsidRPr="00523616">
        <w:rPr>
          <w:rFonts w:ascii="Arial" w:hAnsi="Arial" w:cs="Arial"/>
          <w:color w:val="000000"/>
          <w:sz w:val="20"/>
        </w:rPr>
        <w:t xml:space="preserve">urt may consider the written </w:t>
      </w:r>
      <w:r w:rsidRPr="00523616">
        <w:rPr>
          <w:rFonts w:ascii="Arial" w:hAnsi="Arial" w:cs="Arial"/>
          <w:color w:val="000000"/>
          <w:sz w:val="20"/>
        </w:rPr>
        <w:t xml:space="preserve">report </w:t>
      </w:r>
      <w:r w:rsidR="00832A77" w:rsidRPr="00523616">
        <w:rPr>
          <w:rFonts w:ascii="Arial" w:hAnsi="Arial" w:cs="Arial"/>
          <w:color w:val="000000"/>
          <w:sz w:val="20"/>
        </w:rPr>
        <w:t xml:space="preserve">of the convenor(s) </w:t>
      </w:r>
      <w:r w:rsidRPr="00523616">
        <w:rPr>
          <w:rFonts w:ascii="Arial" w:hAnsi="Arial" w:cs="Arial"/>
          <w:color w:val="000000"/>
          <w:sz w:val="20"/>
        </w:rPr>
        <w:t xml:space="preserve">in determining what finding or order to make </w:t>
      </w:r>
      <w:r w:rsidR="00832A77" w:rsidRPr="00523616">
        <w:rPr>
          <w:rFonts w:ascii="Arial" w:hAnsi="Arial" w:cs="Arial"/>
          <w:color w:val="000000"/>
          <w:sz w:val="20"/>
        </w:rPr>
        <w:t>i</w:t>
      </w:r>
      <w:r w:rsidRPr="00523616">
        <w:rPr>
          <w:rFonts w:ascii="Arial" w:hAnsi="Arial" w:cs="Arial"/>
          <w:color w:val="000000"/>
          <w:sz w:val="20"/>
        </w:rPr>
        <w:t xml:space="preserve">n </w:t>
      </w:r>
      <w:r w:rsidR="00832A77" w:rsidRPr="00523616">
        <w:rPr>
          <w:rFonts w:ascii="Arial" w:hAnsi="Arial" w:cs="Arial"/>
          <w:color w:val="000000"/>
          <w:sz w:val="20"/>
        </w:rPr>
        <w:t xml:space="preserve">respect of </w:t>
      </w:r>
      <w:r w:rsidRPr="00523616">
        <w:rPr>
          <w:rFonts w:ascii="Arial" w:hAnsi="Arial" w:cs="Arial"/>
          <w:color w:val="000000"/>
          <w:sz w:val="20"/>
        </w:rPr>
        <w:t xml:space="preserve">a </w:t>
      </w:r>
      <w:r w:rsidR="00832A77" w:rsidRPr="00523616">
        <w:rPr>
          <w:rFonts w:ascii="Arial" w:hAnsi="Arial" w:cs="Arial"/>
          <w:color w:val="000000"/>
          <w:sz w:val="20"/>
        </w:rPr>
        <w:t>Family Division</w:t>
      </w:r>
      <w:r w:rsidRPr="00523616">
        <w:rPr>
          <w:rFonts w:ascii="Arial" w:hAnsi="Arial" w:cs="Arial"/>
          <w:color w:val="000000"/>
          <w:sz w:val="20"/>
        </w:rPr>
        <w:t xml:space="preserve"> application: see s.</w:t>
      </w:r>
      <w:r w:rsidR="00832A77" w:rsidRPr="00523616">
        <w:rPr>
          <w:rFonts w:ascii="Arial" w:hAnsi="Arial" w:cs="Arial"/>
          <w:color w:val="000000"/>
          <w:sz w:val="20"/>
        </w:rPr>
        <w:t>224</w:t>
      </w:r>
      <w:r w:rsidRPr="00523616">
        <w:rPr>
          <w:rFonts w:ascii="Arial" w:hAnsi="Arial" w:cs="Arial"/>
          <w:color w:val="000000"/>
          <w:sz w:val="20"/>
        </w:rPr>
        <w:t>.</w:t>
      </w:r>
    </w:p>
    <w:p w14:paraId="4F91F674" w14:textId="77777777" w:rsidR="008C07D1" w:rsidRDefault="008C07D1">
      <w:pPr>
        <w:rPr>
          <w:rFonts w:ascii="Arial" w:hAnsi="Arial" w:cs="Arial"/>
          <w:color w:val="000000"/>
          <w:sz w:val="20"/>
        </w:rPr>
      </w:pPr>
    </w:p>
    <w:p w14:paraId="2DA8ABF7" w14:textId="77777777" w:rsidR="00DB7339" w:rsidRPr="00DB7339" w:rsidRDefault="00DB7339" w:rsidP="00DB7339">
      <w:pPr>
        <w:tabs>
          <w:tab w:val="left" w:pos="363"/>
        </w:tabs>
        <w:jc w:val="both"/>
        <w:rPr>
          <w:rFonts w:ascii="Arial" w:hAnsi="Arial" w:cs="Arial"/>
          <w:color w:val="000000"/>
          <w:sz w:val="20"/>
          <w:szCs w:val="20"/>
        </w:rPr>
      </w:pPr>
      <w:r>
        <w:rPr>
          <w:rFonts w:ascii="Arial" w:hAnsi="Arial" w:cs="Arial"/>
          <w:color w:val="000000"/>
          <w:sz w:val="20"/>
          <w:szCs w:val="20"/>
        </w:rPr>
        <w:t xml:space="preserve">As and from 01/03/2016 s.276A </w:t>
      </w:r>
      <w:r w:rsidRPr="00DB7339">
        <w:rPr>
          <w:rFonts w:ascii="Arial" w:hAnsi="Arial" w:cs="Arial"/>
          <w:color w:val="000000"/>
          <w:sz w:val="20"/>
          <w:szCs w:val="20"/>
        </w:rPr>
        <w:t>requires the Court to have regard to certain advice from the Secretary in determining whe</w:t>
      </w:r>
      <w:r w:rsidR="007E027C">
        <w:rPr>
          <w:rFonts w:ascii="Arial" w:hAnsi="Arial" w:cs="Arial"/>
          <w:color w:val="000000"/>
          <w:sz w:val="20"/>
          <w:szCs w:val="20"/>
        </w:rPr>
        <w:t>ther to make a protection order:</w:t>
      </w:r>
    </w:p>
    <w:p w14:paraId="3AD9E4D1" w14:textId="77777777" w:rsidR="00DB7339" w:rsidRPr="00DB7339" w:rsidRDefault="00DB7339" w:rsidP="0036283B">
      <w:pPr>
        <w:numPr>
          <w:ilvl w:val="0"/>
          <w:numId w:val="51"/>
        </w:numPr>
        <w:tabs>
          <w:tab w:val="clear" w:pos="284"/>
        </w:tabs>
        <w:spacing w:before="120"/>
        <w:ind w:left="284" w:hanging="284"/>
        <w:jc w:val="both"/>
        <w:rPr>
          <w:rFonts w:ascii="Arial" w:hAnsi="Arial" w:cs="Arial"/>
          <w:color w:val="000000"/>
          <w:sz w:val="20"/>
          <w:szCs w:val="20"/>
        </w:rPr>
      </w:pPr>
      <w:r>
        <w:rPr>
          <w:rFonts w:ascii="Arial" w:hAnsi="Arial" w:cs="Arial"/>
          <w:color w:val="000000"/>
          <w:sz w:val="20"/>
          <w:szCs w:val="20"/>
        </w:rPr>
        <w:t>s.276A(1) r</w:t>
      </w:r>
      <w:r w:rsidRPr="00DB7339">
        <w:rPr>
          <w:rFonts w:ascii="Arial" w:hAnsi="Arial" w:cs="Arial"/>
          <w:color w:val="000000"/>
          <w:sz w:val="20"/>
          <w:szCs w:val="20"/>
        </w:rPr>
        <w:t>equires the Court, in determining whether to make a protection order, to have regard to advice from the Secretary as to–</w:t>
      </w:r>
    </w:p>
    <w:p w14:paraId="542C07B5" w14:textId="77777777" w:rsidR="00DB7339" w:rsidRPr="00DB7339" w:rsidRDefault="00DB7339" w:rsidP="00DB7339">
      <w:pPr>
        <w:tabs>
          <w:tab w:val="left" w:pos="924"/>
        </w:tabs>
        <w:ind w:left="641" w:hanging="357"/>
        <w:jc w:val="both"/>
        <w:rPr>
          <w:rFonts w:ascii="Arial" w:hAnsi="Arial" w:cs="Arial"/>
          <w:sz w:val="20"/>
          <w:szCs w:val="20"/>
        </w:rPr>
      </w:pPr>
      <w:r w:rsidRPr="00DB7339">
        <w:rPr>
          <w:rFonts w:ascii="Arial" w:hAnsi="Arial" w:cs="Arial"/>
          <w:sz w:val="20"/>
          <w:szCs w:val="20"/>
        </w:rPr>
        <w:t>(a)</w:t>
      </w:r>
      <w:r w:rsidRPr="00DB7339">
        <w:rPr>
          <w:rFonts w:ascii="Arial" w:hAnsi="Arial" w:cs="Arial"/>
          <w:sz w:val="20"/>
          <w:szCs w:val="20"/>
        </w:rPr>
        <w:tab/>
        <w:t>the objectives of any case plan prepared in relation to the child; and</w:t>
      </w:r>
    </w:p>
    <w:p w14:paraId="3830862B" w14:textId="77777777" w:rsidR="00DB7339" w:rsidRPr="00DB7339" w:rsidRDefault="00DB7339" w:rsidP="00DB7339">
      <w:pPr>
        <w:tabs>
          <w:tab w:val="left" w:pos="924"/>
        </w:tabs>
        <w:ind w:left="641" w:hanging="357"/>
        <w:jc w:val="both"/>
        <w:rPr>
          <w:rFonts w:ascii="Arial" w:hAnsi="Arial" w:cs="Arial"/>
          <w:sz w:val="20"/>
          <w:szCs w:val="20"/>
        </w:rPr>
      </w:pPr>
      <w:r w:rsidRPr="00DB7339">
        <w:rPr>
          <w:rFonts w:ascii="Arial" w:hAnsi="Arial" w:cs="Arial"/>
          <w:sz w:val="20"/>
          <w:szCs w:val="20"/>
        </w:rPr>
        <w:t>(b)</w:t>
      </w:r>
      <w:r w:rsidRPr="00DB7339">
        <w:rPr>
          <w:rFonts w:ascii="Arial" w:hAnsi="Arial" w:cs="Arial"/>
          <w:sz w:val="20"/>
          <w:szCs w:val="20"/>
        </w:rPr>
        <w:tab/>
        <w:t>the arrangements in place for the care of any siblings under the age of 18 years; and</w:t>
      </w:r>
    </w:p>
    <w:p w14:paraId="3897EA2D" w14:textId="77777777" w:rsidR="00DB7339" w:rsidRPr="00DB7339" w:rsidRDefault="00DB7339" w:rsidP="007E027C">
      <w:pPr>
        <w:ind w:left="641" w:hanging="357"/>
        <w:jc w:val="both"/>
        <w:rPr>
          <w:rFonts w:ascii="Arial" w:hAnsi="Arial" w:cs="Arial"/>
          <w:sz w:val="20"/>
          <w:szCs w:val="20"/>
        </w:rPr>
      </w:pPr>
      <w:r w:rsidRPr="00DB7339">
        <w:rPr>
          <w:rFonts w:ascii="Arial" w:hAnsi="Arial" w:cs="Arial"/>
          <w:sz w:val="20"/>
          <w:szCs w:val="20"/>
        </w:rPr>
        <w:t>(c)</w:t>
      </w:r>
      <w:r w:rsidRPr="00DB7339">
        <w:rPr>
          <w:rFonts w:ascii="Arial" w:hAnsi="Arial" w:cs="Arial"/>
          <w:sz w:val="20"/>
          <w:szCs w:val="20"/>
        </w:rPr>
        <w:tab/>
        <w:t>the age of the child and the period that the child has spent in out of home care during the child’s lifetime (whether or not as a consequence of a court order).</w:t>
      </w:r>
    </w:p>
    <w:p w14:paraId="36FF8FEC" w14:textId="77777777" w:rsidR="00DB7339" w:rsidRPr="00DB7339" w:rsidRDefault="00DB7339" w:rsidP="004B5D36">
      <w:pPr>
        <w:numPr>
          <w:ilvl w:val="0"/>
          <w:numId w:val="51"/>
        </w:numPr>
        <w:tabs>
          <w:tab w:val="clear" w:pos="284"/>
        </w:tabs>
        <w:spacing w:before="120"/>
        <w:ind w:left="284" w:hanging="284"/>
        <w:jc w:val="both"/>
        <w:rPr>
          <w:rFonts w:ascii="Arial" w:hAnsi="Arial" w:cs="Arial"/>
          <w:color w:val="000000"/>
          <w:sz w:val="20"/>
          <w:szCs w:val="20"/>
        </w:rPr>
      </w:pPr>
      <w:r>
        <w:rPr>
          <w:rFonts w:ascii="Arial" w:hAnsi="Arial" w:cs="Arial"/>
          <w:color w:val="000000"/>
          <w:sz w:val="20"/>
          <w:szCs w:val="20"/>
        </w:rPr>
        <w:t>s.276A(2) r</w:t>
      </w:r>
      <w:r w:rsidRPr="00DB7339">
        <w:rPr>
          <w:rFonts w:ascii="Arial" w:hAnsi="Arial" w:cs="Arial"/>
          <w:color w:val="000000"/>
          <w:sz w:val="20"/>
          <w:szCs w:val="20"/>
        </w:rPr>
        <w:t>equires the Court, in determining whether to make a protection order that has the effect of conferring parental responsibility for a child on the Secretary, to “have regard to advice from the Secretary as to–</w:t>
      </w:r>
    </w:p>
    <w:p w14:paraId="054126D5" w14:textId="77777777" w:rsidR="00DB7339" w:rsidRPr="00DB7339" w:rsidRDefault="00DB7339" w:rsidP="00DB7339">
      <w:pPr>
        <w:tabs>
          <w:tab w:val="left" w:pos="924"/>
        </w:tabs>
        <w:ind w:left="641" w:hanging="357"/>
        <w:jc w:val="both"/>
        <w:rPr>
          <w:rFonts w:ascii="Arial" w:hAnsi="Arial" w:cs="Arial"/>
          <w:sz w:val="20"/>
          <w:szCs w:val="20"/>
        </w:rPr>
      </w:pPr>
      <w:r w:rsidRPr="00DB7339">
        <w:rPr>
          <w:rFonts w:ascii="Arial" w:hAnsi="Arial" w:cs="Arial"/>
          <w:sz w:val="20"/>
          <w:szCs w:val="20"/>
        </w:rPr>
        <w:t>(a)</w:t>
      </w:r>
      <w:r w:rsidRPr="00DB7339">
        <w:rPr>
          <w:rFonts w:ascii="Arial" w:hAnsi="Arial" w:cs="Arial"/>
          <w:sz w:val="20"/>
          <w:szCs w:val="20"/>
        </w:rPr>
        <w:tab/>
        <w:t>the likelihood of a parent permanently resuming care of the child during the term of the protection order; and</w:t>
      </w:r>
    </w:p>
    <w:p w14:paraId="2F7B618B" w14:textId="77777777" w:rsidR="00DB7339" w:rsidRPr="00DB7339" w:rsidRDefault="00DB7339" w:rsidP="00DB7339">
      <w:pPr>
        <w:tabs>
          <w:tab w:val="left" w:pos="924"/>
        </w:tabs>
        <w:ind w:left="641" w:hanging="357"/>
        <w:jc w:val="both"/>
        <w:rPr>
          <w:rFonts w:ascii="Arial" w:hAnsi="Arial" w:cs="Arial"/>
          <w:sz w:val="20"/>
          <w:szCs w:val="20"/>
        </w:rPr>
      </w:pPr>
      <w:r w:rsidRPr="00DB7339">
        <w:rPr>
          <w:rFonts w:ascii="Arial" w:hAnsi="Arial" w:cs="Arial"/>
          <w:sz w:val="20"/>
          <w:szCs w:val="20"/>
        </w:rPr>
        <w:t>(b)</w:t>
      </w:r>
      <w:r w:rsidRPr="00DB7339">
        <w:rPr>
          <w:rFonts w:ascii="Arial" w:hAnsi="Arial" w:cs="Arial"/>
          <w:sz w:val="20"/>
          <w:szCs w:val="20"/>
        </w:rPr>
        <w:tab/>
        <w:t>the outcome of any previous attempts to reunify any child with the parent; and</w:t>
      </w:r>
    </w:p>
    <w:p w14:paraId="2B59D2C3" w14:textId="77777777" w:rsidR="00DB7339" w:rsidRPr="00DB7339" w:rsidRDefault="00DB7339" w:rsidP="00DB7339">
      <w:pPr>
        <w:tabs>
          <w:tab w:val="left" w:pos="924"/>
        </w:tabs>
        <w:ind w:left="641" w:hanging="357"/>
        <w:jc w:val="both"/>
        <w:rPr>
          <w:rFonts w:ascii="Arial" w:hAnsi="Arial" w:cs="Arial"/>
          <w:sz w:val="20"/>
          <w:szCs w:val="20"/>
        </w:rPr>
      </w:pPr>
      <w:r w:rsidRPr="00DB7339">
        <w:rPr>
          <w:rFonts w:ascii="Arial" w:hAnsi="Arial" w:cs="Arial"/>
          <w:sz w:val="20"/>
          <w:szCs w:val="20"/>
        </w:rPr>
        <w:t>(c)</w:t>
      </w:r>
      <w:r w:rsidRPr="00DB7339">
        <w:rPr>
          <w:rFonts w:ascii="Arial" w:hAnsi="Arial" w:cs="Arial"/>
          <w:sz w:val="20"/>
          <w:szCs w:val="20"/>
        </w:rPr>
        <w:tab/>
        <w:t>if a parent has previously had another child permanently removed from his or her care, the desirability of making an early decision about the future permanent care arrangements for the current child; and</w:t>
      </w:r>
    </w:p>
    <w:p w14:paraId="2FF73E56" w14:textId="77777777" w:rsidR="00DB7339" w:rsidRPr="00DB7339" w:rsidRDefault="00DB7339" w:rsidP="00DB7339">
      <w:pPr>
        <w:tabs>
          <w:tab w:val="left" w:pos="924"/>
        </w:tabs>
        <w:ind w:left="641" w:hanging="357"/>
        <w:jc w:val="both"/>
        <w:rPr>
          <w:rFonts w:ascii="Arial" w:hAnsi="Arial" w:cs="Arial"/>
          <w:sz w:val="20"/>
          <w:szCs w:val="20"/>
        </w:rPr>
      </w:pPr>
      <w:r w:rsidRPr="00DB7339">
        <w:rPr>
          <w:rFonts w:ascii="Arial" w:hAnsi="Arial" w:cs="Arial"/>
          <w:sz w:val="20"/>
          <w:szCs w:val="20"/>
        </w:rPr>
        <w:lastRenderedPageBreak/>
        <w:t>(d)</w:t>
      </w:r>
      <w:r w:rsidRPr="00DB7339">
        <w:rPr>
          <w:rFonts w:ascii="Arial" w:hAnsi="Arial" w:cs="Arial"/>
          <w:sz w:val="20"/>
          <w:szCs w:val="20"/>
        </w:rPr>
        <w:tab/>
        <w:t xml:space="preserve">the benefits to the child of making a care by Secretary order to facilitate alternative arrangements for the permanent care of the child [curiously there is no reference to a </w:t>
      </w:r>
      <w:r>
        <w:rPr>
          <w:rFonts w:ascii="Arial" w:hAnsi="Arial" w:cs="Arial"/>
          <w:sz w:val="20"/>
          <w:szCs w:val="20"/>
        </w:rPr>
        <w:t>long-term care order</w:t>
      </w:r>
      <w:r w:rsidRPr="00DB7339">
        <w:rPr>
          <w:rFonts w:ascii="Arial" w:hAnsi="Arial" w:cs="Arial"/>
          <w:sz w:val="20"/>
          <w:szCs w:val="20"/>
        </w:rPr>
        <w:t>] if</w:t>
      </w:r>
      <w:r w:rsidRPr="00DB7339">
        <w:rPr>
          <w:rFonts w:ascii="Arial" w:hAnsi="Arial" w:cs="Arial"/>
          <w:color w:val="000000"/>
          <w:sz w:val="20"/>
          <w:szCs w:val="20"/>
        </w:rPr>
        <w:t>–</w:t>
      </w:r>
    </w:p>
    <w:p w14:paraId="3B1F2543" w14:textId="77777777" w:rsidR="00DB7339" w:rsidRPr="00DB7339" w:rsidRDefault="00DB7339" w:rsidP="007E027C">
      <w:pPr>
        <w:pStyle w:val="AmendHeading1"/>
        <w:tabs>
          <w:tab w:val="right" w:pos="1701"/>
          <w:tab w:val="right" w:pos="1814"/>
        </w:tabs>
        <w:spacing w:before="0"/>
        <w:ind w:left="1095" w:hanging="454"/>
        <w:jc w:val="both"/>
        <w:rPr>
          <w:rFonts w:ascii="Arial" w:hAnsi="Arial" w:cs="Arial"/>
          <w:sz w:val="20"/>
        </w:rPr>
      </w:pPr>
      <w:r w:rsidRPr="00DB7339">
        <w:rPr>
          <w:rFonts w:ascii="Arial" w:hAnsi="Arial" w:cs="Arial"/>
          <w:sz w:val="20"/>
        </w:rPr>
        <w:t>(i)</w:t>
      </w:r>
      <w:r w:rsidRPr="00DB7339">
        <w:rPr>
          <w:rFonts w:ascii="Arial" w:hAnsi="Arial" w:cs="Arial"/>
          <w:sz w:val="20"/>
        </w:rPr>
        <w:tab/>
        <w:t>the child is in out of home care as a result of an order under this Part and has been in out of home care under such an order for a cumulative period of 12 months determined in accord with s.287A(4); and</w:t>
      </w:r>
    </w:p>
    <w:p w14:paraId="34E541C6" w14:textId="77777777" w:rsidR="00DB7339" w:rsidRPr="00DB7339" w:rsidRDefault="00DB7339" w:rsidP="007E027C">
      <w:pPr>
        <w:pStyle w:val="AmendHeading1"/>
        <w:tabs>
          <w:tab w:val="right" w:pos="1701"/>
          <w:tab w:val="right" w:pos="1814"/>
        </w:tabs>
        <w:spacing w:before="0"/>
        <w:ind w:left="1095" w:hanging="454"/>
        <w:jc w:val="both"/>
        <w:rPr>
          <w:rFonts w:ascii="Arial" w:hAnsi="Arial" w:cs="Arial"/>
          <w:sz w:val="20"/>
        </w:rPr>
      </w:pPr>
      <w:r w:rsidRPr="00DB7339">
        <w:rPr>
          <w:rFonts w:ascii="Arial" w:hAnsi="Arial" w:cs="Arial"/>
          <w:sz w:val="20"/>
        </w:rPr>
        <w:t>(ii)</w:t>
      </w:r>
      <w:r w:rsidRPr="00DB7339">
        <w:rPr>
          <w:rFonts w:ascii="Arial" w:hAnsi="Arial" w:cs="Arial"/>
          <w:sz w:val="20"/>
        </w:rPr>
        <w:tab/>
        <w:t>there appears to be no realistic prospect of the child being able to safely return to the care of the parent within a further period of 12 months; and</w:t>
      </w:r>
    </w:p>
    <w:p w14:paraId="5A1918E0" w14:textId="77777777" w:rsidR="00DB7339" w:rsidRPr="00DB7339" w:rsidRDefault="00DB7339" w:rsidP="007E027C">
      <w:pPr>
        <w:pStyle w:val="AmendHeading1"/>
        <w:tabs>
          <w:tab w:val="right" w:pos="1701"/>
          <w:tab w:val="right" w:pos="1814"/>
        </w:tabs>
        <w:spacing w:before="0"/>
        <w:ind w:left="1095" w:hanging="454"/>
        <w:jc w:val="both"/>
        <w:rPr>
          <w:rFonts w:ascii="Arial" w:hAnsi="Arial" w:cs="Arial"/>
          <w:sz w:val="20"/>
        </w:rPr>
      </w:pPr>
      <w:r w:rsidRPr="00DB7339">
        <w:rPr>
          <w:rFonts w:ascii="Arial" w:hAnsi="Arial" w:cs="Arial"/>
          <w:sz w:val="20"/>
        </w:rPr>
        <w:t>(iii)</w:t>
      </w:r>
      <w:r w:rsidRPr="00DB7339">
        <w:rPr>
          <w:rFonts w:ascii="Arial" w:hAnsi="Arial" w:cs="Arial"/>
          <w:sz w:val="20"/>
        </w:rPr>
        <w:tab/>
        <w:t>there are no permanent care arrangements already available for the child; and</w:t>
      </w:r>
    </w:p>
    <w:p w14:paraId="0FDC4250" w14:textId="77777777" w:rsidR="00DB7339" w:rsidRPr="00DB7339" w:rsidRDefault="00DB7339" w:rsidP="007E027C">
      <w:pPr>
        <w:tabs>
          <w:tab w:val="left" w:pos="924"/>
        </w:tabs>
        <w:ind w:left="641" w:hanging="357"/>
        <w:jc w:val="both"/>
        <w:rPr>
          <w:rFonts w:ascii="Arial" w:hAnsi="Arial" w:cs="Arial"/>
          <w:sz w:val="20"/>
          <w:szCs w:val="20"/>
        </w:rPr>
      </w:pPr>
      <w:r w:rsidRPr="00DB7339">
        <w:rPr>
          <w:rFonts w:ascii="Arial" w:hAnsi="Arial" w:cs="Arial"/>
          <w:sz w:val="20"/>
          <w:szCs w:val="20"/>
        </w:rPr>
        <w:t>(e)</w:t>
      </w:r>
      <w:r w:rsidRPr="00DB7339">
        <w:rPr>
          <w:rFonts w:ascii="Arial" w:hAnsi="Arial" w:cs="Arial"/>
          <w:sz w:val="20"/>
          <w:szCs w:val="20"/>
        </w:rPr>
        <w:tab/>
        <w:t>the desirability of making a</w:t>
      </w:r>
      <w:r w:rsidR="007E027C">
        <w:rPr>
          <w:rFonts w:ascii="Arial" w:hAnsi="Arial" w:cs="Arial"/>
          <w:sz w:val="20"/>
          <w:szCs w:val="20"/>
        </w:rPr>
        <w:t xml:space="preserve"> permanent care order,</w:t>
      </w:r>
      <w:r w:rsidRPr="00DB7339">
        <w:rPr>
          <w:rFonts w:ascii="Arial" w:hAnsi="Arial" w:cs="Arial"/>
          <w:sz w:val="20"/>
          <w:szCs w:val="20"/>
        </w:rPr>
        <w:t xml:space="preserve"> if the child is placed with a person who is intended to have permanent care of the child.”</w:t>
      </w:r>
    </w:p>
    <w:p w14:paraId="0FE8B0FC" w14:textId="77777777" w:rsidR="007E027C" w:rsidRDefault="007E027C" w:rsidP="007E027C">
      <w:pPr>
        <w:spacing w:before="120"/>
        <w:jc w:val="both"/>
        <w:rPr>
          <w:rFonts w:ascii="Arial" w:hAnsi="Arial" w:cs="Arial"/>
          <w:color w:val="000000"/>
          <w:sz w:val="20"/>
        </w:rPr>
      </w:pPr>
      <w:r>
        <w:rPr>
          <w:rFonts w:ascii="Arial" w:hAnsi="Arial" w:cs="Arial"/>
          <w:color w:val="000000"/>
          <w:sz w:val="20"/>
          <w:szCs w:val="20"/>
        </w:rPr>
        <w:t xml:space="preserve">Neither of these sub-sections require the </w:t>
      </w:r>
      <w:r w:rsidRPr="00DB7339">
        <w:rPr>
          <w:rFonts w:ascii="Arial" w:hAnsi="Arial" w:cs="Arial"/>
          <w:color w:val="000000"/>
          <w:sz w:val="20"/>
          <w:szCs w:val="20"/>
        </w:rPr>
        <w:t>Court to accept th</w:t>
      </w:r>
      <w:r>
        <w:rPr>
          <w:rFonts w:ascii="Arial" w:hAnsi="Arial" w:cs="Arial"/>
          <w:color w:val="000000"/>
          <w:sz w:val="20"/>
          <w:szCs w:val="20"/>
        </w:rPr>
        <w:t>e</w:t>
      </w:r>
      <w:r w:rsidRPr="00DB7339">
        <w:rPr>
          <w:rFonts w:ascii="Arial" w:hAnsi="Arial" w:cs="Arial"/>
          <w:color w:val="000000"/>
          <w:sz w:val="20"/>
          <w:szCs w:val="20"/>
        </w:rPr>
        <w:t xml:space="preserve"> advice </w:t>
      </w:r>
      <w:r>
        <w:rPr>
          <w:rFonts w:ascii="Arial" w:hAnsi="Arial" w:cs="Arial"/>
          <w:color w:val="000000"/>
          <w:sz w:val="20"/>
          <w:szCs w:val="20"/>
        </w:rPr>
        <w:t xml:space="preserve">from the Secretary </w:t>
      </w:r>
      <w:r w:rsidRPr="00DB7339">
        <w:rPr>
          <w:rFonts w:ascii="Arial" w:hAnsi="Arial" w:cs="Arial"/>
          <w:color w:val="000000"/>
          <w:sz w:val="20"/>
          <w:szCs w:val="20"/>
        </w:rPr>
        <w:t xml:space="preserve">in any particular case for to do so would probably violate the constitutional prohibition against administrative interference in the </w:t>
      </w:r>
      <w:r>
        <w:rPr>
          <w:rFonts w:ascii="Arial" w:hAnsi="Arial" w:cs="Arial"/>
          <w:color w:val="000000"/>
          <w:sz w:val="20"/>
          <w:szCs w:val="20"/>
        </w:rPr>
        <w:t xml:space="preserve">exercise of judicial power: see e.g. </w:t>
      </w:r>
      <w:r w:rsidRPr="00523616">
        <w:rPr>
          <w:rFonts w:ascii="Arial" w:hAnsi="Arial" w:cs="Arial"/>
          <w:i/>
          <w:color w:val="000000"/>
          <w:sz w:val="20"/>
        </w:rPr>
        <w:t xml:space="preserve">H A Bachrach Pty Ltd v The State of Queensland &amp; Others </w:t>
      </w:r>
      <w:r w:rsidRPr="00523616">
        <w:rPr>
          <w:rFonts w:ascii="Arial" w:hAnsi="Arial" w:cs="Arial"/>
          <w:iCs/>
          <w:color w:val="000000"/>
          <w:sz w:val="20"/>
        </w:rPr>
        <w:t xml:space="preserve">(1998) 195 CLR 547 at 562-3; see also </w:t>
      </w:r>
      <w:r w:rsidRPr="00523616">
        <w:rPr>
          <w:rFonts w:ascii="Arial" w:hAnsi="Arial" w:cs="Arial"/>
          <w:i/>
          <w:color w:val="000000"/>
          <w:sz w:val="20"/>
        </w:rPr>
        <w:t>Liyanage v The Queen</w:t>
      </w:r>
      <w:r w:rsidRPr="00523616">
        <w:rPr>
          <w:rFonts w:ascii="Arial" w:hAnsi="Arial" w:cs="Arial"/>
          <w:iCs/>
          <w:color w:val="000000"/>
          <w:sz w:val="20"/>
        </w:rPr>
        <w:t xml:space="preserve"> [1967] 1 AC 259; </w:t>
      </w:r>
      <w:r w:rsidRPr="00523616">
        <w:rPr>
          <w:rFonts w:ascii="Arial" w:hAnsi="Arial" w:cs="Arial"/>
          <w:i/>
          <w:color w:val="000000"/>
          <w:sz w:val="20"/>
        </w:rPr>
        <w:t xml:space="preserve">Nicholas v The Queen </w:t>
      </w:r>
      <w:r w:rsidRPr="00523616">
        <w:rPr>
          <w:rFonts w:ascii="Arial" w:hAnsi="Arial" w:cs="Arial"/>
          <w:iCs/>
          <w:color w:val="000000"/>
          <w:sz w:val="20"/>
        </w:rPr>
        <w:t xml:space="preserve">(1998) 193 CLR 173; </w:t>
      </w:r>
      <w:r w:rsidRPr="00523616">
        <w:rPr>
          <w:rFonts w:ascii="Arial" w:hAnsi="Arial" w:cs="Arial"/>
          <w:i/>
          <w:color w:val="000000"/>
          <w:sz w:val="20"/>
        </w:rPr>
        <w:t xml:space="preserve">Kable v Director of Public Prosecutions (NSW) </w:t>
      </w:r>
      <w:r>
        <w:rPr>
          <w:rFonts w:ascii="Arial" w:hAnsi="Arial" w:cs="Arial"/>
          <w:iCs/>
          <w:color w:val="000000"/>
          <w:sz w:val="20"/>
        </w:rPr>
        <w:t>(1996) 189 CLR 51</w:t>
      </w:r>
      <w:r w:rsidRPr="00523616">
        <w:rPr>
          <w:rFonts w:ascii="Arial" w:hAnsi="Arial" w:cs="Arial"/>
          <w:iCs/>
          <w:color w:val="000000"/>
          <w:sz w:val="20"/>
        </w:rPr>
        <w:t>.  There is no case law directly on s.</w:t>
      </w:r>
      <w:r>
        <w:rPr>
          <w:rFonts w:ascii="Arial" w:hAnsi="Arial" w:cs="Arial"/>
          <w:iCs/>
          <w:color w:val="000000"/>
          <w:sz w:val="20"/>
        </w:rPr>
        <w:t>276A from any source.</w:t>
      </w:r>
    </w:p>
    <w:p w14:paraId="6CDA76AE" w14:textId="77777777" w:rsidR="007E027C" w:rsidRPr="00523616" w:rsidRDefault="007E027C">
      <w:pPr>
        <w:rPr>
          <w:rFonts w:ascii="Arial" w:hAnsi="Arial" w:cs="Arial"/>
          <w:color w:val="000000"/>
          <w:sz w:val="20"/>
        </w:rPr>
      </w:pPr>
    </w:p>
    <w:p w14:paraId="1407E7D3" w14:textId="77777777" w:rsidR="007106DC" w:rsidRPr="00473C1E" w:rsidRDefault="007106DC">
      <w:pPr>
        <w:pStyle w:val="Heading2"/>
        <w:tabs>
          <w:tab w:val="left" w:pos="567"/>
        </w:tabs>
        <w:spacing w:line="240" w:lineRule="auto"/>
        <w:rPr>
          <w:rFonts w:ascii="Arial" w:hAnsi="Arial" w:cs="Arial"/>
          <w:b/>
          <w:bCs/>
          <w:color w:val="000000"/>
        </w:rPr>
      </w:pPr>
      <w:bookmarkStart w:id="1241" w:name="_5.13_Protection_orders"/>
      <w:bookmarkStart w:id="1242" w:name="B513"/>
      <w:bookmarkStart w:id="1243" w:name="_Toc30655121"/>
      <w:bookmarkStart w:id="1244" w:name="_Toc30655378"/>
      <w:bookmarkStart w:id="1245" w:name="_Toc30657072"/>
      <w:bookmarkStart w:id="1246" w:name="_Toc30661840"/>
      <w:bookmarkStart w:id="1247" w:name="_Toc30666518"/>
      <w:bookmarkStart w:id="1248" w:name="_Toc30666748"/>
      <w:bookmarkStart w:id="1249" w:name="_Toc30667923"/>
      <w:bookmarkStart w:id="1250" w:name="_Toc30669301"/>
      <w:bookmarkStart w:id="1251" w:name="_Toc30671517"/>
      <w:bookmarkStart w:id="1252" w:name="_Toc30674044"/>
      <w:bookmarkStart w:id="1253" w:name="_Toc30691266"/>
      <w:bookmarkStart w:id="1254" w:name="_Toc30691639"/>
      <w:bookmarkStart w:id="1255" w:name="_Toc30692019"/>
      <w:bookmarkStart w:id="1256" w:name="_Toc30692778"/>
      <w:bookmarkStart w:id="1257" w:name="_Toc30693157"/>
      <w:bookmarkStart w:id="1258" w:name="_Toc30693535"/>
      <w:bookmarkStart w:id="1259" w:name="_Toc30693913"/>
      <w:bookmarkStart w:id="1260" w:name="_Toc30694294"/>
      <w:bookmarkStart w:id="1261" w:name="_Toc30698883"/>
      <w:bookmarkStart w:id="1262" w:name="_Toc30699261"/>
      <w:bookmarkStart w:id="1263" w:name="_Toc30699646"/>
      <w:bookmarkStart w:id="1264" w:name="_Toc30700801"/>
      <w:bookmarkStart w:id="1265" w:name="_Toc30701188"/>
      <w:bookmarkStart w:id="1266" w:name="_Toc30743799"/>
      <w:bookmarkStart w:id="1267" w:name="_Toc30754622"/>
      <w:bookmarkStart w:id="1268" w:name="_Toc30757063"/>
      <w:bookmarkStart w:id="1269" w:name="_Toc30757611"/>
      <w:bookmarkStart w:id="1270" w:name="_Toc30758011"/>
      <w:bookmarkStart w:id="1271" w:name="_Toc30762772"/>
      <w:bookmarkStart w:id="1272" w:name="_Toc30767426"/>
      <w:bookmarkStart w:id="1273" w:name="_Toc34823444"/>
      <w:bookmarkEnd w:id="1241"/>
      <w:bookmarkEnd w:id="1242"/>
      <w:r w:rsidRPr="00473C1E">
        <w:rPr>
          <w:rFonts w:ascii="Arial" w:hAnsi="Arial" w:cs="Arial"/>
          <w:b/>
          <w:bCs/>
          <w:color w:val="000000"/>
        </w:rPr>
        <w:t>5.1</w:t>
      </w:r>
      <w:r w:rsidR="00AF3178" w:rsidRPr="00473C1E">
        <w:rPr>
          <w:rFonts w:ascii="Arial" w:hAnsi="Arial" w:cs="Arial"/>
          <w:b/>
          <w:bCs/>
          <w:color w:val="000000"/>
        </w:rPr>
        <w:t>3</w:t>
      </w:r>
      <w:r w:rsidRPr="00473C1E">
        <w:rPr>
          <w:rFonts w:ascii="Arial" w:hAnsi="Arial" w:cs="Arial"/>
          <w:b/>
          <w:bCs/>
          <w:color w:val="000000"/>
        </w:rPr>
        <w:tab/>
        <w:t>Protection order</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sidR="00FE6788">
        <w:rPr>
          <w:rFonts w:ascii="Arial" w:hAnsi="Arial" w:cs="Arial"/>
          <w:b/>
          <w:bCs/>
          <w:color w:val="000000"/>
        </w:rPr>
        <w:t>s</w:t>
      </w:r>
    </w:p>
    <w:p w14:paraId="0E5551D0" w14:textId="77777777" w:rsidR="007106DC" w:rsidRPr="00473C1E" w:rsidRDefault="007106DC">
      <w:pPr>
        <w:rPr>
          <w:rFonts w:ascii="Arial" w:hAnsi="Arial" w:cs="Arial"/>
          <w:color w:val="000000"/>
          <w:sz w:val="20"/>
        </w:rPr>
      </w:pPr>
    </w:p>
    <w:p w14:paraId="7A3048F7" w14:textId="77777777" w:rsidR="007106DC" w:rsidRDefault="007106DC">
      <w:pPr>
        <w:spacing w:after="120"/>
        <w:jc w:val="both"/>
        <w:rPr>
          <w:rFonts w:ascii="Arial" w:hAnsi="Arial" w:cs="Arial"/>
          <w:color w:val="000000"/>
          <w:sz w:val="20"/>
        </w:rPr>
      </w:pPr>
      <w:r w:rsidRPr="00473C1E">
        <w:rPr>
          <w:rFonts w:ascii="Arial" w:hAnsi="Arial" w:cs="Arial"/>
          <w:color w:val="000000"/>
          <w:sz w:val="20"/>
        </w:rPr>
        <w:t>Listed in s.</w:t>
      </w:r>
      <w:r w:rsidR="00A90FD2" w:rsidRPr="00473C1E">
        <w:rPr>
          <w:rFonts w:ascii="Arial" w:hAnsi="Arial" w:cs="Arial"/>
          <w:color w:val="000000"/>
          <w:sz w:val="20"/>
        </w:rPr>
        <w:t>27</w:t>
      </w:r>
      <w:r w:rsidR="008330D5" w:rsidRPr="00473C1E">
        <w:rPr>
          <w:rFonts w:ascii="Arial" w:hAnsi="Arial" w:cs="Arial"/>
          <w:color w:val="000000"/>
          <w:sz w:val="20"/>
        </w:rPr>
        <w:t xml:space="preserve">5(1) </w:t>
      </w:r>
      <w:r w:rsidRPr="00473C1E">
        <w:rPr>
          <w:rFonts w:ascii="Arial" w:hAnsi="Arial" w:cs="Arial"/>
          <w:color w:val="000000"/>
          <w:sz w:val="20"/>
        </w:rPr>
        <w:t>of the CY</w:t>
      </w:r>
      <w:r w:rsidR="00A90FD2" w:rsidRPr="00473C1E">
        <w:rPr>
          <w:rFonts w:ascii="Arial" w:hAnsi="Arial" w:cs="Arial"/>
          <w:color w:val="000000"/>
          <w:sz w:val="20"/>
        </w:rPr>
        <w:t>F</w:t>
      </w:r>
      <w:r w:rsidRPr="00473C1E">
        <w:rPr>
          <w:rFonts w:ascii="Arial" w:hAnsi="Arial" w:cs="Arial"/>
          <w:color w:val="000000"/>
          <w:sz w:val="20"/>
        </w:rPr>
        <w:t xml:space="preserve">A are the </w:t>
      </w:r>
      <w:r w:rsidR="00F20C6D">
        <w:rPr>
          <w:rFonts w:ascii="Arial" w:hAnsi="Arial" w:cs="Arial"/>
          <w:color w:val="000000"/>
          <w:sz w:val="20"/>
        </w:rPr>
        <w:t>five</w:t>
      </w:r>
      <w:r w:rsidRPr="00473C1E">
        <w:rPr>
          <w:rFonts w:ascii="Arial" w:hAnsi="Arial" w:cs="Arial"/>
          <w:color w:val="000000"/>
          <w:sz w:val="20"/>
        </w:rPr>
        <w:t xml:space="preserve"> protection orders defined in s.3</w:t>
      </w:r>
      <w:r w:rsidR="001C5ACF">
        <w:rPr>
          <w:rFonts w:ascii="Arial" w:hAnsi="Arial" w:cs="Arial"/>
          <w:color w:val="000000"/>
          <w:sz w:val="20"/>
        </w:rPr>
        <w:t>(1)</w:t>
      </w:r>
      <w:r w:rsidRPr="00473C1E">
        <w:rPr>
          <w:rFonts w:ascii="Arial" w:hAnsi="Arial" w:cs="Arial"/>
          <w:color w:val="000000"/>
          <w:sz w:val="20"/>
        </w:rPr>
        <w:t>.  The table below shows each order, the section</w:t>
      </w:r>
      <w:r w:rsidR="00CE0AEC">
        <w:rPr>
          <w:rFonts w:ascii="Arial" w:hAnsi="Arial" w:cs="Arial"/>
          <w:color w:val="000000"/>
          <w:sz w:val="20"/>
        </w:rPr>
        <w:t>s</w:t>
      </w:r>
      <w:r w:rsidRPr="00473C1E">
        <w:rPr>
          <w:rFonts w:ascii="Arial" w:hAnsi="Arial" w:cs="Arial"/>
          <w:color w:val="000000"/>
          <w:sz w:val="20"/>
        </w:rPr>
        <w:t xml:space="preserve"> in the CY</w:t>
      </w:r>
      <w:r w:rsidR="00A90FD2" w:rsidRPr="00473C1E">
        <w:rPr>
          <w:rFonts w:ascii="Arial" w:hAnsi="Arial" w:cs="Arial"/>
          <w:color w:val="000000"/>
          <w:sz w:val="20"/>
        </w:rPr>
        <w:t>F</w:t>
      </w:r>
      <w:r w:rsidRPr="00473C1E">
        <w:rPr>
          <w:rFonts w:ascii="Arial" w:hAnsi="Arial" w:cs="Arial"/>
          <w:color w:val="000000"/>
          <w:sz w:val="20"/>
        </w:rPr>
        <w:t xml:space="preserve">A which </w:t>
      </w:r>
      <w:r w:rsidR="00A90FD2" w:rsidRPr="00473C1E">
        <w:rPr>
          <w:rFonts w:ascii="Arial" w:hAnsi="Arial" w:cs="Arial"/>
          <w:color w:val="000000"/>
          <w:sz w:val="20"/>
        </w:rPr>
        <w:t xml:space="preserve">now </w:t>
      </w:r>
      <w:r w:rsidR="00CE0AEC">
        <w:rPr>
          <w:rFonts w:ascii="Arial" w:hAnsi="Arial" w:cs="Arial"/>
          <w:color w:val="000000"/>
          <w:sz w:val="20"/>
        </w:rPr>
        <w:t xml:space="preserve">empower and </w:t>
      </w:r>
      <w:r w:rsidRPr="00473C1E">
        <w:rPr>
          <w:rFonts w:ascii="Arial" w:hAnsi="Arial" w:cs="Arial"/>
          <w:color w:val="000000"/>
          <w:sz w:val="20"/>
        </w:rPr>
        <w:t xml:space="preserve">define it, the relevant prescribed form </w:t>
      </w:r>
      <w:r w:rsidR="00C2555B" w:rsidRPr="00473C1E">
        <w:rPr>
          <w:rFonts w:ascii="Arial" w:hAnsi="Arial" w:cs="Arial"/>
          <w:color w:val="000000"/>
          <w:sz w:val="20"/>
        </w:rPr>
        <w:t xml:space="preserve">under the </w:t>
      </w:r>
      <w:r w:rsidR="001C5ACF" w:rsidRPr="0004430A">
        <w:rPr>
          <w:rFonts w:ascii="Arial" w:hAnsi="Arial" w:cs="Arial"/>
          <w:color w:val="000000"/>
          <w:sz w:val="20"/>
          <w:u w:val="single"/>
        </w:rPr>
        <w:t>Children, Youth and Families (Children’s Court Family Division) Rules 2017</w:t>
      </w:r>
      <w:r w:rsidR="001C5ACF">
        <w:rPr>
          <w:rFonts w:ascii="Arial" w:hAnsi="Arial" w:cs="Arial"/>
          <w:color w:val="000000"/>
          <w:sz w:val="20"/>
        </w:rPr>
        <w:t xml:space="preserve"> [S.R.</w:t>
      </w:r>
      <w:r w:rsidR="00CE0AEC">
        <w:rPr>
          <w:rFonts w:ascii="Arial" w:hAnsi="Arial" w:cs="Arial"/>
          <w:color w:val="000000"/>
          <w:sz w:val="20"/>
        </w:rPr>
        <w:t> </w:t>
      </w:r>
      <w:r w:rsidR="001C5ACF">
        <w:rPr>
          <w:rFonts w:ascii="Arial" w:hAnsi="Arial" w:cs="Arial"/>
          <w:color w:val="000000"/>
          <w:sz w:val="20"/>
        </w:rPr>
        <w:t xml:space="preserve">No.20/2017] </w:t>
      </w:r>
      <w:r w:rsidRPr="00473C1E">
        <w:rPr>
          <w:rFonts w:ascii="Arial" w:hAnsi="Arial" w:cs="Arial"/>
          <w:color w:val="000000"/>
          <w:sz w:val="20"/>
        </w:rPr>
        <w:t xml:space="preserve">and the </w:t>
      </w:r>
      <w:r w:rsidR="00F20C6D">
        <w:rPr>
          <w:rFonts w:ascii="Arial" w:hAnsi="Arial" w:cs="Arial"/>
          <w:color w:val="000000"/>
          <w:sz w:val="20"/>
        </w:rPr>
        <w:t>names of each of these orders prior to 01/03/2016.</w:t>
      </w:r>
    </w:p>
    <w:tbl>
      <w:tblPr>
        <w:tblW w:w="92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2494"/>
        <w:gridCol w:w="681"/>
        <w:gridCol w:w="1327"/>
        <w:gridCol w:w="805"/>
        <w:gridCol w:w="3459"/>
      </w:tblGrid>
      <w:tr w:rsidR="00CE0AEC" w:rsidRPr="008A3471" w14:paraId="21D2A643" w14:textId="77777777" w:rsidTr="00CE0AEC">
        <w:tc>
          <w:tcPr>
            <w:tcW w:w="461" w:type="dxa"/>
            <w:tcBorders>
              <w:bottom w:val="single" w:sz="12" w:space="0" w:color="auto"/>
              <w:right w:val="single" w:sz="4" w:space="0" w:color="auto"/>
            </w:tcBorders>
            <w:shd w:val="clear" w:color="auto" w:fill="auto"/>
          </w:tcPr>
          <w:p w14:paraId="296C129C" w14:textId="77777777" w:rsidR="00A72315" w:rsidRPr="008A3471" w:rsidRDefault="00A72315" w:rsidP="00E014AA">
            <w:pPr>
              <w:keepNext/>
              <w:keepLines/>
              <w:jc w:val="center"/>
              <w:rPr>
                <w:rFonts w:ascii="Arial" w:hAnsi="Arial" w:cs="Arial"/>
                <w:b/>
                <w:color w:val="000000"/>
                <w:sz w:val="20"/>
              </w:rPr>
            </w:pPr>
          </w:p>
        </w:tc>
        <w:tc>
          <w:tcPr>
            <w:tcW w:w="3175" w:type="dxa"/>
            <w:gridSpan w:val="2"/>
            <w:tcBorders>
              <w:top w:val="single" w:sz="12" w:space="0" w:color="auto"/>
              <w:left w:val="single" w:sz="4" w:space="0" w:color="auto"/>
              <w:bottom w:val="single" w:sz="12" w:space="0" w:color="auto"/>
              <w:right w:val="single" w:sz="4" w:space="0" w:color="auto"/>
            </w:tcBorders>
            <w:shd w:val="clear" w:color="auto" w:fill="auto"/>
          </w:tcPr>
          <w:p w14:paraId="3212AD49" w14:textId="77777777" w:rsidR="00A72315" w:rsidRPr="008A3471" w:rsidRDefault="00A72315" w:rsidP="00E014AA">
            <w:pPr>
              <w:keepNext/>
              <w:keepLines/>
              <w:jc w:val="center"/>
              <w:rPr>
                <w:rFonts w:ascii="Arial" w:hAnsi="Arial" w:cs="Arial"/>
                <w:b/>
                <w:color w:val="000000"/>
                <w:sz w:val="20"/>
              </w:rPr>
            </w:pPr>
            <w:r w:rsidRPr="008A3471">
              <w:rPr>
                <w:rFonts w:ascii="Arial" w:hAnsi="Arial" w:cs="Arial"/>
                <w:b/>
                <w:color w:val="000000"/>
                <w:sz w:val="20"/>
              </w:rPr>
              <w:t>PROTECTION ORDER</w:t>
            </w:r>
          </w:p>
        </w:tc>
        <w:tc>
          <w:tcPr>
            <w:tcW w:w="1327" w:type="dxa"/>
            <w:tcBorders>
              <w:left w:val="single" w:sz="4" w:space="0" w:color="auto"/>
              <w:bottom w:val="single" w:sz="12" w:space="0" w:color="auto"/>
              <w:right w:val="single" w:sz="4" w:space="0" w:color="auto"/>
            </w:tcBorders>
            <w:shd w:val="clear" w:color="auto" w:fill="auto"/>
          </w:tcPr>
          <w:p w14:paraId="118E8F5B" w14:textId="77777777" w:rsidR="00A72315" w:rsidRPr="008A3471" w:rsidRDefault="00A72315" w:rsidP="00E014AA">
            <w:pPr>
              <w:keepNext/>
              <w:keepLines/>
              <w:jc w:val="center"/>
              <w:rPr>
                <w:rFonts w:ascii="Arial" w:hAnsi="Arial" w:cs="Arial"/>
                <w:b/>
                <w:color w:val="000000"/>
                <w:sz w:val="20"/>
              </w:rPr>
            </w:pPr>
            <w:r w:rsidRPr="008A3471">
              <w:rPr>
                <w:rFonts w:ascii="Arial" w:hAnsi="Arial" w:cs="Arial"/>
                <w:b/>
                <w:color w:val="000000"/>
                <w:sz w:val="20"/>
              </w:rPr>
              <w:t>CYFA</w:t>
            </w:r>
          </w:p>
        </w:tc>
        <w:tc>
          <w:tcPr>
            <w:tcW w:w="805" w:type="dxa"/>
            <w:tcBorders>
              <w:top w:val="single" w:sz="12" w:space="0" w:color="auto"/>
              <w:left w:val="single" w:sz="4" w:space="0" w:color="auto"/>
              <w:bottom w:val="single" w:sz="12" w:space="0" w:color="auto"/>
              <w:right w:val="single" w:sz="4" w:space="0" w:color="auto"/>
            </w:tcBorders>
            <w:shd w:val="clear" w:color="auto" w:fill="auto"/>
          </w:tcPr>
          <w:p w14:paraId="251E54A0" w14:textId="77777777" w:rsidR="00A72315" w:rsidRPr="008A3471" w:rsidRDefault="00A72315" w:rsidP="00E014AA">
            <w:pPr>
              <w:keepNext/>
              <w:keepLines/>
              <w:jc w:val="center"/>
              <w:rPr>
                <w:rFonts w:ascii="Arial" w:hAnsi="Arial" w:cs="Arial"/>
                <w:b/>
                <w:color w:val="000000"/>
                <w:sz w:val="20"/>
              </w:rPr>
            </w:pPr>
            <w:r w:rsidRPr="008A3471">
              <w:rPr>
                <w:rFonts w:ascii="Arial" w:hAnsi="Arial" w:cs="Arial"/>
                <w:b/>
                <w:color w:val="000000"/>
                <w:sz w:val="20"/>
              </w:rPr>
              <w:t>FORM</w:t>
            </w:r>
          </w:p>
        </w:tc>
        <w:tc>
          <w:tcPr>
            <w:tcW w:w="3459" w:type="dxa"/>
            <w:tcBorders>
              <w:left w:val="single" w:sz="4" w:space="0" w:color="auto"/>
              <w:bottom w:val="single" w:sz="12" w:space="0" w:color="auto"/>
            </w:tcBorders>
            <w:shd w:val="clear" w:color="auto" w:fill="auto"/>
          </w:tcPr>
          <w:p w14:paraId="17A14B4E" w14:textId="77777777" w:rsidR="00A72315" w:rsidRPr="008A3471" w:rsidRDefault="00A72315" w:rsidP="00E014AA">
            <w:pPr>
              <w:keepNext/>
              <w:keepLines/>
              <w:jc w:val="center"/>
              <w:rPr>
                <w:rFonts w:ascii="Arial" w:hAnsi="Arial" w:cs="Arial"/>
                <w:b/>
                <w:color w:val="000000"/>
                <w:sz w:val="20"/>
              </w:rPr>
            </w:pPr>
            <w:r w:rsidRPr="008A3471">
              <w:rPr>
                <w:rFonts w:ascii="Arial" w:hAnsi="Arial" w:cs="Arial"/>
                <w:b/>
                <w:color w:val="000000"/>
                <w:sz w:val="20"/>
              </w:rPr>
              <w:t>NAME</w:t>
            </w:r>
            <w:r w:rsidR="001C5ACF" w:rsidRPr="008A3471">
              <w:rPr>
                <w:rFonts w:ascii="Arial" w:hAnsi="Arial" w:cs="Arial"/>
                <w:b/>
                <w:color w:val="000000"/>
                <w:sz w:val="20"/>
              </w:rPr>
              <w:t xml:space="preserve"> PRIOR TO 01/03/2016</w:t>
            </w:r>
          </w:p>
        </w:tc>
      </w:tr>
      <w:tr w:rsidR="00CE0AEC" w:rsidRPr="008A3471" w14:paraId="5546CAEE" w14:textId="77777777" w:rsidTr="00CE0AEC">
        <w:tc>
          <w:tcPr>
            <w:tcW w:w="461" w:type="dxa"/>
            <w:tcBorders>
              <w:top w:val="single" w:sz="12" w:space="0" w:color="auto"/>
              <w:bottom w:val="nil"/>
              <w:right w:val="single" w:sz="4" w:space="0" w:color="auto"/>
            </w:tcBorders>
            <w:shd w:val="clear" w:color="auto" w:fill="auto"/>
          </w:tcPr>
          <w:p w14:paraId="29411149"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(a)</w:t>
            </w:r>
          </w:p>
        </w:tc>
        <w:tc>
          <w:tcPr>
            <w:tcW w:w="2494" w:type="dxa"/>
            <w:tcBorders>
              <w:top w:val="single" w:sz="12" w:space="0" w:color="auto"/>
              <w:left w:val="single" w:sz="4" w:space="0" w:color="auto"/>
              <w:bottom w:val="nil"/>
              <w:right w:val="single" w:sz="4" w:space="0" w:color="auto"/>
            </w:tcBorders>
            <w:shd w:val="clear" w:color="auto" w:fill="auto"/>
          </w:tcPr>
          <w:p w14:paraId="4040F928"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Undertaking</w:t>
            </w:r>
          </w:p>
        </w:tc>
        <w:tc>
          <w:tcPr>
            <w:tcW w:w="681" w:type="dxa"/>
            <w:tcBorders>
              <w:top w:val="single" w:sz="12" w:space="0" w:color="auto"/>
              <w:left w:val="single" w:sz="4" w:space="0" w:color="auto"/>
              <w:bottom w:val="nil"/>
              <w:right w:val="single" w:sz="4" w:space="0" w:color="auto"/>
            </w:tcBorders>
            <w:shd w:val="clear" w:color="auto" w:fill="auto"/>
          </w:tcPr>
          <w:p w14:paraId="17A352FE"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UTK</w:t>
            </w:r>
          </w:p>
        </w:tc>
        <w:tc>
          <w:tcPr>
            <w:tcW w:w="1327" w:type="dxa"/>
            <w:tcBorders>
              <w:top w:val="single" w:sz="12" w:space="0" w:color="auto"/>
              <w:left w:val="single" w:sz="4" w:space="0" w:color="auto"/>
              <w:bottom w:val="nil"/>
              <w:right w:val="single" w:sz="4" w:space="0" w:color="auto"/>
            </w:tcBorders>
            <w:shd w:val="clear" w:color="auto" w:fill="auto"/>
          </w:tcPr>
          <w:p w14:paraId="6FB39D7B" w14:textId="77777777" w:rsidR="002A6366" w:rsidRPr="008A3471" w:rsidRDefault="002A6366" w:rsidP="008A3471">
            <w:pPr>
              <w:spacing w:before="60" w:after="60"/>
              <w:jc w:val="center"/>
              <w:rPr>
                <w:rFonts w:ascii="Arial" w:hAnsi="Arial" w:cs="Arial"/>
                <w:color w:val="000000"/>
                <w:sz w:val="20"/>
              </w:rPr>
            </w:pPr>
            <w:r w:rsidRPr="008A3471">
              <w:rPr>
                <w:rFonts w:ascii="Arial" w:hAnsi="Arial" w:cs="Arial"/>
                <w:color w:val="000000"/>
                <w:sz w:val="20"/>
              </w:rPr>
              <w:t>s</w:t>
            </w:r>
            <w:r w:rsidR="00CE0AEC">
              <w:rPr>
                <w:rFonts w:ascii="Arial" w:hAnsi="Arial" w:cs="Arial"/>
                <w:color w:val="000000"/>
                <w:sz w:val="20"/>
              </w:rPr>
              <w:t>s</w:t>
            </w:r>
            <w:r w:rsidRPr="008A3471">
              <w:rPr>
                <w:rFonts w:ascii="Arial" w:hAnsi="Arial" w:cs="Arial"/>
                <w:color w:val="000000"/>
                <w:sz w:val="20"/>
              </w:rPr>
              <w:t>.</w:t>
            </w:r>
            <w:r w:rsidR="00CE0AEC">
              <w:rPr>
                <w:rFonts w:ascii="Arial" w:hAnsi="Arial" w:cs="Arial"/>
                <w:color w:val="000000"/>
                <w:sz w:val="20"/>
              </w:rPr>
              <w:t xml:space="preserve">275(1)(a) &amp; </w:t>
            </w:r>
            <w:r w:rsidRPr="008A3471">
              <w:rPr>
                <w:rFonts w:ascii="Arial" w:hAnsi="Arial" w:cs="Arial"/>
                <w:color w:val="000000"/>
                <w:sz w:val="20"/>
              </w:rPr>
              <w:t>278</w:t>
            </w:r>
          </w:p>
        </w:tc>
        <w:tc>
          <w:tcPr>
            <w:tcW w:w="805" w:type="dxa"/>
            <w:tcBorders>
              <w:top w:val="single" w:sz="12" w:space="0" w:color="auto"/>
              <w:left w:val="single" w:sz="4" w:space="0" w:color="auto"/>
              <w:bottom w:val="nil"/>
              <w:right w:val="single" w:sz="4" w:space="0" w:color="auto"/>
            </w:tcBorders>
            <w:shd w:val="clear" w:color="auto" w:fill="auto"/>
          </w:tcPr>
          <w:p w14:paraId="58AD7543" w14:textId="77777777" w:rsidR="002A6366" w:rsidRPr="008A3471" w:rsidRDefault="002A6366" w:rsidP="008A3471">
            <w:pPr>
              <w:spacing w:before="60" w:after="60"/>
              <w:jc w:val="center"/>
              <w:rPr>
                <w:rFonts w:ascii="Arial" w:hAnsi="Arial" w:cs="Arial"/>
                <w:color w:val="000000"/>
                <w:sz w:val="20"/>
              </w:rPr>
            </w:pPr>
            <w:r w:rsidRPr="008A3471">
              <w:rPr>
                <w:rFonts w:ascii="Arial" w:hAnsi="Arial" w:cs="Arial"/>
                <w:color w:val="000000"/>
                <w:sz w:val="20"/>
              </w:rPr>
              <w:t>19</w:t>
            </w:r>
          </w:p>
        </w:tc>
        <w:tc>
          <w:tcPr>
            <w:tcW w:w="3459" w:type="dxa"/>
            <w:tcBorders>
              <w:top w:val="single" w:sz="12" w:space="0" w:color="auto"/>
              <w:left w:val="single" w:sz="4" w:space="0" w:color="auto"/>
              <w:bottom w:val="nil"/>
            </w:tcBorders>
            <w:shd w:val="clear" w:color="auto" w:fill="auto"/>
          </w:tcPr>
          <w:p w14:paraId="117875AB"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Undertaking</w:t>
            </w:r>
          </w:p>
        </w:tc>
      </w:tr>
      <w:tr w:rsidR="00CE0AEC" w:rsidRPr="008A3471" w14:paraId="2EF4B1E1" w14:textId="77777777" w:rsidTr="00CE0AEC">
        <w:tc>
          <w:tcPr>
            <w:tcW w:w="461" w:type="dxa"/>
            <w:tcBorders>
              <w:top w:val="nil"/>
              <w:right w:val="single" w:sz="4" w:space="0" w:color="auto"/>
            </w:tcBorders>
            <w:shd w:val="clear" w:color="auto" w:fill="auto"/>
          </w:tcPr>
          <w:p w14:paraId="17E3F3F1"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(b)</w:t>
            </w:r>
          </w:p>
        </w:tc>
        <w:tc>
          <w:tcPr>
            <w:tcW w:w="2494" w:type="dxa"/>
            <w:tcBorders>
              <w:top w:val="nil"/>
              <w:left w:val="single" w:sz="4" w:space="0" w:color="auto"/>
              <w:right w:val="single" w:sz="4" w:space="0" w:color="auto"/>
            </w:tcBorders>
            <w:shd w:val="clear" w:color="auto" w:fill="auto"/>
          </w:tcPr>
          <w:p w14:paraId="1F12121C"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Family preservation order</w:t>
            </w:r>
          </w:p>
        </w:tc>
        <w:tc>
          <w:tcPr>
            <w:tcW w:w="681" w:type="dxa"/>
            <w:tcBorders>
              <w:top w:val="nil"/>
              <w:left w:val="single" w:sz="4" w:space="0" w:color="auto"/>
              <w:right w:val="single" w:sz="4" w:space="0" w:color="auto"/>
            </w:tcBorders>
            <w:shd w:val="clear" w:color="auto" w:fill="auto"/>
          </w:tcPr>
          <w:p w14:paraId="134D806F"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FPO</w:t>
            </w:r>
          </w:p>
        </w:tc>
        <w:tc>
          <w:tcPr>
            <w:tcW w:w="1327" w:type="dxa"/>
            <w:tcBorders>
              <w:top w:val="nil"/>
              <w:left w:val="single" w:sz="4" w:space="0" w:color="auto"/>
              <w:right w:val="single" w:sz="4" w:space="0" w:color="auto"/>
            </w:tcBorders>
            <w:shd w:val="clear" w:color="auto" w:fill="auto"/>
          </w:tcPr>
          <w:p w14:paraId="1F44E803" w14:textId="77777777" w:rsidR="002A6366" w:rsidRPr="008A3471" w:rsidRDefault="00CE0AEC" w:rsidP="008A3471">
            <w:pPr>
              <w:spacing w:before="60" w:after="60"/>
              <w:jc w:val="center"/>
              <w:rPr>
                <w:rFonts w:ascii="Arial" w:hAnsi="Arial" w:cs="Arial"/>
                <w:color w:val="000000"/>
                <w:sz w:val="20"/>
              </w:rPr>
            </w:pPr>
            <w:r>
              <w:rPr>
                <w:rFonts w:ascii="Arial" w:hAnsi="Arial" w:cs="Arial"/>
                <w:color w:val="000000"/>
                <w:sz w:val="20"/>
              </w:rPr>
              <w:t xml:space="preserve">ss.275(1)(b) &amp; </w:t>
            </w:r>
            <w:r w:rsidR="002A6366" w:rsidRPr="008A3471">
              <w:rPr>
                <w:rFonts w:ascii="Arial" w:hAnsi="Arial" w:cs="Arial"/>
                <w:color w:val="000000"/>
                <w:sz w:val="20"/>
              </w:rPr>
              <w:t>280</w:t>
            </w:r>
          </w:p>
        </w:tc>
        <w:tc>
          <w:tcPr>
            <w:tcW w:w="805" w:type="dxa"/>
            <w:tcBorders>
              <w:top w:val="nil"/>
              <w:left w:val="single" w:sz="4" w:space="0" w:color="auto"/>
              <w:right w:val="single" w:sz="4" w:space="0" w:color="auto"/>
            </w:tcBorders>
            <w:shd w:val="clear" w:color="auto" w:fill="auto"/>
          </w:tcPr>
          <w:p w14:paraId="31856BB8" w14:textId="77777777" w:rsidR="002A6366" w:rsidRPr="008A3471" w:rsidRDefault="002A6366" w:rsidP="008A3471">
            <w:pPr>
              <w:spacing w:before="60" w:after="60"/>
              <w:jc w:val="center"/>
              <w:rPr>
                <w:rFonts w:ascii="Arial" w:hAnsi="Arial" w:cs="Arial"/>
                <w:color w:val="000000"/>
                <w:sz w:val="20"/>
              </w:rPr>
            </w:pPr>
            <w:r w:rsidRPr="008A3471">
              <w:rPr>
                <w:rFonts w:ascii="Arial" w:hAnsi="Arial" w:cs="Arial"/>
                <w:color w:val="000000"/>
                <w:sz w:val="20"/>
              </w:rPr>
              <w:t>21</w:t>
            </w:r>
          </w:p>
        </w:tc>
        <w:tc>
          <w:tcPr>
            <w:tcW w:w="3458" w:type="dxa"/>
            <w:tcBorders>
              <w:top w:val="nil"/>
              <w:left w:val="single" w:sz="4" w:space="0" w:color="auto"/>
            </w:tcBorders>
            <w:shd w:val="clear" w:color="auto" w:fill="auto"/>
          </w:tcPr>
          <w:p w14:paraId="66824743"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Supervision order</w:t>
            </w:r>
          </w:p>
        </w:tc>
      </w:tr>
      <w:tr w:rsidR="00CE0AEC" w:rsidRPr="008A3471" w14:paraId="3179A0E0" w14:textId="77777777" w:rsidTr="00CE0AEC">
        <w:tc>
          <w:tcPr>
            <w:tcW w:w="461" w:type="dxa"/>
            <w:tcBorders>
              <w:right w:val="single" w:sz="4" w:space="0" w:color="auto"/>
            </w:tcBorders>
            <w:shd w:val="clear" w:color="auto" w:fill="auto"/>
          </w:tcPr>
          <w:p w14:paraId="7C58C4B9"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(c)</w:t>
            </w:r>
          </w:p>
        </w:tc>
        <w:tc>
          <w:tcPr>
            <w:tcW w:w="2494" w:type="dxa"/>
            <w:tcBorders>
              <w:left w:val="single" w:sz="4" w:space="0" w:color="auto"/>
              <w:right w:val="single" w:sz="4" w:space="0" w:color="auto"/>
            </w:tcBorders>
            <w:shd w:val="clear" w:color="auto" w:fill="auto"/>
          </w:tcPr>
          <w:p w14:paraId="747FF20D"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Family reunification order</w:t>
            </w:r>
          </w:p>
        </w:tc>
        <w:tc>
          <w:tcPr>
            <w:tcW w:w="681" w:type="dxa"/>
            <w:tcBorders>
              <w:left w:val="single" w:sz="4" w:space="0" w:color="auto"/>
              <w:right w:val="single" w:sz="4" w:space="0" w:color="auto"/>
            </w:tcBorders>
            <w:shd w:val="clear" w:color="auto" w:fill="auto"/>
          </w:tcPr>
          <w:p w14:paraId="6B75DEDF"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FRO</w:t>
            </w:r>
          </w:p>
        </w:tc>
        <w:tc>
          <w:tcPr>
            <w:tcW w:w="1327" w:type="dxa"/>
            <w:tcBorders>
              <w:left w:val="single" w:sz="4" w:space="0" w:color="auto"/>
              <w:right w:val="single" w:sz="4" w:space="0" w:color="auto"/>
            </w:tcBorders>
            <w:shd w:val="clear" w:color="auto" w:fill="auto"/>
          </w:tcPr>
          <w:p w14:paraId="23F3FE7C" w14:textId="77777777" w:rsidR="002A6366" w:rsidRPr="008A3471" w:rsidRDefault="00CE0AEC" w:rsidP="008A3471">
            <w:pPr>
              <w:spacing w:before="60" w:after="60"/>
              <w:jc w:val="center"/>
              <w:rPr>
                <w:rFonts w:ascii="Arial" w:hAnsi="Arial" w:cs="Arial"/>
                <w:color w:val="000000"/>
                <w:sz w:val="20"/>
              </w:rPr>
            </w:pPr>
            <w:r>
              <w:rPr>
                <w:rFonts w:ascii="Arial" w:hAnsi="Arial" w:cs="Arial"/>
                <w:color w:val="000000"/>
                <w:sz w:val="20"/>
              </w:rPr>
              <w:t>ss.275(1)(c) &amp; 2</w:t>
            </w:r>
            <w:r w:rsidR="002A6366" w:rsidRPr="008A3471">
              <w:rPr>
                <w:rFonts w:ascii="Arial" w:hAnsi="Arial" w:cs="Arial"/>
                <w:color w:val="000000"/>
                <w:sz w:val="20"/>
              </w:rPr>
              <w:t>87</w:t>
            </w:r>
          </w:p>
        </w:tc>
        <w:tc>
          <w:tcPr>
            <w:tcW w:w="805" w:type="dxa"/>
            <w:tcBorders>
              <w:left w:val="single" w:sz="4" w:space="0" w:color="auto"/>
              <w:right w:val="single" w:sz="4" w:space="0" w:color="auto"/>
            </w:tcBorders>
            <w:shd w:val="clear" w:color="auto" w:fill="auto"/>
          </w:tcPr>
          <w:p w14:paraId="62769D0F" w14:textId="77777777" w:rsidR="002A6366" w:rsidRPr="008A3471" w:rsidRDefault="002A6366" w:rsidP="008A3471">
            <w:pPr>
              <w:spacing w:before="60" w:after="60"/>
              <w:jc w:val="center"/>
              <w:rPr>
                <w:rFonts w:ascii="Arial" w:hAnsi="Arial" w:cs="Arial"/>
                <w:color w:val="000000"/>
                <w:sz w:val="20"/>
              </w:rPr>
            </w:pPr>
            <w:r w:rsidRPr="008A3471">
              <w:rPr>
                <w:rFonts w:ascii="Arial" w:hAnsi="Arial" w:cs="Arial"/>
                <w:color w:val="000000"/>
                <w:sz w:val="20"/>
              </w:rPr>
              <w:t>22</w:t>
            </w:r>
          </w:p>
        </w:tc>
        <w:tc>
          <w:tcPr>
            <w:tcW w:w="3458" w:type="dxa"/>
            <w:tcBorders>
              <w:left w:val="single" w:sz="4" w:space="0" w:color="auto"/>
            </w:tcBorders>
            <w:shd w:val="clear" w:color="auto" w:fill="auto"/>
          </w:tcPr>
          <w:p w14:paraId="7B742342"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Custody to Secretary order</w:t>
            </w:r>
          </w:p>
        </w:tc>
      </w:tr>
      <w:tr w:rsidR="00CE0AEC" w:rsidRPr="008A3471" w14:paraId="2889307E" w14:textId="77777777" w:rsidTr="00CE0AEC">
        <w:tc>
          <w:tcPr>
            <w:tcW w:w="461" w:type="dxa"/>
            <w:tcBorders>
              <w:right w:val="single" w:sz="4" w:space="0" w:color="auto"/>
            </w:tcBorders>
            <w:shd w:val="clear" w:color="auto" w:fill="auto"/>
          </w:tcPr>
          <w:p w14:paraId="221D7BA2"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(d)</w:t>
            </w:r>
          </w:p>
        </w:tc>
        <w:tc>
          <w:tcPr>
            <w:tcW w:w="2494" w:type="dxa"/>
            <w:tcBorders>
              <w:left w:val="single" w:sz="4" w:space="0" w:color="auto"/>
              <w:right w:val="single" w:sz="4" w:space="0" w:color="auto"/>
            </w:tcBorders>
            <w:shd w:val="clear" w:color="auto" w:fill="auto"/>
          </w:tcPr>
          <w:p w14:paraId="601CA98D"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Care by Secretary order</w:t>
            </w:r>
          </w:p>
        </w:tc>
        <w:tc>
          <w:tcPr>
            <w:tcW w:w="681" w:type="dxa"/>
            <w:tcBorders>
              <w:left w:val="single" w:sz="4" w:space="0" w:color="auto"/>
              <w:right w:val="single" w:sz="4" w:space="0" w:color="auto"/>
            </w:tcBorders>
            <w:shd w:val="clear" w:color="auto" w:fill="auto"/>
          </w:tcPr>
          <w:p w14:paraId="46A16CCD"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CBS</w:t>
            </w:r>
          </w:p>
        </w:tc>
        <w:tc>
          <w:tcPr>
            <w:tcW w:w="1327" w:type="dxa"/>
            <w:tcBorders>
              <w:left w:val="single" w:sz="4" w:space="0" w:color="auto"/>
              <w:right w:val="single" w:sz="4" w:space="0" w:color="auto"/>
            </w:tcBorders>
            <w:shd w:val="clear" w:color="auto" w:fill="auto"/>
          </w:tcPr>
          <w:p w14:paraId="39D7C180" w14:textId="77777777" w:rsidR="002A6366" w:rsidRPr="008A3471" w:rsidRDefault="00CE0AEC" w:rsidP="008A3471">
            <w:pPr>
              <w:spacing w:before="60" w:after="60"/>
              <w:jc w:val="center"/>
              <w:rPr>
                <w:rFonts w:ascii="Arial" w:hAnsi="Arial" w:cs="Arial"/>
                <w:color w:val="000000"/>
                <w:sz w:val="20"/>
              </w:rPr>
            </w:pPr>
            <w:r>
              <w:rPr>
                <w:rFonts w:ascii="Arial" w:hAnsi="Arial" w:cs="Arial"/>
                <w:color w:val="000000"/>
                <w:sz w:val="20"/>
              </w:rPr>
              <w:t>s</w:t>
            </w:r>
            <w:r w:rsidR="002A6366" w:rsidRPr="008A3471">
              <w:rPr>
                <w:rFonts w:ascii="Arial" w:hAnsi="Arial" w:cs="Arial"/>
                <w:color w:val="000000"/>
                <w:sz w:val="20"/>
              </w:rPr>
              <w:t>s.</w:t>
            </w:r>
            <w:r>
              <w:rPr>
                <w:rFonts w:ascii="Arial" w:hAnsi="Arial" w:cs="Arial"/>
                <w:color w:val="000000"/>
                <w:sz w:val="20"/>
              </w:rPr>
              <w:t xml:space="preserve">275(1)(d) &amp; </w:t>
            </w:r>
            <w:r w:rsidR="002A6366" w:rsidRPr="008A3471">
              <w:rPr>
                <w:rFonts w:ascii="Arial" w:hAnsi="Arial" w:cs="Arial"/>
                <w:color w:val="000000"/>
                <w:sz w:val="20"/>
              </w:rPr>
              <w:t>289</w:t>
            </w:r>
          </w:p>
        </w:tc>
        <w:tc>
          <w:tcPr>
            <w:tcW w:w="805" w:type="dxa"/>
            <w:tcBorders>
              <w:left w:val="single" w:sz="4" w:space="0" w:color="auto"/>
              <w:right w:val="single" w:sz="4" w:space="0" w:color="auto"/>
            </w:tcBorders>
            <w:shd w:val="clear" w:color="auto" w:fill="auto"/>
          </w:tcPr>
          <w:p w14:paraId="25271ADA" w14:textId="77777777" w:rsidR="002A6366" w:rsidRPr="008A3471" w:rsidRDefault="002A6366" w:rsidP="008A3471">
            <w:pPr>
              <w:spacing w:before="60" w:after="60"/>
              <w:jc w:val="center"/>
              <w:rPr>
                <w:rFonts w:ascii="Arial" w:hAnsi="Arial" w:cs="Arial"/>
                <w:color w:val="000000"/>
                <w:sz w:val="20"/>
              </w:rPr>
            </w:pPr>
            <w:r w:rsidRPr="008A3471">
              <w:rPr>
                <w:rFonts w:ascii="Arial" w:hAnsi="Arial" w:cs="Arial"/>
                <w:color w:val="000000"/>
                <w:sz w:val="20"/>
              </w:rPr>
              <w:t>24</w:t>
            </w:r>
          </w:p>
        </w:tc>
        <w:tc>
          <w:tcPr>
            <w:tcW w:w="3458" w:type="dxa"/>
            <w:tcBorders>
              <w:left w:val="single" w:sz="4" w:space="0" w:color="auto"/>
            </w:tcBorders>
            <w:shd w:val="clear" w:color="auto" w:fill="auto"/>
          </w:tcPr>
          <w:p w14:paraId="683DDE61"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Guardianship to Secretary order</w:t>
            </w:r>
          </w:p>
        </w:tc>
      </w:tr>
      <w:tr w:rsidR="00CE0AEC" w:rsidRPr="008A3471" w14:paraId="6F306599" w14:textId="77777777" w:rsidTr="00CE0AEC">
        <w:tc>
          <w:tcPr>
            <w:tcW w:w="461" w:type="dxa"/>
            <w:tcBorders>
              <w:right w:val="single" w:sz="4" w:space="0" w:color="auto"/>
            </w:tcBorders>
            <w:shd w:val="clear" w:color="auto" w:fill="auto"/>
          </w:tcPr>
          <w:p w14:paraId="321611EA"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(e)</w:t>
            </w:r>
          </w:p>
        </w:tc>
        <w:tc>
          <w:tcPr>
            <w:tcW w:w="2494" w:type="dxa"/>
            <w:tcBorders>
              <w:left w:val="single" w:sz="4" w:space="0" w:color="auto"/>
              <w:bottom w:val="single" w:sz="12" w:space="0" w:color="auto"/>
              <w:right w:val="single" w:sz="4" w:space="0" w:color="auto"/>
            </w:tcBorders>
            <w:shd w:val="clear" w:color="auto" w:fill="auto"/>
          </w:tcPr>
          <w:p w14:paraId="13BA0412"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Long-term care order</w:t>
            </w:r>
          </w:p>
        </w:tc>
        <w:tc>
          <w:tcPr>
            <w:tcW w:w="681" w:type="dxa"/>
            <w:tcBorders>
              <w:left w:val="single" w:sz="4" w:space="0" w:color="auto"/>
              <w:bottom w:val="single" w:sz="12" w:space="0" w:color="auto"/>
              <w:right w:val="single" w:sz="4" w:space="0" w:color="auto"/>
            </w:tcBorders>
            <w:shd w:val="clear" w:color="auto" w:fill="auto"/>
          </w:tcPr>
          <w:p w14:paraId="623AD3A5"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LCO</w:t>
            </w:r>
          </w:p>
        </w:tc>
        <w:tc>
          <w:tcPr>
            <w:tcW w:w="1327" w:type="dxa"/>
            <w:tcBorders>
              <w:left w:val="single" w:sz="4" w:space="0" w:color="auto"/>
              <w:right w:val="single" w:sz="4" w:space="0" w:color="auto"/>
            </w:tcBorders>
            <w:shd w:val="clear" w:color="auto" w:fill="auto"/>
          </w:tcPr>
          <w:p w14:paraId="05D6481F" w14:textId="77777777" w:rsidR="002A6366" w:rsidRPr="008A3471" w:rsidRDefault="00CE0AEC" w:rsidP="008A3471">
            <w:pPr>
              <w:spacing w:before="60" w:after="60"/>
              <w:jc w:val="center"/>
              <w:rPr>
                <w:rFonts w:ascii="Arial" w:hAnsi="Arial" w:cs="Arial"/>
                <w:color w:val="000000"/>
                <w:sz w:val="20"/>
              </w:rPr>
            </w:pPr>
            <w:r>
              <w:rPr>
                <w:rFonts w:ascii="Arial" w:hAnsi="Arial" w:cs="Arial"/>
                <w:color w:val="000000"/>
                <w:sz w:val="20"/>
              </w:rPr>
              <w:t>s</w:t>
            </w:r>
            <w:r w:rsidR="002A6366" w:rsidRPr="008A3471">
              <w:rPr>
                <w:rFonts w:ascii="Arial" w:hAnsi="Arial" w:cs="Arial"/>
                <w:color w:val="000000"/>
                <w:sz w:val="20"/>
              </w:rPr>
              <w:t>s.</w:t>
            </w:r>
            <w:r>
              <w:rPr>
                <w:rFonts w:ascii="Arial" w:hAnsi="Arial" w:cs="Arial"/>
                <w:color w:val="000000"/>
                <w:sz w:val="20"/>
              </w:rPr>
              <w:t xml:space="preserve">275(1)(e) &amp; </w:t>
            </w:r>
            <w:r w:rsidR="002A6366" w:rsidRPr="008A3471">
              <w:rPr>
                <w:rFonts w:ascii="Arial" w:hAnsi="Arial" w:cs="Arial"/>
                <w:color w:val="000000"/>
                <w:sz w:val="20"/>
              </w:rPr>
              <w:t>290</w:t>
            </w:r>
          </w:p>
        </w:tc>
        <w:tc>
          <w:tcPr>
            <w:tcW w:w="805" w:type="dxa"/>
            <w:tcBorders>
              <w:left w:val="single" w:sz="4" w:space="0" w:color="auto"/>
              <w:bottom w:val="single" w:sz="12" w:space="0" w:color="auto"/>
              <w:right w:val="single" w:sz="4" w:space="0" w:color="auto"/>
            </w:tcBorders>
            <w:shd w:val="clear" w:color="auto" w:fill="auto"/>
          </w:tcPr>
          <w:p w14:paraId="08998550" w14:textId="77777777" w:rsidR="002A6366" w:rsidRPr="008A3471" w:rsidRDefault="002A6366" w:rsidP="008A3471">
            <w:pPr>
              <w:spacing w:before="60" w:after="60"/>
              <w:jc w:val="center"/>
              <w:rPr>
                <w:rFonts w:ascii="Arial" w:hAnsi="Arial" w:cs="Arial"/>
                <w:color w:val="000000"/>
                <w:sz w:val="20"/>
              </w:rPr>
            </w:pPr>
            <w:r w:rsidRPr="008A3471">
              <w:rPr>
                <w:rFonts w:ascii="Arial" w:hAnsi="Arial" w:cs="Arial"/>
                <w:color w:val="000000"/>
                <w:sz w:val="20"/>
              </w:rPr>
              <w:t>26</w:t>
            </w:r>
          </w:p>
        </w:tc>
        <w:tc>
          <w:tcPr>
            <w:tcW w:w="3458" w:type="dxa"/>
            <w:tcBorders>
              <w:left w:val="single" w:sz="4" w:space="0" w:color="auto"/>
            </w:tcBorders>
            <w:shd w:val="clear" w:color="auto" w:fill="auto"/>
          </w:tcPr>
          <w:p w14:paraId="049BFC72"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Long-term guardianship to Secretary order</w:t>
            </w:r>
          </w:p>
        </w:tc>
      </w:tr>
    </w:tbl>
    <w:p w14:paraId="2EB683A9" w14:textId="77777777" w:rsidR="00F20C6D" w:rsidRDefault="001C5ACF" w:rsidP="001C5ACF">
      <w:pPr>
        <w:spacing w:before="120"/>
        <w:jc w:val="both"/>
        <w:rPr>
          <w:rFonts w:ascii="Arial" w:hAnsi="Arial" w:cs="Arial"/>
          <w:color w:val="000000"/>
          <w:sz w:val="20"/>
        </w:rPr>
      </w:pPr>
      <w:r>
        <w:rPr>
          <w:rFonts w:ascii="Arial" w:hAnsi="Arial" w:cs="Arial"/>
          <w:color w:val="000000"/>
          <w:sz w:val="20"/>
        </w:rPr>
        <w:t>Prior to 01/03/2016 there were</w:t>
      </w:r>
      <w:r w:rsidR="00CD20CF">
        <w:rPr>
          <w:rFonts w:ascii="Arial" w:hAnsi="Arial" w:cs="Arial"/>
          <w:color w:val="000000"/>
          <w:sz w:val="20"/>
        </w:rPr>
        <w:t xml:space="preserve"> 3 additional protection orders which have since been abolished:</w:t>
      </w:r>
    </w:p>
    <w:p w14:paraId="2AE5C595" w14:textId="77777777" w:rsidR="001C5ACF" w:rsidRDefault="001C5ACF" w:rsidP="0036283B">
      <w:pPr>
        <w:numPr>
          <w:ilvl w:val="0"/>
          <w:numId w:val="52"/>
        </w:numPr>
        <w:ind w:left="357" w:hanging="357"/>
        <w:jc w:val="both"/>
        <w:rPr>
          <w:rFonts w:ascii="Arial" w:hAnsi="Arial" w:cs="Arial"/>
          <w:color w:val="000000"/>
          <w:sz w:val="20"/>
        </w:rPr>
      </w:pPr>
      <w:r>
        <w:rPr>
          <w:rFonts w:ascii="Arial" w:hAnsi="Arial" w:cs="Arial"/>
          <w:color w:val="000000"/>
          <w:sz w:val="20"/>
        </w:rPr>
        <w:t>interim protection order [former ss.291-292];</w:t>
      </w:r>
    </w:p>
    <w:p w14:paraId="4BD9C124" w14:textId="77777777" w:rsidR="001C5ACF" w:rsidRDefault="001C5ACF" w:rsidP="0036283B">
      <w:pPr>
        <w:numPr>
          <w:ilvl w:val="0"/>
          <w:numId w:val="52"/>
        </w:numPr>
        <w:ind w:left="357" w:hanging="357"/>
        <w:jc w:val="both"/>
        <w:rPr>
          <w:rFonts w:ascii="Arial" w:hAnsi="Arial" w:cs="Arial"/>
          <w:color w:val="000000"/>
          <w:sz w:val="20"/>
        </w:rPr>
      </w:pPr>
      <w:r>
        <w:rPr>
          <w:rFonts w:ascii="Arial" w:hAnsi="Arial" w:cs="Arial"/>
          <w:color w:val="000000"/>
          <w:sz w:val="20"/>
        </w:rPr>
        <w:t>custody to third party order [former s.283];</w:t>
      </w:r>
    </w:p>
    <w:p w14:paraId="7BD35E03" w14:textId="77777777" w:rsidR="001C5ACF" w:rsidRDefault="001C5ACF" w:rsidP="0036283B">
      <w:pPr>
        <w:numPr>
          <w:ilvl w:val="0"/>
          <w:numId w:val="52"/>
        </w:numPr>
        <w:ind w:left="357" w:hanging="357"/>
        <w:jc w:val="both"/>
        <w:rPr>
          <w:rFonts w:ascii="Arial" w:hAnsi="Arial" w:cs="Arial"/>
          <w:color w:val="000000"/>
          <w:sz w:val="20"/>
        </w:rPr>
      </w:pPr>
      <w:r>
        <w:rPr>
          <w:rFonts w:ascii="Arial" w:hAnsi="Arial" w:cs="Arial"/>
          <w:color w:val="000000"/>
          <w:sz w:val="20"/>
        </w:rPr>
        <w:t>supervised custody order [former s.284].</w:t>
      </w:r>
    </w:p>
    <w:p w14:paraId="76CA946B" w14:textId="77777777" w:rsidR="002A6366" w:rsidRDefault="002A6366" w:rsidP="0083180F">
      <w:pPr>
        <w:keepNext/>
        <w:keepLines/>
        <w:spacing w:before="120"/>
        <w:jc w:val="both"/>
        <w:rPr>
          <w:rFonts w:ascii="Arial" w:hAnsi="Arial" w:cs="Arial"/>
          <w:color w:val="000000"/>
          <w:sz w:val="20"/>
        </w:rPr>
      </w:pPr>
      <w:r>
        <w:rPr>
          <w:rFonts w:ascii="Arial" w:hAnsi="Arial" w:cs="Arial"/>
          <w:color w:val="000000"/>
          <w:sz w:val="20"/>
        </w:rPr>
        <w:t>Under the transitional provisions in Schedule 5 to the CYFA:</w:t>
      </w:r>
    </w:p>
    <w:p w14:paraId="54ACCC79" w14:textId="77777777" w:rsidR="002A6366" w:rsidRDefault="002A6366" w:rsidP="0036283B">
      <w:pPr>
        <w:numPr>
          <w:ilvl w:val="0"/>
          <w:numId w:val="52"/>
        </w:numPr>
        <w:ind w:left="357" w:hanging="357"/>
        <w:jc w:val="both"/>
        <w:rPr>
          <w:rFonts w:ascii="Arial" w:hAnsi="Arial" w:cs="Arial"/>
          <w:color w:val="000000"/>
          <w:sz w:val="20"/>
        </w:rPr>
      </w:pPr>
      <w:r>
        <w:rPr>
          <w:rFonts w:ascii="Arial" w:hAnsi="Arial" w:cs="Arial"/>
          <w:color w:val="000000"/>
          <w:sz w:val="20"/>
        </w:rPr>
        <w:t>any interim protection order or custody to third party order in force immediately before 01/03/2016 continued in force for all purposes until its expiry;</w:t>
      </w:r>
    </w:p>
    <w:p w14:paraId="042D24B0" w14:textId="77777777" w:rsidR="002A6366" w:rsidRDefault="002A6366" w:rsidP="0036283B">
      <w:pPr>
        <w:numPr>
          <w:ilvl w:val="0"/>
          <w:numId w:val="52"/>
        </w:numPr>
        <w:ind w:left="357" w:hanging="357"/>
        <w:jc w:val="both"/>
        <w:rPr>
          <w:rFonts w:ascii="Arial" w:hAnsi="Arial" w:cs="Arial"/>
          <w:color w:val="000000"/>
          <w:sz w:val="20"/>
        </w:rPr>
      </w:pPr>
      <w:r>
        <w:rPr>
          <w:rFonts w:ascii="Arial" w:hAnsi="Arial" w:cs="Arial"/>
          <w:color w:val="000000"/>
          <w:sz w:val="20"/>
        </w:rPr>
        <w:t>any supervised custody order in force immediately before 01/03/2016 was thereafter taken to be a family reunification order; and</w:t>
      </w:r>
    </w:p>
    <w:p w14:paraId="52E52889" w14:textId="77777777" w:rsidR="002A6366" w:rsidRDefault="002A6366" w:rsidP="0036283B">
      <w:pPr>
        <w:numPr>
          <w:ilvl w:val="0"/>
          <w:numId w:val="52"/>
        </w:numPr>
        <w:ind w:left="357" w:hanging="357"/>
        <w:jc w:val="both"/>
        <w:rPr>
          <w:rFonts w:ascii="Arial" w:hAnsi="Arial" w:cs="Arial"/>
          <w:color w:val="000000"/>
          <w:sz w:val="20"/>
        </w:rPr>
      </w:pPr>
      <w:r>
        <w:rPr>
          <w:rFonts w:ascii="Arial" w:hAnsi="Arial" w:cs="Arial"/>
          <w:color w:val="000000"/>
          <w:sz w:val="20"/>
        </w:rPr>
        <w:t>any custody to Secretary order in force immediately before 01/03/2016 was thereafter taken to be-</w:t>
      </w:r>
    </w:p>
    <w:p w14:paraId="3C50FD3E" w14:textId="77777777" w:rsidR="002A6366" w:rsidRDefault="002A6366" w:rsidP="002A6366">
      <w:pPr>
        <w:numPr>
          <w:ilvl w:val="2"/>
          <w:numId w:val="24"/>
        </w:numPr>
        <w:tabs>
          <w:tab w:val="clear" w:pos="1440"/>
        </w:tabs>
        <w:ind w:left="714" w:hanging="357"/>
        <w:jc w:val="both"/>
        <w:rPr>
          <w:rFonts w:ascii="Arial" w:hAnsi="Arial" w:cs="Arial"/>
          <w:color w:val="000000"/>
          <w:sz w:val="20"/>
        </w:rPr>
      </w:pPr>
      <w:r>
        <w:rPr>
          <w:rFonts w:ascii="Arial" w:hAnsi="Arial" w:cs="Arial"/>
          <w:color w:val="000000"/>
          <w:sz w:val="20"/>
        </w:rPr>
        <w:t>a family reunification order only where the child had been under a custody to Secretary order for less than 24 months on 01/03/2016;</w:t>
      </w:r>
      <w:r w:rsidR="0084087A">
        <w:rPr>
          <w:rFonts w:ascii="Arial" w:hAnsi="Arial" w:cs="Arial"/>
          <w:color w:val="000000"/>
          <w:sz w:val="20"/>
        </w:rPr>
        <w:t xml:space="preserve"> or</w:t>
      </w:r>
    </w:p>
    <w:p w14:paraId="0A0FF577" w14:textId="77777777" w:rsidR="002A6366" w:rsidRDefault="002A6366" w:rsidP="002A6366">
      <w:pPr>
        <w:numPr>
          <w:ilvl w:val="2"/>
          <w:numId w:val="24"/>
        </w:numPr>
        <w:tabs>
          <w:tab w:val="clear" w:pos="1440"/>
        </w:tabs>
        <w:ind w:left="714" w:hanging="357"/>
        <w:jc w:val="both"/>
        <w:rPr>
          <w:rFonts w:ascii="Arial" w:hAnsi="Arial" w:cs="Arial"/>
          <w:color w:val="000000"/>
          <w:sz w:val="20"/>
        </w:rPr>
      </w:pPr>
      <w:r>
        <w:rPr>
          <w:rFonts w:ascii="Arial" w:hAnsi="Arial" w:cs="Arial"/>
          <w:color w:val="000000"/>
          <w:sz w:val="20"/>
        </w:rPr>
        <w:t>a care by Secretary order where the child had been under a custody to Secretary order for 24 months or more on 01/03/2016 in which care any conditions on the former order lapse.</w:t>
      </w:r>
    </w:p>
    <w:p w14:paraId="214883B7" w14:textId="77777777" w:rsidR="003654D9" w:rsidRDefault="003654D9" w:rsidP="003654D9">
      <w:pPr>
        <w:jc w:val="both"/>
        <w:rPr>
          <w:rFonts w:ascii="Arial" w:hAnsi="Arial" w:cs="Arial"/>
          <w:color w:val="000000"/>
          <w:sz w:val="20"/>
        </w:rPr>
      </w:pPr>
    </w:p>
    <w:p w14:paraId="75F1C0C5" w14:textId="388528EC" w:rsidR="002A6366" w:rsidRDefault="006746EA" w:rsidP="003654D9">
      <w:pPr>
        <w:keepNext/>
        <w:keepLines/>
        <w:jc w:val="both"/>
        <w:rPr>
          <w:rFonts w:ascii="Arial" w:hAnsi="Arial" w:cs="Arial"/>
          <w:color w:val="000000"/>
          <w:sz w:val="20"/>
        </w:rPr>
      </w:pPr>
      <w:r>
        <w:rPr>
          <w:rFonts w:ascii="Arial" w:hAnsi="Arial" w:cs="Arial"/>
          <w:color w:val="000000"/>
          <w:sz w:val="20"/>
        </w:rPr>
        <w:lastRenderedPageBreak/>
        <w:t>The following table lists the numbers of protection orders made state-wide from 200</w:t>
      </w:r>
      <w:r w:rsidR="003376AE">
        <w:rPr>
          <w:rFonts w:ascii="Arial" w:hAnsi="Arial" w:cs="Arial"/>
          <w:color w:val="000000"/>
          <w:sz w:val="20"/>
        </w:rPr>
        <w:t>8</w:t>
      </w:r>
      <w:r>
        <w:rPr>
          <w:rFonts w:ascii="Arial" w:hAnsi="Arial" w:cs="Arial"/>
          <w:color w:val="000000"/>
          <w:sz w:val="20"/>
        </w:rPr>
        <w:t>/0</w:t>
      </w:r>
      <w:r w:rsidR="003376AE">
        <w:rPr>
          <w:rFonts w:ascii="Arial" w:hAnsi="Arial" w:cs="Arial"/>
          <w:color w:val="000000"/>
          <w:sz w:val="20"/>
        </w:rPr>
        <w:t>9</w:t>
      </w:r>
      <w:r>
        <w:rPr>
          <w:rFonts w:ascii="Arial" w:hAnsi="Arial" w:cs="Arial"/>
          <w:color w:val="000000"/>
          <w:sz w:val="20"/>
        </w:rPr>
        <w:t xml:space="preserve"> to 20</w:t>
      </w:r>
      <w:r w:rsidR="00A96934">
        <w:rPr>
          <w:rFonts w:ascii="Arial" w:hAnsi="Arial" w:cs="Arial"/>
          <w:color w:val="000000"/>
          <w:sz w:val="20"/>
        </w:rPr>
        <w:t>20</w:t>
      </w:r>
      <w:r>
        <w:rPr>
          <w:rFonts w:ascii="Arial" w:hAnsi="Arial" w:cs="Arial"/>
          <w:color w:val="000000"/>
          <w:sz w:val="20"/>
        </w:rPr>
        <w:t>/</w:t>
      </w:r>
      <w:r w:rsidR="003376AE">
        <w:rPr>
          <w:rFonts w:ascii="Arial" w:hAnsi="Arial" w:cs="Arial"/>
          <w:color w:val="000000"/>
          <w:sz w:val="20"/>
        </w:rPr>
        <w:t>2</w:t>
      </w:r>
      <w:r w:rsidR="00A96934">
        <w:rPr>
          <w:rFonts w:ascii="Arial" w:hAnsi="Arial" w:cs="Arial"/>
          <w:color w:val="000000"/>
          <w:sz w:val="20"/>
        </w:rPr>
        <w:t>1</w:t>
      </w:r>
      <w:r>
        <w:rPr>
          <w:rFonts w:ascii="Arial" w:hAnsi="Arial" w:cs="Arial"/>
          <w:color w:val="000000"/>
          <w:sz w:val="20"/>
        </w:rPr>
        <w:t>:</w:t>
      </w:r>
    </w:p>
    <w:p w14:paraId="567D35BC" w14:textId="77777777" w:rsidR="002A6366" w:rsidRDefault="002A6366" w:rsidP="003654D9">
      <w:pPr>
        <w:keepNext/>
        <w:keepLines/>
        <w:jc w:val="both"/>
        <w:rPr>
          <w:rFonts w:ascii="Arial" w:hAnsi="Arial" w:cs="Arial"/>
          <w:color w:val="000000"/>
          <w:sz w:val="20"/>
        </w:rPr>
      </w:pPr>
    </w:p>
    <w:tbl>
      <w:tblPr>
        <w:tblW w:w="91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1"/>
        <w:gridCol w:w="743"/>
        <w:gridCol w:w="743"/>
        <w:gridCol w:w="743"/>
        <w:gridCol w:w="743"/>
        <w:gridCol w:w="743"/>
        <w:gridCol w:w="743"/>
        <w:gridCol w:w="743"/>
        <w:gridCol w:w="743"/>
        <w:gridCol w:w="743"/>
        <w:gridCol w:w="743"/>
      </w:tblGrid>
      <w:tr w:rsidR="005B77DF" w:rsidRPr="00473C1E" w14:paraId="7DDDF47B" w14:textId="77777777" w:rsidTr="009354E2">
        <w:trPr>
          <w:cantSplit/>
        </w:trPr>
        <w:tc>
          <w:tcPr>
            <w:tcW w:w="1701" w:type="dxa"/>
            <w:tcBorders>
              <w:top w:val="single" w:sz="12" w:space="0" w:color="auto"/>
              <w:bottom w:val="single" w:sz="4" w:space="0" w:color="auto"/>
            </w:tcBorders>
            <w:shd w:val="clear" w:color="auto" w:fill="000000" w:themeFill="text1"/>
          </w:tcPr>
          <w:p w14:paraId="1C8343FE" w14:textId="77777777" w:rsidR="005B77DF" w:rsidRPr="009354E2" w:rsidRDefault="005B77DF" w:rsidP="003376AE">
            <w:pPr>
              <w:keepNext/>
              <w:keepLines/>
              <w:spacing w:before="40"/>
              <w:jc w:val="center"/>
              <w:rPr>
                <w:rFonts w:ascii="Arial" w:hAnsi="Arial" w:cs="Arial"/>
                <w:color w:val="FFFFFF" w:themeColor="background1"/>
                <w:sz w:val="18"/>
              </w:rPr>
            </w:pPr>
            <w:r w:rsidRPr="009354E2">
              <w:rPr>
                <w:rFonts w:ascii="Arial" w:hAnsi="Arial" w:cs="Arial"/>
                <w:b/>
                <w:bCs/>
                <w:color w:val="FFFFFF" w:themeColor="background1"/>
                <w:sz w:val="20"/>
              </w:rPr>
              <w:t>PROTECTION ORDER</w:t>
            </w:r>
          </w:p>
        </w:tc>
        <w:tc>
          <w:tcPr>
            <w:tcW w:w="743" w:type="dxa"/>
            <w:tcBorders>
              <w:top w:val="single" w:sz="12" w:space="0" w:color="auto"/>
              <w:bottom w:val="single" w:sz="4" w:space="0" w:color="auto"/>
            </w:tcBorders>
            <w:shd w:val="clear" w:color="auto" w:fill="DDDDDD"/>
          </w:tcPr>
          <w:p w14:paraId="72D420D1" w14:textId="77777777" w:rsidR="005B77DF" w:rsidRPr="00473C1E" w:rsidRDefault="005B77DF" w:rsidP="003376AE">
            <w:pPr>
              <w:keepNext/>
              <w:keepLines/>
              <w:spacing w:before="40"/>
              <w:jc w:val="center"/>
              <w:rPr>
                <w:rFonts w:ascii="Arial" w:hAnsi="Arial" w:cs="Arial"/>
                <w:b/>
                <w:color w:val="000000"/>
                <w:sz w:val="18"/>
              </w:rPr>
            </w:pPr>
            <w:r w:rsidRPr="00473C1E">
              <w:rPr>
                <w:rFonts w:ascii="Arial" w:hAnsi="Arial" w:cs="Arial"/>
                <w:b/>
                <w:color w:val="000000"/>
                <w:sz w:val="18"/>
              </w:rPr>
              <w:t>2008</w:t>
            </w:r>
          </w:p>
          <w:p w14:paraId="4EFBDEF2" w14:textId="77777777" w:rsidR="005B77DF" w:rsidRPr="00473C1E" w:rsidRDefault="005B77DF" w:rsidP="003B111A">
            <w:pPr>
              <w:keepNext/>
              <w:keepLines/>
              <w:spacing w:after="40"/>
              <w:jc w:val="center"/>
              <w:rPr>
                <w:rFonts w:ascii="Arial" w:hAnsi="Arial" w:cs="Arial"/>
                <w:b/>
                <w:color w:val="000000"/>
                <w:sz w:val="18"/>
              </w:rPr>
            </w:pPr>
            <w:r w:rsidRPr="00473C1E">
              <w:rPr>
                <w:rFonts w:ascii="Arial" w:hAnsi="Arial" w:cs="Arial"/>
                <w:b/>
                <w:color w:val="000000"/>
                <w:sz w:val="18"/>
              </w:rPr>
              <w:t>/09</w:t>
            </w:r>
          </w:p>
        </w:tc>
        <w:tc>
          <w:tcPr>
            <w:tcW w:w="743" w:type="dxa"/>
            <w:tcBorders>
              <w:top w:val="single" w:sz="12" w:space="0" w:color="auto"/>
              <w:bottom w:val="single" w:sz="4" w:space="0" w:color="auto"/>
            </w:tcBorders>
            <w:shd w:val="clear" w:color="auto" w:fill="DDDDDD"/>
          </w:tcPr>
          <w:p w14:paraId="2FA4CED8" w14:textId="77777777" w:rsidR="005B77DF" w:rsidRPr="00473C1E" w:rsidRDefault="005B77DF" w:rsidP="003376AE">
            <w:pPr>
              <w:keepNext/>
              <w:keepLines/>
              <w:spacing w:before="40"/>
              <w:jc w:val="center"/>
              <w:rPr>
                <w:rFonts w:ascii="Arial" w:hAnsi="Arial" w:cs="Arial"/>
                <w:b/>
                <w:bCs/>
                <w:color w:val="000000"/>
                <w:sz w:val="18"/>
              </w:rPr>
            </w:pPr>
            <w:r w:rsidRPr="00473C1E">
              <w:rPr>
                <w:rFonts w:ascii="Arial" w:hAnsi="Arial" w:cs="Arial"/>
                <w:b/>
                <w:bCs/>
                <w:color w:val="000000"/>
                <w:sz w:val="18"/>
              </w:rPr>
              <w:t>2009</w:t>
            </w:r>
          </w:p>
          <w:p w14:paraId="60A001A5" w14:textId="77777777" w:rsidR="005B77DF" w:rsidRPr="00473C1E" w:rsidRDefault="005B77DF" w:rsidP="0090620F">
            <w:pPr>
              <w:keepNext/>
              <w:keepLines/>
              <w:spacing w:after="40"/>
              <w:jc w:val="center"/>
              <w:rPr>
                <w:rFonts w:ascii="Arial" w:hAnsi="Arial" w:cs="Arial"/>
                <w:b/>
                <w:bCs/>
                <w:color w:val="000000"/>
                <w:sz w:val="18"/>
              </w:rPr>
            </w:pPr>
            <w:r w:rsidRPr="00473C1E">
              <w:rPr>
                <w:rFonts w:ascii="Arial" w:hAnsi="Arial" w:cs="Arial"/>
                <w:b/>
                <w:bCs/>
                <w:color w:val="000000"/>
                <w:sz w:val="18"/>
              </w:rPr>
              <w:t>/10</w:t>
            </w:r>
          </w:p>
        </w:tc>
        <w:tc>
          <w:tcPr>
            <w:tcW w:w="743" w:type="dxa"/>
            <w:tcBorders>
              <w:top w:val="single" w:sz="12" w:space="0" w:color="auto"/>
              <w:bottom w:val="single" w:sz="4" w:space="0" w:color="auto"/>
            </w:tcBorders>
            <w:shd w:val="clear" w:color="auto" w:fill="DDDDDD"/>
          </w:tcPr>
          <w:p w14:paraId="756BF439" w14:textId="77777777" w:rsidR="005B77DF" w:rsidRPr="00473C1E" w:rsidRDefault="005B77DF" w:rsidP="003376AE">
            <w:pPr>
              <w:keepNext/>
              <w:keepLines/>
              <w:spacing w:before="40"/>
              <w:jc w:val="center"/>
              <w:rPr>
                <w:rFonts w:ascii="Arial" w:hAnsi="Arial" w:cs="Arial"/>
                <w:b/>
                <w:bCs/>
                <w:color w:val="000000"/>
                <w:sz w:val="18"/>
              </w:rPr>
            </w:pPr>
            <w:r w:rsidRPr="00473C1E">
              <w:rPr>
                <w:rFonts w:ascii="Arial" w:hAnsi="Arial" w:cs="Arial"/>
                <w:b/>
                <w:bCs/>
                <w:color w:val="000000"/>
                <w:sz w:val="18"/>
              </w:rPr>
              <w:t>2010</w:t>
            </w:r>
          </w:p>
          <w:p w14:paraId="49853461" w14:textId="77777777" w:rsidR="005B77DF" w:rsidRPr="00473C1E" w:rsidRDefault="005B77DF" w:rsidP="003B111A">
            <w:pPr>
              <w:keepNext/>
              <w:keepLines/>
              <w:jc w:val="center"/>
              <w:rPr>
                <w:rFonts w:ascii="Arial" w:hAnsi="Arial" w:cs="Arial"/>
                <w:b/>
                <w:bCs/>
                <w:color w:val="000000"/>
                <w:sz w:val="18"/>
              </w:rPr>
            </w:pPr>
            <w:r w:rsidRPr="00473C1E">
              <w:rPr>
                <w:rFonts w:ascii="Arial" w:hAnsi="Arial" w:cs="Arial"/>
                <w:b/>
                <w:bCs/>
                <w:color w:val="000000"/>
                <w:sz w:val="18"/>
              </w:rPr>
              <w:t>/11</w:t>
            </w:r>
          </w:p>
        </w:tc>
        <w:tc>
          <w:tcPr>
            <w:tcW w:w="743" w:type="dxa"/>
            <w:tcBorders>
              <w:top w:val="single" w:sz="12" w:space="0" w:color="auto"/>
              <w:bottom w:val="single" w:sz="4" w:space="0" w:color="auto"/>
            </w:tcBorders>
            <w:shd w:val="clear" w:color="auto" w:fill="DDDDDD"/>
          </w:tcPr>
          <w:p w14:paraId="163748E1" w14:textId="77777777" w:rsidR="005B77DF" w:rsidRDefault="005B77DF" w:rsidP="003376AE">
            <w:pPr>
              <w:keepNext/>
              <w:keepLines/>
              <w:spacing w:before="40"/>
              <w:jc w:val="center"/>
              <w:rPr>
                <w:rFonts w:ascii="Arial" w:hAnsi="Arial" w:cs="Arial"/>
                <w:b/>
                <w:bCs/>
                <w:color w:val="000000"/>
                <w:sz w:val="18"/>
              </w:rPr>
            </w:pPr>
            <w:r>
              <w:rPr>
                <w:rFonts w:ascii="Arial" w:hAnsi="Arial" w:cs="Arial"/>
                <w:b/>
                <w:bCs/>
                <w:color w:val="000000"/>
                <w:sz w:val="18"/>
              </w:rPr>
              <w:t>2011</w:t>
            </w:r>
          </w:p>
          <w:p w14:paraId="61F398D5" w14:textId="77777777" w:rsidR="005B77DF" w:rsidRPr="00473C1E" w:rsidRDefault="005B77DF" w:rsidP="003B111A">
            <w:pPr>
              <w:keepNext/>
              <w:keepLines/>
              <w:jc w:val="center"/>
              <w:rPr>
                <w:rFonts w:ascii="Arial" w:hAnsi="Arial" w:cs="Arial"/>
                <w:b/>
                <w:bCs/>
                <w:color w:val="000000"/>
                <w:sz w:val="18"/>
              </w:rPr>
            </w:pPr>
            <w:r>
              <w:rPr>
                <w:rFonts w:ascii="Arial" w:hAnsi="Arial" w:cs="Arial"/>
                <w:b/>
                <w:bCs/>
                <w:color w:val="000000"/>
                <w:sz w:val="18"/>
              </w:rPr>
              <w:t>/12</w:t>
            </w:r>
          </w:p>
        </w:tc>
        <w:tc>
          <w:tcPr>
            <w:tcW w:w="743" w:type="dxa"/>
            <w:tcBorders>
              <w:top w:val="single" w:sz="12" w:space="0" w:color="auto"/>
              <w:bottom w:val="single" w:sz="4" w:space="0" w:color="auto"/>
            </w:tcBorders>
            <w:shd w:val="clear" w:color="auto" w:fill="DDDDDD"/>
          </w:tcPr>
          <w:p w14:paraId="593B0CF4" w14:textId="77777777" w:rsidR="005B77DF" w:rsidRDefault="005B77DF" w:rsidP="003376AE">
            <w:pPr>
              <w:keepNext/>
              <w:keepLines/>
              <w:spacing w:before="40"/>
              <w:jc w:val="center"/>
              <w:rPr>
                <w:rFonts w:ascii="Arial" w:hAnsi="Arial" w:cs="Arial"/>
                <w:b/>
                <w:bCs/>
                <w:color w:val="000000"/>
                <w:sz w:val="18"/>
              </w:rPr>
            </w:pPr>
            <w:r>
              <w:rPr>
                <w:rFonts w:ascii="Arial" w:hAnsi="Arial" w:cs="Arial"/>
                <w:b/>
                <w:bCs/>
                <w:color w:val="000000"/>
                <w:sz w:val="18"/>
              </w:rPr>
              <w:t>2012</w:t>
            </w:r>
          </w:p>
          <w:p w14:paraId="496CC3DB" w14:textId="77777777" w:rsidR="005B77DF" w:rsidRPr="00473C1E" w:rsidRDefault="005B77DF" w:rsidP="003B111A">
            <w:pPr>
              <w:keepNext/>
              <w:keepLines/>
              <w:jc w:val="center"/>
              <w:rPr>
                <w:rFonts w:ascii="Arial" w:hAnsi="Arial" w:cs="Arial"/>
                <w:b/>
                <w:bCs/>
                <w:color w:val="000000"/>
                <w:sz w:val="18"/>
              </w:rPr>
            </w:pPr>
            <w:r>
              <w:rPr>
                <w:rFonts w:ascii="Arial" w:hAnsi="Arial" w:cs="Arial"/>
                <w:b/>
                <w:bCs/>
                <w:color w:val="000000"/>
                <w:sz w:val="18"/>
              </w:rPr>
              <w:t>/13</w:t>
            </w:r>
          </w:p>
        </w:tc>
        <w:tc>
          <w:tcPr>
            <w:tcW w:w="743" w:type="dxa"/>
            <w:tcBorders>
              <w:top w:val="single" w:sz="12" w:space="0" w:color="auto"/>
              <w:bottom w:val="single" w:sz="4" w:space="0" w:color="auto"/>
            </w:tcBorders>
            <w:shd w:val="clear" w:color="auto" w:fill="DDDDDD"/>
          </w:tcPr>
          <w:p w14:paraId="6CA292E1" w14:textId="77777777" w:rsidR="005B77DF" w:rsidRDefault="005B77DF" w:rsidP="003376AE">
            <w:pPr>
              <w:keepNext/>
              <w:keepLines/>
              <w:spacing w:before="40"/>
              <w:jc w:val="center"/>
              <w:rPr>
                <w:rFonts w:ascii="Arial" w:hAnsi="Arial" w:cs="Arial"/>
                <w:b/>
                <w:bCs/>
                <w:color w:val="000000"/>
                <w:sz w:val="18"/>
              </w:rPr>
            </w:pPr>
            <w:r>
              <w:rPr>
                <w:rFonts w:ascii="Arial" w:hAnsi="Arial" w:cs="Arial"/>
                <w:b/>
                <w:bCs/>
                <w:color w:val="000000"/>
                <w:sz w:val="18"/>
              </w:rPr>
              <w:t>2013</w:t>
            </w:r>
          </w:p>
          <w:p w14:paraId="33E9B847" w14:textId="77777777" w:rsidR="005B77DF" w:rsidRPr="00473C1E" w:rsidRDefault="005B77DF" w:rsidP="003B111A">
            <w:pPr>
              <w:keepNext/>
              <w:keepLines/>
              <w:jc w:val="center"/>
              <w:rPr>
                <w:rFonts w:ascii="Arial" w:hAnsi="Arial" w:cs="Arial"/>
                <w:b/>
                <w:bCs/>
                <w:color w:val="000000"/>
                <w:sz w:val="18"/>
              </w:rPr>
            </w:pPr>
            <w:r>
              <w:rPr>
                <w:rFonts w:ascii="Arial" w:hAnsi="Arial" w:cs="Arial"/>
                <w:b/>
                <w:bCs/>
                <w:color w:val="000000"/>
                <w:sz w:val="18"/>
              </w:rPr>
              <w:t>/14</w:t>
            </w:r>
          </w:p>
        </w:tc>
        <w:tc>
          <w:tcPr>
            <w:tcW w:w="743" w:type="dxa"/>
            <w:tcBorders>
              <w:top w:val="single" w:sz="12" w:space="0" w:color="auto"/>
              <w:bottom w:val="single" w:sz="4" w:space="0" w:color="auto"/>
            </w:tcBorders>
            <w:shd w:val="clear" w:color="auto" w:fill="DDDDDD"/>
          </w:tcPr>
          <w:p w14:paraId="284F3D0F" w14:textId="77777777" w:rsidR="005B77DF" w:rsidRDefault="005B77DF" w:rsidP="003376AE">
            <w:pPr>
              <w:keepNext/>
              <w:keepLines/>
              <w:spacing w:before="40"/>
              <w:jc w:val="center"/>
              <w:rPr>
                <w:rFonts w:ascii="Arial" w:hAnsi="Arial" w:cs="Arial"/>
                <w:b/>
                <w:bCs/>
                <w:color w:val="000000"/>
                <w:sz w:val="18"/>
              </w:rPr>
            </w:pPr>
            <w:r>
              <w:rPr>
                <w:rFonts w:ascii="Arial" w:hAnsi="Arial" w:cs="Arial"/>
                <w:b/>
                <w:bCs/>
                <w:color w:val="000000"/>
                <w:sz w:val="18"/>
              </w:rPr>
              <w:t>2014</w:t>
            </w:r>
          </w:p>
          <w:p w14:paraId="02E623F2" w14:textId="77777777" w:rsidR="005B77DF" w:rsidRPr="00473C1E" w:rsidRDefault="005B77DF" w:rsidP="003B111A">
            <w:pPr>
              <w:keepNext/>
              <w:keepLines/>
              <w:jc w:val="center"/>
              <w:rPr>
                <w:rFonts w:ascii="Arial" w:hAnsi="Arial" w:cs="Arial"/>
                <w:b/>
                <w:bCs/>
                <w:color w:val="000000"/>
                <w:sz w:val="18"/>
              </w:rPr>
            </w:pPr>
            <w:r>
              <w:rPr>
                <w:rFonts w:ascii="Arial" w:hAnsi="Arial" w:cs="Arial"/>
                <w:b/>
                <w:bCs/>
                <w:color w:val="000000"/>
                <w:sz w:val="18"/>
              </w:rPr>
              <w:t>/15</w:t>
            </w:r>
          </w:p>
        </w:tc>
        <w:tc>
          <w:tcPr>
            <w:tcW w:w="743" w:type="dxa"/>
            <w:tcBorders>
              <w:top w:val="single" w:sz="12" w:space="0" w:color="auto"/>
              <w:bottom w:val="single" w:sz="4" w:space="0" w:color="auto"/>
            </w:tcBorders>
            <w:shd w:val="clear" w:color="auto" w:fill="DDDDDD"/>
          </w:tcPr>
          <w:p w14:paraId="51FDB6EE" w14:textId="77777777" w:rsidR="005B77DF" w:rsidRDefault="005B77DF" w:rsidP="003376AE">
            <w:pPr>
              <w:keepNext/>
              <w:keepLines/>
              <w:spacing w:before="40"/>
              <w:jc w:val="center"/>
              <w:rPr>
                <w:rFonts w:ascii="Arial" w:hAnsi="Arial" w:cs="Arial"/>
                <w:b/>
                <w:bCs/>
                <w:color w:val="000000"/>
                <w:sz w:val="18"/>
              </w:rPr>
            </w:pPr>
            <w:r>
              <w:rPr>
                <w:rFonts w:ascii="Arial" w:hAnsi="Arial" w:cs="Arial"/>
                <w:b/>
                <w:bCs/>
                <w:color w:val="000000"/>
                <w:sz w:val="18"/>
              </w:rPr>
              <w:t>2015</w:t>
            </w:r>
          </w:p>
          <w:p w14:paraId="0D5FB543" w14:textId="77777777" w:rsidR="005B77DF" w:rsidRDefault="005B77DF" w:rsidP="003B111A">
            <w:pPr>
              <w:keepNext/>
              <w:keepLines/>
              <w:spacing w:after="40"/>
              <w:jc w:val="center"/>
              <w:rPr>
                <w:rFonts w:ascii="Arial" w:hAnsi="Arial" w:cs="Arial"/>
                <w:b/>
                <w:bCs/>
                <w:color w:val="000000"/>
                <w:sz w:val="18"/>
              </w:rPr>
            </w:pPr>
            <w:r>
              <w:rPr>
                <w:rFonts w:ascii="Arial" w:hAnsi="Arial" w:cs="Arial"/>
                <w:b/>
                <w:bCs/>
                <w:color w:val="000000"/>
                <w:sz w:val="18"/>
              </w:rPr>
              <w:t>/16</w:t>
            </w:r>
          </w:p>
        </w:tc>
        <w:tc>
          <w:tcPr>
            <w:tcW w:w="743" w:type="dxa"/>
            <w:tcBorders>
              <w:top w:val="single" w:sz="12" w:space="0" w:color="auto"/>
              <w:bottom w:val="single" w:sz="4" w:space="0" w:color="auto"/>
            </w:tcBorders>
            <w:shd w:val="clear" w:color="auto" w:fill="DDDDDD"/>
          </w:tcPr>
          <w:p w14:paraId="2BB98BEE" w14:textId="77777777" w:rsidR="005B77DF" w:rsidRDefault="005B77DF" w:rsidP="003376AE">
            <w:pPr>
              <w:keepNext/>
              <w:keepLines/>
              <w:spacing w:before="40"/>
              <w:jc w:val="center"/>
              <w:rPr>
                <w:rFonts w:ascii="Arial" w:hAnsi="Arial" w:cs="Arial"/>
                <w:b/>
                <w:bCs/>
                <w:color w:val="000000"/>
                <w:sz w:val="18"/>
              </w:rPr>
            </w:pPr>
            <w:r>
              <w:rPr>
                <w:rFonts w:ascii="Arial" w:hAnsi="Arial" w:cs="Arial"/>
                <w:b/>
                <w:bCs/>
                <w:color w:val="000000"/>
                <w:sz w:val="18"/>
              </w:rPr>
              <w:t>2016</w:t>
            </w:r>
          </w:p>
          <w:p w14:paraId="0839F2F8" w14:textId="77777777" w:rsidR="005B77DF" w:rsidRDefault="005B77DF" w:rsidP="003B111A">
            <w:pPr>
              <w:keepNext/>
              <w:keepLines/>
              <w:spacing w:after="40"/>
              <w:jc w:val="center"/>
              <w:rPr>
                <w:rFonts w:ascii="Arial" w:hAnsi="Arial" w:cs="Arial"/>
                <w:b/>
                <w:bCs/>
                <w:color w:val="000000"/>
                <w:sz w:val="18"/>
              </w:rPr>
            </w:pPr>
            <w:r>
              <w:rPr>
                <w:rFonts w:ascii="Arial" w:hAnsi="Arial" w:cs="Arial"/>
                <w:b/>
                <w:bCs/>
                <w:color w:val="000000"/>
                <w:sz w:val="18"/>
              </w:rPr>
              <w:t>/17</w:t>
            </w:r>
          </w:p>
        </w:tc>
        <w:tc>
          <w:tcPr>
            <w:tcW w:w="743" w:type="dxa"/>
            <w:tcBorders>
              <w:top w:val="single" w:sz="12" w:space="0" w:color="auto"/>
              <w:bottom w:val="single" w:sz="4" w:space="0" w:color="auto"/>
            </w:tcBorders>
            <w:shd w:val="clear" w:color="auto" w:fill="DDDDDD"/>
          </w:tcPr>
          <w:p w14:paraId="322ACED7" w14:textId="77777777" w:rsidR="005B77DF" w:rsidRDefault="005B77DF" w:rsidP="003376AE">
            <w:pPr>
              <w:keepNext/>
              <w:keepLines/>
              <w:spacing w:before="40"/>
              <w:jc w:val="center"/>
              <w:rPr>
                <w:rFonts w:ascii="Arial" w:hAnsi="Arial" w:cs="Arial"/>
                <w:b/>
                <w:bCs/>
                <w:color w:val="000000"/>
                <w:sz w:val="18"/>
              </w:rPr>
            </w:pPr>
            <w:r>
              <w:rPr>
                <w:rFonts w:ascii="Arial" w:hAnsi="Arial" w:cs="Arial"/>
                <w:b/>
                <w:bCs/>
                <w:color w:val="000000"/>
                <w:sz w:val="18"/>
              </w:rPr>
              <w:t>2017</w:t>
            </w:r>
          </w:p>
          <w:p w14:paraId="2F4DD12B" w14:textId="77777777" w:rsidR="005B77DF" w:rsidRDefault="005B77DF" w:rsidP="003B111A">
            <w:pPr>
              <w:keepNext/>
              <w:keepLines/>
              <w:spacing w:after="40"/>
              <w:jc w:val="center"/>
              <w:rPr>
                <w:rFonts w:ascii="Arial" w:hAnsi="Arial" w:cs="Arial"/>
                <w:b/>
                <w:bCs/>
                <w:color w:val="000000"/>
                <w:sz w:val="18"/>
              </w:rPr>
            </w:pPr>
            <w:r>
              <w:rPr>
                <w:rFonts w:ascii="Arial" w:hAnsi="Arial" w:cs="Arial"/>
                <w:b/>
                <w:bCs/>
                <w:color w:val="000000"/>
                <w:sz w:val="18"/>
              </w:rPr>
              <w:t>/18</w:t>
            </w:r>
          </w:p>
        </w:tc>
      </w:tr>
      <w:tr w:rsidR="005B77DF" w:rsidRPr="00473C1E" w14:paraId="6DA5706A" w14:textId="77777777" w:rsidTr="005B77DF">
        <w:trPr>
          <w:cantSplit/>
        </w:trPr>
        <w:tc>
          <w:tcPr>
            <w:tcW w:w="1701" w:type="dxa"/>
            <w:tcBorders>
              <w:top w:val="single" w:sz="12" w:space="0" w:color="auto"/>
              <w:bottom w:val="single" w:sz="4" w:space="0" w:color="auto"/>
            </w:tcBorders>
          </w:tcPr>
          <w:p w14:paraId="46F91FEC" w14:textId="77777777" w:rsidR="005B77DF" w:rsidRPr="00473C1E" w:rsidRDefault="005B77DF" w:rsidP="003376AE">
            <w:pPr>
              <w:keepNext/>
              <w:keepLines/>
              <w:spacing w:before="20"/>
              <w:jc w:val="both"/>
              <w:rPr>
                <w:rFonts w:ascii="Arial" w:hAnsi="Arial" w:cs="Arial"/>
                <w:color w:val="000000"/>
                <w:sz w:val="18"/>
              </w:rPr>
            </w:pPr>
            <w:r w:rsidRPr="00473C1E">
              <w:rPr>
                <w:rFonts w:ascii="Arial" w:hAnsi="Arial" w:cs="Arial"/>
                <w:color w:val="000000"/>
                <w:sz w:val="18"/>
              </w:rPr>
              <w:t>Undertaking</w:t>
            </w:r>
            <w:r>
              <w:rPr>
                <w:rFonts w:ascii="Arial" w:hAnsi="Arial" w:cs="Arial"/>
                <w:color w:val="000000"/>
                <w:sz w:val="18"/>
              </w:rPr>
              <w:t xml:space="preserve"> [s.278]</w:t>
            </w:r>
          </w:p>
        </w:tc>
        <w:tc>
          <w:tcPr>
            <w:tcW w:w="743" w:type="dxa"/>
            <w:tcBorders>
              <w:top w:val="single" w:sz="12" w:space="0" w:color="auto"/>
              <w:bottom w:val="single" w:sz="4" w:space="0" w:color="auto"/>
            </w:tcBorders>
          </w:tcPr>
          <w:p w14:paraId="5E4A89B5" w14:textId="77777777" w:rsidR="005B77DF" w:rsidRPr="00473C1E" w:rsidRDefault="005B77DF" w:rsidP="003376AE">
            <w:pPr>
              <w:keepNext/>
              <w:keepLines/>
              <w:spacing w:before="120"/>
              <w:jc w:val="center"/>
              <w:rPr>
                <w:rFonts w:ascii="Arial" w:hAnsi="Arial" w:cs="Arial"/>
                <w:color w:val="000000"/>
                <w:sz w:val="20"/>
              </w:rPr>
            </w:pPr>
            <w:r w:rsidRPr="00473C1E">
              <w:rPr>
                <w:rFonts w:ascii="Arial" w:hAnsi="Arial" w:cs="Arial"/>
                <w:color w:val="000000"/>
                <w:sz w:val="20"/>
              </w:rPr>
              <w:t>175</w:t>
            </w:r>
          </w:p>
        </w:tc>
        <w:tc>
          <w:tcPr>
            <w:tcW w:w="743" w:type="dxa"/>
            <w:tcBorders>
              <w:top w:val="single" w:sz="12" w:space="0" w:color="auto"/>
              <w:bottom w:val="single" w:sz="4" w:space="0" w:color="auto"/>
            </w:tcBorders>
          </w:tcPr>
          <w:p w14:paraId="6C91D0F3" w14:textId="77777777" w:rsidR="005B77DF" w:rsidRPr="00473C1E" w:rsidRDefault="005B77DF" w:rsidP="003376AE">
            <w:pPr>
              <w:keepNext/>
              <w:keepLines/>
              <w:spacing w:before="120"/>
              <w:jc w:val="center"/>
              <w:rPr>
                <w:rFonts w:ascii="Arial" w:hAnsi="Arial" w:cs="Arial"/>
                <w:color w:val="000000"/>
                <w:sz w:val="20"/>
              </w:rPr>
            </w:pPr>
            <w:r w:rsidRPr="00473C1E">
              <w:rPr>
                <w:rFonts w:ascii="Arial" w:hAnsi="Arial" w:cs="Arial"/>
                <w:color w:val="000000"/>
                <w:sz w:val="20"/>
              </w:rPr>
              <w:t>127</w:t>
            </w:r>
          </w:p>
        </w:tc>
        <w:tc>
          <w:tcPr>
            <w:tcW w:w="743" w:type="dxa"/>
            <w:tcBorders>
              <w:top w:val="single" w:sz="12" w:space="0" w:color="auto"/>
              <w:bottom w:val="single" w:sz="4" w:space="0" w:color="auto"/>
            </w:tcBorders>
          </w:tcPr>
          <w:p w14:paraId="3109DF35" w14:textId="77777777" w:rsidR="005B77DF" w:rsidRPr="00473C1E" w:rsidRDefault="005B77DF" w:rsidP="003376AE">
            <w:pPr>
              <w:keepNext/>
              <w:keepLines/>
              <w:spacing w:before="120"/>
              <w:jc w:val="center"/>
              <w:rPr>
                <w:rFonts w:ascii="Arial" w:hAnsi="Arial" w:cs="Arial"/>
                <w:color w:val="000000"/>
                <w:sz w:val="20"/>
              </w:rPr>
            </w:pPr>
            <w:r w:rsidRPr="00473C1E">
              <w:rPr>
                <w:rFonts w:ascii="Arial" w:hAnsi="Arial" w:cs="Arial"/>
                <w:color w:val="000000"/>
                <w:sz w:val="20"/>
              </w:rPr>
              <w:t>140</w:t>
            </w:r>
          </w:p>
        </w:tc>
        <w:tc>
          <w:tcPr>
            <w:tcW w:w="743" w:type="dxa"/>
            <w:tcBorders>
              <w:top w:val="single" w:sz="12" w:space="0" w:color="auto"/>
              <w:bottom w:val="single" w:sz="4" w:space="0" w:color="auto"/>
            </w:tcBorders>
          </w:tcPr>
          <w:p w14:paraId="62C4C181" w14:textId="77777777" w:rsidR="005B77DF" w:rsidRPr="00473C1E" w:rsidRDefault="005B77DF" w:rsidP="003376AE">
            <w:pPr>
              <w:keepNext/>
              <w:keepLines/>
              <w:spacing w:before="120"/>
              <w:jc w:val="center"/>
              <w:rPr>
                <w:rFonts w:ascii="Arial" w:hAnsi="Arial" w:cs="Arial"/>
                <w:color w:val="000000"/>
                <w:sz w:val="20"/>
              </w:rPr>
            </w:pPr>
            <w:r>
              <w:rPr>
                <w:rFonts w:ascii="Arial" w:hAnsi="Arial" w:cs="Arial"/>
                <w:color w:val="000000"/>
                <w:sz w:val="20"/>
              </w:rPr>
              <w:t>130</w:t>
            </w:r>
          </w:p>
        </w:tc>
        <w:tc>
          <w:tcPr>
            <w:tcW w:w="743" w:type="dxa"/>
            <w:tcBorders>
              <w:top w:val="single" w:sz="12" w:space="0" w:color="auto"/>
              <w:bottom w:val="single" w:sz="4" w:space="0" w:color="auto"/>
            </w:tcBorders>
          </w:tcPr>
          <w:p w14:paraId="3140561E" w14:textId="77777777" w:rsidR="005B77DF" w:rsidRPr="00473C1E" w:rsidRDefault="005B77DF" w:rsidP="003376AE">
            <w:pPr>
              <w:keepNext/>
              <w:keepLines/>
              <w:spacing w:before="120"/>
              <w:jc w:val="center"/>
              <w:rPr>
                <w:rFonts w:ascii="Arial" w:hAnsi="Arial" w:cs="Arial"/>
                <w:color w:val="000000"/>
                <w:sz w:val="20"/>
              </w:rPr>
            </w:pPr>
            <w:r>
              <w:rPr>
                <w:rFonts w:ascii="Arial" w:hAnsi="Arial" w:cs="Arial"/>
                <w:color w:val="000000"/>
                <w:sz w:val="20"/>
              </w:rPr>
              <w:t>219</w:t>
            </w:r>
          </w:p>
        </w:tc>
        <w:tc>
          <w:tcPr>
            <w:tcW w:w="743" w:type="dxa"/>
            <w:tcBorders>
              <w:top w:val="single" w:sz="12" w:space="0" w:color="auto"/>
              <w:bottom w:val="single" w:sz="4" w:space="0" w:color="auto"/>
            </w:tcBorders>
          </w:tcPr>
          <w:p w14:paraId="0C349817" w14:textId="77777777" w:rsidR="005B77DF" w:rsidRPr="00473C1E" w:rsidRDefault="005B77DF" w:rsidP="003376AE">
            <w:pPr>
              <w:keepNext/>
              <w:keepLines/>
              <w:spacing w:before="120"/>
              <w:jc w:val="center"/>
              <w:rPr>
                <w:rFonts w:ascii="Arial" w:hAnsi="Arial" w:cs="Arial"/>
                <w:color w:val="000000"/>
                <w:sz w:val="20"/>
              </w:rPr>
            </w:pPr>
            <w:r>
              <w:rPr>
                <w:rFonts w:ascii="Arial" w:hAnsi="Arial" w:cs="Arial"/>
                <w:color w:val="000000"/>
                <w:sz w:val="20"/>
              </w:rPr>
              <w:t>201</w:t>
            </w:r>
          </w:p>
        </w:tc>
        <w:tc>
          <w:tcPr>
            <w:tcW w:w="743" w:type="dxa"/>
            <w:tcBorders>
              <w:top w:val="single" w:sz="12" w:space="0" w:color="auto"/>
              <w:bottom w:val="single" w:sz="4" w:space="0" w:color="auto"/>
            </w:tcBorders>
          </w:tcPr>
          <w:p w14:paraId="58BB6001" w14:textId="77777777" w:rsidR="005B77DF" w:rsidRPr="00473C1E" w:rsidRDefault="005B77DF" w:rsidP="003376AE">
            <w:pPr>
              <w:keepNext/>
              <w:keepLines/>
              <w:spacing w:before="120"/>
              <w:jc w:val="center"/>
              <w:rPr>
                <w:rFonts w:ascii="Arial" w:hAnsi="Arial" w:cs="Arial"/>
                <w:color w:val="000000"/>
                <w:sz w:val="20"/>
              </w:rPr>
            </w:pPr>
            <w:r>
              <w:rPr>
                <w:rFonts w:ascii="Arial" w:hAnsi="Arial" w:cs="Arial"/>
                <w:color w:val="000000"/>
                <w:sz w:val="20"/>
              </w:rPr>
              <w:t>196</w:t>
            </w:r>
          </w:p>
        </w:tc>
        <w:tc>
          <w:tcPr>
            <w:tcW w:w="743" w:type="dxa"/>
            <w:tcBorders>
              <w:top w:val="single" w:sz="12" w:space="0" w:color="auto"/>
              <w:bottom w:val="single" w:sz="4" w:space="0" w:color="auto"/>
            </w:tcBorders>
          </w:tcPr>
          <w:p w14:paraId="275EE24D" w14:textId="77777777" w:rsidR="005B77DF" w:rsidRDefault="005B77DF" w:rsidP="003376AE">
            <w:pPr>
              <w:keepNext/>
              <w:keepLines/>
              <w:spacing w:before="120"/>
              <w:jc w:val="center"/>
              <w:rPr>
                <w:rFonts w:ascii="Arial" w:hAnsi="Arial" w:cs="Arial"/>
                <w:color w:val="000000"/>
                <w:sz w:val="20"/>
              </w:rPr>
            </w:pPr>
            <w:r>
              <w:rPr>
                <w:rFonts w:ascii="Arial" w:hAnsi="Arial" w:cs="Arial"/>
                <w:color w:val="000000"/>
                <w:sz w:val="20"/>
              </w:rPr>
              <w:t>263</w:t>
            </w:r>
          </w:p>
        </w:tc>
        <w:tc>
          <w:tcPr>
            <w:tcW w:w="743" w:type="dxa"/>
            <w:tcBorders>
              <w:top w:val="single" w:sz="12" w:space="0" w:color="auto"/>
              <w:bottom w:val="single" w:sz="4" w:space="0" w:color="auto"/>
            </w:tcBorders>
          </w:tcPr>
          <w:p w14:paraId="7E1C78F0" w14:textId="77777777" w:rsidR="005B77DF" w:rsidRDefault="005B77DF" w:rsidP="003376AE">
            <w:pPr>
              <w:keepNext/>
              <w:keepLines/>
              <w:spacing w:before="120"/>
              <w:jc w:val="center"/>
              <w:rPr>
                <w:rFonts w:ascii="Arial" w:hAnsi="Arial" w:cs="Arial"/>
                <w:color w:val="000000"/>
                <w:sz w:val="20"/>
              </w:rPr>
            </w:pPr>
            <w:r>
              <w:rPr>
                <w:rFonts w:ascii="Arial" w:hAnsi="Arial" w:cs="Arial"/>
                <w:color w:val="000000"/>
                <w:sz w:val="20"/>
              </w:rPr>
              <w:t>204</w:t>
            </w:r>
          </w:p>
        </w:tc>
        <w:tc>
          <w:tcPr>
            <w:tcW w:w="743" w:type="dxa"/>
            <w:tcBorders>
              <w:top w:val="single" w:sz="12" w:space="0" w:color="auto"/>
              <w:bottom w:val="single" w:sz="4" w:space="0" w:color="auto"/>
            </w:tcBorders>
          </w:tcPr>
          <w:p w14:paraId="25588EA4" w14:textId="77777777" w:rsidR="005B77DF" w:rsidRDefault="005B77DF" w:rsidP="003376AE">
            <w:pPr>
              <w:keepNext/>
              <w:keepLines/>
              <w:spacing w:before="120"/>
              <w:jc w:val="center"/>
              <w:rPr>
                <w:rFonts w:ascii="Arial" w:hAnsi="Arial" w:cs="Arial"/>
                <w:color w:val="000000"/>
                <w:sz w:val="20"/>
              </w:rPr>
            </w:pPr>
            <w:r>
              <w:rPr>
                <w:rFonts w:ascii="Arial" w:hAnsi="Arial" w:cs="Arial"/>
                <w:color w:val="000000"/>
                <w:sz w:val="20"/>
              </w:rPr>
              <w:t>252</w:t>
            </w:r>
          </w:p>
        </w:tc>
      </w:tr>
      <w:tr w:rsidR="005B77DF" w:rsidRPr="00473C1E" w14:paraId="2814FE50" w14:textId="77777777" w:rsidTr="005B77DF">
        <w:trPr>
          <w:cantSplit/>
        </w:trPr>
        <w:tc>
          <w:tcPr>
            <w:tcW w:w="1701" w:type="dxa"/>
            <w:tcBorders>
              <w:top w:val="single" w:sz="4" w:space="0" w:color="auto"/>
              <w:bottom w:val="single" w:sz="4" w:space="0" w:color="auto"/>
            </w:tcBorders>
          </w:tcPr>
          <w:p w14:paraId="444E5210" w14:textId="77777777" w:rsidR="005B77DF" w:rsidRDefault="005B77DF" w:rsidP="003376AE">
            <w:pPr>
              <w:keepNext/>
              <w:keepLines/>
              <w:spacing w:before="20"/>
              <w:jc w:val="both"/>
              <w:rPr>
                <w:rFonts w:ascii="Arial" w:hAnsi="Arial" w:cs="Arial"/>
                <w:color w:val="000000"/>
                <w:sz w:val="18"/>
              </w:rPr>
            </w:pPr>
            <w:r w:rsidRPr="00473C1E">
              <w:rPr>
                <w:rFonts w:ascii="Arial" w:hAnsi="Arial" w:cs="Arial"/>
                <w:color w:val="000000"/>
                <w:sz w:val="18"/>
              </w:rPr>
              <w:t>Supervision</w:t>
            </w:r>
          </w:p>
          <w:p w14:paraId="7ED681D9" w14:textId="0BAEFB7E" w:rsidR="005B77DF" w:rsidRPr="00473C1E" w:rsidRDefault="005B77DF" w:rsidP="003376AE">
            <w:pPr>
              <w:keepNext/>
              <w:keepLines/>
              <w:spacing w:before="20"/>
              <w:jc w:val="both"/>
              <w:rPr>
                <w:rFonts w:ascii="Arial" w:hAnsi="Arial" w:cs="Arial"/>
                <w:color w:val="000000"/>
                <w:sz w:val="18"/>
              </w:rPr>
            </w:pPr>
            <w:r w:rsidRPr="00473C1E">
              <w:rPr>
                <w:rFonts w:ascii="Arial" w:hAnsi="Arial" w:cs="Arial"/>
                <w:color w:val="000000"/>
                <w:sz w:val="18"/>
              </w:rPr>
              <w:t>order</w:t>
            </w:r>
          </w:p>
        </w:tc>
        <w:tc>
          <w:tcPr>
            <w:tcW w:w="743" w:type="dxa"/>
            <w:tcBorders>
              <w:top w:val="single" w:sz="4" w:space="0" w:color="auto"/>
              <w:bottom w:val="single" w:sz="4" w:space="0" w:color="auto"/>
            </w:tcBorders>
          </w:tcPr>
          <w:p w14:paraId="06405F0B" w14:textId="77777777" w:rsidR="005B77DF" w:rsidRPr="00473C1E" w:rsidRDefault="005B77DF" w:rsidP="003376AE">
            <w:pPr>
              <w:keepNext/>
              <w:keepLines/>
              <w:spacing w:before="120"/>
              <w:jc w:val="center"/>
              <w:rPr>
                <w:rFonts w:ascii="Arial" w:hAnsi="Arial" w:cs="Arial"/>
                <w:color w:val="000000"/>
                <w:sz w:val="20"/>
              </w:rPr>
            </w:pPr>
            <w:r w:rsidRPr="00473C1E">
              <w:rPr>
                <w:rFonts w:ascii="Arial" w:hAnsi="Arial" w:cs="Arial"/>
                <w:color w:val="000000"/>
                <w:sz w:val="20"/>
              </w:rPr>
              <w:t>1859</w:t>
            </w:r>
          </w:p>
        </w:tc>
        <w:tc>
          <w:tcPr>
            <w:tcW w:w="743" w:type="dxa"/>
            <w:tcBorders>
              <w:top w:val="single" w:sz="4" w:space="0" w:color="auto"/>
              <w:bottom w:val="single" w:sz="4" w:space="0" w:color="auto"/>
            </w:tcBorders>
          </w:tcPr>
          <w:p w14:paraId="6E8ACA30" w14:textId="77777777" w:rsidR="005B77DF" w:rsidRPr="00473C1E" w:rsidRDefault="005B77DF" w:rsidP="003376AE">
            <w:pPr>
              <w:keepNext/>
              <w:keepLines/>
              <w:spacing w:before="120"/>
              <w:jc w:val="center"/>
              <w:rPr>
                <w:rFonts w:ascii="Arial" w:hAnsi="Arial" w:cs="Arial"/>
                <w:color w:val="000000"/>
                <w:sz w:val="20"/>
              </w:rPr>
            </w:pPr>
            <w:r w:rsidRPr="00473C1E">
              <w:rPr>
                <w:rFonts w:ascii="Arial" w:hAnsi="Arial" w:cs="Arial"/>
                <w:color w:val="000000"/>
                <w:sz w:val="20"/>
              </w:rPr>
              <w:t>1747</w:t>
            </w:r>
          </w:p>
        </w:tc>
        <w:tc>
          <w:tcPr>
            <w:tcW w:w="743" w:type="dxa"/>
            <w:tcBorders>
              <w:top w:val="single" w:sz="4" w:space="0" w:color="auto"/>
              <w:bottom w:val="single" w:sz="4" w:space="0" w:color="auto"/>
            </w:tcBorders>
          </w:tcPr>
          <w:p w14:paraId="5D7B7F2F" w14:textId="77777777" w:rsidR="005B77DF" w:rsidRPr="00473C1E" w:rsidRDefault="005B77DF" w:rsidP="003376AE">
            <w:pPr>
              <w:keepNext/>
              <w:keepLines/>
              <w:spacing w:before="120"/>
              <w:jc w:val="center"/>
              <w:rPr>
                <w:rFonts w:ascii="Arial" w:hAnsi="Arial" w:cs="Arial"/>
                <w:color w:val="000000"/>
                <w:sz w:val="20"/>
              </w:rPr>
            </w:pPr>
            <w:r w:rsidRPr="00473C1E">
              <w:rPr>
                <w:rFonts w:ascii="Arial" w:hAnsi="Arial" w:cs="Arial"/>
                <w:color w:val="000000"/>
                <w:sz w:val="20"/>
              </w:rPr>
              <w:t>1906</w:t>
            </w:r>
          </w:p>
        </w:tc>
        <w:tc>
          <w:tcPr>
            <w:tcW w:w="743" w:type="dxa"/>
            <w:tcBorders>
              <w:top w:val="single" w:sz="4" w:space="0" w:color="auto"/>
              <w:bottom w:val="single" w:sz="4" w:space="0" w:color="auto"/>
            </w:tcBorders>
          </w:tcPr>
          <w:p w14:paraId="65CB0FB4" w14:textId="77777777" w:rsidR="005B77DF" w:rsidRPr="00473C1E" w:rsidRDefault="005B77DF" w:rsidP="003376AE">
            <w:pPr>
              <w:keepNext/>
              <w:keepLines/>
              <w:spacing w:before="120"/>
              <w:jc w:val="center"/>
              <w:rPr>
                <w:rFonts w:ascii="Arial" w:hAnsi="Arial" w:cs="Arial"/>
                <w:color w:val="000000"/>
                <w:sz w:val="20"/>
              </w:rPr>
            </w:pPr>
            <w:r>
              <w:rPr>
                <w:rFonts w:ascii="Arial" w:hAnsi="Arial" w:cs="Arial"/>
                <w:color w:val="000000"/>
                <w:sz w:val="20"/>
              </w:rPr>
              <w:t>2016</w:t>
            </w:r>
          </w:p>
        </w:tc>
        <w:tc>
          <w:tcPr>
            <w:tcW w:w="743" w:type="dxa"/>
            <w:tcBorders>
              <w:top w:val="single" w:sz="4" w:space="0" w:color="auto"/>
              <w:bottom w:val="single" w:sz="4" w:space="0" w:color="auto"/>
            </w:tcBorders>
          </w:tcPr>
          <w:p w14:paraId="3A26603B" w14:textId="77777777" w:rsidR="005B77DF" w:rsidRPr="00473C1E" w:rsidRDefault="005B77DF" w:rsidP="003376AE">
            <w:pPr>
              <w:keepNext/>
              <w:keepLines/>
              <w:spacing w:before="120"/>
              <w:jc w:val="center"/>
              <w:rPr>
                <w:rFonts w:ascii="Arial" w:hAnsi="Arial" w:cs="Arial"/>
                <w:color w:val="000000"/>
                <w:sz w:val="20"/>
              </w:rPr>
            </w:pPr>
            <w:r>
              <w:rPr>
                <w:rFonts w:ascii="Arial" w:hAnsi="Arial" w:cs="Arial"/>
                <w:color w:val="000000"/>
                <w:sz w:val="20"/>
              </w:rPr>
              <w:t>2296</w:t>
            </w:r>
          </w:p>
        </w:tc>
        <w:tc>
          <w:tcPr>
            <w:tcW w:w="743" w:type="dxa"/>
            <w:tcBorders>
              <w:top w:val="single" w:sz="4" w:space="0" w:color="auto"/>
              <w:bottom w:val="single" w:sz="4" w:space="0" w:color="auto"/>
            </w:tcBorders>
          </w:tcPr>
          <w:p w14:paraId="6D468A3A" w14:textId="77777777" w:rsidR="005B77DF" w:rsidRPr="00473C1E" w:rsidRDefault="005B77DF" w:rsidP="003376AE">
            <w:pPr>
              <w:keepNext/>
              <w:keepLines/>
              <w:spacing w:before="120"/>
              <w:jc w:val="center"/>
              <w:rPr>
                <w:rFonts w:ascii="Arial" w:hAnsi="Arial" w:cs="Arial"/>
                <w:color w:val="000000"/>
                <w:sz w:val="20"/>
              </w:rPr>
            </w:pPr>
            <w:r>
              <w:rPr>
                <w:rFonts w:ascii="Arial" w:hAnsi="Arial" w:cs="Arial"/>
                <w:color w:val="000000"/>
                <w:sz w:val="20"/>
              </w:rPr>
              <w:t>2153</w:t>
            </w:r>
          </w:p>
        </w:tc>
        <w:tc>
          <w:tcPr>
            <w:tcW w:w="743" w:type="dxa"/>
            <w:tcBorders>
              <w:top w:val="single" w:sz="4" w:space="0" w:color="auto"/>
              <w:bottom w:val="single" w:sz="4" w:space="0" w:color="auto"/>
            </w:tcBorders>
          </w:tcPr>
          <w:p w14:paraId="4631C842" w14:textId="77777777" w:rsidR="005B77DF" w:rsidRPr="00473C1E" w:rsidRDefault="005B77DF" w:rsidP="003376AE">
            <w:pPr>
              <w:keepNext/>
              <w:keepLines/>
              <w:spacing w:before="120"/>
              <w:jc w:val="center"/>
              <w:rPr>
                <w:rFonts w:ascii="Arial" w:hAnsi="Arial" w:cs="Arial"/>
                <w:color w:val="000000"/>
                <w:sz w:val="20"/>
              </w:rPr>
            </w:pPr>
            <w:r>
              <w:rPr>
                <w:rFonts w:ascii="Arial" w:hAnsi="Arial" w:cs="Arial"/>
                <w:color w:val="000000"/>
                <w:sz w:val="20"/>
              </w:rPr>
              <w:t>2516</w:t>
            </w:r>
          </w:p>
        </w:tc>
        <w:tc>
          <w:tcPr>
            <w:tcW w:w="743" w:type="dxa"/>
            <w:tcBorders>
              <w:top w:val="single" w:sz="4" w:space="0" w:color="auto"/>
              <w:bottom w:val="single" w:sz="4" w:space="0" w:color="auto"/>
            </w:tcBorders>
          </w:tcPr>
          <w:p w14:paraId="7EDC691C" w14:textId="77777777" w:rsidR="005B77DF" w:rsidRDefault="005B77DF" w:rsidP="003376AE">
            <w:pPr>
              <w:keepNext/>
              <w:keepLines/>
              <w:spacing w:before="120"/>
              <w:jc w:val="center"/>
              <w:rPr>
                <w:rFonts w:ascii="Arial" w:hAnsi="Arial" w:cs="Arial"/>
                <w:color w:val="000000"/>
                <w:sz w:val="20"/>
              </w:rPr>
            </w:pPr>
            <w:r>
              <w:rPr>
                <w:rFonts w:ascii="Arial" w:hAnsi="Arial" w:cs="Arial"/>
                <w:color w:val="000000"/>
                <w:sz w:val="20"/>
              </w:rPr>
              <w:t>1946</w:t>
            </w:r>
          </w:p>
        </w:tc>
        <w:tc>
          <w:tcPr>
            <w:tcW w:w="1486" w:type="dxa"/>
            <w:gridSpan w:val="2"/>
            <w:tcBorders>
              <w:top w:val="single" w:sz="4" w:space="0" w:color="auto"/>
              <w:bottom w:val="single" w:sz="4" w:space="0" w:color="auto"/>
            </w:tcBorders>
          </w:tcPr>
          <w:p w14:paraId="1563E393" w14:textId="2309D56A" w:rsidR="005B77DF" w:rsidRPr="000B3BEA" w:rsidRDefault="005B77DF" w:rsidP="003376AE">
            <w:pPr>
              <w:keepNext/>
              <w:keepLines/>
              <w:spacing w:before="120"/>
              <w:jc w:val="center"/>
              <w:rPr>
                <w:rFonts w:ascii="Arial" w:hAnsi="Arial" w:cs="Arial"/>
                <w:color w:val="000000"/>
                <w:sz w:val="18"/>
                <w:szCs w:val="22"/>
              </w:rPr>
            </w:pPr>
            <w:r w:rsidRPr="000B3BEA">
              <w:rPr>
                <w:rFonts w:ascii="Arial" w:hAnsi="Arial" w:cs="Arial"/>
                <w:color w:val="000000"/>
                <w:sz w:val="18"/>
                <w:szCs w:val="22"/>
              </w:rPr>
              <w:sym w:font="Wingdings" w:char="F0EA"/>
            </w:r>
            <w:r w:rsidRPr="000B3BEA">
              <w:rPr>
                <w:rFonts w:ascii="Arial" w:hAnsi="Arial" w:cs="Arial"/>
                <w:color w:val="000000"/>
                <w:sz w:val="18"/>
                <w:szCs w:val="22"/>
              </w:rPr>
              <w:t>CHANGED</w:t>
            </w:r>
            <w:r w:rsidRPr="000B3BEA">
              <w:rPr>
                <w:rFonts w:ascii="Arial" w:hAnsi="Arial" w:cs="Arial"/>
                <w:color w:val="000000"/>
                <w:sz w:val="18"/>
                <w:szCs w:val="22"/>
              </w:rPr>
              <w:sym w:font="Wingdings" w:char="F0EA"/>
            </w:r>
          </w:p>
        </w:tc>
      </w:tr>
      <w:tr w:rsidR="005B77DF" w:rsidRPr="00473C1E" w14:paraId="6253886C" w14:textId="77777777" w:rsidTr="005B77DF">
        <w:trPr>
          <w:cantSplit/>
          <w:trHeight w:val="233"/>
        </w:trPr>
        <w:tc>
          <w:tcPr>
            <w:tcW w:w="1701" w:type="dxa"/>
            <w:tcBorders>
              <w:top w:val="single" w:sz="4" w:space="0" w:color="auto"/>
              <w:bottom w:val="single" w:sz="4" w:space="0" w:color="auto"/>
            </w:tcBorders>
          </w:tcPr>
          <w:p w14:paraId="486D0958" w14:textId="77777777" w:rsidR="005B77DF" w:rsidRPr="00473C1E" w:rsidRDefault="005B77DF" w:rsidP="003376AE">
            <w:pPr>
              <w:keepNext/>
              <w:keepLines/>
              <w:spacing w:before="20"/>
              <w:jc w:val="both"/>
              <w:rPr>
                <w:rFonts w:ascii="Arial" w:hAnsi="Arial" w:cs="Arial"/>
                <w:color w:val="000000"/>
                <w:sz w:val="18"/>
              </w:rPr>
            </w:pPr>
            <w:r>
              <w:rPr>
                <w:rFonts w:ascii="Arial" w:hAnsi="Arial" w:cs="Arial"/>
                <w:color w:val="000000"/>
                <w:sz w:val="18"/>
              </w:rPr>
              <w:t xml:space="preserve">Family preservation </w:t>
            </w:r>
            <w:r w:rsidRPr="00473C1E">
              <w:rPr>
                <w:rFonts w:ascii="Arial" w:hAnsi="Arial" w:cs="Arial"/>
                <w:color w:val="000000"/>
                <w:sz w:val="18"/>
              </w:rPr>
              <w:t>order</w:t>
            </w:r>
          </w:p>
        </w:tc>
        <w:tc>
          <w:tcPr>
            <w:tcW w:w="5201" w:type="dxa"/>
            <w:gridSpan w:val="7"/>
            <w:tcBorders>
              <w:top w:val="single" w:sz="4" w:space="0" w:color="auto"/>
              <w:bottom w:val="single" w:sz="4" w:space="0" w:color="auto"/>
            </w:tcBorders>
          </w:tcPr>
          <w:p w14:paraId="1A0C5D59" w14:textId="77777777" w:rsidR="005B77DF" w:rsidRDefault="005B77DF" w:rsidP="003376AE">
            <w:pPr>
              <w:keepNext/>
              <w:keepLines/>
              <w:spacing w:before="120"/>
              <w:jc w:val="center"/>
              <w:rPr>
                <w:rFonts w:ascii="Arial" w:hAnsi="Arial" w:cs="Arial"/>
                <w:color w:val="000000"/>
                <w:sz w:val="20"/>
              </w:rPr>
            </w:pPr>
            <w:r>
              <w:rPr>
                <w:rFonts w:ascii="Arial" w:hAnsi="Arial" w:cs="Arial"/>
                <w:color w:val="000000"/>
                <w:sz w:val="20"/>
              </w:rPr>
              <w:sym w:font="Wingdings" w:char="F0E9"/>
            </w:r>
            <w:r>
              <w:rPr>
                <w:rFonts w:ascii="Arial" w:hAnsi="Arial" w:cs="Arial"/>
                <w:color w:val="000000"/>
                <w:sz w:val="20"/>
              </w:rPr>
              <w:t>FORMERLY NAMED SUPERVISION ORDER</w:t>
            </w:r>
            <w:r>
              <w:rPr>
                <w:rFonts w:ascii="Arial" w:hAnsi="Arial" w:cs="Arial"/>
                <w:color w:val="000000"/>
                <w:sz w:val="20"/>
              </w:rPr>
              <w:sym w:font="Wingdings" w:char="F0E9"/>
            </w:r>
          </w:p>
        </w:tc>
        <w:tc>
          <w:tcPr>
            <w:tcW w:w="743" w:type="dxa"/>
            <w:tcBorders>
              <w:top w:val="single" w:sz="4" w:space="0" w:color="auto"/>
              <w:bottom w:val="single" w:sz="4" w:space="0" w:color="auto"/>
            </w:tcBorders>
          </w:tcPr>
          <w:p w14:paraId="6765D3C8" w14:textId="77777777" w:rsidR="005B77DF" w:rsidRDefault="005B77DF" w:rsidP="003376AE">
            <w:pPr>
              <w:keepNext/>
              <w:keepLines/>
              <w:spacing w:before="120"/>
              <w:jc w:val="center"/>
              <w:rPr>
                <w:rFonts w:ascii="Arial" w:hAnsi="Arial" w:cs="Arial"/>
                <w:color w:val="000000"/>
                <w:sz w:val="20"/>
              </w:rPr>
            </w:pPr>
            <w:r>
              <w:rPr>
                <w:rFonts w:ascii="Arial" w:hAnsi="Arial" w:cs="Arial"/>
                <w:color w:val="000000"/>
                <w:sz w:val="20"/>
              </w:rPr>
              <w:t>1129</w:t>
            </w:r>
          </w:p>
        </w:tc>
        <w:tc>
          <w:tcPr>
            <w:tcW w:w="743" w:type="dxa"/>
            <w:tcBorders>
              <w:top w:val="single" w:sz="4" w:space="0" w:color="auto"/>
              <w:bottom w:val="single" w:sz="4" w:space="0" w:color="auto"/>
            </w:tcBorders>
          </w:tcPr>
          <w:p w14:paraId="487A7F31" w14:textId="77777777" w:rsidR="005B77DF" w:rsidRDefault="005B77DF" w:rsidP="003376AE">
            <w:pPr>
              <w:keepNext/>
              <w:keepLines/>
              <w:spacing w:before="120"/>
              <w:jc w:val="center"/>
              <w:rPr>
                <w:rFonts w:ascii="Arial" w:hAnsi="Arial" w:cs="Arial"/>
                <w:color w:val="000000"/>
                <w:sz w:val="20"/>
              </w:rPr>
            </w:pPr>
            <w:r>
              <w:rPr>
                <w:rFonts w:ascii="Arial" w:hAnsi="Arial" w:cs="Arial"/>
                <w:color w:val="000000"/>
                <w:sz w:val="20"/>
              </w:rPr>
              <w:t>3159</w:t>
            </w:r>
          </w:p>
        </w:tc>
        <w:tc>
          <w:tcPr>
            <w:tcW w:w="743" w:type="dxa"/>
            <w:tcBorders>
              <w:top w:val="single" w:sz="4" w:space="0" w:color="auto"/>
              <w:bottom w:val="single" w:sz="4" w:space="0" w:color="auto"/>
            </w:tcBorders>
          </w:tcPr>
          <w:p w14:paraId="1E6E44FB" w14:textId="77777777" w:rsidR="005B77DF" w:rsidRDefault="005B77DF" w:rsidP="003376AE">
            <w:pPr>
              <w:keepNext/>
              <w:keepLines/>
              <w:spacing w:before="120"/>
              <w:jc w:val="center"/>
              <w:rPr>
                <w:rFonts w:ascii="Arial" w:hAnsi="Arial" w:cs="Arial"/>
                <w:color w:val="000000"/>
                <w:sz w:val="20"/>
              </w:rPr>
            </w:pPr>
            <w:r>
              <w:rPr>
                <w:rFonts w:ascii="Arial" w:hAnsi="Arial" w:cs="Arial"/>
                <w:color w:val="000000"/>
                <w:sz w:val="20"/>
              </w:rPr>
              <w:t>3389</w:t>
            </w:r>
          </w:p>
        </w:tc>
      </w:tr>
      <w:tr w:rsidR="005B77DF" w:rsidRPr="00473C1E" w14:paraId="20D0899F" w14:textId="77777777" w:rsidTr="005B77DF">
        <w:trPr>
          <w:cantSplit/>
        </w:trPr>
        <w:tc>
          <w:tcPr>
            <w:tcW w:w="1701" w:type="dxa"/>
            <w:tcBorders>
              <w:top w:val="single" w:sz="4" w:space="0" w:color="auto"/>
              <w:bottom w:val="single" w:sz="4" w:space="0" w:color="auto"/>
            </w:tcBorders>
          </w:tcPr>
          <w:p w14:paraId="39A59079" w14:textId="77777777" w:rsidR="005B77DF" w:rsidRPr="00473C1E" w:rsidRDefault="005B77DF" w:rsidP="003376AE">
            <w:pPr>
              <w:keepNext/>
              <w:keepLines/>
              <w:spacing w:before="20"/>
              <w:jc w:val="both"/>
              <w:rPr>
                <w:rFonts w:ascii="Arial" w:hAnsi="Arial" w:cs="Arial"/>
                <w:color w:val="000000"/>
                <w:sz w:val="18"/>
              </w:rPr>
            </w:pPr>
            <w:r w:rsidRPr="00473C1E">
              <w:rPr>
                <w:rFonts w:ascii="Arial" w:hAnsi="Arial" w:cs="Arial"/>
                <w:color w:val="000000"/>
                <w:sz w:val="18"/>
              </w:rPr>
              <w:t>Custody to third party order</w:t>
            </w:r>
          </w:p>
        </w:tc>
        <w:tc>
          <w:tcPr>
            <w:tcW w:w="743" w:type="dxa"/>
            <w:tcBorders>
              <w:top w:val="single" w:sz="4" w:space="0" w:color="auto"/>
              <w:bottom w:val="single" w:sz="4" w:space="0" w:color="auto"/>
            </w:tcBorders>
          </w:tcPr>
          <w:p w14:paraId="1FA43864" w14:textId="77777777" w:rsidR="005B77DF" w:rsidRPr="00473C1E" w:rsidRDefault="005B77DF" w:rsidP="003376AE">
            <w:pPr>
              <w:keepNext/>
              <w:keepLines/>
              <w:spacing w:before="120"/>
              <w:jc w:val="center"/>
              <w:rPr>
                <w:rFonts w:ascii="Arial" w:hAnsi="Arial" w:cs="Arial"/>
                <w:color w:val="000000"/>
                <w:sz w:val="20"/>
              </w:rPr>
            </w:pPr>
            <w:r w:rsidRPr="00473C1E">
              <w:rPr>
                <w:rFonts w:ascii="Arial" w:hAnsi="Arial" w:cs="Arial"/>
                <w:color w:val="000000"/>
                <w:sz w:val="20"/>
              </w:rPr>
              <w:t>12</w:t>
            </w:r>
          </w:p>
        </w:tc>
        <w:tc>
          <w:tcPr>
            <w:tcW w:w="743" w:type="dxa"/>
            <w:tcBorders>
              <w:top w:val="single" w:sz="4" w:space="0" w:color="auto"/>
              <w:bottom w:val="single" w:sz="4" w:space="0" w:color="auto"/>
            </w:tcBorders>
          </w:tcPr>
          <w:p w14:paraId="7A142446" w14:textId="77777777" w:rsidR="005B77DF" w:rsidRPr="00473C1E" w:rsidRDefault="005B77DF" w:rsidP="003376AE">
            <w:pPr>
              <w:keepNext/>
              <w:keepLines/>
              <w:spacing w:before="120"/>
              <w:jc w:val="center"/>
              <w:rPr>
                <w:rFonts w:ascii="Arial" w:hAnsi="Arial" w:cs="Arial"/>
                <w:color w:val="000000"/>
                <w:sz w:val="20"/>
              </w:rPr>
            </w:pPr>
            <w:r w:rsidRPr="00473C1E">
              <w:rPr>
                <w:rFonts w:ascii="Arial" w:hAnsi="Arial" w:cs="Arial"/>
                <w:color w:val="000000"/>
                <w:sz w:val="20"/>
              </w:rPr>
              <w:t>4</w:t>
            </w:r>
          </w:p>
        </w:tc>
        <w:tc>
          <w:tcPr>
            <w:tcW w:w="743" w:type="dxa"/>
            <w:tcBorders>
              <w:top w:val="single" w:sz="4" w:space="0" w:color="auto"/>
              <w:bottom w:val="single" w:sz="4" w:space="0" w:color="auto"/>
            </w:tcBorders>
          </w:tcPr>
          <w:p w14:paraId="71C08A5C" w14:textId="77777777" w:rsidR="005B77DF" w:rsidRPr="00473C1E" w:rsidRDefault="005B77DF" w:rsidP="003376AE">
            <w:pPr>
              <w:keepNext/>
              <w:keepLines/>
              <w:spacing w:before="120"/>
              <w:jc w:val="center"/>
              <w:rPr>
                <w:rFonts w:ascii="Arial" w:hAnsi="Arial" w:cs="Arial"/>
                <w:color w:val="000000"/>
                <w:sz w:val="20"/>
              </w:rPr>
            </w:pPr>
            <w:r w:rsidRPr="00473C1E">
              <w:rPr>
                <w:rFonts w:ascii="Arial" w:hAnsi="Arial" w:cs="Arial"/>
                <w:color w:val="000000"/>
                <w:sz w:val="20"/>
              </w:rPr>
              <w:t>4</w:t>
            </w:r>
          </w:p>
        </w:tc>
        <w:tc>
          <w:tcPr>
            <w:tcW w:w="743" w:type="dxa"/>
            <w:tcBorders>
              <w:top w:val="single" w:sz="4" w:space="0" w:color="auto"/>
              <w:bottom w:val="single" w:sz="4" w:space="0" w:color="auto"/>
            </w:tcBorders>
          </w:tcPr>
          <w:p w14:paraId="0288F239" w14:textId="77777777" w:rsidR="005B77DF" w:rsidRPr="00473C1E" w:rsidRDefault="005B77DF" w:rsidP="003376AE">
            <w:pPr>
              <w:keepNext/>
              <w:keepLines/>
              <w:spacing w:before="120"/>
              <w:jc w:val="center"/>
              <w:rPr>
                <w:rFonts w:ascii="Arial" w:hAnsi="Arial" w:cs="Arial"/>
                <w:color w:val="000000"/>
                <w:sz w:val="20"/>
              </w:rPr>
            </w:pPr>
            <w:r>
              <w:rPr>
                <w:rFonts w:ascii="Arial" w:hAnsi="Arial" w:cs="Arial"/>
                <w:color w:val="000000"/>
                <w:sz w:val="20"/>
              </w:rPr>
              <w:t>7</w:t>
            </w:r>
          </w:p>
        </w:tc>
        <w:tc>
          <w:tcPr>
            <w:tcW w:w="743" w:type="dxa"/>
            <w:tcBorders>
              <w:top w:val="single" w:sz="4" w:space="0" w:color="auto"/>
              <w:bottom w:val="single" w:sz="4" w:space="0" w:color="auto"/>
            </w:tcBorders>
          </w:tcPr>
          <w:p w14:paraId="5AC11F7D" w14:textId="77777777" w:rsidR="005B77DF" w:rsidRPr="00473C1E" w:rsidRDefault="005B77DF" w:rsidP="003376AE">
            <w:pPr>
              <w:keepNext/>
              <w:keepLines/>
              <w:spacing w:before="120"/>
              <w:jc w:val="center"/>
              <w:rPr>
                <w:rFonts w:ascii="Arial" w:hAnsi="Arial" w:cs="Arial"/>
                <w:color w:val="000000"/>
                <w:sz w:val="20"/>
              </w:rPr>
            </w:pPr>
            <w:r>
              <w:rPr>
                <w:rFonts w:ascii="Arial" w:hAnsi="Arial" w:cs="Arial"/>
                <w:color w:val="000000"/>
                <w:sz w:val="20"/>
              </w:rPr>
              <w:t>8</w:t>
            </w:r>
          </w:p>
        </w:tc>
        <w:tc>
          <w:tcPr>
            <w:tcW w:w="743" w:type="dxa"/>
            <w:tcBorders>
              <w:top w:val="single" w:sz="4" w:space="0" w:color="auto"/>
              <w:bottom w:val="single" w:sz="4" w:space="0" w:color="auto"/>
            </w:tcBorders>
          </w:tcPr>
          <w:p w14:paraId="3DE1F3C0" w14:textId="77777777" w:rsidR="005B77DF" w:rsidRPr="00473C1E" w:rsidRDefault="005B77DF" w:rsidP="003376AE">
            <w:pPr>
              <w:keepNext/>
              <w:keepLines/>
              <w:spacing w:before="120"/>
              <w:jc w:val="center"/>
              <w:rPr>
                <w:rFonts w:ascii="Arial" w:hAnsi="Arial" w:cs="Arial"/>
                <w:color w:val="000000"/>
                <w:sz w:val="20"/>
              </w:rPr>
            </w:pPr>
            <w:r>
              <w:rPr>
                <w:rFonts w:ascii="Arial" w:hAnsi="Arial" w:cs="Arial"/>
                <w:color w:val="000000"/>
                <w:sz w:val="20"/>
              </w:rPr>
              <w:t>7</w:t>
            </w:r>
          </w:p>
        </w:tc>
        <w:tc>
          <w:tcPr>
            <w:tcW w:w="743" w:type="dxa"/>
            <w:tcBorders>
              <w:top w:val="single" w:sz="4" w:space="0" w:color="auto"/>
              <w:bottom w:val="single" w:sz="4" w:space="0" w:color="auto"/>
            </w:tcBorders>
          </w:tcPr>
          <w:p w14:paraId="2050E877" w14:textId="77777777" w:rsidR="005B77DF" w:rsidRPr="00473C1E" w:rsidRDefault="005B77DF" w:rsidP="003376AE">
            <w:pPr>
              <w:keepNext/>
              <w:keepLines/>
              <w:spacing w:before="120"/>
              <w:jc w:val="center"/>
              <w:rPr>
                <w:rFonts w:ascii="Arial" w:hAnsi="Arial" w:cs="Arial"/>
                <w:color w:val="000000"/>
                <w:sz w:val="20"/>
              </w:rPr>
            </w:pPr>
            <w:r>
              <w:rPr>
                <w:rFonts w:ascii="Arial" w:hAnsi="Arial" w:cs="Arial"/>
                <w:color w:val="000000"/>
                <w:sz w:val="20"/>
              </w:rPr>
              <w:t>13</w:t>
            </w:r>
          </w:p>
        </w:tc>
        <w:tc>
          <w:tcPr>
            <w:tcW w:w="743" w:type="dxa"/>
            <w:tcBorders>
              <w:top w:val="single" w:sz="4" w:space="0" w:color="auto"/>
              <w:bottom w:val="single" w:sz="4" w:space="0" w:color="auto"/>
            </w:tcBorders>
          </w:tcPr>
          <w:p w14:paraId="5AF2DD4B" w14:textId="77777777" w:rsidR="005B77DF" w:rsidRDefault="005B77DF" w:rsidP="003376AE">
            <w:pPr>
              <w:keepNext/>
              <w:keepLines/>
              <w:spacing w:before="120"/>
              <w:jc w:val="center"/>
              <w:rPr>
                <w:rFonts w:ascii="Arial" w:hAnsi="Arial" w:cs="Arial"/>
                <w:color w:val="000000"/>
                <w:sz w:val="20"/>
              </w:rPr>
            </w:pPr>
            <w:r>
              <w:rPr>
                <w:rFonts w:ascii="Arial" w:hAnsi="Arial" w:cs="Arial"/>
                <w:color w:val="000000"/>
                <w:sz w:val="20"/>
              </w:rPr>
              <w:t>4</w:t>
            </w:r>
          </w:p>
        </w:tc>
        <w:tc>
          <w:tcPr>
            <w:tcW w:w="1486" w:type="dxa"/>
            <w:gridSpan w:val="2"/>
            <w:tcBorders>
              <w:top w:val="single" w:sz="4" w:space="0" w:color="auto"/>
              <w:bottom w:val="single" w:sz="4" w:space="0" w:color="auto"/>
            </w:tcBorders>
          </w:tcPr>
          <w:p w14:paraId="4C6FD60E" w14:textId="36FC7A23" w:rsidR="005B77DF" w:rsidRDefault="005B77DF" w:rsidP="003376AE">
            <w:pPr>
              <w:keepNext/>
              <w:keepLines/>
              <w:spacing w:before="120"/>
              <w:jc w:val="center"/>
              <w:rPr>
                <w:rFonts w:ascii="Arial" w:hAnsi="Arial" w:cs="Arial"/>
                <w:color w:val="000000"/>
                <w:sz w:val="20"/>
              </w:rPr>
            </w:pPr>
            <w:r>
              <w:rPr>
                <w:rFonts w:ascii="Arial" w:hAnsi="Arial" w:cs="Arial"/>
                <w:color w:val="000000"/>
                <w:sz w:val="20"/>
              </w:rPr>
              <w:t>ABOLISHED</w:t>
            </w:r>
          </w:p>
        </w:tc>
      </w:tr>
      <w:tr w:rsidR="005B77DF" w:rsidRPr="00473C1E" w14:paraId="1D5692AA" w14:textId="77777777" w:rsidTr="005B77DF">
        <w:trPr>
          <w:cantSplit/>
        </w:trPr>
        <w:tc>
          <w:tcPr>
            <w:tcW w:w="1701" w:type="dxa"/>
            <w:tcBorders>
              <w:top w:val="single" w:sz="4" w:space="0" w:color="auto"/>
            </w:tcBorders>
          </w:tcPr>
          <w:p w14:paraId="7B3C5932" w14:textId="77777777" w:rsidR="005B77DF" w:rsidRPr="00473C1E" w:rsidRDefault="005B77DF" w:rsidP="003376AE">
            <w:pPr>
              <w:keepNext/>
              <w:keepLines/>
              <w:spacing w:before="20"/>
              <w:jc w:val="both"/>
              <w:rPr>
                <w:rFonts w:ascii="Arial" w:hAnsi="Arial" w:cs="Arial"/>
                <w:color w:val="000000"/>
                <w:sz w:val="18"/>
              </w:rPr>
            </w:pPr>
            <w:r w:rsidRPr="00473C1E">
              <w:rPr>
                <w:rFonts w:ascii="Arial" w:hAnsi="Arial" w:cs="Arial"/>
                <w:color w:val="000000"/>
                <w:sz w:val="18"/>
              </w:rPr>
              <w:t>Supervised custody order</w:t>
            </w:r>
          </w:p>
        </w:tc>
        <w:tc>
          <w:tcPr>
            <w:tcW w:w="743" w:type="dxa"/>
            <w:tcBorders>
              <w:top w:val="single" w:sz="4" w:space="0" w:color="auto"/>
            </w:tcBorders>
          </w:tcPr>
          <w:p w14:paraId="5536DB75" w14:textId="77777777" w:rsidR="005B77DF" w:rsidRPr="00473C1E" w:rsidRDefault="005B77DF" w:rsidP="003376AE">
            <w:pPr>
              <w:keepNext/>
              <w:keepLines/>
              <w:spacing w:before="120"/>
              <w:jc w:val="center"/>
              <w:rPr>
                <w:rFonts w:ascii="Arial" w:hAnsi="Arial" w:cs="Arial"/>
                <w:color w:val="000000"/>
                <w:sz w:val="20"/>
              </w:rPr>
            </w:pPr>
            <w:r w:rsidRPr="00473C1E">
              <w:rPr>
                <w:rFonts w:ascii="Arial" w:hAnsi="Arial" w:cs="Arial"/>
                <w:color w:val="000000"/>
                <w:sz w:val="20"/>
              </w:rPr>
              <w:t>202</w:t>
            </w:r>
          </w:p>
        </w:tc>
        <w:tc>
          <w:tcPr>
            <w:tcW w:w="743" w:type="dxa"/>
            <w:tcBorders>
              <w:top w:val="single" w:sz="4" w:space="0" w:color="auto"/>
            </w:tcBorders>
          </w:tcPr>
          <w:p w14:paraId="348E00EE" w14:textId="77777777" w:rsidR="005B77DF" w:rsidRPr="00473C1E" w:rsidRDefault="005B77DF" w:rsidP="003376AE">
            <w:pPr>
              <w:keepNext/>
              <w:keepLines/>
              <w:spacing w:before="120"/>
              <w:jc w:val="center"/>
              <w:rPr>
                <w:rFonts w:ascii="Arial" w:hAnsi="Arial" w:cs="Arial"/>
                <w:color w:val="000000"/>
                <w:sz w:val="20"/>
              </w:rPr>
            </w:pPr>
            <w:r w:rsidRPr="00473C1E">
              <w:rPr>
                <w:rFonts w:ascii="Arial" w:hAnsi="Arial" w:cs="Arial"/>
                <w:color w:val="000000"/>
                <w:sz w:val="20"/>
              </w:rPr>
              <w:t>233</w:t>
            </w:r>
          </w:p>
        </w:tc>
        <w:tc>
          <w:tcPr>
            <w:tcW w:w="743" w:type="dxa"/>
            <w:tcBorders>
              <w:top w:val="single" w:sz="4" w:space="0" w:color="auto"/>
            </w:tcBorders>
          </w:tcPr>
          <w:p w14:paraId="46C673BE" w14:textId="77777777" w:rsidR="005B77DF" w:rsidRPr="00473C1E" w:rsidRDefault="005B77DF" w:rsidP="003376AE">
            <w:pPr>
              <w:keepNext/>
              <w:keepLines/>
              <w:spacing w:before="120"/>
              <w:jc w:val="center"/>
              <w:rPr>
                <w:rFonts w:ascii="Arial" w:hAnsi="Arial" w:cs="Arial"/>
                <w:color w:val="000000"/>
                <w:sz w:val="20"/>
              </w:rPr>
            </w:pPr>
            <w:r w:rsidRPr="00473C1E">
              <w:rPr>
                <w:rFonts w:ascii="Arial" w:hAnsi="Arial" w:cs="Arial"/>
                <w:color w:val="000000"/>
                <w:sz w:val="20"/>
              </w:rPr>
              <w:t>289</w:t>
            </w:r>
          </w:p>
        </w:tc>
        <w:tc>
          <w:tcPr>
            <w:tcW w:w="743" w:type="dxa"/>
            <w:tcBorders>
              <w:top w:val="single" w:sz="4" w:space="0" w:color="auto"/>
            </w:tcBorders>
          </w:tcPr>
          <w:p w14:paraId="46530C3A" w14:textId="77777777" w:rsidR="005B77DF" w:rsidRPr="00473C1E" w:rsidRDefault="005B77DF" w:rsidP="003376AE">
            <w:pPr>
              <w:keepNext/>
              <w:keepLines/>
              <w:spacing w:before="120"/>
              <w:jc w:val="center"/>
              <w:rPr>
                <w:rFonts w:ascii="Arial" w:hAnsi="Arial" w:cs="Arial"/>
                <w:color w:val="000000"/>
                <w:sz w:val="20"/>
              </w:rPr>
            </w:pPr>
            <w:r>
              <w:rPr>
                <w:rFonts w:ascii="Arial" w:hAnsi="Arial" w:cs="Arial"/>
                <w:color w:val="000000"/>
                <w:sz w:val="20"/>
              </w:rPr>
              <w:t>330</w:t>
            </w:r>
          </w:p>
        </w:tc>
        <w:tc>
          <w:tcPr>
            <w:tcW w:w="743" w:type="dxa"/>
            <w:tcBorders>
              <w:top w:val="single" w:sz="4" w:space="0" w:color="auto"/>
            </w:tcBorders>
          </w:tcPr>
          <w:p w14:paraId="7B08DC7E" w14:textId="77777777" w:rsidR="005B77DF" w:rsidRPr="00473C1E" w:rsidRDefault="005B77DF" w:rsidP="003376AE">
            <w:pPr>
              <w:keepNext/>
              <w:keepLines/>
              <w:spacing w:before="120"/>
              <w:jc w:val="center"/>
              <w:rPr>
                <w:rFonts w:ascii="Arial" w:hAnsi="Arial" w:cs="Arial"/>
                <w:color w:val="000000"/>
                <w:sz w:val="20"/>
              </w:rPr>
            </w:pPr>
            <w:r>
              <w:rPr>
                <w:rFonts w:ascii="Arial" w:hAnsi="Arial" w:cs="Arial"/>
                <w:color w:val="000000"/>
                <w:sz w:val="20"/>
              </w:rPr>
              <w:t>453</w:t>
            </w:r>
          </w:p>
        </w:tc>
        <w:tc>
          <w:tcPr>
            <w:tcW w:w="743" w:type="dxa"/>
            <w:tcBorders>
              <w:top w:val="single" w:sz="4" w:space="0" w:color="auto"/>
            </w:tcBorders>
          </w:tcPr>
          <w:p w14:paraId="1DFFBC4C" w14:textId="77777777" w:rsidR="005B77DF" w:rsidRPr="00473C1E" w:rsidRDefault="005B77DF" w:rsidP="003376AE">
            <w:pPr>
              <w:keepNext/>
              <w:keepLines/>
              <w:spacing w:before="120"/>
              <w:jc w:val="center"/>
              <w:rPr>
                <w:rFonts w:ascii="Arial" w:hAnsi="Arial" w:cs="Arial"/>
                <w:color w:val="000000"/>
                <w:sz w:val="20"/>
              </w:rPr>
            </w:pPr>
            <w:r>
              <w:rPr>
                <w:rFonts w:ascii="Arial" w:hAnsi="Arial" w:cs="Arial"/>
                <w:color w:val="000000"/>
                <w:sz w:val="20"/>
              </w:rPr>
              <w:t>579</w:t>
            </w:r>
          </w:p>
        </w:tc>
        <w:tc>
          <w:tcPr>
            <w:tcW w:w="743" w:type="dxa"/>
            <w:tcBorders>
              <w:top w:val="single" w:sz="4" w:space="0" w:color="auto"/>
            </w:tcBorders>
          </w:tcPr>
          <w:p w14:paraId="76E76016" w14:textId="77777777" w:rsidR="005B77DF" w:rsidRPr="00473C1E" w:rsidRDefault="005B77DF" w:rsidP="003376AE">
            <w:pPr>
              <w:keepNext/>
              <w:keepLines/>
              <w:spacing w:before="120"/>
              <w:jc w:val="center"/>
              <w:rPr>
                <w:rFonts w:ascii="Arial" w:hAnsi="Arial" w:cs="Arial"/>
                <w:color w:val="000000"/>
                <w:sz w:val="20"/>
              </w:rPr>
            </w:pPr>
            <w:r>
              <w:rPr>
                <w:rFonts w:ascii="Arial" w:hAnsi="Arial" w:cs="Arial"/>
                <w:color w:val="000000"/>
                <w:sz w:val="20"/>
              </w:rPr>
              <w:t>737</w:t>
            </w:r>
          </w:p>
        </w:tc>
        <w:tc>
          <w:tcPr>
            <w:tcW w:w="743" w:type="dxa"/>
            <w:tcBorders>
              <w:top w:val="single" w:sz="4" w:space="0" w:color="auto"/>
            </w:tcBorders>
          </w:tcPr>
          <w:p w14:paraId="255E19D7" w14:textId="77777777" w:rsidR="005B77DF" w:rsidRDefault="005B77DF" w:rsidP="003376AE">
            <w:pPr>
              <w:keepNext/>
              <w:keepLines/>
              <w:spacing w:before="120"/>
              <w:jc w:val="center"/>
              <w:rPr>
                <w:rFonts w:ascii="Arial" w:hAnsi="Arial" w:cs="Arial"/>
                <w:color w:val="000000"/>
                <w:sz w:val="20"/>
              </w:rPr>
            </w:pPr>
            <w:r>
              <w:rPr>
                <w:rFonts w:ascii="Arial" w:hAnsi="Arial" w:cs="Arial"/>
                <w:color w:val="000000"/>
                <w:sz w:val="20"/>
              </w:rPr>
              <w:t>616</w:t>
            </w:r>
          </w:p>
        </w:tc>
        <w:tc>
          <w:tcPr>
            <w:tcW w:w="1486" w:type="dxa"/>
            <w:gridSpan w:val="2"/>
            <w:tcBorders>
              <w:top w:val="single" w:sz="4" w:space="0" w:color="auto"/>
            </w:tcBorders>
          </w:tcPr>
          <w:p w14:paraId="7BB4C3EE" w14:textId="3F790C9D" w:rsidR="005B77DF" w:rsidRDefault="005B77DF" w:rsidP="003376AE">
            <w:pPr>
              <w:keepNext/>
              <w:keepLines/>
              <w:spacing w:before="120"/>
              <w:jc w:val="center"/>
              <w:rPr>
                <w:rFonts w:ascii="Arial" w:hAnsi="Arial" w:cs="Arial"/>
                <w:color w:val="000000"/>
                <w:sz w:val="20"/>
              </w:rPr>
            </w:pPr>
            <w:r>
              <w:rPr>
                <w:rFonts w:ascii="Arial" w:hAnsi="Arial" w:cs="Arial"/>
                <w:color w:val="000000"/>
                <w:sz w:val="20"/>
              </w:rPr>
              <w:t>ABOLISHED</w:t>
            </w:r>
          </w:p>
        </w:tc>
      </w:tr>
      <w:tr w:rsidR="005B77DF" w:rsidRPr="00473C1E" w14:paraId="4C4EE4BA" w14:textId="77777777" w:rsidTr="005B77DF">
        <w:trPr>
          <w:cantSplit/>
          <w:trHeight w:val="233"/>
        </w:trPr>
        <w:tc>
          <w:tcPr>
            <w:tcW w:w="1701" w:type="dxa"/>
          </w:tcPr>
          <w:p w14:paraId="1D453AAF" w14:textId="77777777" w:rsidR="005B77DF" w:rsidRPr="00473C1E" w:rsidRDefault="005B77DF" w:rsidP="005B77DF">
            <w:pPr>
              <w:keepNext/>
              <w:keepLines/>
              <w:spacing w:before="20"/>
              <w:jc w:val="both"/>
              <w:rPr>
                <w:rFonts w:ascii="Arial" w:hAnsi="Arial" w:cs="Arial"/>
                <w:color w:val="000000"/>
                <w:sz w:val="18"/>
              </w:rPr>
            </w:pPr>
            <w:r w:rsidRPr="00473C1E">
              <w:rPr>
                <w:rFonts w:ascii="Arial" w:hAnsi="Arial" w:cs="Arial"/>
                <w:color w:val="000000"/>
                <w:sz w:val="18"/>
              </w:rPr>
              <w:t>Custody to Secretary order</w:t>
            </w:r>
          </w:p>
        </w:tc>
        <w:tc>
          <w:tcPr>
            <w:tcW w:w="743" w:type="dxa"/>
          </w:tcPr>
          <w:p w14:paraId="03E90486" w14:textId="77777777" w:rsidR="005B77DF" w:rsidRPr="00473C1E" w:rsidRDefault="005B77DF" w:rsidP="005B77DF">
            <w:pPr>
              <w:keepNext/>
              <w:keepLines/>
              <w:spacing w:before="120"/>
              <w:jc w:val="center"/>
              <w:rPr>
                <w:rFonts w:ascii="Arial" w:hAnsi="Arial" w:cs="Arial"/>
                <w:color w:val="000000"/>
                <w:sz w:val="20"/>
              </w:rPr>
            </w:pPr>
            <w:r w:rsidRPr="00473C1E">
              <w:rPr>
                <w:rFonts w:ascii="Arial" w:hAnsi="Arial" w:cs="Arial"/>
                <w:color w:val="000000"/>
                <w:sz w:val="20"/>
              </w:rPr>
              <w:t>1288</w:t>
            </w:r>
          </w:p>
        </w:tc>
        <w:tc>
          <w:tcPr>
            <w:tcW w:w="743" w:type="dxa"/>
          </w:tcPr>
          <w:p w14:paraId="1D5F3DF5" w14:textId="77777777" w:rsidR="005B77DF" w:rsidRPr="00473C1E" w:rsidRDefault="005B77DF" w:rsidP="005B77DF">
            <w:pPr>
              <w:keepNext/>
              <w:keepLines/>
              <w:spacing w:before="120"/>
              <w:jc w:val="center"/>
              <w:rPr>
                <w:rFonts w:ascii="Arial" w:hAnsi="Arial" w:cs="Arial"/>
                <w:color w:val="000000"/>
                <w:sz w:val="20"/>
              </w:rPr>
            </w:pPr>
            <w:r w:rsidRPr="00473C1E">
              <w:rPr>
                <w:rFonts w:ascii="Arial" w:hAnsi="Arial" w:cs="Arial"/>
                <w:color w:val="000000"/>
                <w:sz w:val="20"/>
              </w:rPr>
              <w:t>1353</w:t>
            </w:r>
          </w:p>
        </w:tc>
        <w:tc>
          <w:tcPr>
            <w:tcW w:w="743" w:type="dxa"/>
          </w:tcPr>
          <w:p w14:paraId="69D89919" w14:textId="77777777" w:rsidR="005B77DF" w:rsidRPr="00473C1E" w:rsidRDefault="005B77DF" w:rsidP="005B77DF">
            <w:pPr>
              <w:keepNext/>
              <w:keepLines/>
              <w:spacing w:before="120"/>
              <w:jc w:val="center"/>
              <w:rPr>
                <w:rFonts w:ascii="Arial" w:hAnsi="Arial" w:cs="Arial"/>
                <w:color w:val="000000"/>
                <w:sz w:val="20"/>
              </w:rPr>
            </w:pPr>
            <w:r w:rsidRPr="00473C1E">
              <w:rPr>
                <w:rFonts w:ascii="Arial" w:hAnsi="Arial" w:cs="Arial"/>
                <w:color w:val="000000"/>
                <w:sz w:val="20"/>
              </w:rPr>
              <w:t>1227</w:t>
            </w:r>
          </w:p>
        </w:tc>
        <w:tc>
          <w:tcPr>
            <w:tcW w:w="743" w:type="dxa"/>
          </w:tcPr>
          <w:p w14:paraId="35763DA8" w14:textId="77777777" w:rsidR="005B77DF" w:rsidRPr="00473C1E" w:rsidRDefault="005B77DF" w:rsidP="005B77DF">
            <w:pPr>
              <w:keepNext/>
              <w:keepLines/>
              <w:spacing w:before="120"/>
              <w:jc w:val="center"/>
              <w:rPr>
                <w:rFonts w:ascii="Arial" w:hAnsi="Arial" w:cs="Arial"/>
                <w:color w:val="000000"/>
                <w:sz w:val="20"/>
              </w:rPr>
            </w:pPr>
            <w:r>
              <w:rPr>
                <w:rFonts w:ascii="Arial" w:hAnsi="Arial" w:cs="Arial"/>
                <w:color w:val="000000"/>
                <w:sz w:val="20"/>
              </w:rPr>
              <w:t>1332</w:t>
            </w:r>
          </w:p>
        </w:tc>
        <w:tc>
          <w:tcPr>
            <w:tcW w:w="743" w:type="dxa"/>
          </w:tcPr>
          <w:p w14:paraId="14282D40" w14:textId="77777777" w:rsidR="005B77DF" w:rsidRPr="00473C1E" w:rsidRDefault="005B77DF" w:rsidP="005B77DF">
            <w:pPr>
              <w:keepNext/>
              <w:keepLines/>
              <w:spacing w:before="120"/>
              <w:jc w:val="center"/>
              <w:rPr>
                <w:rFonts w:ascii="Arial" w:hAnsi="Arial" w:cs="Arial"/>
                <w:color w:val="000000"/>
                <w:sz w:val="20"/>
              </w:rPr>
            </w:pPr>
            <w:r>
              <w:rPr>
                <w:rFonts w:ascii="Arial" w:hAnsi="Arial" w:cs="Arial"/>
                <w:color w:val="000000"/>
                <w:sz w:val="20"/>
              </w:rPr>
              <w:t>1412</w:t>
            </w:r>
          </w:p>
        </w:tc>
        <w:tc>
          <w:tcPr>
            <w:tcW w:w="743" w:type="dxa"/>
          </w:tcPr>
          <w:p w14:paraId="645CB435" w14:textId="77777777" w:rsidR="005B77DF" w:rsidRPr="00473C1E" w:rsidRDefault="005B77DF" w:rsidP="005B77DF">
            <w:pPr>
              <w:keepNext/>
              <w:keepLines/>
              <w:spacing w:before="120"/>
              <w:jc w:val="center"/>
              <w:rPr>
                <w:rFonts w:ascii="Arial" w:hAnsi="Arial" w:cs="Arial"/>
                <w:color w:val="000000"/>
                <w:sz w:val="20"/>
              </w:rPr>
            </w:pPr>
            <w:r>
              <w:rPr>
                <w:rFonts w:ascii="Arial" w:hAnsi="Arial" w:cs="Arial"/>
                <w:color w:val="000000"/>
                <w:sz w:val="20"/>
              </w:rPr>
              <w:t>1389</w:t>
            </w:r>
          </w:p>
        </w:tc>
        <w:tc>
          <w:tcPr>
            <w:tcW w:w="743" w:type="dxa"/>
          </w:tcPr>
          <w:p w14:paraId="537A4BCA" w14:textId="77777777" w:rsidR="005B77DF" w:rsidRPr="00473C1E" w:rsidRDefault="005B77DF" w:rsidP="005B77DF">
            <w:pPr>
              <w:keepNext/>
              <w:keepLines/>
              <w:spacing w:before="120"/>
              <w:jc w:val="center"/>
              <w:rPr>
                <w:rFonts w:ascii="Arial" w:hAnsi="Arial" w:cs="Arial"/>
                <w:color w:val="000000"/>
                <w:sz w:val="20"/>
              </w:rPr>
            </w:pPr>
            <w:r>
              <w:rPr>
                <w:rFonts w:ascii="Arial" w:hAnsi="Arial" w:cs="Arial"/>
                <w:color w:val="000000"/>
                <w:sz w:val="20"/>
              </w:rPr>
              <w:t>1658</w:t>
            </w:r>
          </w:p>
        </w:tc>
        <w:tc>
          <w:tcPr>
            <w:tcW w:w="743" w:type="dxa"/>
          </w:tcPr>
          <w:p w14:paraId="15BA6BDD" w14:textId="77777777" w:rsidR="005B77DF" w:rsidRDefault="005B77DF" w:rsidP="005B77DF">
            <w:pPr>
              <w:keepNext/>
              <w:keepLines/>
              <w:spacing w:before="120"/>
              <w:jc w:val="center"/>
              <w:rPr>
                <w:rFonts w:ascii="Arial" w:hAnsi="Arial" w:cs="Arial"/>
                <w:color w:val="000000"/>
                <w:sz w:val="20"/>
              </w:rPr>
            </w:pPr>
            <w:r>
              <w:rPr>
                <w:rFonts w:ascii="Arial" w:hAnsi="Arial" w:cs="Arial"/>
                <w:color w:val="000000"/>
                <w:sz w:val="20"/>
              </w:rPr>
              <w:t>1076</w:t>
            </w:r>
          </w:p>
        </w:tc>
        <w:tc>
          <w:tcPr>
            <w:tcW w:w="1486" w:type="dxa"/>
            <w:gridSpan w:val="2"/>
          </w:tcPr>
          <w:p w14:paraId="1D18147D" w14:textId="48BC3BD1" w:rsidR="005B77DF" w:rsidRDefault="005B77DF" w:rsidP="005B77DF">
            <w:pPr>
              <w:keepNext/>
              <w:keepLines/>
              <w:spacing w:before="120"/>
              <w:jc w:val="center"/>
              <w:rPr>
                <w:rFonts w:ascii="Arial" w:hAnsi="Arial" w:cs="Arial"/>
                <w:color w:val="000000"/>
                <w:sz w:val="20"/>
              </w:rPr>
            </w:pPr>
            <w:r w:rsidRPr="000B3BEA">
              <w:rPr>
                <w:rFonts w:ascii="Arial" w:hAnsi="Arial" w:cs="Arial"/>
                <w:color w:val="000000"/>
                <w:sz w:val="18"/>
                <w:szCs w:val="22"/>
              </w:rPr>
              <w:sym w:font="Wingdings" w:char="F0EA"/>
            </w:r>
            <w:r w:rsidRPr="000B3BEA">
              <w:rPr>
                <w:rFonts w:ascii="Arial" w:hAnsi="Arial" w:cs="Arial"/>
                <w:color w:val="000000"/>
                <w:sz w:val="18"/>
                <w:szCs w:val="22"/>
              </w:rPr>
              <w:t>CHANGED</w:t>
            </w:r>
            <w:r w:rsidRPr="000B3BEA">
              <w:rPr>
                <w:rFonts w:ascii="Arial" w:hAnsi="Arial" w:cs="Arial"/>
                <w:color w:val="000000"/>
                <w:sz w:val="18"/>
                <w:szCs w:val="22"/>
              </w:rPr>
              <w:sym w:font="Wingdings" w:char="F0EA"/>
            </w:r>
          </w:p>
        </w:tc>
      </w:tr>
      <w:tr w:rsidR="005B77DF" w:rsidRPr="00473C1E" w14:paraId="3CDD5255" w14:textId="77777777" w:rsidTr="005B77DF">
        <w:trPr>
          <w:cantSplit/>
          <w:trHeight w:val="233"/>
        </w:trPr>
        <w:tc>
          <w:tcPr>
            <w:tcW w:w="1701" w:type="dxa"/>
          </w:tcPr>
          <w:p w14:paraId="09A99F9F" w14:textId="77777777" w:rsidR="005B77DF" w:rsidRPr="00473C1E" w:rsidRDefault="005B77DF" w:rsidP="005B77DF">
            <w:pPr>
              <w:keepNext/>
              <w:keepLines/>
              <w:spacing w:before="20"/>
              <w:jc w:val="both"/>
              <w:rPr>
                <w:rFonts w:ascii="Arial" w:hAnsi="Arial" w:cs="Arial"/>
                <w:color w:val="000000"/>
                <w:sz w:val="18"/>
              </w:rPr>
            </w:pPr>
            <w:r>
              <w:rPr>
                <w:rFonts w:ascii="Arial" w:hAnsi="Arial" w:cs="Arial"/>
                <w:color w:val="000000"/>
                <w:sz w:val="18"/>
              </w:rPr>
              <w:t>Famil</w:t>
            </w:r>
            <w:r w:rsidRPr="00473C1E">
              <w:rPr>
                <w:rFonts w:ascii="Arial" w:hAnsi="Arial" w:cs="Arial"/>
                <w:color w:val="000000"/>
                <w:sz w:val="18"/>
              </w:rPr>
              <w:t xml:space="preserve">y </w:t>
            </w:r>
            <w:r>
              <w:rPr>
                <w:rFonts w:ascii="Arial" w:hAnsi="Arial" w:cs="Arial"/>
                <w:color w:val="000000"/>
                <w:sz w:val="18"/>
              </w:rPr>
              <w:t xml:space="preserve">reunification </w:t>
            </w:r>
            <w:r w:rsidRPr="00473C1E">
              <w:rPr>
                <w:rFonts w:ascii="Arial" w:hAnsi="Arial" w:cs="Arial"/>
                <w:color w:val="000000"/>
                <w:sz w:val="18"/>
              </w:rPr>
              <w:t>order</w:t>
            </w:r>
          </w:p>
        </w:tc>
        <w:tc>
          <w:tcPr>
            <w:tcW w:w="5201" w:type="dxa"/>
            <w:gridSpan w:val="7"/>
          </w:tcPr>
          <w:p w14:paraId="4B5D4764" w14:textId="77777777" w:rsidR="005B77DF" w:rsidRDefault="005B77DF" w:rsidP="005B77DF">
            <w:pPr>
              <w:keepNext/>
              <w:keepLines/>
              <w:spacing w:before="120"/>
              <w:jc w:val="center"/>
              <w:rPr>
                <w:rFonts w:ascii="Arial" w:hAnsi="Arial" w:cs="Arial"/>
                <w:color w:val="000000"/>
                <w:sz w:val="20"/>
              </w:rPr>
            </w:pPr>
            <w:r>
              <w:rPr>
                <w:rFonts w:ascii="Arial" w:hAnsi="Arial" w:cs="Arial"/>
                <w:color w:val="000000"/>
                <w:sz w:val="20"/>
              </w:rPr>
              <w:sym w:font="Wingdings" w:char="F0E9"/>
            </w:r>
            <w:r>
              <w:rPr>
                <w:rFonts w:ascii="Arial" w:hAnsi="Arial" w:cs="Arial"/>
                <w:color w:val="000000"/>
                <w:sz w:val="20"/>
              </w:rPr>
              <w:t>FORMERLY CUSTODY TO SECRETARY ORDER</w:t>
            </w:r>
            <w:r>
              <w:rPr>
                <w:rFonts w:ascii="Arial" w:hAnsi="Arial" w:cs="Arial"/>
                <w:color w:val="000000"/>
                <w:sz w:val="20"/>
              </w:rPr>
              <w:sym w:font="Wingdings" w:char="F0E9"/>
            </w:r>
          </w:p>
        </w:tc>
        <w:tc>
          <w:tcPr>
            <w:tcW w:w="743" w:type="dxa"/>
          </w:tcPr>
          <w:p w14:paraId="54889CBF" w14:textId="77777777" w:rsidR="005B77DF" w:rsidRDefault="005B77DF" w:rsidP="005B77DF">
            <w:pPr>
              <w:keepNext/>
              <w:keepLines/>
              <w:spacing w:before="120"/>
              <w:jc w:val="center"/>
              <w:rPr>
                <w:rFonts w:ascii="Arial" w:hAnsi="Arial" w:cs="Arial"/>
                <w:color w:val="000000"/>
                <w:sz w:val="20"/>
              </w:rPr>
            </w:pPr>
            <w:r>
              <w:rPr>
                <w:rFonts w:ascii="Arial" w:hAnsi="Arial" w:cs="Arial"/>
                <w:color w:val="000000"/>
                <w:sz w:val="20"/>
              </w:rPr>
              <w:t>798</w:t>
            </w:r>
          </w:p>
        </w:tc>
        <w:tc>
          <w:tcPr>
            <w:tcW w:w="743" w:type="dxa"/>
          </w:tcPr>
          <w:p w14:paraId="17F227ED" w14:textId="77777777" w:rsidR="005B77DF" w:rsidRDefault="005B77DF" w:rsidP="005B77DF">
            <w:pPr>
              <w:keepNext/>
              <w:keepLines/>
              <w:spacing w:before="120"/>
              <w:jc w:val="center"/>
              <w:rPr>
                <w:rFonts w:ascii="Arial" w:hAnsi="Arial" w:cs="Arial"/>
                <w:color w:val="000000"/>
                <w:sz w:val="20"/>
              </w:rPr>
            </w:pPr>
            <w:r>
              <w:rPr>
                <w:rFonts w:ascii="Arial" w:hAnsi="Arial" w:cs="Arial"/>
                <w:color w:val="000000"/>
                <w:sz w:val="20"/>
              </w:rPr>
              <w:t>2270</w:t>
            </w:r>
          </w:p>
        </w:tc>
        <w:tc>
          <w:tcPr>
            <w:tcW w:w="743" w:type="dxa"/>
          </w:tcPr>
          <w:p w14:paraId="3FF26F16" w14:textId="77777777" w:rsidR="005B77DF" w:rsidRDefault="005B77DF" w:rsidP="005B77DF">
            <w:pPr>
              <w:keepNext/>
              <w:keepLines/>
              <w:spacing w:before="120"/>
              <w:jc w:val="center"/>
              <w:rPr>
                <w:rFonts w:ascii="Arial" w:hAnsi="Arial" w:cs="Arial"/>
                <w:color w:val="000000"/>
                <w:sz w:val="20"/>
              </w:rPr>
            </w:pPr>
            <w:r>
              <w:rPr>
                <w:rFonts w:ascii="Arial" w:hAnsi="Arial" w:cs="Arial"/>
                <w:color w:val="000000"/>
                <w:sz w:val="20"/>
              </w:rPr>
              <w:t>2094</w:t>
            </w:r>
          </w:p>
        </w:tc>
      </w:tr>
      <w:tr w:rsidR="005B77DF" w:rsidRPr="00473C1E" w14:paraId="68914269" w14:textId="77777777" w:rsidTr="005B77DF">
        <w:trPr>
          <w:cantSplit/>
          <w:trHeight w:val="233"/>
        </w:trPr>
        <w:tc>
          <w:tcPr>
            <w:tcW w:w="1701" w:type="dxa"/>
          </w:tcPr>
          <w:p w14:paraId="11AC6C56" w14:textId="77777777" w:rsidR="005B77DF" w:rsidRPr="00473C1E" w:rsidRDefault="005B77DF" w:rsidP="005B77DF">
            <w:pPr>
              <w:keepNext/>
              <w:keepLines/>
              <w:spacing w:before="20"/>
              <w:jc w:val="both"/>
              <w:rPr>
                <w:rFonts w:ascii="Arial" w:hAnsi="Arial" w:cs="Arial"/>
                <w:color w:val="000000"/>
                <w:sz w:val="18"/>
              </w:rPr>
            </w:pPr>
            <w:r w:rsidRPr="00473C1E">
              <w:rPr>
                <w:rFonts w:ascii="Arial" w:hAnsi="Arial" w:cs="Arial"/>
                <w:color w:val="000000"/>
                <w:sz w:val="18"/>
              </w:rPr>
              <w:t>Guardianship to Secretary order</w:t>
            </w:r>
          </w:p>
        </w:tc>
        <w:tc>
          <w:tcPr>
            <w:tcW w:w="743" w:type="dxa"/>
          </w:tcPr>
          <w:p w14:paraId="1EC4D079" w14:textId="77777777" w:rsidR="005B77DF" w:rsidRPr="00473C1E" w:rsidRDefault="005B77DF" w:rsidP="005B77DF">
            <w:pPr>
              <w:keepNext/>
              <w:keepLines/>
              <w:spacing w:before="120"/>
              <w:jc w:val="center"/>
              <w:rPr>
                <w:rFonts w:ascii="Arial" w:hAnsi="Arial" w:cs="Arial"/>
                <w:color w:val="000000"/>
                <w:sz w:val="20"/>
              </w:rPr>
            </w:pPr>
            <w:r w:rsidRPr="00473C1E">
              <w:rPr>
                <w:rFonts w:ascii="Arial" w:hAnsi="Arial" w:cs="Arial"/>
                <w:color w:val="000000"/>
                <w:sz w:val="20"/>
              </w:rPr>
              <w:t>260</w:t>
            </w:r>
          </w:p>
        </w:tc>
        <w:tc>
          <w:tcPr>
            <w:tcW w:w="743" w:type="dxa"/>
          </w:tcPr>
          <w:p w14:paraId="7F7E7264" w14:textId="77777777" w:rsidR="005B77DF" w:rsidRPr="00473C1E" w:rsidRDefault="005B77DF" w:rsidP="005B77DF">
            <w:pPr>
              <w:keepNext/>
              <w:keepLines/>
              <w:spacing w:before="120"/>
              <w:jc w:val="center"/>
              <w:rPr>
                <w:rFonts w:ascii="Arial" w:hAnsi="Arial" w:cs="Arial"/>
                <w:color w:val="000000"/>
                <w:sz w:val="20"/>
              </w:rPr>
            </w:pPr>
            <w:r w:rsidRPr="00473C1E">
              <w:rPr>
                <w:rFonts w:ascii="Arial" w:hAnsi="Arial" w:cs="Arial"/>
                <w:color w:val="000000"/>
                <w:sz w:val="20"/>
              </w:rPr>
              <w:t>225</w:t>
            </w:r>
          </w:p>
        </w:tc>
        <w:tc>
          <w:tcPr>
            <w:tcW w:w="743" w:type="dxa"/>
          </w:tcPr>
          <w:p w14:paraId="30F76EA0" w14:textId="77777777" w:rsidR="005B77DF" w:rsidRPr="00473C1E" w:rsidRDefault="005B77DF" w:rsidP="005B77DF">
            <w:pPr>
              <w:keepNext/>
              <w:keepLines/>
              <w:spacing w:before="120"/>
              <w:jc w:val="center"/>
              <w:rPr>
                <w:rFonts w:ascii="Arial" w:hAnsi="Arial" w:cs="Arial"/>
                <w:color w:val="000000"/>
                <w:sz w:val="20"/>
              </w:rPr>
            </w:pPr>
            <w:r w:rsidRPr="00473C1E">
              <w:rPr>
                <w:rFonts w:ascii="Arial" w:hAnsi="Arial" w:cs="Arial"/>
                <w:color w:val="000000"/>
                <w:sz w:val="20"/>
              </w:rPr>
              <w:t>273</w:t>
            </w:r>
          </w:p>
        </w:tc>
        <w:tc>
          <w:tcPr>
            <w:tcW w:w="743" w:type="dxa"/>
          </w:tcPr>
          <w:p w14:paraId="1F5BB330" w14:textId="77777777" w:rsidR="005B77DF" w:rsidRPr="00473C1E" w:rsidRDefault="005B77DF" w:rsidP="005B77DF">
            <w:pPr>
              <w:keepNext/>
              <w:keepLines/>
              <w:spacing w:before="120"/>
              <w:jc w:val="center"/>
              <w:rPr>
                <w:rFonts w:ascii="Arial" w:hAnsi="Arial" w:cs="Arial"/>
                <w:color w:val="000000"/>
                <w:sz w:val="20"/>
              </w:rPr>
            </w:pPr>
            <w:r>
              <w:rPr>
                <w:rFonts w:ascii="Arial" w:hAnsi="Arial" w:cs="Arial"/>
                <w:color w:val="000000"/>
                <w:sz w:val="20"/>
              </w:rPr>
              <w:t>288</w:t>
            </w:r>
          </w:p>
        </w:tc>
        <w:tc>
          <w:tcPr>
            <w:tcW w:w="743" w:type="dxa"/>
          </w:tcPr>
          <w:p w14:paraId="1BF601B8" w14:textId="77777777" w:rsidR="005B77DF" w:rsidRPr="00473C1E" w:rsidRDefault="005B77DF" w:rsidP="005B77DF">
            <w:pPr>
              <w:keepNext/>
              <w:keepLines/>
              <w:spacing w:before="120"/>
              <w:jc w:val="center"/>
              <w:rPr>
                <w:rFonts w:ascii="Arial" w:hAnsi="Arial" w:cs="Arial"/>
                <w:color w:val="000000"/>
                <w:sz w:val="20"/>
              </w:rPr>
            </w:pPr>
            <w:r>
              <w:rPr>
                <w:rFonts w:ascii="Arial" w:hAnsi="Arial" w:cs="Arial"/>
                <w:color w:val="000000"/>
                <w:sz w:val="20"/>
              </w:rPr>
              <w:t>239</w:t>
            </w:r>
          </w:p>
        </w:tc>
        <w:tc>
          <w:tcPr>
            <w:tcW w:w="743" w:type="dxa"/>
          </w:tcPr>
          <w:p w14:paraId="47ACBC0C" w14:textId="77777777" w:rsidR="005B77DF" w:rsidRPr="00473C1E" w:rsidRDefault="005B77DF" w:rsidP="005B77DF">
            <w:pPr>
              <w:keepNext/>
              <w:keepLines/>
              <w:spacing w:before="120"/>
              <w:jc w:val="center"/>
              <w:rPr>
                <w:rFonts w:ascii="Arial" w:hAnsi="Arial" w:cs="Arial"/>
                <w:color w:val="000000"/>
                <w:sz w:val="20"/>
              </w:rPr>
            </w:pPr>
            <w:r>
              <w:rPr>
                <w:rFonts w:ascii="Arial" w:hAnsi="Arial" w:cs="Arial"/>
                <w:color w:val="000000"/>
                <w:sz w:val="20"/>
              </w:rPr>
              <w:t>261</w:t>
            </w:r>
          </w:p>
        </w:tc>
        <w:tc>
          <w:tcPr>
            <w:tcW w:w="743" w:type="dxa"/>
          </w:tcPr>
          <w:p w14:paraId="48B6E7C8" w14:textId="77777777" w:rsidR="005B77DF" w:rsidRPr="00473C1E" w:rsidRDefault="005B77DF" w:rsidP="005B77DF">
            <w:pPr>
              <w:keepNext/>
              <w:keepLines/>
              <w:spacing w:before="120"/>
              <w:jc w:val="center"/>
              <w:rPr>
                <w:rFonts w:ascii="Arial" w:hAnsi="Arial" w:cs="Arial"/>
                <w:color w:val="000000"/>
                <w:sz w:val="20"/>
              </w:rPr>
            </w:pPr>
            <w:r>
              <w:rPr>
                <w:rFonts w:ascii="Arial" w:hAnsi="Arial" w:cs="Arial"/>
                <w:color w:val="000000"/>
                <w:sz w:val="20"/>
              </w:rPr>
              <w:t>313</w:t>
            </w:r>
          </w:p>
        </w:tc>
        <w:tc>
          <w:tcPr>
            <w:tcW w:w="743" w:type="dxa"/>
          </w:tcPr>
          <w:p w14:paraId="2BE6D22D" w14:textId="77777777" w:rsidR="005B77DF" w:rsidRDefault="005B77DF" w:rsidP="005B77DF">
            <w:pPr>
              <w:keepNext/>
              <w:keepLines/>
              <w:spacing w:before="120"/>
              <w:jc w:val="center"/>
              <w:rPr>
                <w:rFonts w:ascii="Arial" w:hAnsi="Arial" w:cs="Arial"/>
                <w:color w:val="000000"/>
                <w:sz w:val="20"/>
              </w:rPr>
            </w:pPr>
            <w:r>
              <w:rPr>
                <w:rFonts w:ascii="Arial" w:hAnsi="Arial" w:cs="Arial"/>
                <w:color w:val="000000"/>
                <w:sz w:val="20"/>
              </w:rPr>
              <w:t>179</w:t>
            </w:r>
          </w:p>
        </w:tc>
        <w:tc>
          <w:tcPr>
            <w:tcW w:w="1486" w:type="dxa"/>
            <w:gridSpan w:val="2"/>
          </w:tcPr>
          <w:p w14:paraId="78DCCEE9" w14:textId="3164622E" w:rsidR="005B77DF" w:rsidRDefault="005B77DF" w:rsidP="005B77DF">
            <w:pPr>
              <w:keepNext/>
              <w:keepLines/>
              <w:spacing w:before="120"/>
              <w:jc w:val="center"/>
              <w:rPr>
                <w:rFonts w:ascii="Arial" w:hAnsi="Arial" w:cs="Arial"/>
                <w:color w:val="000000"/>
                <w:sz w:val="20"/>
              </w:rPr>
            </w:pPr>
            <w:r w:rsidRPr="000B3BEA">
              <w:rPr>
                <w:rFonts w:ascii="Arial" w:hAnsi="Arial" w:cs="Arial"/>
                <w:color w:val="000000"/>
                <w:sz w:val="18"/>
                <w:szCs w:val="22"/>
              </w:rPr>
              <w:sym w:font="Wingdings" w:char="F0EA"/>
            </w:r>
            <w:r w:rsidRPr="000B3BEA">
              <w:rPr>
                <w:rFonts w:ascii="Arial" w:hAnsi="Arial" w:cs="Arial"/>
                <w:color w:val="000000"/>
                <w:sz w:val="18"/>
                <w:szCs w:val="22"/>
              </w:rPr>
              <w:t>CHANGED</w:t>
            </w:r>
            <w:r w:rsidRPr="000B3BEA">
              <w:rPr>
                <w:rFonts w:ascii="Arial" w:hAnsi="Arial" w:cs="Arial"/>
                <w:color w:val="000000"/>
                <w:sz w:val="18"/>
                <w:szCs w:val="22"/>
              </w:rPr>
              <w:sym w:font="Wingdings" w:char="F0EA"/>
            </w:r>
          </w:p>
        </w:tc>
      </w:tr>
      <w:tr w:rsidR="005B77DF" w:rsidRPr="00473C1E" w14:paraId="73EA869E" w14:textId="77777777" w:rsidTr="005B77DF">
        <w:trPr>
          <w:cantSplit/>
          <w:trHeight w:val="233"/>
        </w:trPr>
        <w:tc>
          <w:tcPr>
            <w:tcW w:w="1701" w:type="dxa"/>
          </w:tcPr>
          <w:p w14:paraId="27AD9F0C" w14:textId="77777777" w:rsidR="005B77DF" w:rsidRPr="00473C1E" w:rsidRDefault="005B77DF" w:rsidP="005B77DF">
            <w:pPr>
              <w:keepNext/>
              <w:keepLines/>
              <w:spacing w:before="20"/>
              <w:jc w:val="both"/>
              <w:rPr>
                <w:rFonts w:ascii="Arial" w:hAnsi="Arial" w:cs="Arial"/>
                <w:color w:val="000000"/>
                <w:sz w:val="18"/>
              </w:rPr>
            </w:pPr>
            <w:r>
              <w:rPr>
                <w:rFonts w:ascii="Arial" w:hAnsi="Arial" w:cs="Arial"/>
                <w:color w:val="000000"/>
                <w:sz w:val="18"/>
              </w:rPr>
              <w:t>Care by Secretary order</w:t>
            </w:r>
          </w:p>
        </w:tc>
        <w:tc>
          <w:tcPr>
            <w:tcW w:w="5201" w:type="dxa"/>
            <w:gridSpan w:val="7"/>
          </w:tcPr>
          <w:p w14:paraId="4ABB4E39" w14:textId="77777777" w:rsidR="005B77DF" w:rsidRDefault="005B77DF" w:rsidP="005B77DF">
            <w:pPr>
              <w:keepNext/>
              <w:keepLines/>
              <w:spacing w:before="120"/>
              <w:jc w:val="center"/>
              <w:rPr>
                <w:rFonts w:ascii="Arial" w:hAnsi="Arial" w:cs="Arial"/>
                <w:color w:val="000000"/>
                <w:sz w:val="20"/>
              </w:rPr>
            </w:pPr>
            <w:r>
              <w:rPr>
                <w:rFonts w:ascii="Arial" w:hAnsi="Arial" w:cs="Arial"/>
                <w:color w:val="000000"/>
                <w:sz w:val="20"/>
              </w:rPr>
              <w:sym w:font="Wingdings" w:char="F0E9"/>
            </w:r>
            <w:r>
              <w:rPr>
                <w:rFonts w:ascii="Arial" w:hAnsi="Arial" w:cs="Arial"/>
                <w:color w:val="000000"/>
                <w:sz w:val="20"/>
              </w:rPr>
              <w:t>FORMERLY GUARDIANSHIP TO SEC ORDER</w:t>
            </w:r>
            <w:r>
              <w:rPr>
                <w:rFonts w:ascii="Arial" w:hAnsi="Arial" w:cs="Arial"/>
                <w:color w:val="000000"/>
                <w:sz w:val="20"/>
              </w:rPr>
              <w:sym w:font="Wingdings" w:char="F0E9"/>
            </w:r>
          </w:p>
        </w:tc>
        <w:tc>
          <w:tcPr>
            <w:tcW w:w="743" w:type="dxa"/>
          </w:tcPr>
          <w:p w14:paraId="0EB4C9C3" w14:textId="77777777" w:rsidR="005B77DF" w:rsidRDefault="005B77DF" w:rsidP="005B77DF">
            <w:pPr>
              <w:keepNext/>
              <w:keepLines/>
              <w:spacing w:before="120"/>
              <w:jc w:val="center"/>
              <w:rPr>
                <w:rFonts w:ascii="Arial" w:hAnsi="Arial" w:cs="Arial"/>
                <w:color w:val="000000"/>
                <w:sz w:val="20"/>
              </w:rPr>
            </w:pPr>
            <w:r>
              <w:rPr>
                <w:rFonts w:ascii="Arial" w:hAnsi="Arial" w:cs="Arial"/>
                <w:color w:val="000000"/>
                <w:sz w:val="20"/>
              </w:rPr>
              <w:t>375</w:t>
            </w:r>
          </w:p>
        </w:tc>
        <w:tc>
          <w:tcPr>
            <w:tcW w:w="743" w:type="dxa"/>
          </w:tcPr>
          <w:p w14:paraId="48ACE447" w14:textId="77777777" w:rsidR="005B77DF" w:rsidRDefault="005B77DF" w:rsidP="005B77DF">
            <w:pPr>
              <w:keepNext/>
              <w:keepLines/>
              <w:spacing w:before="120"/>
              <w:jc w:val="center"/>
              <w:rPr>
                <w:rFonts w:ascii="Arial" w:hAnsi="Arial" w:cs="Arial"/>
                <w:color w:val="000000"/>
                <w:sz w:val="20"/>
              </w:rPr>
            </w:pPr>
            <w:r>
              <w:rPr>
                <w:rFonts w:ascii="Arial" w:hAnsi="Arial" w:cs="Arial"/>
                <w:color w:val="000000"/>
                <w:sz w:val="20"/>
              </w:rPr>
              <w:t>1339</w:t>
            </w:r>
          </w:p>
        </w:tc>
        <w:tc>
          <w:tcPr>
            <w:tcW w:w="743" w:type="dxa"/>
          </w:tcPr>
          <w:p w14:paraId="2BBE589A" w14:textId="77777777" w:rsidR="005B77DF" w:rsidRDefault="005B77DF" w:rsidP="005B77DF">
            <w:pPr>
              <w:keepNext/>
              <w:keepLines/>
              <w:spacing w:before="120"/>
              <w:jc w:val="center"/>
              <w:rPr>
                <w:rFonts w:ascii="Arial" w:hAnsi="Arial" w:cs="Arial"/>
                <w:color w:val="000000"/>
                <w:sz w:val="20"/>
              </w:rPr>
            </w:pPr>
            <w:r>
              <w:rPr>
                <w:rFonts w:ascii="Arial" w:hAnsi="Arial" w:cs="Arial"/>
                <w:color w:val="000000"/>
                <w:sz w:val="20"/>
              </w:rPr>
              <w:t>1080</w:t>
            </w:r>
          </w:p>
        </w:tc>
      </w:tr>
      <w:tr w:rsidR="005B77DF" w:rsidRPr="00473C1E" w14:paraId="14797E32" w14:textId="77777777" w:rsidTr="005B77DF">
        <w:trPr>
          <w:cantSplit/>
          <w:trHeight w:val="233"/>
        </w:trPr>
        <w:tc>
          <w:tcPr>
            <w:tcW w:w="1701" w:type="dxa"/>
          </w:tcPr>
          <w:p w14:paraId="073B5F47" w14:textId="77777777" w:rsidR="005B77DF" w:rsidRPr="00473C1E" w:rsidRDefault="005B77DF" w:rsidP="005B77DF">
            <w:pPr>
              <w:keepNext/>
              <w:keepLines/>
              <w:spacing w:before="20"/>
              <w:jc w:val="both"/>
              <w:rPr>
                <w:rFonts w:ascii="Arial" w:hAnsi="Arial" w:cs="Arial"/>
                <w:color w:val="000000"/>
                <w:sz w:val="18"/>
              </w:rPr>
            </w:pPr>
            <w:r>
              <w:rPr>
                <w:rFonts w:ascii="Arial" w:hAnsi="Arial" w:cs="Arial"/>
                <w:color w:val="000000"/>
                <w:sz w:val="18"/>
              </w:rPr>
              <w:t xml:space="preserve">Long-term </w:t>
            </w:r>
            <w:proofErr w:type="spellStart"/>
            <w:r>
              <w:rPr>
                <w:rFonts w:ascii="Arial" w:hAnsi="Arial" w:cs="Arial"/>
                <w:color w:val="000000"/>
                <w:sz w:val="18"/>
              </w:rPr>
              <w:t>g’</w:t>
            </w:r>
            <w:r w:rsidRPr="00473C1E">
              <w:rPr>
                <w:rFonts w:ascii="Arial" w:hAnsi="Arial" w:cs="Arial"/>
                <w:color w:val="000000"/>
                <w:sz w:val="18"/>
              </w:rPr>
              <w:t>ship</w:t>
            </w:r>
            <w:proofErr w:type="spellEnd"/>
            <w:r w:rsidRPr="00473C1E">
              <w:rPr>
                <w:rFonts w:ascii="Arial" w:hAnsi="Arial" w:cs="Arial"/>
                <w:color w:val="000000"/>
                <w:sz w:val="18"/>
              </w:rPr>
              <w:t xml:space="preserve"> to Secretary order</w:t>
            </w:r>
          </w:p>
        </w:tc>
        <w:tc>
          <w:tcPr>
            <w:tcW w:w="743" w:type="dxa"/>
          </w:tcPr>
          <w:p w14:paraId="0BC2CE49" w14:textId="77777777" w:rsidR="005B77DF" w:rsidRPr="00473C1E" w:rsidRDefault="005B77DF" w:rsidP="005B77DF">
            <w:pPr>
              <w:keepNext/>
              <w:keepLines/>
              <w:spacing w:before="120"/>
              <w:jc w:val="center"/>
              <w:rPr>
                <w:rFonts w:ascii="Arial" w:hAnsi="Arial" w:cs="Arial"/>
                <w:color w:val="000000"/>
                <w:sz w:val="20"/>
              </w:rPr>
            </w:pPr>
            <w:r>
              <w:rPr>
                <w:rFonts w:ascii="Arial" w:hAnsi="Arial" w:cs="Arial"/>
                <w:color w:val="000000"/>
                <w:sz w:val="20"/>
              </w:rPr>
              <w:t>43</w:t>
            </w:r>
          </w:p>
        </w:tc>
        <w:tc>
          <w:tcPr>
            <w:tcW w:w="743" w:type="dxa"/>
          </w:tcPr>
          <w:p w14:paraId="4B706F6E" w14:textId="77777777" w:rsidR="005B77DF" w:rsidRPr="00473C1E" w:rsidRDefault="005B77DF" w:rsidP="005B77DF">
            <w:pPr>
              <w:keepNext/>
              <w:keepLines/>
              <w:spacing w:before="120"/>
              <w:jc w:val="center"/>
              <w:rPr>
                <w:rFonts w:ascii="Arial" w:hAnsi="Arial" w:cs="Arial"/>
                <w:color w:val="000000"/>
                <w:sz w:val="20"/>
              </w:rPr>
            </w:pPr>
            <w:r w:rsidRPr="00473C1E">
              <w:rPr>
                <w:rFonts w:ascii="Arial" w:hAnsi="Arial" w:cs="Arial"/>
                <w:color w:val="000000"/>
                <w:sz w:val="20"/>
              </w:rPr>
              <w:t>49</w:t>
            </w:r>
          </w:p>
        </w:tc>
        <w:tc>
          <w:tcPr>
            <w:tcW w:w="743" w:type="dxa"/>
          </w:tcPr>
          <w:p w14:paraId="336FAF8B" w14:textId="77777777" w:rsidR="005B77DF" w:rsidRPr="00473C1E" w:rsidRDefault="005B77DF" w:rsidP="005B77DF">
            <w:pPr>
              <w:keepNext/>
              <w:keepLines/>
              <w:spacing w:before="120"/>
              <w:jc w:val="center"/>
              <w:rPr>
                <w:rFonts w:ascii="Arial" w:hAnsi="Arial" w:cs="Arial"/>
                <w:color w:val="000000"/>
                <w:sz w:val="20"/>
              </w:rPr>
            </w:pPr>
            <w:r w:rsidRPr="00473C1E">
              <w:rPr>
                <w:rFonts w:ascii="Arial" w:hAnsi="Arial" w:cs="Arial"/>
                <w:color w:val="000000"/>
                <w:sz w:val="20"/>
              </w:rPr>
              <w:t>47</w:t>
            </w:r>
          </w:p>
        </w:tc>
        <w:tc>
          <w:tcPr>
            <w:tcW w:w="743" w:type="dxa"/>
          </w:tcPr>
          <w:p w14:paraId="5EAE4681" w14:textId="77777777" w:rsidR="005B77DF" w:rsidRPr="00473C1E" w:rsidRDefault="005B77DF" w:rsidP="005B77DF">
            <w:pPr>
              <w:keepNext/>
              <w:keepLines/>
              <w:spacing w:before="120"/>
              <w:jc w:val="center"/>
              <w:rPr>
                <w:rFonts w:ascii="Arial" w:hAnsi="Arial" w:cs="Arial"/>
                <w:color w:val="000000"/>
                <w:sz w:val="20"/>
              </w:rPr>
            </w:pPr>
            <w:r>
              <w:rPr>
                <w:rFonts w:ascii="Arial" w:hAnsi="Arial" w:cs="Arial"/>
                <w:color w:val="000000"/>
                <w:sz w:val="20"/>
              </w:rPr>
              <w:t>45</w:t>
            </w:r>
          </w:p>
        </w:tc>
        <w:tc>
          <w:tcPr>
            <w:tcW w:w="743" w:type="dxa"/>
          </w:tcPr>
          <w:p w14:paraId="5ED3A8FD" w14:textId="77777777" w:rsidR="005B77DF" w:rsidRPr="00473C1E" w:rsidRDefault="005B77DF" w:rsidP="005B77DF">
            <w:pPr>
              <w:keepNext/>
              <w:keepLines/>
              <w:spacing w:before="120"/>
              <w:jc w:val="center"/>
              <w:rPr>
                <w:rFonts w:ascii="Arial" w:hAnsi="Arial" w:cs="Arial"/>
                <w:color w:val="000000"/>
                <w:sz w:val="20"/>
              </w:rPr>
            </w:pPr>
            <w:r>
              <w:rPr>
                <w:rFonts w:ascii="Arial" w:hAnsi="Arial" w:cs="Arial"/>
                <w:color w:val="000000"/>
                <w:sz w:val="20"/>
              </w:rPr>
              <w:t>53</w:t>
            </w:r>
          </w:p>
        </w:tc>
        <w:tc>
          <w:tcPr>
            <w:tcW w:w="743" w:type="dxa"/>
          </w:tcPr>
          <w:p w14:paraId="7906E1DA" w14:textId="77777777" w:rsidR="005B77DF" w:rsidRPr="00473C1E" w:rsidRDefault="005B77DF" w:rsidP="005B77DF">
            <w:pPr>
              <w:keepNext/>
              <w:keepLines/>
              <w:spacing w:before="120"/>
              <w:jc w:val="center"/>
              <w:rPr>
                <w:rFonts w:ascii="Arial" w:hAnsi="Arial" w:cs="Arial"/>
                <w:color w:val="000000"/>
                <w:sz w:val="20"/>
              </w:rPr>
            </w:pPr>
            <w:r>
              <w:rPr>
                <w:rFonts w:ascii="Arial" w:hAnsi="Arial" w:cs="Arial"/>
                <w:color w:val="000000"/>
                <w:sz w:val="20"/>
              </w:rPr>
              <w:t>46</w:t>
            </w:r>
          </w:p>
        </w:tc>
        <w:tc>
          <w:tcPr>
            <w:tcW w:w="743" w:type="dxa"/>
          </w:tcPr>
          <w:p w14:paraId="18135046" w14:textId="77777777" w:rsidR="005B77DF" w:rsidRPr="00473C1E" w:rsidRDefault="005B77DF" w:rsidP="005B77DF">
            <w:pPr>
              <w:keepNext/>
              <w:keepLines/>
              <w:spacing w:before="120"/>
              <w:jc w:val="center"/>
              <w:rPr>
                <w:rFonts w:ascii="Arial" w:hAnsi="Arial" w:cs="Arial"/>
                <w:color w:val="000000"/>
                <w:sz w:val="20"/>
              </w:rPr>
            </w:pPr>
            <w:r>
              <w:rPr>
                <w:rFonts w:ascii="Arial" w:hAnsi="Arial" w:cs="Arial"/>
                <w:color w:val="000000"/>
                <w:sz w:val="20"/>
              </w:rPr>
              <w:t>40</w:t>
            </w:r>
          </w:p>
        </w:tc>
        <w:tc>
          <w:tcPr>
            <w:tcW w:w="743" w:type="dxa"/>
          </w:tcPr>
          <w:p w14:paraId="37FB4C72" w14:textId="77777777" w:rsidR="005B77DF" w:rsidRDefault="005B77DF" w:rsidP="005B77DF">
            <w:pPr>
              <w:keepNext/>
              <w:keepLines/>
              <w:spacing w:before="120"/>
              <w:jc w:val="center"/>
              <w:rPr>
                <w:rFonts w:ascii="Arial" w:hAnsi="Arial" w:cs="Arial"/>
                <w:color w:val="000000"/>
                <w:sz w:val="20"/>
              </w:rPr>
            </w:pPr>
            <w:r>
              <w:rPr>
                <w:rFonts w:ascii="Arial" w:hAnsi="Arial" w:cs="Arial"/>
                <w:color w:val="000000"/>
                <w:sz w:val="20"/>
              </w:rPr>
              <w:t>31</w:t>
            </w:r>
          </w:p>
        </w:tc>
        <w:tc>
          <w:tcPr>
            <w:tcW w:w="1486" w:type="dxa"/>
            <w:gridSpan w:val="2"/>
          </w:tcPr>
          <w:p w14:paraId="51735CDB" w14:textId="13FA24ED" w:rsidR="005B77DF" w:rsidRPr="005B77DF" w:rsidRDefault="005B77DF" w:rsidP="005B77DF">
            <w:pPr>
              <w:keepNext/>
              <w:keepLines/>
              <w:spacing w:before="120"/>
              <w:jc w:val="center"/>
              <w:rPr>
                <w:rFonts w:ascii="Arial" w:hAnsi="Arial" w:cs="Arial"/>
                <w:color w:val="000000"/>
                <w:sz w:val="18"/>
                <w:szCs w:val="22"/>
              </w:rPr>
            </w:pPr>
            <w:r w:rsidRPr="005B77DF">
              <w:rPr>
                <w:rFonts w:ascii="Arial" w:hAnsi="Arial" w:cs="Arial"/>
                <w:color w:val="000000"/>
                <w:sz w:val="18"/>
                <w:szCs w:val="22"/>
              </w:rPr>
              <w:sym w:font="Wingdings" w:char="F0EA"/>
            </w:r>
            <w:r w:rsidRPr="005B77DF">
              <w:rPr>
                <w:rFonts w:ascii="Arial" w:hAnsi="Arial" w:cs="Arial"/>
                <w:color w:val="000000"/>
                <w:sz w:val="18"/>
                <w:szCs w:val="22"/>
              </w:rPr>
              <w:t>CHANGED</w:t>
            </w:r>
            <w:r w:rsidRPr="005B77DF">
              <w:rPr>
                <w:rFonts w:ascii="Arial" w:hAnsi="Arial" w:cs="Arial"/>
                <w:color w:val="000000"/>
                <w:sz w:val="18"/>
                <w:szCs w:val="22"/>
              </w:rPr>
              <w:sym w:font="Wingdings" w:char="F0EA"/>
            </w:r>
          </w:p>
        </w:tc>
      </w:tr>
      <w:tr w:rsidR="005B77DF" w:rsidRPr="00473C1E" w14:paraId="247D80DF" w14:textId="77777777" w:rsidTr="005B77DF">
        <w:trPr>
          <w:cantSplit/>
          <w:trHeight w:val="233"/>
        </w:trPr>
        <w:tc>
          <w:tcPr>
            <w:tcW w:w="1701" w:type="dxa"/>
          </w:tcPr>
          <w:p w14:paraId="13EAFF5C" w14:textId="77777777" w:rsidR="005B77DF" w:rsidRPr="00473C1E" w:rsidRDefault="005B77DF" w:rsidP="005B77DF">
            <w:pPr>
              <w:keepNext/>
              <w:keepLines/>
              <w:spacing w:before="20"/>
              <w:jc w:val="both"/>
              <w:rPr>
                <w:rFonts w:ascii="Arial" w:hAnsi="Arial" w:cs="Arial"/>
                <w:color w:val="000000"/>
                <w:sz w:val="18"/>
              </w:rPr>
            </w:pPr>
            <w:r>
              <w:rPr>
                <w:rFonts w:ascii="Arial" w:hAnsi="Arial" w:cs="Arial"/>
                <w:color w:val="000000"/>
                <w:sz w:val="18"/>
              </w:rPr>
              <w:t>Long-term care order</w:t>
            </w:r>
          </w:p>
        </w:tc>
        <w:tc>
          <w:tcPr>
            <w:tcW w:w="5201" w:type="dxa"/>
            <w:gridSpan w:val="7"/>
          </w:tcPr>
          <w:p w14:paraId="395332EE" w14:textId="77777777" w:rsidR="005B77DF" w:rsidRDefault="005B77DF" w:rsidP="005B77DF">
            <w:pPr>
              <w:keepNext/>
              <w:keepLines/>
              <w:spacing w:before="120"/>
              <w:jc w:val="center"/>
              <w:rPr>
                <w:rFonts w:ascii="Arial" w:hAnsi="Arial" w:cs="Arial"/>
                <w:color w:val="000000"/>
                <w:sz w:val="20"/>
              </w:rPr>
            </w:pPr>
            <w:r>
              <w:rPr>
                <w:rFonts w:ascii="Arial" w:hAnsi="Arial" w:cs="Arial"/>
                <w:color w:val="000000"/>
                <w:sz w:val="20"/>
              </w:rPr>
              <w:sym w:font="Wingdings" w:char="F0E9"/>
            </w:r>
            <w:r>
              <w:rPr>
                <w:rFonts w:ascii="Arial" w:hAnsi="Arial" w:cs="Arial"/>
                <w:color w:val="000000"/>
                <w:sz w:val="20"/>
              </w:rPr>
              <w:t>FORMERLY LONG-TERM G’SHIP SEC ORDER</w:t>
            </w:r>
            <w:r>
              <w:rPr>
                <w:rFonts w:ascii="Arial" w:hAnsi="Arial" w:cs="Arial"/>
                <w:color w:val="000000"/>
                <w:sz w:val="20"/>
              </w:rPr>
              <w:sym w:font="Wingdings" w:char="F0E9"/>
            </w:r>
          </w:p>
        </w:tc>
        <w:tc>
          <w:tcPr>
            <w:tcW w:w="743" w:type="dxa"/>
          </w:tcPr>
          <w:p w14:paraId="47D5AB61" w14:textId="77777777" w:rsidR="005B77DF" w:rsidRDefault="005B77DF" w:rsidP="005B77DF">
            <w:pPr>
              <w:keepNext/>
              <w:keepLines/>
              <w:spacing w:before="120"/>
              <w:jc w:val="center"/>
              <w:rPr>
                <w:rFonts w:ascii="Arial" w:hAnsi="Arial" w:cs="Arial"/>
                <w:color w:val="000000"/>
                <w:sz w:val="20"/>
              </w:rPr>
            </w:pPr>
            <w:r>
              <w:rPr>
                <w:rFonts w:ascii="Arial" w:hAnsi="Arial" w:cs="Arial"/>
                <w:color w:val="000000"/>
                <w:sz w:val="20"/>
              </w:rPr>
              <w:t>91</w:t>
            </w:r>
          </w:p>
        </w:tc>
        <w:tc>
          <w:tcPr>
            <w:tcW w:w="743" w:type="dxa"/>
          </w:tcPr>
          <w:p w14:paraId="6B1C76B0" w14:textId="77777777" w:rsidR="005B77DF" w:rsidRDefault="005B77DF" w:rsidP="005B77DF">
            <w:pPr>
              <w:keepNext/>
              <w:keepLines/>
              <w:spacing w:before="120"/>
              <w:jc w:val="center"/>
              <w:rPr>
                <w:rFonts w:ascii="Arial" w:hAnsi="Arial" w:cs="Arial"/>
                <w:color w:val="000000"/>
                <w:sz w:val="20"/>
              </w:rPr>
            </w:pPr>
            <w:r>
              <w:rPr>
                <w:rFonts w:ascii="Arial" w:hAnsi="Arial" w:cs="Arial"/>
                <w:color w:val="000000"/>
                <w:sz w:val="20"/>
              </w:rPr>
              <w:t>322</w:t>
            </w:r>
          </w:p>
        </w:tc>
        <w:tc>
          <w:tcPr>
            <w:tcW w:w="743" w:type="dxa"/>
          </w:tcPr>
          <w:p w14:paraId="3E021E98" w14:textId="77777777" w:rsidR="005B77DF" w:rsidRDefault="005B77DF" w:rsidP="005B77DF">
            <w:pPr>
              <w:keepNext/>
              <w:keepLines/>
              <w:spacing w:before="120"/>
              <w:jc w:val="center"/>
              <w:rPr>
                <w:rFonts w:ascii="Arial" w:hAnsi="Arial" w:cs="Arial"/>
                <w:color w:val="000000"/>
                <w:sz w:val="20"/>
              </w:rPr>
            </w:pPr>
            <w:r>
              <w:rPr>
                <w:rFonts w:ascii="Arial" w:hAnsi="Arial" w:cs="Arial"/>
                <w:color w:val="000000"/>
                <w:sz w:val="20"/>
              </w:rPr>
              <w:t>219</w:t>
            </w:r>
          </w:p>
        </w:tc>
      </w:tr>
      <w:tr w:rsidR="005B77DF" w:rsidRPr="00473C1E" w14:paraId="7EB5B5FB" w14:textId="77777777" w:rsidTr="005B77DF">
        <w:trPr>
          <w:cantSplit/>
          <w:trHeight w:val="233"/>
        </w:trPr>
        <w:tc>
          <w:tcPr>
            <w:tcW w:w="1701" w:type="dxa"/>
            <w:tcBorders>
              <w:bottom w:val="single" w:sz="12" w:space="0" w:color="auto"/>
            </w:tcBorders>
          </w:tcPr>
          <w:p w14:paraId="7DC5B7E2" w14:textId="77777777" w:rsidR="005B77DF" w:rsidRPr="00473C1E" w:rsidRDefault="005B77DF" w:rsidP="005B77DF">
            <w:pPr>
              <w:spacing w:before="20"/>
              <w:jc w:val="both"/>
              <w:rPr>
                <w:rFonts w:ascii="Arial" w:hAnsi="Arial" w:cs="Arial"/>
                <w:color w:val="000000"/>
                <w:sz w:val="18"/>
              </w:rPr>
            </w:pPr>
            <w:r w:rsidRPr="00473C1E">
              <w:rPr>
                <w:rFonts w:ascii="Arial" w:hAnsi="Arial" w:cs="Arial"/>
                <w:color w:val="000000"/>
                <w:sz w:val="18"/>
              </w:rPr>
              <w:t>Interim protection order</w:t>
            </w:r>
          </w:p>
        </w:tc>
        <w:tc>
          <w:tcPr>
            <w:tcW w:w="743" w:type="dxa"/>
            <w:tcBorders>
              <w:bottom w:val="single" w:sz="12" w:space="0" w:color="auto"/>
            </w:tcBorders>
          </w:tcPr>
          <w:p w14:paraId="252C673E" w14:textId="77777777" w:rsidR="005B77DF" w:rsidRPr="00473C1E" w:rsidRDefault="005B77DF" w:rsidP="005B77DF">
            <w:pPr>
              <w:spacing w:before="120"/>
              <w:jc w:val="center"/>
              <w:rPr>
                <w:rFonts w:ascii="Arial" w:hAnsi="Arial" w:cs="Arial"/>
                <w:color w:val="000000"/>
                <w:sz w:val="20"/>
              </w:rPr>
            </w:pPr>
            <w:r>
              <w:rPr>
                <w:rFonts w:ascii="Arial" w:hAnsi="Arial" w:cs="Arial"/>
                <w:color w:val="000000"/>
                <w:sz w:val="20"/>
              </w:rPr>
              <w:t>893</w:t>
            </w:r>
          </w:p>
        </w:tc>
        <w:tc>
          <w:tcPr>
            <w:tcW w:w="743" w:type="dxa"/>
            <w:tcBorders>
              <w:bottom w:val="single" w:sz="12" w:space="0" w:color="auto"/>
            </w:tcBorders>
          </w:tcPr>
          <w:p w14:paraId="33817F07" w14:textId="77777777" w:rsidR="005B77DF" w:rsidRPr="00473C1E" w:rsidRDefault="005B77DF" w:rsidP="005B77DF">
            <w:pPr>
              <w:spacing w:before="120"/>
              <w:jc w:val="center"/>
              <w:rPr>
                <w:rFonts w:ascii="Arial" w:hAnsi="Arial" w:cs="Arial"/>
                <w:color w:val="000000"/>
                <w:sz w:val="20"/>
              </w:rPr>
            </w:pPr>
            <w:r w:rsidRPr="00473C1E">
              <w:rPr>
                <w:rFonts w:ascii="Arial" w:hAnsi="Arial" w:cs="Arial"/>
                <w:color w:val="000000"/>
                <w:sz w:val="20"/>
              </w:rPr>
              <w:t>795</w:t>
            </w:r>
          </w:p>
        </w:tc>
        <w:tc>
          <w:tcPr>
            <w:tcW w:w="743" w:type="dxa"/>
            <w:tcBorders>
              <w:bottom w:val="single" w:sz="12" w:space="0" w:color="auto"/>
            </w:tcBorders>
          </w:tcPr>
          <w:p w14:paraId="09F310A7" w14:textId="77777777" w:rsidR="005B77DF" w:rsidRPr="00473C1E" w:rsidRDefault="005B77DF" w:rsidP="005B77DF">
            <w:pPr>
              <w:spacing w:before="120"/>
              <w:jc w:val="center"/>
              <w:rPr>
                <w:rFonts w:ascii="Arial" w:hAnsi="Arial" w:cs="Arial"/>
                <w:color w:val="000000"/>
                <w:sz w:val="20"/>
              </w:rPr>
            </w:pPr>
            <w:r w:rsidRPr="00473C1E">
              <w:rPr>
                <w:rFonts w:ascii="Arial" w:hAnsi="Arial" w:cs="Arial"/>
                <w:color w:val="000000"/>
                <w:sz w:val="20"/>
              </w:rPr>
              <w:t>871</w:t>
            </w:r>
          </w:p>
        </w:tc>
        <w:tc>
          <w:tcPr>
            <w:tcW w:w="743" w:type="dxa"/>
            <w:tcBorders>
              <w:bottom w:val="single" w:sz="12" w:space="0" w:color="auto"/>
            </w:tcBorders>
          </w:tcPr>
          <w:p w14:paraId="4CD299BA" w14:textId="77777777" w:rsidR="005B77DF" w:rsidRPr="00473C1E" w:rsidRDefault="005B77DF" w:rsidP="005B77DF">
            <w:pPr>
              <w:spacing w:before="120"/>
              <w:jc w:val="center"/>
              <w:rPr>
                <w:rFonts w:ascii="Arial" w:hAnsi="Arial" w:cs="Arial"/>
                <w:color w:val="000000"/>
                <w:sz w:val="20"/>
              </w:rPr>
            </w:pPr>
            <w:r>
              <w:rPr>
                <w:rFonts w:ascii="Arial" w:hAnsi="Arial" w:cs="Arial"/>
                <w:color w:val="000000"/>
                <w:sz w:val="20"/>
              </w:rPr>
              <w:t>881</w:t>
            </w:r>
          </w:p>
        </w:tc>
        <w:tc>
          <w:tcPr>
            <w:tcW w:w="743" w:type="dxa"/>
            <w:tcBorders>
              <w:bottom w:val="single" w:sz="12" w:space="0" w:color="auto"/>
            </w:tcBorders>
          </w:tcPr>
          <w:p w14:paraId="46606437" w14:textId="77777777" w:rsidR="005B77DF" w:rsidRPr="00473C1E" w:rsidRDefault="005B77DF" w:rsidP="005B77DF">
            <w:pPr>
              <w:keepNext/>
              <w:keepLines/>
              <w:spacing w:before="120"/>
              <w:jc w:val="center"/>
              <w:rPr>
                <w:rFonts w:ascii="Arial" w:hAnsi="Arial" w:cs="Arial"/>
                <w:color w:val="000000"/>
                <w:sz w:val="20"/>
              </w:rPr>
            </w:pPr>
            <w:r>
              <w:rPr>
                <w:rFonts w:ascii="Arial" w:hAnsi="Arial" w:cs="Arial"/>
                <w:color w:val="000000"/>
                <w:sz w:val="20"/>
              </w:rPr>
              <w:t>920</w:t>
            </w:r>
          </w:p>
        </w:tc>
        <w:tc>
          <w:tcPr>
            <w:tcW w:w="743" w:type="dxa"/>
            <w:tcBorders>
              <w:bottom w:val="single" w:sz="12" w:space="0" w:color="auto"/>
            </w:tcBorders>
          </w:tcPr>
          <w:p w14:paraId="7AF15E2E" w14:textId="77777777" w:rsidR="005B77DF" w:rsidRPr="00473C1E" w:rsidRDefault="005B77DF" w:rsidP="005B77DF">
            <w:pPr>
              <w:spacing w:before="120"/>
              <w:jc w:val="center"/>
              <w:rPr>
                <w:rFonts w:ascii="Arial" w:hAnsi="Arial" w:cs="Arial"/>
                <w:color w:val="000000"/>
                <w:sz w:val="20"/>
              </w:rPr>
            </w:pPr>
            <w:r>
              <w:rPr>
                <w:rFonts w:ascii="Arial" w:hAnsi="Arial" w:cs="Arial"/>
                <w:color w:val="000000"/>
                <w:sz w:val="20"/>
              </w:rPr>
              <w:t>1131</w:t>
            </w:r>
          </w:p>
        </w:tc>
        <w:tc>
          <w:tcPr>
            <w:tcW w:w="743" w:type="dxa"/>
            <w:tcBorders>
              <w:bottom w:val="single" w:sz="12" w:space="0" w:color="auto"/>
            </w:tcBorders>
          </w:tcPr>
          <w:p w14:paraId="18B70080" w14:textId="77777777" w:rsidR="005B77DF" w:rsidRPr="00473C1E" w:rsidRDefault="005B77DF" w:rsidP="005B77DF">
            <w:pPr>
              <w:spacing w:before="120"/>
              <w:jc w:val="center"/>
              <w:rPr>
                <w:rFonts w:ascii="Arial" w:hAnsi="Arial" w:cs="Arial"/>
                <w:color w:val="000000"/>
                <w:sz w:val="20"/>
              </w:rPr>
            </w:pPr>
            <w:r>
              <w:rPr>
                <w:rFonts w:ascii="Arial" w:hAnsi="Arial" w:cs="Arial"/>
                <w:color w:val="000000"/>
                <w:sz w:val="20"/>
              </w:rPr>
              <w:t>1218</w:t>
            </w:r>
          </w:p>
        </w:tc>
        <w:tc>
          <w:tcPr>
            <w:tcW w:w="743" w:type="dxa"/>
            <w:tcBorders>
              <w:bottom w:val="single" w:sz="12" w:space="0" w:color="auto"/>
            </w:tcBorders>
          </w:tcPr>
          <w:p w14:paraId="3F9AF6A8" w14:textId="77777777" w:rsidR="005B77DF" w:rsidRDefault="005B77DF" w:rsidP="005B77DF">
            <w:pPr>
              <w:spacing w:before="120"/>
              <w:jc w:val="center"/>
              <w:rPr>
                <w:rFonts w:ascii="Arial" w:hAnsi="Arial" w:cs="Arial"/>
                <w:color w:val="000000"/>
                <w:sz w:val="20"/>
              </w:rPr>
            </w:pPr>
            <w:r>
              <w:rPr>
                <w:rFonts w:ascii="Arial" w:hAnsi="Arial" w:cs="Arial"/>
                <w:color w:val="000000"/>
                <w:sz w:val="20"/>
              </w:rPr>
              <w:t>662</w:t>
            </w:r>
          </w:p>
        </w:tc>
        <w:tc>
          <w:tcPr>
            <w:tcW w:w="1486" w:type="dxa"/>
            <w:gridSpan w:val="2"/>
            <w:tcBorders>
              <w:bottom w:val="single" w:sz="12" w:space="0" w:color="auto"/>
            </w:tcBorders>
          </w:tcPr>
          <w:p w14:paraId="2BB625A5" w14:textId="154D006C" w:rsidR="005B77DF" w:rsidRDefault="005B77DF" w:rsidP="005B77DF">
            <w:pPr>
              <w:spacing w:before="120"/>
              <w:jc w:val="center"/>
              <w:rPr>
                <w:rFonts w:ascii="Arial" w:hAnsi="Arial" w:cs="Arial"/>
                <w:color w:val="000000"/>
                <w:sz w:val="20"/>
              </w:rPr>
            </w:pPr>
            <w:r>
              <w:rPr>
                <w:rFonts w:ascii="Arial" w:hAnsi="Arial" w:cs="Arial"/>
                <w:color w:val="000000"/>
                <w:sz w:val="20"/>
              </w:rPr>
              <w:t>ABOLISHED</w:t>
            </w:r>
          </w:p>
        </w:tc>
      </w:tr>
      <w:tr w:rsidR="005B77DF" w:rsidRPr="00473C1E" w14:paraId="41D1D701" w14:textId="77777777" w:rsidTr="005B77DF">
        <w:trPr>
          <w:cantSplit/>
          <w:trHeight w:val="233"/>
        </w:trPr>
        <w:tc>
          <w:tcPr>
            <w:tcW w:w="1701" w:type="dxa"/>
            <w:tcBorders>
              <w:top w:val="single" w:sz="12" w:space="0" w:color="auto"/>
              <w:bottom w:val="single" w:sz="12" w:space="0" w:color="auto"/>
            </w:tcBorders>
            <w:shd w:val="clear" w:color="auto" w:fill="BFBFBF"/>
          </w:tcPr>
          <w:p w14:paraId="1C136D73" w14:textId="77777777" w:rsidR="005B77DF" w:rsidRPr="00EE725D" w:rsidRDefault="005B77DF" w:rsidP="005B77DF">
            <w:pPr>
              <w:keepNext/>
              <w:keepLines/>
              <w:spacing w:before="20"/>
              <w:jc w:val="center"/>
              <w:rPr>
                <w:rFonts w:ascii="Arial" w:hAnsi="Arial" w:cs="Arial"/>
                <w:b/>
                <w:color w:val="000000"/>
                <w:sz w:val="22"/>
              </w:rPr>
            </w:pPr>
            <w:r w:rsidRPr="00EE725D">
              <w:rPr>
                <w:rFonts w:ascii="Arial" w:hAnsi="Arial" w:cs="Arial"/>
                <w:b/>
                <w:color w:val="000000"/>
                <w:sz w:val="22"/>
              </w:rPr>
              <w:t>TOTALS</w:t>
            </w:r>
          </w:p>
        </w:tc>
        <w:tc>
          <w:tcPr>
            <w:tcW w:w="743" w:type="dxa"/>
            <w:tcBorders>
              <w:top w:val="single" w:sz="12" w:space="0" w:color="auto"/>
              <w:bottom w:val="single" w:sz="12" w:space="0" w:color="auto"/>
            </w:tcBorders>
            <w:shd w:val="clear" w:color="auto" w:fill="BFBFBF"/>
          </w:tcPr>
          <w:p w14:paraId="305A93A5" w14:textId="77777777" w:rsidR="005B77DF" w:rsidRPr="00335F2A" w:rsidRDefault="005B77DF" w:rsidP="005B77DF">
            <w:pPr>
              <w:keepNext/>
              <w:keepLines/>
              <w:spacing w:before="20"/>
              <w:jc w:val="center"/>
              <w:rPr>
                <w:rFonts w:ascii="Arial" w:hAnsi="Arial" w:cs="Arial"/>
                <w:b/>
                <w:color w:val="000000"/>
                <w:sz w:val="20"/>
              </w:rPr>
            </w:pPr>
            <w:r>
              <w:rPr>
                <w:rFonts w:ascii="Arial" w:hAnsi="Arial" w:cs="Arial"/>
                <w:b/>
                <w:color w:val="000000"/>
                <w:sz w:val="20"/>
              </w:rPr>
              <w:t>4732</w:t>
            </w:r>
          </w:p>
        </w:tc>
        <w:tc>
          <w:tcPr>
            <w:tcW w:w="743" w:type="dxa"/>
            <w:tcBorders>
              <w:top w:val="single" w:sz="12" w:space="0" w:color="auto"/>
              <w:bottom w:val="single" w:sz="12" w:space="0" w:color="auto"/>
            </w:tcBorders>
            <w:shd w:val="clear" w:color="auto" w:fill="BFBFBF"/>
          </w:tcPr>
          <w:p w14:paraId="1DDEE3A1" w14:textId="77777777" w:rsidR="005B77DF" w:rsidRPr="00335F2A" w:rsidRDefault="005B77DF" w:rsidP="005B77DF">
            <w:pPr>
              <w:keepNext/>
              <w:keepLines/>
              <w:spacing w:before="20"/>
              <w:jc w:val="center"/>
              <w:rPr>
                <w:rFonts w:ascii="Arial" w:hAnsi="Arial" w:cs="Arial"/>
                <w:b/>
                <w:color w:val="000000"/>
                <w:sz w:val="20"/>
              </w:rPr>
            </w:pPr>
            <w:r>
              <w:rPr>
                <w:rFonts w:ascii="Arial" w:hAnsi="Arial" w:cs="Arial"/>
                <w:b/>
                <w:color w:val="000000"/>
                <w:sz w:val="20"/>
              </w:rPr>
              <w:t>4533</w:t>
            </w:r>
          </w:p>
        </w:tc>
        <w:tc>
          <w:tcPr>
            <w:tcW w:w="743" w:type="dxa"/>
            <w:tcBorders>
              <w:top w:val="single" w:sz="12" w:space="0" w:color="auto"/>
              <w:bottom w:val="single" w:sz="12" w:space="0" w:color="auto"/>
            </w:tcBorders>
            <w:shd w:val="clear" w:color="auto" w:fill="BFBFBF"/>
          </w:tcPr>
          <w:p w14:paraId="0ACF644B" w14:textId="77777777" w:rsidR="005B77DF" w:rsidRPr="00335F2A" w:rsidRDefault="005B77DF" w:rsidP="005B77DF">
            <w:pPr>
              <w:keepNext/>
              <w:keepLines/>
              <w:spacing w:before="20"/>
              <w:jc w:val="center"/>
              <w:rPr>
                <w:rFonts w:ascii="Arial" w:hAnsi="Arial" w:cs="Arial"/>
                <w:b/>
                <w:color w:val="000000"/>
                <w:sz w:val="20"/>
              </w:rPr>
            </w:pPr>
            <w:r>
              <w:rPr>
                <w:rFonts w:ascii="Arial" w:hAnsi="Arial" w:cs="Arial"/>
                <w:b/>
                <w:color w:val="000000"/>
                <w:sz w:val="20"/>
              </w:rPr>
              <w:t>4757</w:t>
            </w:r>
          </w:p>
        </w:tc>
        <w:tc>
          <w:tcPr>
            <w:tcW w:w="743" w:type="dxa"/>
            <w:tcBorders>
              <w:top w:val="single" w:sz="12" w:space="0" w:color="auto"/>
              <w:bottom w:val="single" w:sz="12" w:space="0" w:color="auto"/>
            </w:tcBorders>
            <w:shd w:val="clear" w:color="auto" w:fill="BFBFBF"/>
          </w:tcPr>
          <w:p w14:paraId="51474BB0" w14:textId="77777777" w:rsidR="005B77DF" w:rsidRPr="00335F2A" w:rsidRDefault="005B77DF" w:rsidP="005B77DF">
            <w:pPr>
              <w:keepNext/>
              <w:keepLines/>
              <w:spacing w:before="20"/>
              <w:jc w:val="center"/>
              <w:rPr>
                <w:rFonts w:ascii="Arial" w:hAnsi="Arial" w:cs="Arial"/>
                <w:b/>
                <w:color w:val="000000"/>
                <w:sz w:val="20"/>
              </w:rPr>
            </w:pPr>
            <w:r>
              <w:rPr>
                <w:rFonts w:ascii="Arial" w:hAnsi="Arial" w:cs="Arial"/>
                <w:b/>
                <w:color w:val="000000"/>
                <w:sz w:val="20"/>
              </w:rPr>
              <w:t>5029</w:t>
            </w:r>
          </w:p>
        </w:tc>
        <w:tc>
          <w:tcPr>
            <w:tcW w:w="743" w:type="dxa"/>
            <w:tcBorders>
              <w:top w:val="single" w:sz="12" w:space="0" w:color="auto"/>
              <w:bottom w:val="single" w:sz="12" w:space="0" w:color="auto"/>
            </w:tcBorders>
            <w:shd w:val="clear" w:color="auto" w:fill="BFBFBF"/>
          </w:tcPr>
          <w:p w14:paraId="372F92DA" w14:textId="77777777" w:rsidR="005B77DF" w:rsidRPr="00335F2A" w:rsidRDefault="005B77DF" w:rsidP="005B77DF">
            <w:pPr>
              <w:keepNext/>
              <w:keepLines/>
              <w:spacing w:before="20"/>
              <w:jc w:val="center"/>
              <w:rPr>
                <w:rFonts w:ascii="Arial" w:hAnsi="Arial" w:cs="Arial"/>
                <w:b/>
                <w:color w:val="000000"/>
                <w:sz w:val="20"/>
              </w:rPr>
            </w:pPr>
            <w:r>
              <w:rPr>
                <w:rFonts w:ascii="Arial" w:hAnsi="Arial" w:cs="Arial"/>
                <w:b/>
                <w:color w:val="000000"/>
                <w:sz w:val="20"/>
              </w:rPr>
              <w:t>5600</w:t>
            </w:r>
          </w:p>
        </w:tc>
        <w:tc>
          <w:tcPr>
            <w:tcW w:w="743" w:type="dxa"/>
            <w:tcBorders>
              <w:top w:val="single" w:sz="12" w:space="0" w:color="auto"/>
              <w:bottom w:val="single" w:sz="12" w:space="0" w:color="auto"/>
            </w:tcBorders>
            <w:shd w:val="clear" w:color="auto" w:fill="BFBFBF"/>
          </w:tcPr>
          <w:p w14:paraId="37218EF6" w14:textId="77777777" w:rsidR="005B77DF" w:rsidRPr="00335F2A" w:rsidRDefault="005B77DF" w:rsidP="005B77DF">
            <w:pPr>
              <w:keepNext/>
              <w:keepLines/>
              <w:spacing w:before="20"/>
              <w:jc w:val="center"/>
              <w:rPr>
                <w:rFonts w:ascii="Arial" w:hAnsi="Arial" w:cs="Arial"/>
                <w:b/>
                <w:color w:val="000000"/>
                <w:sz w:val="20"/>
              </w:rPr>
            </w:pPr>
            <w:r>
              <w:rPr>
                <w:rFonts w:ascii="Arial" w:hAnsi="Arial" w:cs="Arial"/>
                <w:b/>
                <w:color w:val="000000"/>
                <w:sz w:val="20"/>
              </w:rPr>
              <w:t>5767</w:t>
            </w:r>
          </w:p>
        </w:tc>
        <w:tc>
          <w:tcPr>
            <w:tcW w:w="743" w:type="dxa"/>
            <w:tcBorders>
              <w:top w:val="single" w:sz="12" w:space="0" w:color="auto"/>
              <w:bottom w:val="single" w:sz="12" w:space="0" w:color="auto"/>
            </w:tcBorders>
            <w:shd w:val="clear" w:color="auto" w:fill="BFBFBF"/>
          </w:tcPr>
          <w:p w14:paraId="1D763E13" w14:textId="77777777" w:rsidR="005B77DF" w:rsidRPr="00335F2A" w:rsidRDefault="005B77DF" w:rsidP="005B77DF">
            <w:pPr>
              <w:keepNext/>
              <w:keepLines/>
              <w:spacing w:before="20"/>
              <w:jc w:val="center"/>
              <w:rPr>
                <w:rFonts w:ascii="Arial" w:hAnsi="Arial" w:cs="Arial"/>
                <w:b/>
                <w:color w:val="000000"/>
                <w:sz w:val="20"/>
              </w:rPr>
            </w:pPr>
            <w:r>
              <w:rPr>
                <w:rFonts w:ascii="Arial" w:hAnsi="Arial" w:cs="Arial"/>
                <w:b/>
                <w:color w:val="000000"/>
                <w:sz w:val="20"/>
              </w:rPr>
              <w:t>6691</w:t>
            </w:r>
          </w:p>
        </w:tc>
        <w:tc>
          <w:tcPr>
            <w:tcW w:w="743" w:type="dxa"/>
            <w:tcBorders>
              <w:top w:val="single" w:sz="12" w:space="0" w:color="auto"/>
              <w:bottom w:val="single" w:sz="12" w:space="0" w:color="auto"/>
            </w:tcBorders>
            <w:shd w:val="clear" w:color="auto" w:fill="BFBFBF"/>
          </w:tcPr>
          <w:p w14:paraId="5C38160C" w14:textId="77777777" w:rsidR="005B77DF" w:rsidRPr="00335F2A" w:rsidRDefault="005B77DF" w:rsidP="005B77DF">
            <w:pPr>
              <w:keepNext/>
              <w:keepLines/>
              <w:spacing w:before="20"/>
              <w:jc w:val="center"/>
              <w:rPr>
                <w:rFonts w:ascii="Arial" w:hAnsi="Arial" w:cs="Arial"/>
                <w:b/>
                <w:color w:val="000000"/>
                <w:sz w:val="20"/>
              </w:rPr>
            </w:pPr>
            <w:r>
              <w:rPr>
                <w:rFonts w:ascii="Arial" w:hAnsi="Arial" w:cs="Arial"/>
                <w:b/>
                <w:color w:val="000000"/>
                <w:sz w:val="20"/>
              </w:rPr>
              <w:t>7170</w:t>
            </w:r>
          </w:p>
        </w:tc>
        <w:tc>
          <w:tcPr>
            <w:tcW w:w="743" w:type="dxa"/>
            <w:tcBorders>
              <w:top w:val="single" w:sz="12" w:space="0" w:color="auto"/>
              <w:bottom w:val="single" w:sz="12" w:space="0" w:color="auto"/>
            </w:tcBorders>
            <w:shd w:val="clear" w:color="auto" w:fill="BFBFBF"/>
          </w:tcPr>
          <w:p w14:paraId="6EB2BE92" w14:textId="77777777" w:rsidR="005B77DF" w:rsidRPr="00335F2A" w:rsidRDefault="005B77DF" w:rsidP="005B77DF">
            <w:pPr>
              <w:keepNext/>
              <w:keepLines/>
              <w:spacing w:before="20"/>
              <w:jc w:val="center"/>
              <w:rPr>
                <w:rFonts w:ascii="Arial" w:hAnsi="Arial" w:cs="Arial"/>
                <w:b/>
                <w:color w:val="000000"/>
                <w:sz w:val="20"/>
              </w:rPr>
            </w:pPr>
            <w:r>
              <w:rPr>
                <w:rFonts w:ascii="Arial" w:hAnsi="Arial" w:cs="Arial"/>
                <w:b/>
                <w:color w:val="000000"/>
                <w:sz w:val="20"/>
              </w:rPr>
              <w:t>7294</w:t>
            </w:r>
          </w:p>
        </w:tc>
        <w:tc>
          <w:tcPr>
            <w:tcW w:w="743" w:type="dxa"/>
            <w:tcBorders>
              <w:top w:val="single" w:sz="12" w:space="0" w:color="auto"/>
              <w:bottom w:val="single" w:sz="12" w:space="0" w:color="auto"/>
            </w:tcBorders>
            <w:shd w:val="clear" w:color="auto" w:fill="BFBFBF"/>
          </w:tcPr>
          <w:p w14:paraId="5A45DCAD" w14:textId="77777777" w:rsidR="005B77DF" w:rsidRPr="00335F2A" w:rsidRDefault="005B77DF" w:rsidP="005B77DF">
            <w:pPr>
              <w:keepNext/>
              <w:keepLines/>
              <w:spacing w:before="20"/>
              <w:jc w:val="center"/>
              <w:rPr>
                <w:rFonts w:ascii="Arial" w:hAnsi="Arial" w:cs="Arial"/>
                <w:b/>
                <w:color w:val="000000"/>
                <w:sz w:val="20"/>
              </w:rPr>
            </w:pPr>
            <w:r>
              <w:rPr>
                <w:rFonts w:ascii="Arial" w:hAnsi="Arial" w:cs="Arial"/>
                <w:b/>
                <w:color w:val="000000"/>
                <w:sz w:val="20"/>
              </w:rPr>
              <w:t>7034</w:t>
            </w:r>
          </w:p>
        </w:tc>
      </w:tr>
      <w:tr w:rsidR="000B3BEA" w:rsidRPr="00473C1E" w14:paraId="6B10D442" w14:textId="77777777" w:rsidTr="009354E2">
        <w:trPr>
          <w:cantSplit/>
        </w:trPr>
        <w:tc>
          <w:tcPr>
            <w:tcW w:w="1701" w:type="dxa"/>
            <w:tcBorders>
              <w:top w:val="single" w:sz="12" w:space="0" w:color="auto"/>
              <w:bottom w:val="single" w:sz="4" w:space="0" w:color="auto"/>
            </w:tcBorders>
            <w:shd w:val="clear" w:color="auto" w:fill="000000" w:themeFill="text1"/>
          </w:tcPr>
          <w:p w14:paraId="524E9C96" w14:textId="77777777" w:rsidR="000B3BEA" w:rsidRPr="009354E2" w:rsidRDefault="000B3BEA" w:rsidP="00A96934">
            <w:pPr>
              <w:keepNext/>
              <w:keepLines/>
              <w:spacing w:before="40"/>
              <w:jc w:val="center"/>
              <w:rPr>
                <w:rFonts w:ascii="Arial" w:hAnsi="Arial" w:cs="Arial"/>
                <w:color w:val="FFFFFF" w:themeColor="background1"/>
                <w:sz w:val="18"/>
              </w:rPr>
            </w:pPr>
            <w:r w:rsidRPr="009354E2">
              <w:rPr>
                <w:rFonts w:ascii="Arial" w:hAnsi="Arial" w:cs="Arial"/>
                <w:b/>
                <w:bCs/>
                <w:color w:val="FFFFFF" w:themeColor="background1"/>
                <w:sz w:val="20"/>
              </w:rPr>
              <w:t>PROTECTION ORDER</w:t>
            </w:r>
          </w:p>
        </w:tc>
        <w:tc>
          <w:tcPr>
            <w:tcW w:w="743" w:type="dxa"/>
            <w:tcBorders>
              <w:top w:val="single" w:sz="12" w:space="0" w:color="auto"/>
              <w:bottom w:val="single" w:sz="4" w:space="0" w:color="auto"/>
            </w:tcBorders>
            <w:shd w:val="clear" w:color="auto" w:fill="DDDDDD"/>
          </w:tcPr>
          <w:p w14:paraId="2CD9FA57" w14:textId="6C278FB7" w:rsidR="000B3BEA" w:rsidRPr="00473C1E" w:rsidRDefault="000B3BEA" w:rsidP="00A96934">
            <w:pPr>
              <w:keepNext/>
              <w:keepLines/>
              <w:spacing w:before="40"/>
              <w:jc w:val="center"/>
              <w:rPr>
                <w:rFonts w:ascii="Arial" w:hAnsi="Arial" w:cs="Arial"/>
                <w:b/>
                <w:color w:val="000000"/>
                <w:sz w:val="18"/>
              </w:rPr>
            </w:pPr>
            <w:r w:rsidRPr="00473C1E">
              <w:rPr>
                <w:rFonts w:ascii="Arial" w:hAnsi="Arial" w:cs="Arial"/>
                <w:b/>
                <w:color w:val="000000"/>
                <w:sz w:val="18"/>
              </w:rPr>
              <w:t>20</w:t>
            </w:r>
            <w:r>
              <w:rPr>
                <w:rFonts w:ascii="Arial" w:hAnsi="Arial" w:cs="Arial"/>
                <w:b/>
                <w:color w:val="000000"/>
                <w:sz w:val="18"/>
              </w:rPr>
              <w:t>18</w:t>
            </w:r>
          </w:p>
          <w:p w14:paraId="416598E6" w14:textId="4C55683A" w:rsidR="000B3BEA" w:rsidRPr="00473C1E" w:rsidRDefault="000B3BEA" w:rsidP="00A96934">
            <w:pPr>
              <w:keepNext/>
              <w:keepLines/>
              <w:spacing w:after="40"/>
              <w:jc w:val="center"/>
              <w:rPr>
                <w:rFonts w:ascii="Arial" w:hAnsi="Arial" w:cs="Arial"/>
                <w:b/>
                <w:color w:val="000000"/>
                <w:sz w:val="18"/>
              </w:rPr>
            </w:pPr>
            <w:r w:rsidRPr="00473C1E">
              <w:rPr>
                <w:rFonts w:ascii="Arial" w:hAnsi="Arial" w:cs="Arial"/>
                <w:b/>
                <w:color w:val="000000"/>
                <w:sz w:val="18"/>
              </w:rPr>
              <w:t>/</w:t>
            </w:r>
            <w:r>
              <w:rPr>
                <w:rFonts w:ascii="Arial" w:hAnsi="Arial" w:cs="Arial"/>
                <w:b/>
                <w:color w:val="000000"/>
                <w:sz w:val="18"/>
              </w:rPr>
              <w:t>19</w:t>
            </w:r>
          </w:p>
        </w:tc>
        <w:tc>
          <w:tcPr>
            <w:tcW w:w="743" w:type="dxa"/>
            <w:tcBorders>
              <w:top w:val="single" w:sz="12" w:space="0" w:color="auto"/>
              <w:bottom w:val="single" w:sz="4" w:space="0" w:color="auto"/>
            </w:tcBorders>
            <w:shd w:val="clear" w:color="auto" w:fill="DDDDDD"/>
          </w:tcPr>
          <w:p w14:paraId="6C3FF8AD" w14:textId="4C81EDB8" w:rsidR="000B3BEA" w:rsidRPr="00473C1E" w:rsidRDefault="000B3BEA" w:rsidP="00A96934">
            <w:pPr>
              <w:keepNext/>
              <w:keepLines/>
              <w:spacing w:before="40"/>
              <w:jc w:val="center"/>
              <w:rPr>
                <w:rFonts w:ascii="Arial" w:hAnsi="Arial" w:cs="Arial"/>
                <w:b/>
                <w:color w:val="000000"/>
                <w:sz w:val="18"/>
              </w:rPr>
            </w:pPr>
            <w:r w:rsidRPr="00473C1E">
              <w:rPr>
                <w:rFonts w:ascii="Arial" w:hAnsi="Arial" w:cs="Arial"/>
                <w:b/>
                <w:color w:val="000000"/>
                <w:sz w:val="18"/>
              </w:rPr>
              <w:t>20</w:t>
            </w:r>
            <w:r>
              <w:rPr>
                <w:rFonts w:ascii="Arial" w:hAnsi="Arial" w:cs="Arial"/>
                <w:b/>
                <w:color w:val="000000"/>
                <w:sz w:val="18"/>
              </w:rPr>
              <w:t>19</w:t>
            </w:r>
          </w:p>
          <w:p w14:paraId="40E7950A" w14:textId="43A97525" w:rsidR="000B3BEA" w:rsidRPr="00473C1E" w:rsidRDefault="000B3BEA" w:rsidP="00A96934">
            <w:pPr>
              <w:keepNext/>
              <w:keepLines/>
              <w:jc w:val="center"/>
              <w:rPr>
                <w:rFonts w:ascii="Arial" w:hAnsi="Arial" w:cs="Arial"/>
                <w:b/>
                <w:bCs/>
                <w:color w:val="000000"/>
                <w:sz w:val="18"/>
              </w:rPr>
            </w:pPr>
            <w:r w:rsidRPr="00473C1E">
              <w:rPr>
                <w:rFonts w:ascii="Arial" w:hAnsi="Arial" w:cs="Arial"/>
                <w:b/>
                <w:color w:val="000000"/>
                <w:sz w:val="18"/>
              </w:rPr>
              <w:t>/</w:t>
            </w:r>
            <w:r>
              <w:rPr>
                <w:rFonts w:ascii="Arial" w:hAnsi="Arial" w:cs="Arial"/>
                <w:b/>
                <w:color w:val="000000"/>
                <w:sz w:val="18"/>
              </w:rPr>
              <w:t>20</w:t>
            </w:r>
          </w:p>
        </w:tc>
        <w:tc>
          <w:tcPr>
            <w:tcW w:w="743" w:type="dxa"/>
            <w:tcBorders>
              <w:top w:val="single" w:sz="12" w:space="0" w:color="auto"/>
              <w:bottom w:val="single" w:sz="4" w:space="0" w:color="auto"/>
            </w:tcBorders>
            <w:shd w:val="clear" w:color="auto" w:fill="DDDDDD"/>
          </w:tcPr>
          <w:p w14:paraId="734BE5AA" w14:textId="4E0AD56D" w:rsidR="000B3BEA" w:rsidRPr="00473C1E" w:rsidRDefault="000B3BEA" w:rsidP="00A96934">
            <w:pPr>
              <w:keepNext/>
              <w:keepLines/>
              <w:spacing w:before="40"/>
              <w:jc w:val="center"/>
              <w:rPr>
                <w:rFonts w:ascii="Arial" w:hAnsi="Arial" w:cs="Arial"/>
                <w:b/>
                <w:color w:val="000000"/>
                <w:sz w:val="18"/>
              </w:rPr>
            </w:pPr>
            <w:r w:rsidRPr="00473C1E">
              <w:rPr>
                <w:rFonts w:ascii="Arial" w:hAnsi="Arial" w:cs="Arial"/>
                <w:b/>
                <w:color w:val="000000"/>
                <w:sz w:val="18"/>
              </w:rPr>
              <w:t>20</w:t>
            </w:r>
            <w:r>
              <w:rPr>
                <w:rFonts w:ascii="Arial" w:hAnsi="Arial" w:cs="Arial"/>
                <w:b/>
                <w:color w:val="000000"/>
                <w:sz w:val="18"/>
              </w:rPr>
              <w:t>20</w:t>
            </w:r>
          </w:p>
          <w:p w14:paraId="2A3DC72F" w14:textId="6229D868" w:rsidR="000B3BEA" w:rsidRPr="00473C1E" w:rsidRDefault="000B3BEA" w:rsidP="00A96934">
            <w:pPr>
              <w:keepNext/>
              <w:keepLines/>
              <w:jc w:val="center"/>
              <w:rPr>
                <w:rFonts w:ascii="Arial" w:hAnsi="Arial" w:cs="Arial"/>
                <w:b/>
                <w:bCs/>
                <w:color w:val="000000"/>
                <w:sz w:val="18"/>
              </w:rPr>
            </w:pPr>
            <w:r w:rsidRPr="00473C1E">
              <w:rPr>
                <w:rFonts w:ascii="Arial" w:hAnsi="Arial" w:cs="Arial"/>
                <w:b/>
                <w:color w:val="000000"/>
                <w:sz w:val="18"/>
              </w:rPr>
              <w:t>/</w:t>
            </w:r>
            <w:r>
              <w:rPr>
                <w:rFonts w:ascii="Arial" w:hAnsi="Arial" w:cs="Arial"/>
                <w:b/>
                <w:color w:val="000000"/>
                <w:sz w:val="18"/>
              </w:rPr>
              <w:t>21</w:t>
            </w:r>
          </w:p>
        </w:tc>
        <w:tc>
          <w:tcPr>
            <w:tcW w:w="743" w:type="dxa"/>
            <w:tcBorders>
              <w:top w:val="single" w:sz="12" w:space="0" w:color="auto"/>
              <w:bottom w:val="single" w:sz="4" w:space="0" w:color="auto"/>
            </w:tcBorders>
          </w:tcPr>
          <w:p w14:paraId="20866588" w14:textId="70EC285E" w:rsidR="000B3BEA" w:rsidRPr="00473C1E" w:rsidRDefault="000B3BEA" w:rsidP="00A96934">
            <w:pPr>
              <w:keepNext/>
              <w:keepLines/>
              <w:jc w:val="center"/>
              <w:rPr>
                <w:rFonts w:ascii="Arial" w:hAnsi="Arial" w:cs="Arial"/>
                <w:b/>
                <w:bCs/>
                <w:color w:val="000000"/>
                <w:sz w:val="18"/>
              </w:rPr>
            </w:pPr>
          </w:p>
        </w:tc>
        <w:tc>
          <w:tcPr>
            <w:tcW w:w="743" w:type="dxa"/>
            <w:tcBorders>
              <w:top w:val="single" w:sz="12" w:space="0" w:color="auto"/>
              <w:bottom w:val="single" w:sz="4" w:space="0" w:color="auto"/>
            </w:tcBorders>
          </w:tcPr>
          <w:p w14:paraId="007A1027" w14:textId="5D9D26F3" w:rsidR="000B3BEA" w:rsidRPr="00473C1E" w:rsidRDefault="000B3BEA" w:rsidP="00A96934">
            <w:pPr>
              <w:keepNext/>
              <w:keepLines/>
              <w:jc w:val="center"/>
              <w:rPr>
                <w:rFonts w:ascii="Arial" w:hAnsi="Arial" w:cs="Arial"/>
                <w:b/>
                <w:bCs/>
                <w:color w:val="000000"/>
                <w:sz w:val="18"/>
              </w:rPr>
            </w:pPr>
          </w:p>
        </w:tc>
        <w:tc>
          <w:tcPr>
            <w:tcW w:w="743" w:type="dxa"/>
            <w:tcBorders>
              <w:top w:val="single" w:sz="12" w:space="0" w:color="auto"/>
              <w:bottom w:val="single" w:sz="4" w:space="0" w:color="auto"/>
            </w:tcBorders>
          </w:tcPr>
          <w:p w14:paraId="1CDA7542" w14:textId="64CB12CD" w:rsidR="000B3BEA" w:rsidRPr="00473C1E" w:rsidRDefault="000B3BEA" w:rsidP="00A96934">
            <w:pPr>
              <w:keepNext/>
              <w:keepLines/>
              <w:jc w:val="center"/>
              <w:rPr>
                <w:rFonts w:ascii="Arial" w:hAnsi="Arial" w:cs="Arial"/>
                <w:b/>
                <w:bCs/>
                <w:color w:val="000000"/>
                <w:sz w:val="18"/>
              </w:rPr>
            </w:pPr>
          </w:p>
        </w:tc>
        <w:tc>
          <w:tcPr>
            <w:tcW w:w="743" w:type="dxa"/>
            <w:tcBorders>
              <w:top w:val="single" w:sz="12" w:space="0" w:color="auto"/>
              <w:bottom w:val="single" w:sz="4" w:space="0" w:color="auto"/>
            </w:tcBorders>
          </w:tcPr>
          <w:p w14:paraId="0A083045" w14:textId="73642ACE" w:rsidR="000B3BEA" w:rsidRPr="00473C1E" w:rsidRDefault="000B3BEA" w:rsidP="00A96934">
            <w:pPr>
              <w:keepNext/>
              <w:keepLines/>
              <w:jc w:val="center"/>
              <w:rPr>
                <w:rFonts w:ascii="Arial" w:hAnsi="Arial" w:cs="Arial"/>
                <w:b/>
                <w:bCs/>
                <w:color w:val="000000"/>
                <w:sz w:val="18"/>
              </w:rPr>
            </w:pPr>
          </w:p>
        </w:tc>
        <w:tc>
          <w:tcPr>
            <w:tcW w:w="743" w:type="dxa"/>
            <w:tcBorders>
              <w:top w:val="single" w:sz="12" w:space="0" w:color="auto"/>
              <w:bottom w:val="single" w:sz="4" w:space="0" w:color="auto"/>
            </w:tcBorders>
          </w:tcPr>
          <w:p w14:paraId="1A78110F" w14:textId="5E2959BA" w:rsidR="000B3BEA" w:rsidRDefault="000B3BEA" w:rsidP="00A96934">
            <w:pPr>
              <w:keepNext/>
              <w:keepLines/>
              <w:spacing w:after="40"/>
              <w:jc w:val="center"/>
              <w:rPr>
                <w:rFonts w:ascii="Arial" w:hAnsi="Arial" w:cs="Arial"/>
                <w:b/>
                <w:bCs/>
                <w:color w:val="000000"/>
                <w:sz w:val="18"/>
              </w:rPr>
            </w:pPr>
          </w:p>
        </w:tc>
        <w:tc>
          <w:tcPr>
            <w:tcW w:w="743" w:type="dxa"/>
            <w:tcBorders>
              <w:top w:val="single" w:sz="12" w:space="0" w:color="auto"/>
              <w:bottom w:val="single" w:sz="4" w:space="0" w:color="auto"/>
            </w:tcBorders>
          </w:tcPr>
          <w:p w14:paraId="43D55357" w14:textId="5C23A2CC" w:rsidR="000B3BEA" w:rsidRDefault="000B3BEA" w:rsidP="00A96934">
            <w:pPr>
              <w:keepNext/>
              <w:keepLines/>
              <w:spacing w:after="40"/>
              <w:jc w:val="center"/>
              <w:rPr>
                <w:rFonts w:ascii="Arial" w:hAnsi="Arial" w:cs="Arial"/>
                <w:b/>
                <w:bCs/>
                <w:color w:val="000000"/>
                <w:sz w:val="18"/>
              </w:rPr>
            </w:pPr>
          </w:p>
        </w:tc>
        <w:tc>
          <w:tcPr>
            <w:tcW w:w="743" w:type="dxa"/>
            <w:tcBorders>
              <w:top w:val="single" w:sz="12" w:space="0" w:color="auto"/>
              <w:bottom w:val="single" w:sz="4" w:space="0" w:color="auto"/>
            </w:tcBorders>
          </w:tcPr>
          <w:p w14:paraId="75FA2BBE" w14:textId="7A66FDCD" w:rsidR="000B3BEA" w:rsidRDefault="000B3BEA" w:rsidP="00A96934">
            <w:pPr>
              <w:keepNext/>
              <w:keepLines/>
              <w:spacing w:after="40"/>
              <w:jc w:val="center"/>
              <w:rPr>
                <w:rFonts w:ascii="Arial" w:hAnsi="Arial" w:cs="Arial"/>
                <w:b/>
                <w:bCs/>
                <w:color w:val="000000"/>
                <w:sz w:val="18"/>
              </w:rPr>
            </w:pPr>
          </w:p>
        </w:tc>
      </w:tr>
      <w:tr w:rsidR="000B3BEA" w:rsidRPr="00473C1E" w14:paraId="01C24841" w14:textId="77777777" w:rsidTr="000B3BEA">
        <w:trPr>
          <w:cantSplit/>
        </w:trPr>
        <w:tc>
          <w:tcPr>
            <w:tcW w:w="1701" w:type="dxa"/>
            <w:tcBorders>
              <w:top w:val="single" w:sz="12" w:space="0" w:color="auto"/>
              <w:bottom w:val="single" w:sz="4" w:space="0" w:color="auto"/>
            </w:tcBorders>
          </w:tcPr>
          <w:p w14:paraId="7FABE69A" w14:textId="77777777" w:rsidR="000B3BEA" w:rsidRPr="00473C1E" w:rsidRDefault="000B3BEA" w:rsidP="00A96934">
            <w:pPr>
              <w:keepNext/>
              <w:keepLines/>
              <w:spacing w:before="20"/>
              <w:jc w:val="both"/>
              <w:rPr>
                <w:rFonts w:ascii="Arial" w:hAnsi="Arial" w:cs="Arial"/>
                <w:color w:val="000000"/>
                <w:sz w:val="18"/>
              </w:rPr>
            </w:pPr>
            <w:r w:rsidRPr="00473C1E">
              <w:rPr>
                <w:rFonts w:ascii="Arial" w:hAnsi="Arial" w:cs="Arial"/>
                <w:color w:val="000000"/>
                <w:sz w:val="18"/>
              </w:rPr>
              <w:t>Undertaking</w:t>
            </w:r>
            <w:r>
              <w:rPr>
                <w:rFonts w:ascii="Arial" w:hAnsi="Arial" w:cs="Arial"/>
                <w:color w:val="000000"/>
                <w:sz w:val="18"/>
              </w:rPr>
              <w:t xml:space="preserve"> [s.278]</w:t>
            </w:r>
          </w:p>
        </w:tc>
        <w:tc>
          <w:tcPr>
            <w:tcW w:w="743" w:type="dxa"/>
            <w:tcBorders>
              <w:top w:val="single" w:sz="12" w:space="0" w:color="auto"/>
              <w:bottom w:val="single" w:sz="4" w:space="0" w:color="auto"/>
            </w:tcBorders>
          </w:tcPr>
          <w:p w14:paraId="00BAA141" w14:textId="43E7D03D" w:rsidR="000B3BEA" w:rsidRPr="00473C1E" w:rsidRDefault="000B3BEA" w:rsidP="00A96934">
            <w:pPr>
              <w:keepNext/>
              <w:keepLines/>
              <w:spacing w:before="120"/>
              <w:jc w:val="center"/>
              <w:rPr>
                <w:rFonts w:ascii="Arial" w:hAnsi="Arial" w:cs="Arial"/>
                <w:color w:val="000000"/>
                <w:sz w:val="20"/>
              </w:rPr>
            </w:pPr>
            <w:r>
              <w:rPr>
                <w:rFonts w:ascii="Arial" w:hAnsi="Arial" w:cs="Arial"/>
                <w:color w:val="000000"/>
                <w:sz w:val="20"/>
              </w:rPr>
              <w:t>284</w:t>
            </w:r>
          </w:p>
        </w:tc>
        <w:tc>
          <w:tcPr>
            <w:tcW w:w="743" w:type="dxa"/>
            <w:tcBorders>
              <w:top w:val="single" w:sz="12" w:space="0" w:color="auto"/>
              <w:bottom w:val="single" w:sz="4" w:space="0" w:color="auto"/>
            </w:tcBorders>
          </w:tcPr>
          <w:p w14:paraId="12C8DF1B" w14:textId="2F2997BA" w:rsidR="000B3BEA" w:rsidRPr="00473C1E" w:rsidRDefault="000B3BEA" w:rsidP="00A96934">
            <w:pPr>
              <w:keepNext/>
              <w:keepLines/>
              <w:spacing w:before="120"/>
              <w:jc w:val="center"/>
              <w:rPr>
                <w:rFonts w:ascii="Arial" w:hAnsi="Arial" w:cs="Arial"/>
                <w:color w:val="000000"/>
                <w:sz w:val="20"/>
              </w:rPr>
            </w:pPr>
            <w:r>
              <w:rPr>
                <w:rFonts w:ascii="Arial" w:hAnsi="Arial" w:cs="Arial"/>
                <w:color w:val="000000"/>
                <w:sz w:val="20"/>
              </w:rPr>
              <w:t>275</w:t>
            </w:r>
          </w:p>
        </w:tc>
        <w:tc>
          <w:tcPr>
            <w:tcW w:w="743" w:type="dxa"/>
            <w:tcBorders>
              <w:top w:val="single" w:sz="12" w:space="0" w:color="auto"/>
              <w:bottom w:val="single" w:sz="4" w:space="0" w:color="auto"/>
            </w:tcBorders>
          </w:tcPr>
          <w:p w14:paraId="3F23D3E5" w14:textId="2A66CB8F" w:rsidR="000B3BEA" w:rsidRPr="00473C1E" w:rsidRDefault="000B3BEA" w:rsidP="00A96934">
            <w:pPr>
              <w:keepNext/>
              <w:keepLines/>
              <w:spacing w:before="120"/>
              <w:jc w:val="center"/>
              <w:rPr>
                <w:rFonts w:ascii="Arial" w:hAnsi="Arial" w:cs="Arial"/>
                <w:color w:val="000000"/>
                <w:sz w:val="20"/>
              </w:rPr>
            </w:pPr>
            <w:r>
              <w:rPr>
                <w:rFonts w:ascii="Arial" w:hAnsi="Arial" w:cs="Arial"/>
                <w:color w:val="000000"/>
                <w:sz w:val="20"/>
              </w:rPr>
              <w:t>453</w:t>
            </w:r>
          </w:p>
        </w:tc>
        <w:tc>
          <w:tcPr>
            <w:tcW w:w="743" w:type="dxa"/>
            <w:tcBorders>
              <w:top w:val="single" w:sz="12" w:space="0" w:color="auto"/>
              <w:bottom w:val="single" w:sz="4" w:space="0" w:color="auto"/>
            </w:tcBorders>
          </w:tcPr>
          <w:p w14:paraId="5C84C94D" w14:textId="1481F6BA" w:rsidR="000B3BEA" w:rsidRPr="00473C1E" w:rsidRDefault="000B3BEA" w:rsidP="00A96934">
            <w:pPr>
              <w:keepNext/>
              <w:keepLines/>
              <w:spacing w:before="120"/>
              <w:jc w:val="center"/>
              <w:rPr>
                <w:rFonts w:ascii="Arial" w:hAnsi="Arial" w:cs="Arial"/>
                <w:color w:val="000000"/>
                <w:sz w:val="20"/>
              </w:rPr>
            </w:pPr>
          </w:p>
        </w:tc>
        <w:tc>
          <w:tcPr>
            <w:tcW w:w="743" w:type="dxa"/>
            <w:tcBorders>
              <w:top w:val="single" w:sz="12" w:space="0" w:color="auto"/>
              <w:bottom w:val="single" w:sz="4" w:space="0" w:color="auto"/>
            </w:tcBorders>
          </w:tcPr>
          <w:p w14:paraId="6D2B6DAE" w14:textId="4018DA78" w:rsidR="000B3BEA" w:rsidRPr="00473C1E" w:rsidRDefault="000B3BEA" w:rsidP="00A96934">
            <w:pPr>
              <w:keepNext/>
              <w:keepLines/>
              <w:spacing w:before="120"/>
              <w:jc w:val="center"/>
              <w:rPr>
                <w:rFonts w:ascii="Arial" w:hAnsi="Arial" w:cs="Arial"/>
                <w:color w:val="000000"/>
                <w:sz w:val="20"/>
              </w:rPr>
            </w:pPr>
          </w:p>
        </w:tc>
        <w:tc>
          <w:tcPr>
            <w:tcW w:w="743" w:type="dxa"/>
            <w:tcBorders>
              <w:top w:val="single" w:sz="12" w:space="0" w:color="auto"/>
              <w:bottom w:val="single" w:sz="4" w:space="0" w:color="auto"/>
            </w:tcBorders>
          </w:tcPr>
          <w:p w14:paraId="361B9CD4" w14:textId="68DB4CA9" w:rsidR="000B3BEA" w:rsidRPr="00473C1E" w:rsidRDefault="000B3BEA" w:rsidP="00A96934">
            <w:pPr>
              <w:keepNext/>
              <w:keepLines/>
              <w:spacing w:before="120"/>
              <w:jc w:val="center"/>
              <w:rPr>
                <w:rFonts w:ascii="Arial" w:hAnsi="Arial" w:cs="Arial"/>
                <w:color w:val="000000"/>
                <w:sz w:val="20"/>
              </w:rPr>
            </w:pPr>
          </w:p>
        </w:tc>
        <w:tc>
          <w:tcPr>
            <w:tcW w:w="743" w:type="dxa"/>
            <w:tcBorders>
              <w:top w:val="single" w:sz="12" w:space="0" w:color="auto"/>
              <w:bottom w:val="single" w:sz="4" w:space="0" w:color="auto"/>
            </w:tcBorders>
          </w:tcPr>
          <w:p w14:paraId="5C5C4B27" w14:textId="40CF3970" w:rsidR="000B3BEA" w:rsidRPr="00473C1E" w:rsidRDefault="000B3BEA" w:rsidP="00A96934">
            <w:pPr>
              <w:keepNext/>
              <w:keepLines/>
              <w:spacing w:before="120"/>
              <w:jc w:val="center"/>
              <w:rPr>
                <w:rFonts w:ascii="Arial" w:hAnsi="Arial" w:cs="Arial"/>
                <w:color w:val="000000"/>
                <w:sz w:val="20"/>
              </w:rPr>
            </w:pPr>
          </w:p>
        </w:tc>
        <w:tc>
          <w:tcPr>
            <w:tcW w:w="743" w:type="dxa"/>
            <w:tcBorders>
              <w:top w:val="single" w:sz="12" w:space="0" w:color="auto"/>
              <w:bottom w:val="single" w:sz="4" w:space="0" w:color="auto"/>
            </w:tcBorders>
          </w:tcPr>
          <w:p w14:paraId="5BBC04B6" w14:textId="1E1FB0D2" w:rsidR="000B3BEA" w:rsidRDefault="000B3BEA" w:rsidP="00A96934">
            <w:pPr>
              <w:keepNext/>
              <w:keepLines/>
              <w:spacing w:before="120"/>
              <w:jc w:val="center"/>
              <w:rPr>
                <w:rFonts w:ascii="Arial" w:hAnsi="Arial" w:cs="Arial"/>
                <w:color w:val="000000"/>
                <w:sz w:val="20"/>
              </w:rPr>
            </w:pPr>
          </w:p>
        </w:tc>
        <w:tc>
          <w:tcPr>
            <w:tcW w:w="743" w:type="dxa"/>
            <w:tcBorders>
              <w:top w:val="single" w:sz="12" w:space="0" w:color="auto"/>
              <w:bottom w:val="single" w:sz="4" w:space="0" w:color="auto"/>
            </w:tcBorders>
          </w:tcPr>
          <w:p w14:paraId="570DA962" w14:textId="6EE9E5BF" w:rsidR="000B3BEA" w:rsidRDefault="000B3BEA" w:rsidP="00A96934">
            <w:pPr>
              <w:keepNext/>
              <w:keepLines/>
              <w:spacing w:before="120"/>
              <w:jc w:val="center"/>
              <w:rPr>
                <w:rFonts w:ascii="Arial" w:hAnsi="Arial" w:cs="Arial"/>
                <w:color w:val="000000"/>
                <w:sz w:val="20"/>
              </w:rPr>
            </w:pPr>
          </w:p>
        </w:tc>
        <w:tc>
          <w:tcPr>
            <w:tcW w:w="743" w:type="dxa"/>
            <w:tcBorders>
              <w:top w:val="single" w:sz="12" w:space="0" w:color="auto"/>
              <w:bottom w:val="single" w:sz="4" w:space="0" w:color="auto"/>
            </w:tcBorders>
          </w:tcPr>
          <w:p w14:paraId="42280AB0" w14:textId="540214EF" w:rsidR="000B3BEA" w:rsidRDefault="000B3BEA" w:rsidP="00A96934">
            <w:pPr>
              <w:keepNext/>
              <w:keepLines/>
              <w:spacing w:before="120"/>
              <w:jc w:val="center"/>
              <w:rPr>
                <w:rFonts w:ascii="Arial" w:hAnsi="Arial" w:cs="Arial"/>
                <w:color w:val="000000"/>
                <w:sz w:val="20"/>
              </w:rPr>
            </w:pPr>
          </w:p>
        </w:tc>
      </w:tr>
      <w:tr w:rsidR="000B3BEA" w:rsidRPr="00473C1E" w14:paraId="5430B0FE" w14:textId="77777777" w:rsidTr="000B3BEA">
        <w:trPr>
          <w:cantSplit/>
        </w:trPr>
        <w:tc>
          <w:tcPr>
            <w:tcW w:w="1701" w:type="dxa"/>
            <w:tcBorders>
              <w:top w:val="single" w:sz="4" w:space="0" w:color="auto"/>
              <w:bottom w:val="single" w:sz="4" w:space="0" w:color="auto"/>
            </w:tcBorders>
          </w:tcPr>
          <w:p w14:paraId="41AA2DE0" w14:textId="48FD2C11" w:rsidR="000B3BEA" w:rsidRPr="00473C1E" w:rsidRDefault="000B3BEA" w:rsidP="00A96934">
            <w:pPr>
              <w:keepNext/>
              <w:keepLines/>
              <w:spacing w:before="20"/>
              <w:jc w:val="both"/>
              <w:rPr>
                <w:rFonts w:ascii="Arial" w:hAnsi="Arial" w:cs="Arial"/>
                <w:color w:val="000000"/>
                <w:sz w:val="18"/>
              </w:rPr>
            </w:pPr>
            <w:r>
              <w:rPr>
                <w:rFonts w:ascii="Arial" w:hAnsi="Arial" w:cs="Arial"/>
                <w:color w:val="000000"/>
                <w:sz w:val="18"/>
              </w:rPr>
              <w:t>Family preservation order</w:t>
            </w:r>
          </w:p>
        </w:tc>
        <w:tc>
          <w:tcPr>
            <w:tcW w:w="743" w:type="dxa"/>
            <w:tcBorders>
              <w:top w:val="single" w:sz="4" w:space="0" w:color="auto"/>
              <w:bottom w:val="single" w:sz="4" w:space="0" w:color="auto"/>
            </w:tcBorders>
          </w:tcPr>
          <w:p w14:paraId="38AED2E7" w14:textId="7EBDBB50" w:rsidR="000B3BEA" w:rsidRPr="00473C1E" w:rsidRDefault="000B3BEA" w:rsidP="00A96934">
            <w:pPr>
              <w:keepNext/>
              <w:keepLines/>
              <w:spacing w:before="120"/>
              <w:jc w:val="center"/>
              <w:rPr>
                <w:rFonts w:ascii="Arial" w:hAnsi="Arial" w:cs="Arial"/>
                <w:color w:val="000000"/>
                <w:sz w:val="20"/>
              </w:rPr>
            </w:pPr>
            <w:r>
              <w:rPr>
                <w:rFonts w:ascii="Arial" w:hAnsi="Arial" w:cs="Arial"/>
                <w:color w:val="000000"/>
                <w:sz w:val="20"/>
              </w:rPr>
              <w:t>3713</w:t>
            </w:r>
          </w:p>
        </w:tc>
        <w:tc>
          <w:tcPr>
            <w:tcW w:w="743" w:type="dxa"/>
            <w:tcBorders>
              <w:top w:val="single" w:sz="4" w:space="0" w:color="auto"/>
              <w:bottom w:val="single" w:sz="4" w:space="0" w:color="auto"/>
            </w:tcBorders>
          </w:tcPr>
          <w:p w14:paraId="25DDAA4E" w14:textId="2628A3D3" w:rsidR="000B3BEA" w:rsidRPr="00473C1E" w:rsidRDefault="000B3BEA" w:rsidP="00A96934">
            <w:pPr>
              <w:keepNext/>
              <w:keepLines/>
              <w:spacing w:before="120"/>
              <w:jc w:val="center"/>
              <w:rPr>
                <w:rFonts w:ascii="Arial" w:hAnsi="Arial" w:cs="Arial"/>
                <w:color w:val="000000"/>
                <w:sz w:val="20"/>
              </w:rPr>
            </w:pPr>
            <w:r>
              <w:rPr>
                <w:rFonts w:ascii="Arial" w:hAnsi="Arial" w:cs="Arial"/>
                <w:color w:val="000000"/>
                <w:sz w:val="20"/>
              </w:rPr>
              <w:t>3559</w:t>
            </w:r>
          </w:p>
        </w:tc>
        <w:tc>
          <w:tcPr>
            <w:tcW w:w="743" w:type="dxa"/>
            <w:tcBorders>
              <w:top w:val="single" w:sz="4" w:space="0" w:color="auto"/>
              <w:bottom w:val="single" w:sz="4" w:space="0" w:color="auto"/>
            </w:tcBorders>
          </w:tcPr>
          <w:p w14:paraId="43DB49A1" w14:textId="750AFC70" w:rsidR="000B3BEA" w:rsidRPr="00473C1E" w:rsidRDefault="000B3BEA" w:rsidP="00A96934">
            <w:pPr>
              <w:keepNext/>
              <w:keepLines/>
              <w:spacing w:before="120"/>
              <w:jc w:val="center"/>
              <w:rPr>
                <w:rFonts w:ascii="Arial" w:hAnsi="Arial" w:cs="Arial"/>
                <w:color w:val="000000"/>
                <w:sz w:val="20"/>
              </w:rPr>
            </w:pPr>
            <w:r>
              <w:rPr>
                <w:rFonts w:ascii="Arial" w:hAnsi="Arial" w:cs="Arial"/>
                <w:color w:val="000000"/>
                <w:sz w:val="20"/>
              </w:rPr>
              <w:t>3338</w:t>
            </w:r>
          </w:p>
        </w:tc>
        <w:tc>
          <w:tcPr>
            <w:tcW w:w="743" w:type="dxa"/>
            <w:tcBorders>
              <w:top w:val="single" w:sz="4" w:space="0" w:color="auto"/>
              <w:bottom w:val="single" w:sz="4" w:space="0" w:color="auto"/>
            </w:tcBorders>
          </w:tcPr>
          <w:p w14:paraId="4EA4706A"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157984ED"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71ED3995"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34C6FFE4"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5153A3EC"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10C46343"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5920C29A" w14:textId="77777777" w:rsidR="000B3BEA" w:rsidRDefault="000B3BEA" w:rsidP="00A96934">
            <w:pPr>
              <w:keepNext/>
              <w:keepLines/>
              <w:spacing w:before="120"/>
              <w:jc w:val="center"/>
              <w:rPr>
                <w:rFonts w:ascii="Arial" w:hAnsi="Arial" w:cs="Arial"/>
                <w:color w:val="000000"/>
                <w:sz w:val="20"/>
              </w:rPr>
            </w:pPr>
          </w:p>
        </w:tc>
      </w:tr>
      <w:tr w:rsidR="000B3BEA" w:rsidRPr="00473C1E" w14:paraId="0D89357A" w14:textId="77777777" w:rsidTr="000B3BEA">
        <w:trPr>
          <w:cantSplit/>
        </w:trPr>
        <w:tc>
          <w:tcPr>
            <w:tcW w:w="1701" w:type="dxa"/>
            <w:tcBorders>
              <w:top w:val="single" w:sz="4" w:space="0" w:color="auto"/>
              <w:bottom w:val="single" w:sz="4" w:space="0" w:color="auto"/>
            </w:tcBorders>
          </w:tcPr>
          <w:p w14:paraId="5BAFF87F" w14:textId="36718580" w:rsidR="000B3BEA" w:rsidRPr="00473C1E" w:rsidRDefault="000B3BEA" w:rsidP="00A96934">
            <w:pPr>
              <w:keepNext/>
              <w:keepLines/>
              <w:spacing w:before="20"/>
              <w:jc w:val="both"/>
              <w:rPr>
                <w:rFonts w:ascii="Arial" w:hAnsi="Arial" w:cs="Arial"/>
                <w:color w:val="000000"/>
                <w:sz w:val="18"/>
              </w:rPr>
            </w:pPr>
            <w:r>
              <w:rPr>
                <w:rFonts w:ascii="Arial" w:hAnsi="Arial" w:cs="Arial"/>
                <w:color w:val="000000"/>
                <w:sz w:val="18"/>
              </w:rPr>
              <w:t>Family reunification order</w:t>
            </w:r>
          </w:p>
        </w:tc>
        <w:tc>
          <w:tcPr>
            <w:tcW w:w="743" w:type="dxa"/>
            <w:tcBorders>
              <w:top w:val="single" w:sz="4" w:space="0" w:color="auto"/>
              <w:bottom w:val="single" w:sz="4" w:space="0" w:color="auto"/>
            </w:tcBorders>
          </w:tcPr>
          <w:p w14:paraId="08DD0538" w14:textId="54AB6AF7" w:rsidR="000B3BEA" w:rsidRPr="00473C1E" w:rsidRDefault="000B3BEA" w:rsidP="00A96934">
            <w:pPr>
              <w:keepNext/>
              <w:keepLines/>
              <w:spacing w:before="120"/>
              <w:jc w:val="center"/>
              <w:rPr>
                <w:rFonts w:ascii="Arial" w:hAnsi="Arial" w:cs="Arial"/>
                <w:color w:val="000000"/>
                <w:sz w:val="20"/>
              </w:rPr>
            </w:pPr>
            <w:r>
              <w:rPr>
                <w:rFonts w:ascii="Arial" w:hAnsi="Arial" w:cs="Arial"/>
                <w:color w:val="000000"/>
                <w:sz w:val="20"/>
              </w:rPr>
              <w:t>2174</w:t>
            </w:r>
          </w:p>
        </w:tc>
        <w:tc>
          <w:tcPr>
            <w:tcW w:w="743" w:type="dxa"/>
            <w:tcBorders>
              <w:top w:val="single" w:sz="4" w:space="0" w:color="auto"/>
              <w:bottom w:val="single" w:sz="4" w:space="0" w:color="auto"/>
            </w:tcBorders>
          </w:tcPr>
          <w:p w14:paraId="221DEA18" w14:textId="58D3D46C" w:rsidR="000B3BEA" w:rsidRPr="00473C1E" w:rsidRDefault="000B3BEA" w:rsidP="00A96934">
            <w:pPr>
              <w:keepNext/>
              <w:keepLines/>
              <w:spacing w:before="120"/>
              <w:jc w:val="center"/>
              <w:rPr>
                <w:rFonts w:ascii="Arial" w:hAnsi="Arial" w:cs="Arial"/>
                <w:color w:val="000000"/>
                <w:sz w:val="20"/>
              </w:rPr>
            </w:pPr>
            <w:r>
              <w:rPr>
                <w:rFonts w:ascii="Arial" w:hAnsi="Arial" w:cs="Arial"/>
                <w:color w:val="000000"/>
                <w:sz w:val="20"/>
              </w:rPr>
              <w:t>1772</w:t>
            </w:r>
          </w:p>
        </w:tc>
        <w:tc>
          <w:tcPr>
            <w:tcW w:w="743" w:type="dxa"/>
            <w:tcBorders>
              <w:top w:val="single" w:sz="4" w:space="0" w:color="auto"/>
              <w:bottom w:val="single" w:sz="4" w:space="0" w:color="auto"/>
            </w:tcBorders>
          </w:tcPr>
          <w:p w14:paraId="70AA6FC2" w14:textId="524E1767" w:rsidR="000B3BEA" w:rsidRPr="00473C1E" w:rsidRDefault="000B3BEA" w:rsidP="00A96934">
            <w:pPr>
              <w:keepNext/>
              <w:keepLines/>
              <w:spacing w:before="120"/>
              <w:jc w:val="center"/>
              <w:rPr>
                <w:rFonts w:ascii="Arial" w:hAnsi="Arial" w:cs="Arial"/>
                <w:color w:val="000000"/>
                <w:sz w:val="20"/>
              </w:rPr>
            </w:pPr>
            <w:r>
              <w:rPr>
                <w:rFonts w:ascii="Arial" w:hAnsi="Arial" w:cs="Arial"/>
                <w:color w:val="000000"/>
                <w:sz w:val="20"/>
              </w:rPr>
              <w:t>1976</w:t>
            </w:r>
          </w:p>
        </w:tc>
        <w:tc>
          <w:tcPr>
            <w:tcW w:w="743" w:type="dxa"/>
            <w:tcBorders>
              <w:top w:val="single" w:sz="4" w:space="0" w:color="auto"/>
              <w:bottom w:val="single" w:sz="4" w:space="0" w:color="auto"/>
            </w:tcBorders>
          </w:tcPr>
          <w:p w14:paraId="558E6BE6"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53CE2B4C"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275FED29"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2619FC9D"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4DFCC7C9"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75893F0F"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2D4528DF" w14:textId="77777777" w:rsidR="000B3BEA" w:rsidRDefault="000B3BEA" w:rsidP="00A96934">
            <w:pPr>
              <w:keepNext/>
              <w:keepLines/>
              <w:spacing w:before="120"/>
              <w:jc w:val="center"/>
              <w:rPr>
                <w:rFonts w:ascii="Arial" w:hAnsi="Arial" w:cs="Arial"/>
                <w:color w:val="000000"/>
                <w:sz w:val="20"/>
              </w:rPr>
            </w:pPr>
          </w:p>
        </w:tc>
      </w:tr>
      <w:tr w:rsidR="000B3BEA" w:rsidRPr="00473C1E" w14:paraId="55889F71" w14:textId="77777777" w:rsidTr="000B3BEA">
        <w:trPr>
          <w:cantSplit/>
        </w:trPr>
        <w:tc>
          <w:tcPr>
            <w:tcW w:w="1701" w:type="dxa"/>
            <w:tcBorders>
              <w:top w:val="single" w:sz="4" w:space="0" w:color="auto"/>
              <w:bottom w:val="single" w:sz="4" w:space="0" w:color="auto"/>
            </w:tcBorders>
          </w:tcPr>
          <w:p w14:paraId="24076D57" w14:textId="034B06B8" w:rsidR="000B3BEA" w:rsidRPr="00473C1E" w:rsidRDefault="000B3BEA" w:rsidP="00A96934">
            <w:pPr>
              <w:keepNext/>
              <w:keepLines/>
              <w:spacing w:before="20"/>
              <w:jc w:val="both"/>
              <w:rPr>
                <w:rFonts w:ascii="Arial" w:hAnsi="Arial" w:cs="Arial"/>
                <w:color w:val="000000"/>
                <w:sz w:val="18"/>
              </w:rPr>
            </w:pPr>
            <w:r>
              <w:rPr>
                <w:rFonts w:ascii="Arial" w:hAnsi="Arial" w:cs="Arial"/>
                <w:color w:val="000000"/>
                <w:sz w:val="18"/>
              </w:rPr>
              <w:t>Care by Secretary order</w:t>
            </w:r>
          </w:p>
        </w:tc>
        <w:tc>
          <w:tcPr>
            <w:tcW w:w="743" w:type="dxa"/>
            <w:tcBorders>
              <w:top w:val="single" w:sz="4" w:space="0" w:color="auto"/>
              <w:bottom w:val="single" w:sz="4" w:space="0" w:color="auto"/>
            </w:tcBorders>
          </w:tcPr>
          <w:p w14:paraId="4BFA7061" w14:textId="30ACC0F5" w:rsidR="000B3BEA" w:rsidRPr="00473C1E" w:rsidRDefault="000B3BEA" w:rsidP="00A96934">
            <w:pPr>
              <w:keepNext/>
              <w:keepLines/>
              <w:spacing w:before="120"/>
              <w:jc w:val="center"/>
              <w:rPr>
                <w:rFonts w:ascii="Arial" w:hAnsi="Arial" w:cs="Arial"/>
                <w:color w:val="000000"/>
                <w:sz w:val="20"/>
              </w:rPr>
            </w:pPr>
            <w:r>
              <w:rPr>
                <w:rFonts w:ascii="Arial" w:hAnsi="Arial" w:cs="Arial"/>
                <w:color w:val="000000"/>
                <w:sz w:val="20"/>
              </w:rPr>
              <w:t>952</w:t>
            </w:r>
          </w:p>
        </w:tc>
        <w:tc>
          <w:tcPr>
            <w:tcW w:w="743" w:type="dxa"/>
            <w:tcBorders>
              <w:top w:val="single" w:sz="4" w:space="0" w:color="auto"/>
              <w:bottom w:val="single" w:sz="4" w:space="0" w:color="auto"/>
            </w:tcBorders>
          </w:tcPr>
          <w:p w14:paraId="61B627E8" w14:textId="555029CB" w:rsidR="000B3BEA" w:rsidRPr="00473C1E" w:rsidRDefault="000B3BEA" w:rsidP="00A96934">
            <w:pPr>
              <w:keepNext/>
              <w:keepLines/>
              <w:spacing w:before="120"/>
              <w:jc w:val="center"/>
              <w:rPr>
                <w:rFonts w:ascii="Arial" w:hAnsi="Arial" w:cs="Arial"/>
                <w:color w:val="000000"/>
                <w:sz w:val="20"/>
              </w:rPr>
            </w:pPr>
            <w:r>
              <w:rPr>
                <w:rFonts w:ascii="Arial" w:hAnsi="Arial" w:cs="Arial"/>
                <w:color w:val="000000"/>
                <w:sz w:val="20"/>
              </w:rPr>
              <w:t>946</w:t>
            </w:r>
          </w:p>
        </w:tc>
        <w:tc>
          <w:tcPr>
            <w:tcW w:w="743" w:type="dxa"/>
            <w:tcBorders>
              <w:top w:val="single" w:sz="4" w:space="0" w:color="auto"/>
              <w:bottom w:val="single" w:sz="4" w:space="0" w:color="auto"/>
            </w:tcBorders>
          </w:tcPr>
          <w:p w14:paraId="2425D3FD" w14:textId="23D9C399" w:rsidR="000B3BEA" w:rsidRPr="00473C1E" w:rsidRDefault="000B3BEA" w:rsidP="00A96934">
            <w:pPr>
              <w:keepNext/>
              <w:keepLines/>
              <w:spacing w:before="120"/>
              <w:jc w:val="center"/>
              <w:rPr>
                <w:rFonts w:ascii="Arial" w:hAnsi="Arial" w:cs="Arial"/>
                <w:color w:val="000000"/>
                <w:sz w:val="20"/>
              </w:rPr>
            </w:pPr>
            <w:r>
              <w:rPr>
                <w:rFonts w:ascii="Arial" w:hAnsi="Arial" w:cs="Arial"/>
                <w:color w:val="000000"/>
                <w:sz w:val="20"/>
              </w:rPr>
              <w:t>889</w:t>
            </w:r>
          </w:p>
        </w:tc>
        <w:tc>
          <w:tcPr>
            <w:tcW w:w="743" w:type="dxa"/>
            <w:tcBorders>
              <w:top w:val="single" w:sz="4" w:space="0" w:color="auto"/>
              <w:bottom w:val="single" w:sz="4" w:space="0" w:color="auto"/>
            </w:tcBorders>
          </w:tcPr>
          <w:p w14:paraId="5A42492E"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3BFE535C"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26D0CE9C"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3392F683"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2807D024"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4EC8B2AB"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047B2FCE" w14:textId="77777777" w:rsidR="000B3BEA" w:rsidRDefault="000B3BEA" w:rsidP="00A96934">
            <w:pPr>
              <w:keepNext/>
              <w:keepLines/>
              <w:spacing w:before="120"/>
              <w:jc w:val="center"/>
              <w:rPr>
                <w:rFonts w:ascii="Arial" w:hAnsi="Arial" w:cs="Arial"/>
                <w:color w:val="000000"/>
                <w:sz w:val="20"/>
              </w:rPr>
            </w:pPr>
          </w:p>
        </w:tc>
      </w:tr>
      <w:tr w:rsidR="000B3BEA" w:rsidRPr="00473C1E" w14:paraId="3C3CDF40" w14:textId="77777777" w:rsidTr="000B3BEA">
        <w:trPr>
          <w:cantSplit/>
        </w:trPr>
        <w:tc>
          <w:tcPr>
            <w:tcW w:w="1701" w:type="dxa"/>
            <w:tcBorders>
              <w:top w:val="single" w:sz="4" w:space="0" w:color="auto"/>
              <w:bottom w:val="single" w:sz="4" w:space="0" w:color="auto"/>
            </w:tcBorders>
          </w:tcPr>
          <w:p w14:paraId="23B7BE9B" w14:textId="35101FF5" w:rsidR="000B3BEA" w:rsidRPr="00473C1E" w:rsidRDefault="000B3BEA" w:rsidP="00A96934">
            <w:pPr>
              <w:keepNext/>
              <w:keepLines/>
              <w:spacing w:before="20"/>
              <w:jc w:val="both"/>
              <w:rPr>
                <w:rFonts w:ascii="Arial" w:hAnsi="Arial" w:cs="Arial"/>
                <w:color w:val="000000"/>
                <w:sz w:val="18"/>
              </w:rPr>
            </w:pPr>
            <w:r>
              <w:rPr>
                <w:rFonts w:ascii="Arial" w:hAnsi="Arial" w:cs="Arial"/>
                <w:color w:val="000000"/>
                <w:sz w:val="18"/>
              </w:rPr>
              <w:t>Long-term care order</w:t>
            </w:r>
          </w:p>
        </w:tc>
        <w:tc>
          <w:tcPr>
            <w:tcW w:w="743" w:type="dxa"/>
            <w:tcBorders>
              <w:top w:val="single" w:sz="4" w:space="0" w:color="auto"/>
              <w:bottom w:val="single" w:sz="4" w:space="0" w:color="auto"/>
            </w:tcBorders>
          </w:tcPr>
          <w:p w14:paraId="5B180697" w14:textId="4E2CEA83" w:rsidR="000B3BEA" w:rsidRPr="00473C1E" w:rsidRDefault="000B3BEA" w:rsidP="00A96934">
            <w:pPr>
              <w:keepNext/>
              <w:keepLines/>
              <w:spacing w:before="120"/>
              <w:jc w:val="center"/>
              <w:rPr>
                <w:rFonts w:ascii="Arial" w:hAnsi="Arial" w:cs="Arial"/>
                <w:color w:val="000000"/>
                <w:sz w:val="20"/>
              </w:rPr>
            </w:pPr>
            <w:r>
              <w:rPr>
                <w:rFonts w:ascii="Arial" w:hAnsi="Arial" w:cs="Arial"/>
                <w:color w:val="000000"/>
                <w:sz w:val="20"/>
              </w:rPr>
              <w:t>330</w:t>
            </w:r>
          </w:p>
        </w:tc>
        <w:tc>
          <w:tcPr>
            <w:tcW w:w="743" w:type="dxa"/>
            <w:tcBorders>
              <w:top w:val="single" w:sz="4" w:space="0" w:color="auto"/>
              <w:bottom w:val="single" w:sz="4" w:space="0" w:color="auto"/>
            </w:tcBorders>
          </w:tcPr>
          <w:p w14:paraId="43C1B73B" w14:textId="1EA8236D" w:rsidR="000B3BEA" w:rsidRPr="00473C1E" w:rsidRDefault="000B3BEA" w:rsidP="00A96934">
            <w:pPr>
              <w:keepNext/>
              <w:keepLines/>
              <w:spacing w:before="120"/>
              <w:jc w:val="center"/>
              <w:rPr>
                <w:rFonts w:ascii="Arial" w:hAnsi="Arial" w:cs="Arial"/>
                <w:color w:val="000000"/>
                <w:sz w:val="20"/>
              </w:rPr>
            </w:pPr>
            <w:r>
              <w:rPr>
                <w:rFonts w:ascii="Arial" w:hAnsi="Arial" w:cs="Arial"/>
                <w:color w:val="000000"/>
                <w:sz w:val="20"/>
              </w:rPr>
              <w:t>277</w:t>
            </w:r>
          </w:p>
        </w:tc>
        <w:tc>
          <w:tcPr>
            <w:tcW w:w="743" w:type="dxa"/>
            <w:tcBorders>
              <w:top w:val="single" w:sz="4" w:space="0" w:color="auto"/>
              <w:bottom w:val="single" w:sz="4" w:space="0" w:color="auto"/>
            </w:tcBorders>
          </w:tcPr>
          <w:p w14:paraId="799F2D3E" w14:textId="0D072F9B" w:rsidR="000B3BEA" w:rsidRPr="00473C1E" w:rsidRDefault="000B3BEA" w:rsidP="00A96934">
            <w:pPr>
              <w:keepNext/>
              <w:keepLines/>
              <w:spacing w:before="120"/>
              <w:jc w:val="center"/>
              <w:rPr>
                <w:rFonts w:ascii="Arial" w:hAnsi="Arial" w:cs="Arial"/>
                <w:color w:val="000000"/>
                <w:sz w:val="20"/>
              </w:rPr>
            </w:pPr>
            <w:r>
              <w:rPr>
                <w:rFonts w:ascii="Arial" w:hAnsi="Arial" w:cs="Arial"/>
                <w:color w:val="000000"/>
                <w:sz w:val="20"/>
              </w:rPr>
              <w:t>378</w:t>
            </w:r>
          </w:p>
        </w:tc>
        <w:tc>
          <w:tcPr>
            <w:tcW w:w="743" w:type="dxa"/>
            <w:tcBorders>
              <w:top w:val="single" w:sz="4" w:space="0" w:color="auto"/>
              <w:bottom w:val="single" w:sz="4" w:space="0" w:color="auto"/>
            </w:tcBorders>
          </w:tcPr>
          <w:p w14:paraId="6A97A96B"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574B5E7D"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0174BB7A"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7648F788"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684D0FCB"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6F63DFFF" w14:textId="77777777" w:rsidR="000B3BEA" w:rsidRDefault="000B3BEA" w:rsidP="00A96934">
            <w:pPr>
              <w:keepNext/>
              <w:keepLines/>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65952023" w14:textId="77777777" w:rsidR="000B3BEA" w:rsidRDefault="000B3BEA" w:rsidP="00A96934">
            <w:pPr>
              <w:keepNext/>
              <w:keepLines/>
              <w:spacing w:before="120"/>
              <w:jc w:val="center"/>
              <w:rPr>
                <w:rFonts w:ascii="Arial" w:hAnsi="Arial" w:cs="Arial"/>
                <w:color w:val="000000"/>
                <w:sz w:val="20"/>
              </w:rPr>
            </w:pPr>
          </w:p>
        </w:tc>
      </w:tr>
      <w:tr w:rsidR="000B3BEA" w:rsidRPr="00473C1E" w14:paraId="15F8672C" w14:textId="77777777" w:rsidTr="000B3BEA">
        <w:trPr>
          <w:cantSplit/>
          <w:trHeight w:val="233"/>
        </w:trPr>
        <w:tc>
          <w:tcPr>
            <w:tcW w:w="1701" w:type="dxa"/>
            <w:tcBorders>
              <w:top w:val="single" w:sz="12" w:space="0" w:color="auto"/>
              <w:bottom w:val="single" w:sz="12" w:space="0" w:color="auto"/>
            </w:tcBorders>
            <w:shd w:val="clear" w:color="auto" w:fill="BFBFBF"/>
          </w:tcPr>
          <w:p w14:paraId="1D91FBC0" w14:textId="77777777" w:rsidR="000B3BEA" w:rsidRPr="00EE725D" w:rsidRDefault="000B3BEA" w:rsidP="00A96934">
            <w:pPr>
              <w:keepNext/>
              <w:keepLines/>
              <w:spacing w:before="20"/>
              <w:jc w:val="center"/>
              <w:rPr>
                <w:rFonts w:ascii="Arial" w:hAnsi="Arial" w:cs="Arial"/>
                <w:b/>
                <w:color w:val="000000"/>
                <w:sz w:val="22"/>
              </w:rPr>
            </w:pPr>
            <w:r w:rsidRPr="00EE725D">
              <w:rPr>
                <w:rFonts w:ascii="Arial" w:hAnsi="Arial" w:cs="Arial"/>
                <w:b/>
                <w:color w:val="000000"/>
                <w:sz w:val="22"/>
              </w:rPr>
              <w:t>TOTALS</w:t>
            </w:r>
          </w:p>
        </w:tc>
        <w:tc>
          <w:tcPr>
            <w:tcW w:w="743" w:type="dxa"/>
            <w:tcBorders>
              <w:top w:val="single" w:sz="12" w:space="0" w:color="auto"/>
              <w:bottom w:val="single" w:sz="12" w:space="0" w:color="auto"/>
            </w:tcBorders>
            <w:shd w:val="clear" w:color="auto" w:fill="BFBFBF"/>
          </w:tcPr>
          <w:p w14:paraId="0473C6CD" w14:textId="27BFE470" w:rsidR="000B3BEA" w:rsidRPr="00335F2A" w:rsidRDefault="00647A6E" w:rsidP="00A96934">
            <w:pPr>
              <w:keepNext/>
              <w:keepLines/>
              <w:spacing w:before="20"/>
              <w:jc w:val="center"/>
              <w:rPr>
                <w:rFonts w:ascii="Arial" w:hAnsi="Arial" w:cs="Arial"/>
                <w:b/>
                <w:color w:val="000000"/>
                <w:sz w:val="20"/>
              </w:rPr>
            </w:pPr>
            <w:r>
              <w:rPr>
                <w:rFonts w:ascii="Arial" w:hAnsi="Arial" w:cs="Arial"/>
                <w:b/>
                <w:color w:val="000000"/>
                <w:sz w:val="20"/>
              </w:rPr>
              <w:t>7453</w:t>
            </w:r>
          </w:p>
        </w:tc>
        <w:tc>
          <w:tcPr>
            <w:tcW w:w="743" w:type="dxa"/>
            <w:tcBorders>
              <w:top w:val="single" w:sz="12" w:space="0" w:color="auto"/>
              <w:bottom w:val="single" w:sz="12" w:space="0" w:color="auto"/>
            </w:tcBorders>
            <w:shd w:val="clear" w:color="auto" w:fill="BFBFBF"/>
          </w:tcPr>
          <w:p w14:paraId="689E55FA" w14:textId="52740355" w:rsidR="000B3BEA" w:rsidRPr="00335F2A" w:rsidRDefault="00647A6E" w:rsidP="00A96934">
            <w:pPr>
              <w:keepNext/>
              <w:keepLines/>
              <w:spacing w:before="20"/>
              <w:jc w:val="center"/>
              <w:rPr>
                <w:rFonts w:ascii="Arial" w:hAnsi="Arial" w:cs="Arial"/>
                <w:b/>
                <w:color w:val="000000"/>
                <w:sz w:val="20"/>
              </w:rPr>
            </w:pPr>
            <w:r>
              <w:rPr>
                <w:rFonts w:ascii="Arial" w:hAnsi="Arial" w:cs="Arial"/>
                <w:b/>
                <w:color w:val="000000"/>
                <w:sz w:val="20"/>
              </w:rPr>
              <w:t>6829</w:t>
            </w:r>
          </w:p>
        </w:tc>
        <w:tc>
          <w:tcPr>
            <w:tcW w:w="743" w:type="dxa"/>
            <w:tcBorders>
              <w:top w:val="single" w:sz="12" w:space="0" w:color="auto"/>
              <w:bottom w:val="single" w:sz="12" w:space="0" w:color="auto"/>
            </w:tcBorders>
            <w:shd w:val="clear" w:color="auto" w:fill="BFBFBF"/>
          </w:tcPr>
          <w:p w14:paraId="1D5537CE" w14:textId="49A60B29" w:rsidR="000B3BEA" w:rsidRPr="00335F2A" w:rsidRDefault="00647A6E" w:rsidP="00A96934">
            <w:pPr>
              <w:keepNext/>
              <w:keepLines/>
              <w:spacing w:before="20"/>
              <w:jc w:val="center"/>
              <w:rPr>
                <w:rFonts w:ascii="Arial" w:hAnsi="Arial" w:cs="Arial"/>
                <w:b/>
                <w:color w:val="000000"/>
                <w:sz w:val="20"/>
              </w:rPr>
            </w:pPr>
            <w:r>
              <w:rPr>
                <w:rFonts w:ascii="Arial" w:hAnsi="Arial" w:cs="Arial"/>
                <w:b/>
                <w:color w:val="000000"/>
                <w:sz w:val="20"/>
              </w:rPr>
              <w:t>7034</w:t>
            </w:r>
          </w:p>
        </w:tc>
        <w:tc>
          <w:tcPr>
            <w:tcW w:w="743" w:type="dxa"/>
            <w:tcBorders>
              <w:top w:val="single" w:sz="12" w:space="0" w:color="auto"/>
              <w:bottom w:val="single" w:sz="12" w:space="0" w:color="auto"/>
            </w:tcBorders>
            <w:shd w:val="clear" w:color="auto" w:fill="BFBFBF"/>
          </w:tcPr>
          <w:p w14:paraId="694AA776" w14:textId="71EDF061" w:rsidR="000B3BEA" w:rsidRPr="00335F2A" w:rsidRDefault="000B3BEA" w:rsidP="00A96934">
            <w:pPr>
              <w:keepNext/>
              <w:keepLines/>
              <w:spacing w:before="20"/>
              <w:jc w:val="center"/>
              <w:rPr>
                <w:rFonts w:ascii="Arial" w:hAnsi="Arial" w:cs="Arial"/>
                <w:b/>
                <w:color w:val="000000"/>
                <w:sz w:val="20"/>
              </w:rPr>
            </w:pPr>
          </w:p>
        </w:tc>
        <w:tc>
          <w:tcPr>
            <w:tcW w:w="743" w:type="dxa"/>
            <w:tcBorders>
              <w:top w:val="single" w:sz="12" w:space="0" w:color="auto"/>
              <w:bottom w:val="single" w:sz="12" w:space="0" w:color="auto"/>
            </w:tcBorders>
            <w:shd w:val="clear" w:color="auto" w:fill="BFBFBF"/>
          </w:tcPr>
          <w:p w14:paraId="70073A99" w14:textId="06C5EBA6" w:rsidR="000B3BEA" w:rsidRPr="00335F2A" w:rsidRDefault="000B3BEA" w:rsidP="00A96934">
            <w:pPr>
              <w:keepNext/>
              <w:keepLines/>
              <w:spacing w:before="20"/>
              <w:jc w:val="center"/>
              <w:rPr>
                <w:rFonts w:ascii="Arial" w:hAnsi="Arial" w:cs="Arial"/>
                <w:b/>
                <w:color w:val="000000"/>
                <w:sz w:val="20"/>
              </w:rPr>
            </w:pPr>
          </w:p>
        </w:tc>
        <w:tc>
          <w:tcPr>
            <w:tcW w:w="743" w:type="dxa"/>
            <w:tcBorders>
              <w:top w:val="single" w:sz="12" w:space="0" w:color="auto"/>
              <w:bottom w:val="single" w:sz="12" w:space="0" w:color="auto"/>
            </w:tcBorders>
            <w:shd w:val="clear" w:color="auto" w:fill="BFBFBF"/>
          </w:tcPr>
          <w:p w14:paraId="605FEC87" w14:textId="60285807" w:rsidR="000B3BEA" w:rsidRPr="00335F2A" w:rsidRDefault="000B3BEA" w:rsidP="00A96934">
            <w:pPr>
              <w:keepNext/>
              <w:keepLines/>
              <w:spacing w:before="20"/>
              <w:jc w:val="center"/>
              <w:rPr>
                <w:rFonts w:ascii="Arial" w:hAnsi="Arial" w:cs="Arial"/>
                <w:b/>
                <w:color w:val="000000"/>
                <w:sz w:val="20"/>
              </w:rPr>
            </w:pPr>
          </w:p>
        </w:tc>
        <w:tc>
          <w:tcPr>
            <w:tcW w:w="743" w:type="dxa"/>
            <w:tcBorders>
              <w:top w:val="single" w:sz="12" w:space="0" w:color="auto"/>
              <w:bottom w:val="single" w:sz="12" w:space="0" w:color="auto"/>
            </w:tcBorders>
            <w:shd w:val="clear" w:color="auto" w:fill="BFBFBF"/>
          </w:tcPr>
          <w:p w14:paraId="5B01D514" w14:textId="4D7A1945" w:rsidR="000B3BEA" w:rsidRPr="00335F2A" w:rsidRDefault="000B3BEA" w:rsidP="00A96934">
            <w:pPr>
              <w:keepNext/>
              <w:keepLines/>
              <w:spacing w:before="20"/>
              <w:jc w:val="center"/>
              <w:rPr>
                <w:rFonts w:ascii="Arial" w:hAnsi="Arial" w:cs="Arial"/>
                <w:b/>
                <w:color w:val="000000"/>
                <w:sz w:val="20"/>
              </w:rPr>
            </w:pPr>
          </w:p>
        </w:tc>
        <w:tc>
          <w:tcPr>
            <w:tcW w:w="743" w:type="dxa"/>
            <w:tcBorders>
              <w:top w:val="single" w:sz="12" w:space="0" w:color="auto"/>
              <w:bottom w:val="single" w:sz="12" w:space="0" w:color="auto"/>
            </w:tcBorders>
            <w:shd w:val="clear" w:color="auto" w:fill="BFBFBF"/>
          </w:tcPr>
          <w:p w14:paraId="70583887" w14:textId="0733135A" w:rsidR="000B3BEA" w:rsidRPr="00335F2A" w:rsidRDefault="000B3BEA" w:rsidP="00A96934">
            <w:pPr>
              <w:keepNext/>
              <w:keepLines/>
              <w:spacing w:before="20"/>
              <w:jc w:val="center"/>
              <w:rPr>
                <w:rFonts w:ascii="Arial" w:hAnsi="Arial" w:cs="Arial"/>
                <w:b/>
                <w:color w:val="000000"/>
                <w:sz w:val="20"/>
              </w:rPr>
            </w:pPr>
          </w:p>
        </w:tc>
        <w:tc>
          <w:tcPr>
            <w:tcW w:w="743" w:type="dxa"/>
            <w:tcBorders>
              <w:top w:val="single" w:sz="12" w:space="0" w:color="auto"/>
              <w:bottom w:val="single" w:sz="12" w:space="0" w:color="auto"/>
            </w:tcBorders>
            <w:shd w:val="clear" w:color="auto" w:fill="BFBFBF"/>
          </w:tcPr>
          <w:p w14:paraId="037D9233" w14:textId="02EE334F" w:rsidR="000B3BEA" w:rsidRPr="00335F2A" w:rsidRDefault="000B3BEA" w:rsidP="00A96934">
            <w:pPr>
              <w:keepNext/>
              <w:keepLines/>
              <w:spacing w:before="20"/>
              <w:jc w:val="center"/>
              <w:rPr>
                <w:rFonts w:ascii="Arial" w:hAnsi="Arial" w:cs="Arial"/>
                <w:b/>
                <w:color w:val="000000"/>
                <w:sz w:val="20"/>
              </w:rPr>
            </w:pPr>
          </w:p>
        </w:tc>
        <w:tc>
          <w:tcPr>
            <w:tcW w:w="743" w:type="dxa"/>
            <w:tcBorders>
              <w:top w:val="single" w:sz="12" w:space="0" w:color="auto"/>
              <w:bottom w:val="single" w:sz="12" w:space="0" w:color="auto"/>
            </w:tcBorders>
            <w:shd w:val="clear" w:color="auto" w:fill="BFBFBF"/>
          </w:tcPr>
          <w:p w14:paraId="035E6B73" w14:textId="20193AB7" w:rsidR="000B3BEA" w:rsidRPr="00335F2A" w:rsidRDefault="000B3BEA" w:rsidP="00A96934">
            <w:pPr>
              <w:keepNext/>
              <w:keepLines/>
              <w:spacing w:before="20"/>
              <w:jc w:val="center"/>
              <w:rPr>
                <w:rFonts w:ascii="Arial" w:hAnsi="Arial" w:cs="Arial"/>
                <w:b/>
                <w:color w:val="000000"/>
                <w:sz w:val="20"/>
              </w:rPr>
            </w:pPr>
          </w:p>
        </w:tc>
      </w:tr>
    </w:tbl>
    <w:p w14:paraId="0AFA7922" w14:textId="77777777" w:rsidR="00A96934" w:rsidRPr="00473C1E" w:rsidRDefault="00A96934">
      <w:pPr>
        <w:jc w:val="both"/>
        <w:rPr>
          <w:rFonts w:ascii="Arial" w:hAnsi="Arial" w:cs="Arial"/>
          <w:color w:val="000000"/>
          <w:sz w:val="20"/>
        </w:rPr>
      </w:pPr>
    </w:p>
    <w:p w14:paraId="5CF76655" w14:textId="43BFD0BB" w:rsidR="00AD530E" w:rsidRPr="00473C1E" w:rsidRDefault="00AD530E" w:rsidP="009058F0">
      <w:pPr>
        <w:keepNext/>
        <w:keepLines/>
        <w:jc w:val="both"/>
        <w:rPr>
          <w:rFonts w:ascii="Arial" w:hAnsi="Arial" w:cs="Arial"/>
          <w:color w:val="000000"/>
          <w:sz w:val="20"/>
        </w:rPr>
      </w:pPr>
      <w:r w:rsidRPr="00473C1E">
        <w:rPr>
          <w:rFonts w:ascii="Arial" w:hAnsi="Arial" w:cs="Arial"/>
          <w:color w:val="000000"/>
          <w:sz w:val="20"/>
        </w:rPr>
        <w:t xml:space="preserve">The total </w:t>
      </w:r>
      <w:r w:rsidR="006E0DD2" w:rsidRPr="00473C1E">
        <w:rPr>
          <w:rFonts w:ascii="Arial" w:hAnsi="Arial" w:cs="Arial"/>
          <w:color w:val="000000"/>
          <w:sz w:val="20"/>
        </w:rPr>
        <w:t xml:space="preserve">number of protection orders </w:t>
      </w:r>
      <w:r w:rsidR="0084087A">
        <w:rPr>
          <w:rFonts w:ascii="Arial" w:hAnsi="Arial" w:cs="Arial"/>
          <w:color w:val="000000"/>
          <w:sz w:val="20"/>
        </w:rPr>
        <w:t xml:space="preserve">increased </w:t>
      </w:r>
      <w:r w:rsidR="005E3106" w:rsidRPr="00473C1E">
        <w:rPr>
          <w:rFonts w:ascii="Arial" w:hAnsi="Arial" w:cs="Arial"/>
          <w:color w:val="000000"/>
          <w:sz w:val="20"/>
        </w:rPr>
        <w:t>from 2006/07 to 2008/09</w:t>
      </w:r>
      <w:r w:rsidR="0069107F" w:rsidRPr="00473C1E">
        <w:rPr>
          <w:rFonts w:ascii="Arial" w:hAnsi="Arial" w:cs="Arial"/>
          <w:color w:val="000000"/>
          <w:sz w:val="20"/>
        </w:rPr>
        <w:t xml:space="preserve">, </w:t>
      </w:r>
      <w:r w:rsidR="005E3106" w:rsidRPr="00473C1E">
        <w:rPr>
          <w:rFonts w:ascii="Arial" w:hAnsi="Arial" w:cs="Arial"/>
          <w:color w:val="000000"/>
          <w:sz w:val="20"/>
        </w:rPr>
        <w:t>declined in 2009/10</w:t>
      </w:r>
      <w:r w:rsidR="0069107F" w:rsidRPr="00473C1E">
        <w:rPr>
          <w:rFonts w:ascii="Arial" w:hAnsi="Arial" w:cs="Arial"/>
          <w:color w:val="000000"/>
          <w:sz w:val="20"/>
        </w:rPr>
        <w:t xml:space="preserve"> but came back to 2008/09 levels in 2010/11</w:t>
      </w:r>
      <w:r w:rsidR="003B111A">
        <w:rPr>
          <w:rFonts w:ascii="Arial" w:hAnsi="Arial" w:cs="Arial"/>
          <w:color w:val="000000"/>
          <w:sz w:val="20"/>
        </w:rPr>
        <w:t xml:space="preserve">, </w:t>
      </w:r>
      <w:r w:rsidR="00F118AE">
        <w:rPr>
          <w:rFonts w:ascii="Arial" w:hAnsi="Arial" w:cs="Arial"/>
          <w:color w:val="000000"/>
          <w:sz w:val="20"/>
        </w:rPr>
        <w:t>substantially increased from</w:t>
      </w:r>
      <w:r w:rsidR="00386EE8">
        <w:rPr>
          <w:rFonts w:ascii="Arial" w:hAnsi="Arial" w:cs="Arial"/>
          <w:color w:val="000000"/>
          <w:sz w:val="20"/>
        </w:rPr>
        <w:t xml:space="preserve"> 2011/12</w:t>
      </w:r>
      <w:r w:rsidR="004604CE">
        <w:rPr>
          <w:rFonts w:ascii="Arial" w:hAnsi="Arial" w:cs="Arial"/>
          <w:color w:val="000000"/>
          <w:sz w:val="20"/>
        </w:rPr>
        <w:t xml:space="preserve"> to</w:t>
      </w:r>
      <w:r w:rsidR="0006478F">
        <w:rPr>
          <w:rFonts w:ascii="Arial" w:hAnsi="Arial" w:cs="Arial"/>
          <w:color w:val="000000"/>
          <w:sz w:val="20"/>
        </w:rPr>
        <w:t xml:space="preserve"> 201</w:t>
      </w:r>
      <w:r w:rsidR="00E9216F">
        <w:rPr>
          <w:rFonts w:ascii="Arial" w:hAnsi="Arial" w:cs="Arial"/>
          <w:color w:val="000000"/>
          <w:sz w:val="20"/>
        </w:rPr>
        <w:t>8</w:t>
      </w:r>
      <w:r w:rsidR="0006478F">
        <w:rPr>
          <w:rFonts w:ascii="Arial" w:hAnsi="Arial" w:cs="Arial"/>
          <w:color w:val="000000"/>
          <w:sz w:val="20"/>
        </w:rPr>
        <w:t>/1</w:t>
      </w:r>
      <w:r w:rsidR="00E9216F">
        <w:rPr>
          <w:rFonts w:ascii="Arial" w:hAnsi="Arial" w:cs="Arial"/>
          <w:color w:val="000000"/>
          <w:sz w:val="20"/>
        </w:rPr>
        <w:t>9</w:t>
      </w:r>
      <w:r w:rsidR="003B111A">
        <w:rPr>
          <w:rFonts w:ascii="Arial" w:hAnsi="Arial" w:cs="Arial"/>
          <w:color w:val="000000"/>
          <w:sz w:val="20"/>
        </w:rPr>
        <w:t xml:space="preserve"> but decreased in 2019/20</w:t>
      </w:r>
      <w:r w:rsidR="005B77DF">
        <w:rPr>
          <w:rFonts w:ascii="Arial" w:hAnsi="Arial" w:cs="Arial"/>
          <w:color w:val="000000"/>
          <w:sz w:val="20"/>
        </w:rPr>
        <w:t xml:space="preserve"> &amp; 2020/21</w:t>
      </w:r>
      <w:r w:rsidR="003B111A">
        <w:rPr>
          <w:rFonts w:ascii="Arial" w:hAnsi="Arial" w:cs="Arial"/>
          <w:color w:val="000000"/>
          <w:sz w:val="20"/>
        </w:rPr>
        <w:t>, probably as a consequence of the COVID-19 pandemic</w:t>
      </w:r>
      <w:r w:rsidR="006E0DD2" w:rsidRPr="00473C1E">
        <w:rPr>
          <w:rFonts w:ascii="Arial" w:hAnsi="Arial" w:cs="Arial"/>
          <w:color w:val="000000"/>
          <w:sz w:val="20"/>
        </w:rPr>
        <w:t xml:space="preserve">.  </w:t>
      </w:r>
      <w:r w:rsidRPr="00473C1E">
        <w:rPr>
          <w:rFonts w:ascii="Arial" w:hAnsi="Arial" w:cs="Arial"/>
          <w:color w:val="000000"/>
          <w:sz w:val="20"/>
        </w:rPr>
        <w:t xml:space="preserve">The number of </w:t>
      </w:r>
      <w:proofErr w:type="gramStart"/>
      <w:r w:rsidRPr="00473C1E">
        <w:rPr>
          <w:rFonts w:ascii="Arial" w:hAnsi="Arial" w:cs="Arial"/>
          <w:color w:val="000000"/>
          <w:sz w:val="20"/>
        </w:rPr>
        <w:t>custody</w:t>
      </w:r>
      <w:proofErr w:type="gramEnd"/>
      <w:r w:rsidRPr="00473C1E">
        <w:rPr>
          <w:rFonts w:ascii="Arial" w:hAnsi="Arial" w:cs="Arial"/>
          <w:color w:val="000000"/>
          <w:sz w:val="20"/>
        </w:rPr>
        <w:t xml:space="preserve"> to thi</w:t>
      </w:r>
      <w:r w:rsidR="00781C00" w:rsidRPr="00473C1E">
        <w:rPr>
          <w:rFonts w:ascii="Arial" w:hAnsi="Arial" w:cs="Arial"/>
          <w:color w:val="000000"/>
          <w:sz w:val="20"/>
        </w:rPr>
        <w:t xml:space="preserve">rd party </w:t>
      </w:r>
      <w:r w:rsidRPr="00473C1E">
        <w:rPr>
          <w:rFonts w:ascii="Arial" w:hAnsi="Arial" w:cs="Arial"/>
          <w:color w:val="000000"/>
          <w:sz w:val="20"/>
        </w:rPr>
        <w:t>orders remain</w:t>
      </w:r>
      <w:r w:rsidR="004604CE">
        <w:rPr>
          <w:rFonts w:ascii="Arial" w:hAnsi="Arial" w:cs="Arial"/>
          <w:color w:val="000000"/>
          <w:sz w:val="20"/>
        </w:rPr>
        <w:t>ed</w:t>
      </w:r>
      <w:r w:rsidRPr="00473C1E">
        <w:rPr>
          <w:rFonts w:ascii="Arial" w:hAnsi="Arial" w:cs="Arial"/>
          <w:color w:val="000000"/>
          <w:sz w:val="20"/>
        </w:rPr>
        <w:t xml:space="preserve"> insignificantly small</w:t>
      </w:r>
      <w:r w:rsidR="00861947">
        <w:rPr>
          <w:rFonts w:ascii="Arial" w:hAnsi="Arial" w:cs="Arial"/>
          <w:color w:val="000000"/>
          <w:sz w:val="20"/>
        </w:rPr>
        <w:t xml:space="preserve"> until abolished</w:t>
      </w:r>
      <w:r w:rsidR="00781C00" w:rsidRPr="00473C1E">
        <w:rPr>
          <w:rFonts w:ascii="Arial" w:hAnsi="Arial" w:cs="Arial"/>
          <w:color w:val="000000"/>
          <w:sz w:val="20"/>
        </w:rPr>
        <w:t>.  The number o</w:t>
      </w:r>
      <w:r w:rsidR="004604CE">
        <w:rPr>
          <w:rFonts w:ascii="Arial" w:hAnsi="Arial" w:cs="Arial"/>
          <w:color w:val="000000"/>
          <w:sz w:val="20"/>
        </w:rPr>
        <w:t xml:space="preserve">f supervised custody orders </w:t>
      </w:r>
      <w:r w:rsidR="00781C00" w:rsidRPr="00473C1E">
        <w:rPr>
          <w:rFonts w:ascii="Arial" w:hAnsi="Arial" w:cs="Arial"/>
          <w:color w:val="000000"/>
          <w:sz w:val="20"/>
        </w:rPr>
        <w:t xml:space="preserve">increased as a result of amendments introduced by the </w:t>
      </w:r>
      <w:r w:rsidR="00C2555B" w:rsidRPr="00473C1E">
        <w:rPr>
          <w:rFonts w:ascii="Arial" w:hAnsi="Arial" w:cs="Arial"/>
          <w:color w:val="000000"/>
          <w:sz w:val="20"/>
        </w:rPr>
        <w:t>CYFA</w:t>
      </w:r>
      <w:r w:rsidR="002C43FB">
        <w:rPr>
          <w:rFonts w:ascii="Arial" w:hAnsi="Arial" w:cs="Arial"/>
          <w:color w:val="000000"/>
          <w:sz w:val="20"/>
        </w:rPr>
        <w:t xml:space="preserve"> – </w:t>
      </w:r>
      <w:r w:rsidR="00AC12A9" w:rsidRPr="00473C1E">
        <w:rPr>
          <w:rFonts w:ascii="Arial" w:hAnsi="Arial" w:cs="Arial"/>
          <w:color w:val="000000"/>
          <w:sz w:val="20"/>
        </w:rPr>
        <w:t>significantly</w:t>
      </w:r>
      <w:r w:rsidR="002C43FB">
        <w:rPr>
          <w:rFonts w:ascii="Arial" w:hAnsi="Arial" w:cs="Arial"/>
          <w:color w:val="000000"/>
          <w:sz w:val="20"/>
        </w:rPr>
        <w:t xml:space="preserve"> </w:t>
      </w:r>
      <w:r w:rsidR="00AC12A9" w:rsidRPr="00473C1E">
        <w:rPr>
          <w:rFonts w:ascii="Arial" w:hAnsi="Arial" w:cs="Arial"/>
          <w:color w:val="000000"/>
          <w:sz w:val="20"/>
        </w:rPr>
        <w:t xml:space="preserve">so </w:t>
      </w:r>
      <w:r w:rsidR="004604CE">
        <w:rPr>
          <w:rFonts w:ascii="Arial" w:hAnsi="Arial" w:cs="Arial"/>
          <w:color w:val="000000"/>
          <w:sz w:val="20"/>
        </w:rPr>
        <w:t xml:space="preserve">up to 2014/15 </w:t>
      </w:r>
      <w:r w:rsidR="002C43FB">
        <w:rPr>
          <w:rFonts w:ascii="Arial" w:hAnsi="Arial" w:cs="Arial"/>
          <w:color w:val="000000"/>
          <w:sz w:val="20"/>
        </w:rPr>
        <w:t xml:space="preserve">– </w:t>
      </w:r>
      <w:r w:rsidR="004604CE">
        <w:rPr>
          <w:rFonts w:ascii="Arial" w:hAnsi="Arial" w:cs="Arial"/>
          <w:color w:val="000000"/>
          <w:sz w:val="20"/>
        </w:rPr>
        <w:t>but</w:t>
      </w:r>
      <w:r w:rsidR="002C43FB">
        <w:rPr>
          <w:rFonts w:ascii="Arial" w:hAnsi="Arial" w:cs="Arial"/>
          <w:color w:val="000000"/>
          <w:sz w:val="20"/>
        </w:rPr>
        <w:t xml:space="preserve"> </w:t>
      </w:r>
      <w:r w:rsidR="004604CE">
        <w:rPr>
          <w:rFonts w:ascii="Arial" w:hAnsi="Arial" w:cs="Arial"/>
          <w:color w:val="000000"/>
          <w:sz w:val="20"/>
        </w:rPr>
        <w:t>were abolished as and from 01/03/201</w:t>
      </w:r>
      <w:r w:rsidR="0084087A">
        <w:rPr>
          <w:rFonts w:ascii="Arial" w:hAnsi="Arial" w:cs="Arial"/>
          <w:color w:val="000000"/>
          <w:sz w:val="20"/>
        </w:rPr>
        <w:t>6</w:t>
      </w:r>
      <w:r w:rsidR="00781C00" w:rsidRPr="00473C1E">
        <w:rPr>
          <w:rFonts w:ascii="Arial" w:hAnsi="Arial" w:cs="Arial"/>
          <w:color w:val="000000"/>
          <w:sz w:val="20"/>
        </w:rPr>
        <w:t>.</w:t>
      </w:r>
      <w:r w:rsidRPr="00473C1E">
        <w:rPr>
          <w:rFonts w:ascii="Arial" w:hAnsi="Arial" w:cs="Arial"/>
          <w:color w:val="000000"/>
          <w:sz w:val="20"/>
        </w:rPr>
        <w:t xml:space="preserve">  </w:t>
      </w:r>
      <w:r w:rsidR="004604CE">
        <w:rPr>
          <w:rFonts w:ascii="Arial" w:hAnsi="Arial" w:cs="Arial"/>
          <w:color w:val="000000"/>
          <w:sz w:val="20"/>
        </w:rPr>
        <w:t>In</w:t>
      </w:r>
      <w:r w:rsidR="00781C00" w:rsidRPr="00473C1E">
        <w:rPr>
          <w:rFonts w:ascii="Arial" w:hAnsi="Arial" w:cs="Arial"/>
          <w:color w:val="000000"/>
          <w:sz w:val="20"/>
        </w:rPr>
        <w:t xml:space="preserve"> the last </w:t>
      </w:r>
      <w:r w:rsidR="005B77DF">
        <w:rPr>
          <w:rFonts w:ascii="Arial" w:hAnsi="Arial" w:cs="Arial"/>
          <w:color w:val="000000"/>
          <w:sz w:val="20"/>
        </w:rPr>
        <w:t>thirteen</w:t>
      </w:r>
      <w:r w:rsidR="00781C00" w:rsidRPr="00473C1E">
        <w:rPr>
          <w:rFonts w:ascii="Arial" w:hAnsi="Arial" w:cs="Arial"/>
          <w:color w:val="000000"/>
          <w:sz w:val="20"/>
        </w:rPr>
        <w:t xml:space="preserve"> years t</w:t>
      </w:r>
      <w:r w:rsidRPr="00473C1E">
        <w:rPr>
          <w:rFonts w:ascii="Arial" w:hAnsi="Arial" w:cs="Arial"/>
          <w:color w:val="000000"/>
          <w:sz w:val="20"/>
        </w:rPr>
        <w:t>here has been a significant increase in t</w:t>
      </w:r>
      <w:r w:rsidR="00F118AE">
        <w:rPr>
          <w:rFonts w:ascii="Arial" w:hAnsi="Arial" w:cs="Arial"/>
          <w:color w:val="000000"/>
          <w:sz w:val="20"/>
        </w:rPr>
        <w:t>he number of supervision orders/family preservation orders.</w:t>
      </w:r>
    </w:p>
    <w:p w14:paraId="1A1DAD56" w14:textId="77777777" w:rsidR="00C2555B" w:rsidRPr="00473C1E" w:rsidRDefault="00C2555B" w:rsidP="008330D5">
      <w:pPr>
        <w:jc w:val="both"/>
        <w:rPr>
          <w:rFonts w:ascii="Arial" w:hAnsi="Arial" w:cs="Arial"/>
          <w:color w:val="000000"/>
          <w:sz w:val="20"/>
        </w:rPr>
      </w:pPr>
    </w:p>
    <w:p w14:paraId="7F8F89A4" w14:textId="77777777" w:rsidR="008330D5" w:rsidRPr="00473C1E" w:rsidRDefault="008330D5" w:rsidP="008330D5">
      <w:pPr>
        <w:jc w:val="both"/>
        <w:rPr>
          <w:rFonts w:ascii="Arial" w:hAnsi="Arial" w:cs="Arial"/>
          <w:color w:val="000000"/>
          <w:sz w:val="20"/>
        </w:rPr>
      </w:pPr>
      <w:r w:rsidRPr="00473C1E">
        <w:rPr>
          <w:rFonts w:ascii="Arial" w:hAnsi="Arial" w:cs="Arial"/>
          <w:color w:val="000000"/>
          <w:sz w:val="20"/>
        </w:rPr>
        <w:t>Section 275(2) of the CYFA provides that a protection order may continue in force after a child attains the age of 17 years but ceases to be in force when the child attains the age of 18 years.</w:t>
      </w:r>
      <w:r w:rsidR="00F118AE">
        <w:rPr>
          <w:rFonts w:ascii="Arial" w:hAnsi="Arial" w:cs="Arial"/>
          <w:color w:val="000000"/>
          <w:sz w:val="20"/>
        </w:rPr>
        <w:t xml:space="preserve">  Section 275(3) of the CYFA – introduced on 16/03/2016 – provides that a care by Secretary order or long-term care order may be made in relation to a child who is under the age of 18 years but ceases to be in force when the child attains the age of 18 years or marries, whichever happens first.  It appears to the writer that s.275(3) has the effect of expanding the </w:t>
      </w:r>
      <w:r w:rsidR="00C16222">
        <w:rPr>
          <w:rFonts w:ascii="Arial" w:hAnsi="Arial" w:cs="Arial"/>
          <w:color w:val="000000"/>
          <w:sz w:val="20"/>
        </w:rPr>
        <w:t>meaning</w:t>
      </w:r>
      <w:r w:rsidR="00F118AE">
        <w:rPr>
          <w:rFonts w:ascii="Arial" w:hAnsi="Arial" w:cs="Arial"/>
          <w:color w:val="000000"/>
          <w:sz w:val="20"/>
        </w:rPr>
        <w:t xml:space="preserve"> of ‘child’ in paragraph (b) of the </w:t>
      </w:r>
      <w:r w:rsidR="00C16222">
        <w:rPr>
          <w:rFonts w:ascii="Arial" w:hAnsi="Arial" w:cs="Arial"/>
          <w:color w:val="000000"/>
          <w:sz w:val="20"/>
        </w:rPr>
        <w:t xml:space="preserve">definition </w:t>
      </w:r>
      <w:r w:rsidR="00F118AE">
        <w:rPr>
          <w:rFonts w:ascii="Arial" w:hAnsi="Arial" w:cs="Arial"/>
          <w:color w:val="000000"/>
          <w:sz w:val="20"/>
        </w:rPr>
        <w:t>in s.3(1).</w:t>
      </w:r>
    </w:p>
    <w:p w14:paraId="40A04AC5" w14:textId="77777777" w:rsidR="00F118AE" w:rsidRPr="00473C1E" w:rsidRDefault="00F118AE" w:rsidP="006E0DD2">
      <w:pPr>
        <w:jc w:val="both"/>
        <w:rPr>
          <w:rFonts w:ascii="Arial" w:hAnsi="Arial" w:cs="Arial"/>
          <w:color w:val="000000"/>
          <w:sz w:val="20"/>
        </w:rPr>
      </w:pPr>
    </w:p>
    <w:p w14:paraId="60613A83" w14:textId="77777777" w:rsidR="006E0DD2" w:rsidRPr="00473C1E" w:rsidRDefault="006E0DD2" w:rsidP="006E0DD2">
      <w:pPr>
        <w:jc w:val="both"/>
        <w:rPr>
          <w:rFonts w:ascii="Arial" w:hAnsi="Arial" w:cs="Arial"/>
          <w:color w:val="000000"/>
          <w:sz w:val="20"/>
        </w:rPr>
      </w:pPr>
      <w:r w:rsidRPr="00473C1E">
        <w:rPr>
          <w:rFonts w:ascii="Arial" w:hAnsi="Arial" w:cs="Arial"/>
          <w:color w:val="000000"/>
          <w:sz w:val="20"/>
        </w:rPr>
        <w:t xml:space="preserve">It appears that </w:t>
      </w:r>
      <w:r w:rsidRPr="00473C1E">
        <w:rPr>
          <w:rFonts w:ascii="Arial" w:hAnsi="Arial" w:cs="Arial"/>
          <w:i/>
          <w:color w:val="000000"/>
          <w:sz w:val="20"/>
        </w:rPr>
        <w:t>habeas corpus</w:t>
      </w:r>
      <w:r w:rsidRPr="00473C1E">
        <w:rPr>
          <w:rFonts w:ascii="Arial" w:hAnsi="Arial" w:cs="Arial"/>
          <w:color w:val="000000"/>
          <w:sz w:val="20"/>
        </w:rPr>
        <w:t xml:space="preserve"> might be available to facilitate a challenge to an invalid custody to Secretary order</w:t>
      </w:r>
      <w:r w:rsidR="00F118AE">
        <w:rPr>
          <w:rFonts w:ascii="Arial" w:hAnsi="Arial" w:cs="Arial"/>
          <w:color w:val="000000"/>
          <w:sz w:val="20"/>
        </w:rPr>
        <w:t>/family reunification order</w:t>
      </w:r>
      <w:r w:rsidRPr="00473C1E">
        <w:rPr>
          <w:rFonts w:ascii="Arial" w:hAnsi="Arial" w:cs="Arial"/>
          <w:color w:val="000000"/>
          <w:sz w:val="20"/>
        </w:rPr>
        <w:t xml:space="preserve"> or guardianship to Secretary order</w:t>
      </w:r>
      <w:r w:rsidR="00F118AE">
        <w:rPr>
          <w:rFonts w:ascii="Arial" w:hAnsi="Arial" w:cs="Arial"/>
          <w:color w:val="000000"/>
          <w:sz w:val="20"/>
        </w:rPr>
        <w:t>/care by Secretary order</w:t>
      </w:r>
      <w:r w:rsidRPr="00473C1E">
        <w:rPr>
          <w:rFonts w:ascii="Arial" w:hAnsi="Arial" w:cs="Arial"/>
          <w:color w:val="000000"/>
          <w:sz w:val="20"/>
        </w:rPr>
        <w:t xml:space="preserve"> if the evidence demonstrates that such a remedy is appropriate: see </w:t>
      </w:r>
      <w:r w:rsidRPr="00473C1E">
        <w:rPr>
          <w:rFonts w:ascii="Arial" w:hAnsi="Arial" w:cs="Arial"/>
          <w:i/>
          <w:color w:val="000000"/>
          <w:sz w:val="20"/>
        </w:rPr>
        <w:t>PR v DOHS</w:t>
      </w:r>
      <w:r w:rsidRPr="00473C1E">
        <w:rPr>
          <w:rFonts w:ascii="Arial" w:hAnsi="Arial" w:cs="Arial"/>
          <w:color w:val="000000"/>
          <w:sz w:val="20"/>
        </w:rPr>
        <w:t xml:space="preserve"> [2007] VSC 338 at [8]-[9] per Osborn J.</w:t>
      </w:r>
    </w:p>
    <w:p w14:paraId="0D0E905B" w14:textId="77777777" w:rsidR="006E0DD2" w:rsidRPr="00473C1E" w:rsidRDefault="006E0DD2" w:rsidP="008330D5">
      <w:pPr>
        <w:jc w:val="both"/>
        <w:rPr>
          <w:rFonts w:ascii="Arial" w:hAnsi="Arial" w:cs="Arial"/>
          <w:color w:val="000000"/>
          <w:sz w:val="20"/>
        </w:rPr>
      </w:pPr>
    </w:p>
    <w:p w14:paraId="02C4A198" w14:textId="5412DC8F" w:rsidR="007106DC" w:rsidRDefault="007106DC" w:rsidP="00222937">
      <w:pPr>
        <w:jc w:val="both"/>
        <w:rPr>
          <w:rFonts w:ascii="Arial" w:hAnsi="Arial" w:cs="Arial"/>
          <w:color w:val="000000"/>
          <w:sz w:val="20"/>
        </w:rPr>
      </w:pPr>
      <w:r w:rsidRPr="00473C1E">
        <w:rPr>
          <w:rFonts w:ascii="Arial" w:hAnsi="Arial" w:cs="Arial"/>
          <w:color w:val="000000"/>
          <w:sz w:val="20"/>
        </w:rPr>
        <w:t xml:space="preserve">The only protection orders which </w:t>
      </w:r>
      <w:r w:rsidR="00D435C1" w:rsidRPr="00473C1E">
        <w:rPr>
          <w:rFonts w:ascii="Arial" w:hAnsi="Arial" w:cs="Arial"/>
          <w:color w:val="000000"/>
          <w:sz w:val="20"/>
        </w:rPr>
        <w:t>could</w:t>
      </w:r>
      <w:r w:rsidRPr="00473C1E">
        <w:rPr>
          <w:rFonts w:ascii="Arial" w:hAnsi="Arial" w:cs="Arial"/>
          <w:color w:val="000000"/>
          <w:sz w:val="20"/>
        </w:rPr>
        <w:t xml:space="preserve"> be extended </w:t>
      </w:r>
      <w:r w:rsidR="00D435C1" w:rsidRPr="00473C1E">
        <w:rPr>
          <w:rFonts w:ascii="Arial" w:hAnsi="Arial" w:cs="Arial"/>
          <w:color w:val="000000"/>
          <w:sz w:val="20"/>
        </w:rPr>
        <w:t xml:space="preserve">under the CYPA </w:t>
      </w:r>
      <w:r w:rsidR="004604CE">
        <w:rPr>
          <w:rFonts w:ascii="Arial" w:hAnsi="Arial" w:cs="Arial"/>
          <w:color w:val="000000"/>
          <w:sz w:val="20"/>
        </w:rPr>
        <w:t>we</w:t>
      </w:r>
      <w:r w:rsidRPr="00473C1E">
        <w:rPr>
          <w:rFonts w:ascii="Arial" w:hAnsi="Arial" w:cs="Arial"/>
          <w:color w:val="000000"/>
          <w:sz w:val="20"/>
        </w:rPr>
        <w:t xml:space="preserve">re custody to Secretary orders and guardianship to Secretary orders.  </w:t>
      </w:r>
      <w:r w:rsidR="00102F49" w:rsidRPr="00473C1E">
        <w:rPr>
          <w:rFonts w:ascii="Arial" w:hAnsi="Arial" w:cs="Arial"/>
          <w:color w:val="000000"/>
          <w:sz w:val="20"/>
        </w:rPr>
        <w:t xml:space="preserve">Under the CYFA </w:t>
      </w:r>
      <w:r w:rsidR="004604CE">
        <w:rPr>
          <w:rFonts w:ascii="Arial" w:hAnsi="Arial" w:cs="Arial"/>
          <w:color w:val="000000"/>
          <w:sz w:val="20"/>
        </w:rPr>
        <w:t>family preservation orders, family reunification orders and care by Secretary orders are able to be exten</w:t>
      </w:r>
      <w:r w:rsidR="002375FD">
        <w:rPr>
          <w:rFonts w:ascii="Arial" w:hAnsi="Arial" w:cs="Arial"/>
          <w:color w:val="000000"/>
          <w:sz w:val="20"/>
        </w:rPr>
        <w:t>d</w:t>
      </w:r>
      <w:r w:rsidR="004604CE">
        <w:rPr>
          <w:rFonts w:ascii="Arial" w:hAnsi="Arial" w:cs="Arial"/>
          <w:color w:val="000000"/>
          <w:sz w:val="20"/>
        </w:rPr>
        <w:t>ed.</w:t>
      </w:r>
      <w:r w:rsidR="00EE725D">
        <w:rPr>
          <w:rFonts w:ascii="Arial" w:hAnsi="Arial" w:cs="Arial"/>
          <w:color w:val="000000"/>
          <w:sz w:val="20"/>
        </w:rPr>
        <w:t xml:space="preserve">  </w:t>
      </w:r>
      <w:r w:rsidRPr="00473C1E">
        <w:rPr>
          <w:rFonts w:ascii="Arial" w:hAnsi="Arial" w:cs="Arial"/>
          <w:color w:val="000000"/>
          <w:sz w:val="20"/>
        </w:rPr>
        <w:t>The table below shows the number of orders extended state-wi</w:t>
      </w:r>
      <w:r w:rsidR="00227CB2" w:rsidRPr="00473C1E">
        <w:rPr>
          <w:rFonts w:ascii="Arial" w:hAnsi="Arial" w:cs="Arial"/>
          <w:color w:val="000000"/>
          <w:sz w:val="20"/>
        </w:rPr>
        <w:t>de from 200</w:t>
      </w:r>
      <w:r w:rsidR="00E9216F">
        <w:rPr>
          <w:rFonts w:ascii="Arial" w:hAnsi="Arial" w:cs="Arial"/>
          <w:color w:val="000000"/>
          <w:sz w:val="20"/>
        </w:rPr>
        <w:t>7</w:t>
      </w:r>
      <w:r w:rsidR="00227CB2" w:rsidRPr="00473C1E">
        <w:rPr>
          <w:rFonts w:ascii="Arial" w:hAnsi="Arial" w:cs="Arial"/>
          <w:color w:val="000000"/>
          <w:sz w:val="20"/>
        </w:rPr>
        <w:t>/0</w:t>
      </w:r>
      <w:r w:rsidR="00E9216F">
        <w:rPr>
          <w:rFonts w:ascii="Arial" w:hAnsi="Arial" w:cs="Arial"/>
          <w:color w:val="000000"/>
          <w:sz w:val="20"/>
        </w:rPr>
        <w:t>8</w:t>
      </w:r>
      <w:r w:rsidR="00227CB2" w:rsidRPr="00473C1E">
        <w:rPr>
          <w:rFonts w:ascii="Arial" w:hAnsi="Arial" w:cs="Arial"/>
          <w:color w:val="000000"/>
          <w:sz w:val="20"/>
        </w:rPr>
        <w:t xml:space="preserve"> to 20</w:t>
      </w:r>
      <w:r w:rsidR="00386EE8">
        <w:rPr>
          <w:rFonts w:ascii="Arial" w:hAnsi="Arial" w:cs="Arial"/>
          <w:color w:val="000000"/>
          <w:sz w:val="20"/>
        </w:rPr>
        <w:t>1</w:t>
      </w:r>
      <w:r w:rsidR="00E9216F">
        <w:rPr>
          <w:rFonts w:ascii="Arial" w:hAnsi="Arial" w:cs="Arial"/>
          <w:color w:val="000000"/>
          <w:sz w:val="20"/>
        </w:rPr>
        <w:t>8</w:t>
      </w:r>
      <w:r w:rsidRPr="00473C1E">
        <w:rPr>
          <w:rFonts w:ascii="Arial" w:hAnsi="Arial" w:cs="Arial"/>
          <w:color w:val="000000"/>
          <w:sz w:val="20"/>
        </w:rPr>
        <w:t>/</w:t>
      </w:r>
      <w:r w:rsidR="005E3106" w:rsidRPr="00473C1E">
        <w:rPr>
          <w:rFonts w:ascii="Arial" w:hAnsi="Arial" w:cs="Arial"/>
          <w:color w:val="000000"/>
          <w:sz w:val="20"/>
        </w:rPr>
        <w:t>1</w:t>
      </w:r>
      <w:r w:rsidR="00E9216F">
        <w:rPr>
          <w:rFonts w:ascii="Arial" w:hAnsi="Arial" w:cs="Arial"/>
          <w:color w:val="000000"/>
          <w:sz w:val="20"/>
        </w:rPr>
        <w:t>9</w:t>
      </w:r>
      <w:r w:rsidRPr="00473C1E">
        <w:rPr>
          <w:rFonts w:ascii="Arial" w:hAnsi="Arial" w:cs="Arial"/>
          <w:color w:val="000000"/>
          <w:sz w:val="20"/>
        </w:rPr>
        <w:t xml:space="preserve">.  There </w:t>
      </w:r>
      <w:r w:rsidR="006E0DD2" w:rsidRPr="00473C1E">
        <w:rPr>
          <w:rFonts w:ascii="Arial" w:hAnsi="Arial" w:cs="Arial"/>
          <w:color w:val="000000"/>
          <w:sz w:val="20"/>
        </w:rPr>
        <w:t>was</w:t>
      </w:r>
      <w:r w:rsidRPr="00473C1E">
        <w:rPr>
          <w:rFonts w:ascii="Arial" w:hAnsi="Arial" w:cs="Arial"/>
          <w:color w:val="000000"/>
          <w:sz w:val="20"/>
        </w:rPr>
        <w:t xml:space="preserve"> a </w:t>
      </w:r>
      <w:r w:rsidR="00C16222">
        <w:rPr>
          <w:rFonts w:ascii="Arial" w:hAnsi="Arial" w:cs="Arial"/>
          <w:color w:val="000000"/>
          <w:sz w:val="20"/>
        </w:rPr>
        <w:t>gradual</w:t>
      </w:r>
      <w:r w:rsidRPr="00473C1E">
        <w:rPr>
          <w:rFonts w:ascii="Arial" w:hAnsi="Arial" w:cs="Arial"/>
          <w:color w:val="000000"/>
          <w:sz w:val="20"/>
        </w:rPr>
        <w:t xml:space="preserve"> increase in the number of </w:t>
      </w:r>
      <w:r w:rsidR="003763C6" w:rsidRPr="00473C1E">
        <w:rPr>
          <w:rFonts w:ascii="Arial" w:hAnsi="Arial" w:cs="Arial"/>
          <w:color w:val="000000"/>
          <w:sz w:val="20"/>
        </w:rPr>
        <w:t>or</w:t>
      </w:r>
      <w:r w:rsidR="006E0DD2" w:rsidRPr="00473C1E">
        <w:rPr>
          <w:rFonts w:ascii="Arial" w:hAnsi="Arial" w:cs="Arial"/>
          <w:color w:val="000000"/>
          <w:sz w:val="20"/>
        </w:rPr>
        <w:t xml:space="preserve">ders extended </w:t>
      </w:r>
      <w:r w:rsidR="00AF6564">
        <w:rPr>
          <w:rFonts w:ascii="Arial" w:hAnsi="Arial" w:cs="Arial"/>
          <w:color w:val="000000"/>
          <w:sz w:val="20"/>
        </w:rPr>
        <w:t xml:space="preserve">from 2008/09 to 2014/15 and a </w:t>
      </w:r>
      <w:r w:rsidR="003763C6" w:rsidRPr="00473C1E">
        <w:rPr>
          <w:rFonts w:ascii="Arial" w:hAnsi="Arial" w:cs="Arial"/>
          <w:color w:val="000000"/>
          <w:sz w:val="20"/>
        </w:rPr>
        <w:t>small decrease in 20</w:t>
      </w:r>
      <w:r w:rsidR="00AF6564">
        <w:rPr>
          <w:rFonts w:ascii="Arial" w:hAnsi="Arial" w:cs="Arial"/>
          <w:color w:val="000000"/>
          <w:sz w:val="20"/>
        </w:rPr>
        <w:t>15/16.</w:t>
      </w:r>
      <w:r w:rsidR="006C1173">
        <w:rPr>
          <w:rFonts w:ascii="Arial" w:hAnsi="Arial" w:cs="Arial"/>
          <w:color w:val="000000"/>
          <w:sz w:val="20"/>
        </w:rPr>
        <w:t xml:space="preserve">  The large decrease</w:t>
      </w:r>
      <w:r w:rsidR="00CD0DBD">
        <w:rPr>
          <w:rFonts w:ascii="Arial" w:hAnsi="Arial" w:cs="Arial"/>
          <w:color w:val="000000"/>
          <w:sz w:val="20"/>
        </w:rPr>
        <w:t>s</w:t>
      </w:r>
      <w:r w:rsidR="006C1173">
        <w:rPr>
          <w:rFonts w:ascii="Arial" w:hAnsi="Arial" w:cs="Arial"/>
          <w:color w:val="000000"/>
          <w:sz w:val="20"/>
        </w:rPr>
        <w:t xml:space="preserve"> in </w:t>
      </w:r>
      <w:r w:rsidR="00CA3DB4">
        <w:rPr>
          <w:rFonts w:ascii="Arial" w:hAnsi="Arial" w:cs="Arial"/>
          <w:color w:val="000000"/>
          <w:sz w:val="20"/>
        </w:rPr>
        <w:t xml:space="preserve">extensions in 2016/17 </w:t>
      </w:r>
      <w:r w:rsidR="00CD0DBD">
        <w:rPr>
          <w:rFonts w:ascii="Arial" w:hAnsi="Arial" w:cs="Arial"/>
          <w:color w:val="000000"/>
          <w:sz w:val="20"/>
        </w:rPr>
        <w:t>&amp; 2017/18 are</w:t>
      </w:r>
      <w:r w:rsidR="00CA3DB4">
        <w:rPr>
          <w:rFonts w:ascii="Arial" w:hAnsi="Arial" w:cs="Arial"/>
          <w:color w:val="000000"/>
          <w:sz w:val="20"/>
        </w:rPr>
        <w:t xml:space="preserve"> partly explainable by the introduction as and from 16/03/2016 of applications for a care by Secretary order [s.289(1A)] or </w:t>
      </w:r>
      <w:r w:rsidR="00ED0F16">
        <w:rPr>
          <w:rFonts w:ascii="Arial" w:hAnsi="Arial" w:cs="Arial"/>
          <w:color w:val="000000"/>
          <w:sz w:val="20"/>
        </w:rPr>
        <w:t xml:space="preserve">for </w:t>
      </w:r>
      <w:r w:rsidR="00CA3DB4">
        <w:rPr>
          <w:rFonts w:ascii="Arial" w:hAnsi="Arial" w:cs="Arial"/>
          <w:color w:val="000000"/>
          <w:sz w:val="20"/>
        </w:rPr>
        <w:t>a long-term care order [s.290(1A)] as an alternative to an application to extend a family reunification order.</w:t>
      </w:r>
    </w:p>
    <w:p w14:paraId="72A43AFB" w14:textId="217791A4" w:rsidR="00160B0A" w:rsidRDefault="00160B0A" w:rsidP="00222937">
      <w:pPr>
        <w:jc w:val="both"/>
        <w:rPr>
          <w:rFonts w:ascii="Arial" w:hAnsi="Arial" w:cs="Arial"/>
          <w:color w:val="000000"/>
          <w:sz w:val="20"/>
        </w:rPr>
      </w:pPr>
    </w:p>
    <w:tbl>
      <w:tblPr>
        <w:tblW w:w="99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37"/>
        <w:gridCol w:w="747"/>
        <w:gridCol w:w="747"/>
        <w:gridCol w:w="733"/>
        <w:gridCol w:w="741"/>
        <w:gridCol w:w="753"/>
        <w:gridCol w:w="766"/>
        <w:gridCol w:w="753"/>
        <w:gridCol w:w="749"/>
        <w:gridCol w:w="748"/>
        <w:gridCol w:w="748"/>
      </w:tblGrid>
      <w:tr w:rsidR="00160B0A" w:rsidRPr="00473C1E" w14:paraId="43423B65" w14:textId="77777777" w:rsidTr="00065275">
        <w:trPr>
          <w:cantSplit/>
          <w:trHeight w:val="233"/>
          <w:jc w:val="center"/>
        </w:trPr>
        <w:tc>
          <w:tcPr>
            <w:tcW w:w="9922" w:type="dxa"/>
            <w:gridSpan w:val="11"/>
            <w:tcBorders>
              <w:top w:val="single" w:sz="12" w:space="0" w:color="auto"/>
              <w:bottom w:val="single" w:sz="12" w:space="0" w:color="auto"/>
            </w:tcBorders>
            <w:shd w:val="clear" w:color="auto" w:fill="DDDDDD"/>
          </w:tcPr>
          <w:p w14:paraId="5269E34F" w14:textId="5ACB0259" w:rsidR="00160B0A" w:rsidRDefault="00160B0A" w:rsidP="00DD06E2">
            <w:pPr>
              <w:keepNext/>
              <w:keepLines/>
              <w:jc w:val="center"/>
              <w:rPr>
                <w:rFonts w:ascii="Arial" w:hAnsi="Arial" w:cs="Arial"/>
                <w:b/>
                <w:color w:val="000000"/>
                <w:sz w:val="18"/>
              </w:rPr>
            </w:pPr>
            <w:r w:rsidRPr="00C16222">
              <w:rPr>
                <w:rFonts w:ascii="Arial" w:hAnsi="Arial" w:cs="Arial"/>
                <w:b/>
                <w:color w:val="000000"/>
              </w:rPr>
              <w:t>EXTENSIONS OF PROTECTION ORDERS</w:t>
            </w:r>
          </w:p>
        </w:tc>
      </w:tr>
      <w:tr w:rsidR="00160B0A" w:rsidRPr="00473C1E" w14:paraId="67D4CED2" w14:textId="77777777" w:rsidTr="009354E2">
        <w:trPr>
          <w:cantSplit/>
          <w:trHeight w:val="233"/>
          <w:jc w:val="center"/>
        </w:trPr>
        <w:tc>
          <w:tcPr>
            <w:tcW w:w="2437" w:type="dxa"/>
            <w:tcBorders>
              <w:top w:val="single" w:sz="12" w:space="0" w:color="auto"/>
              <w:bottom w:val="single" w:sz="12" w:space="0" w:color="auto"/>
            </w:tcBorders>
            <w:shd w:val="clear" w:color="auto" w:fill="000000" w:themeFill="text1"/>
          </w:tcPr>
          <w:p w14:paraId="5B5DEDE5" w14:textId="77777777" w:rsidR="00160B0A" w:rsidRPr="009354E2" w:rsidRDefault="00160B0A" w:rsidP="00DD06E2">
            <w:pPr>
              <w:keepNext/>
              <w:keepLines/>
              <w:spacing w:before="120"/>
              <w:jc w:val="center"/>
              <w:rPr>
                <w:rFonts w:ascii="Arial" w:hAnsi="Arial" w:cs="Arial"/>
                <w:b/>
                <w:bCs/>
                <w:color w:val="FFFFFF" w:themeColor="background1"/>
                <w:sz w:val="20"/>
              </w:rPr>
            </w:pPr>
            <w:r w:rsidRPr="009354E2">
              <w:rPr>
                <w:rFonts w:ascii="Arial" w:hAnsi="Arial" w:cs="Arial"/>
                <w:b/>
                <w:bCs/>
                <w:color w:val="FFFFFF" w:themeColor="background1"/>
                <w:sz w:val="20"/>
              </w:rPr>
              <w:t>PROTECTION ORDER</w:t>
            </w:r>
          </w:p>
        </w:tc>
        <w:tc>
          <w:tcPr>
            <w:tcW w:w="747" w:type="dxa"/>
            <w:tcBorders>
              <w:top w:val="single" w:sz="12" w:space="0" w:color="auto"/>
              <w:bottom w:val="single" w:sz="12" w:space="0" w:color="auto"/>
            </w:tcBorders>
            <w:shd w:val="clear" w:color="auto" w:fill="DDDDDD"/>
          </w:tcPr>
          <w:p w14:paraId="3D7C557D" w14:textId="77777777" w:rsidR="00160B0A" w:rsidRPr="00473C1E" w:rsidRDefault="00160B0A" w:rsidP="00DD06E2">
            <w:pPr>
              <w:keepNext/>
              <w:keepLines/>
              <w:jc w:val="center"/>
              <w:rPr>
                <w:rFonts w:ascii="Arial" w:hAnsi="Arial" w:cs="Arial"/>
                <w:b/>
                <w:color w:val="000000"/>
                <w:sz w:val="18"/>
              </w:rPr>
            </w:pPr>
            <w:r w:rsidRPr="00473C1E">
              <w:rPr>
                <w:rFonts w:ascii="Arial" w:hAnsi="Arial" w:cs="Arial"/>
                <w:b/>
                <w:color w:val="000000"/>
                <w:sz w:val="18"/>
              </w:rPr>
              <w:t>2008</w:t>
            </w:r>
          </w:p>
          <w:p w14:paraId="65E87A71" w14:textId="77777777" w:rsidR="00160B0A" w:rsidRPr="00473C1E" w:rsidRDefault="00160B0A" w:rsidP="00DD06E2">
            <w:pPr>
              <w:keepNext/>
              <w:keepLines/>
              <w:jc w:val="center"/>
              <w:rPr>
                <w:rFonts w:ascii="Arial" w:hAnsi="Arial" w:cs="Arial"/>
                <w:b/>
                <w:bCs/>
                <w:color w:val="000000"/>
                <w:sz w:val="18"/>
              </w:rPr>
            </w:pPr>
            <w:r w:rsidRPr="00473C1E">
              <w:rPr>
                <w:rFonts w:ascii="Arial" w:hAnsi="Arial" w:cs="Arial"/>
                <w:b/>
                <w:color w:val="000000"/>
                <w:sz w:val="18"/>
              </w:rPr>
              <w:t>/09</w:t>
            </w:r>
          </w:p>
        </w:tc>
        <w:tc>
          <w:tcPr>
            <w:tcW w:w="747" w:type="dxa"/>
            <w:tcBorders>
              <w:top w:val="single" w:sz="12" w:space="0" w:color="auto"/>
              <w:bottom w:val="single" w:sz="12" w:space="0" w:color="auto"/>
            </w:tcBorders>
            <w:shd w:val="clear" w:color="auto" w:fill="DDDDDD"/>
          </w:tcPr>
          <w:p w14:paraId="22AE3FAF" w14:textId="77777777" w:rsidR="00160B0A" w:rsidRPr="00473C1E" w:rsidRDefault="00160B0A" w:rsidP="00DD06E2">
            <w:pPr>
              <w:keepNext/>
              <w:keepLines/>
              <w:jc w:val="center"/>
              <w:rPr>
                <w:rFonts w:ascii="Arial" w:hAnsi="Arial" w:cs="Arial"/>
                <w:b/>
                <w:color w:val="000000"/>
                <w:sz w:val="18"/>
              </w:rPr>
            </w:pPr>
            <w:r w:rsidRPr="00473C1E">
              <w:rPr>
                <w:rFonts w:ascii="Arial" w:hAnsi="Arial" w:cs="Arial"/>
                <w:b/>
                <w:color w:val="000000"/>
                <w:sz w:val="18"/>
              </w:rPr>
              <w:t>2009</w:t>
            </w:r>
          </w:p>
          <w:p w14:paraId="11CDCF01" w14:textId="77777777" w:rsidR="00160B0A" w:rsidRPr="00473C1E" w:rsidRDefault="00160B0A" w:rsidP="00DD06E2">
            <w:pPr>
              <w:keepNext/>
              <w:keepLines/>
              <w:jc w:val="center"/>
              <w:rPr>
                <w:rFonts w:ascii="Arial" w:hAnsi="Arial" w:cs="Arial"/>
                <w:b/>
                <w:color w:val="000000"/>
                <w:sz w:val="18"/>
              </w:rPr>
            </w:pPr>
            <w:r w:rsidRPr="00473C1E">
              <w:rPr>
                <w:rFonts w:ascii="Arial" w:hAnsi="Arial" w:cs="Arial"/>
                <w:b/>
                <w:color w:val="000000"/>
                <w:sz w:val="18"/>
              </w:rPr>
              <w:t>/10</w:t>
            </w:r>
          </w:p>
        </w:tc>
        <w:tc>
          <w:tcPr>
            <w:tcW w:w="733" w:type="dxa"/>
            <w:tcBorders>
              <w:top w:val="single" w:sz="12" w:space="0" w:color="auto"/>
              <w:bottom w:val="single" w:sz="12" w:space="0" w:color="auto"/>
            </w:tcBorders>
            <w:shd w:val="clear" w:color="auto" w:fill="DDDDDD"/>
          </w:tcPr>
          <w:p w14:paraId="1F8B1635" w14:textId="77777777" w:rsidR="00160B0A" w:rsidRPr="00473C1E" w:rsidRDefault="00160B0A" w:rsidP="00DD06E2">
            <w:pPr>
              <w:keepNext/>
              <w:keepLines/>
              <w:jc w:val="center"/>
              <w:rPr>
                <w:rFonts w:ascii="Arial" w:hAnsi="Arial" w:cs="Arial"/>
                <w:b/>
                <w:color w:val="000000"/>
                <w:sz w:val="18"/>
              </w:rPr>
            </w:pPr>
            <w:r w:rsidRPr="00473C1E">
              <w:rPr>
                <w:rFonts w:ascii="Arial" w:hAnsi="Arial" w:cs="Arial"/>
                <w:b/>
                <w:color w:val="000000"/>
                <w:sz w:val="18"/>
              </w:rPr>
              <w:t>2010</w:t>
            </w:r>
          </w:p>
          <w:p w14:paraId="35DFB59D" w14:textId="77777777" w:rsidR="00160B0A" w:rsidRPr="00473C1E" w:rsidRDefault="00160B0A" w:rsidP="00DD06E2">
            <w:pPr>
              <w:keepNext/>
              <w:keepLines/>
              <w:jc w:val="center"/>
              <w:rPr>
                <w:rFonts w:ascii="Arial" w:hAnsi="Arial" w:cs="Arial"/>
                <w:b/>
                <w:color w:val="000000"/>
                <w:sz w:val="18"/>
              </w:rPr>
            </w:pPr>
            <w:r w:rsidRPr="00473C1E">
              <w:rPr>
                <w:rFonts w:ascii="Arial" w:hAnsi="Arial" w:cs="Arial"/>
                <w:b/>
                <w:color w:val="000000"/>
                <w:sz w:val="18"/>
              </w:rPr>
              <w:t>/11</w:t>
            </w:r>
          </w:p>
        </w:tc>
        <w:tc>
          <w:tcPr>
            <w:tcW w:w="741" w:type="dxa"/>
            <w:tcBorders>
              <w:top w:val="single" w:sz="12" w:space="0" w:color="auto"/>
              <w:bottom w:val="single" w:sz="12" w:space="0" w:color="auto"/>
            </w:tcBorders>
            <w:shd w:val="clear" w:color="auto" w:fill="DDDDDD"/>
          </w:tcPr>
          <w:p w14:paraId="62471103" w14:textId="77777777" w:rsidR="00160B0A" w:rsidRDefault="00160B0A" w:rsidP="00DD06E2">
            <w:pPr>
              <w:keepNext/>
              <w:keepLines/>
              <w:jc w:val="center"/>
              <w:rPr>
                <w:rFonts w:ascii="Arial" w:hAnsi="Arial" w:cs="Arial"/>
                <w:b/>
                <w:color w:val="000000"/>
                <w:sz w:val="18"/>
              </w:rPr>
            </w:pPr>
            <w:r>
              <w:rPr>
                <w:rFonts w:ascii="Arial" w:hAnsi="Arial" w:cs="Arial"/>
                <w:b/>
                <w:color w:val="000000"/>
                <w:sz w:val="18"/>
              </w:rPr>
              <w:t>2011</w:t>
            </w:r>
          </w:p>
          <w:p w14:paraId="5B649D25" w14:textId="77777777" w:rsidR="00160B0A" w:rsidRPr="00473C1E" w:rsidRDefault="00160B0A" w:rsidP="00DD06E2">
            <w:pPr>
              <w:keepNext/>
              <w:keepLines/>
              <w:jc w:val="center"/>
              <w:rPr>
                <w:rFonts w:ascii="Arial" w:hAnsi="Arial" w:cs="Arial"/>
                <w:b/>
                <w:color w:val="000000"/>
                <w:sz w:val="18"/>
              </w:rPr>
            </w:pPr>
            <w:r>
              <w:rPr>
                <w:rFonts w:ascii="Arial" w:hAnsi="Arial" w:cs="Arial"/>
                <w:b/>
                <w:color w:val="000000"/>
                <w:sz w:val="18"/>
              </w:rPr>
              <w:t>/12</w:t>
            </w:r>
          </w:p>
        </w:tc>
        <w:tc>
          <w:tcPr>
            <w:tcW w:w="753" w:type="dxa"/>
            <w:tcBorders>
              <w:top w:val="single" w:sz="12" w:space="0" w:color="auto"/>
              <w:bottom w:val="single" w:sz="12" w:space="0" w:color="auto"/>
            </w:tcBorders>
            <w:shd w:val="clear" w:color="auto" w:fill="DDDDDD"/>
          </w:tcPr>
          <w:p w14:paraId="3DED745A" w14:textId="77777777" w:rsidR="00160B0A" w:rsidRDefault="00160B0A" w:rsidP="00DD06E2">
            <w:pPr>
              <w:keepNext/>
              <w:keepLines/>
              <w:jc w:val="center"/>
              <w:rPr>
                <w:rFonts w:ascii="Arial" w:hAnsi="Arial" w:cs="Arial"/>
                <w:b/>
                <w:color w:val="000000"/>
                <w:sz w:val="18"/>
              </w:rPr>
            </w:pPr>
            <w:r>
              <w:rPr>
                <w:rFonts w:ascii="Arial" w:hAnsi="Arial" w:cs="Arial"/>
                <w:b/>
                <w:color w:val="000000"/>
                <w:sz w:val="18"/>
              </w:rPr>
              <w:t>2012</w:t>
            </w:r>
          </w:p>
          <w:p w14:paraId="5995675A" w14:textId="77777777" w:rsidR="00160B0A" w:rsidRPr="00473C1E" w:rsidRDefault="00160B0A" w:rsidP="00DD06E2">
            <w:pPr>
              <w:keepNext/>
              <w:keepLines/>
              <w:jc w:val="center"/>
              <w:rPr>
                <w:rFonts w:ascii="Arial" w:hAnsi="Arial" w:cs="Arial"/>
                <w:b/>
                <w:color w:val="000000"/>
                <w:sz w:val="18"/>
              </w:rPr>
            </w:pPr>
            <w:r>
              <w:rPr>
                <w:rFonts w:ascii="Arial" w:hAnsi="Arial" w:cs="Arial"/>
                <w:b/>
                <w:color w:val="000000"/>
                <w:sz w:val="18"/>
              </w:rPr>
              <w:t>/13</w:t>
            </w:r>
          </w:p>
        </w:tc>
        <w:tc>
          <w:tcPr>
            <w:tcW w:w="766" w:type="dxa"/>
            <w:tcBorders>
              <w:top w:val="single" w:sz="12" w:space="0" w:color="auto"/>
              <w:bottom w:val="single" w:sz="12" w:space="0" w:color="auto"/>
            </w:tcBorders>
            <w:shd w:val="clear" w:color="auto" w:fill="DDDDDD"/>
          </w:tcPr>
          <w:p w14:paraId="53AACC8C" w14:textId="77777777" w:rsidR="00160B0A" w:rsidRDefault="00160B0A" w:rsidP="00DD06E2">
            <w:pPr>
              <w:keepNext/>
              <w:keepLines/>
              <w:jc w:val="center"/>
              <w:rPr>
                <w:rFonts w:ascii="Arial" w:hAnsi="Arial" w:cs="Arial"/>
                <w:b/>
                <w:color w:val="000000"/>
                <w:sz w:val="18"/>
              </w:rPr>
            </w:pPr>
            <w:r>
              <w:rPr>
                <w:rFonts w:ascii="Arial" w:hAnsi="Arial" w:cs="Arial"/>
                <w:b/>
                <w:color w:val="000000"/>
                <w:sz w:val="18"/>
              </w:rPr>
              <w:t>2013</w:t>
            </w:r>
          </w:p>
          <w:p w14:paraId="5A76036E" w14:textId="77777777" w:rsidR="00160B0A" w:rsidRPr="00473C1E" w:rsidRDefault="00160B0A" w:rsidP="00DD06E2">
            <w:pPr>
              <w:keepNext/>
              <w:keepLines/>
              <w:jc w:val="center"/>
              <w:rPr>
                <w:rFonts w:ascii="Arial" w:hAnsi="Arial" w:cs="Arial"/>
                <w:b/>
                <w:color w:val="000000"/>
                <w:sz w:val="18"/>
              </w:rPr>
            </w:pPr>
            <w:r>
              <w:rPr>
                <w:rFonts w:ascii="Arial" w:hAnsi="Arial" w:cs="Arial"/>
                <w:b/>
                <w:color w:val="000000"/>
                <w:sz w:val="18"/>
              </w:rPr>
              <w:t>/14</w:t>
            </w:r>
          </w:p>
        </w:tc>
        <w:tc>
          <w:tcPr>
            <w:tcW w:w="753" w:type="dxa"/>
            <w:tcBorders>
              <w:top w:val="single" w:sz="12" w:space="0" w:color="auto"/>
              <w:bottom w:val="single" w:sz="12" w:space="0" w:color="auto"/>
            </w:tcBorders>
            <w:shd w:val="clear" w:color="auto" w:fill="DDDDDD"/>
          </w:tcPr>
          <w:p w14:paraId="7C6E745D" w14:textId="77777777" w:rsidR="00160B0A" w:rsidRDefault="00160B0A" w:rsidP="00DD06E2">
            <w:pPr>
              <w:keepNext/>
              <w:keepLines/>
              <w:jc w:val="center"/>
              <w:rPr>
                <w:rFonts w:ascii="Arial" w:hAnsi="Arial" w:cs="Arial"/>
                <w:b/>
                <w:color w:val="000000"/>
                <w:sz w:val="18"/>
              </w:rPr>
            </w:pPr>
            <w:r>
              <w:rPr>
                <w:rFonts w:ascii="Arial" w:hAnsi="Arial" w:cs="Arial"/>
                <w:b/>
                <w:color w:val="000000"/>
                <w:sz w:val="18"/>
              </w:rPr>
              <w:t>2014</w:t>
            </w:r>
          </w:p>
          <w:p w14:paraId="34731915" w14:textId="77777777" w:rsidR="00160B0A" w:rsidRPr="00473C1E" w:rsidRDefault="00160B0A" w:rsidP="00DD06E2">
            <w:pPr>
              <w:keepNext/>
              <w:keepLines/>
              <w:jc w:val="center"/>
              <w:rPr>
                <w:rFonts w:ascii="Arial" w:hAnsi="Arial" w:cs="Arial"/>
                <w:b/>
                <w:color w:val="000000"/>
                <w:sz w:val="18"/>
              </w:rPr>
            </w:pPr>
            <w:r>
              <w:rPr>
                <w:rFonts w:ascii="Arial" w:hAnsi="Arial" w:cs="Arial"/>
                <w:b/>
                <w:color w:val="000000"/>
                <w:sz w:val="18"/>
              </w:rPr>
              <w:t>/15</w:t>
            </w:r>
          </w:p>
        </w:tc>
        <w:tc>
          <w:tcPr>
            <w:tcW w:w="749" w:type="dxa"/>
            <w:tcBorders>
              <w:top w:val="single" w:sz="12" w:space="0" w:color="auto"/>
              <w:bottom w:val="single" w:sz="12" w:space="0" w:color="auto"/>
            </w:tcBorders>
            <w:shd w:val="clear" w:color="auto" w:fill="DDDDDD"/>
          </w:tcPr>
          <w:p w14:paraId="3E9619DD" w14:textId="77777777" w:rsidR="00160B0A" w:rsidRDefault="00160B0A" w:rsidP="00DD06E2">
            <w:pPr>
              <w:keepNext/>
              <w:keepLines/>
              <w:jc w:val="center"/>
              <w:rPr>
                <w:rFonts w:ascii="Arial" w:hAnsi="Arial" w:cs="Arial"/>
                <w:b/>
                <w:color w:val="000000"/>
                <w:sz w:val="18"/>
              </w:rPr>
            </w:pPr>
            <w:r>
              <w:rPr>
                <w:rFonts w:ascii="Arial" w:hAnsi="Arial" w:cs="Arial"/>
                <w:b/>
                <w:color w:val="000000"/>
                <w:sz w:val="18"/>
              </w:rPr>
              <w:t>2015</w:t>
            </w:r>
          </w:p>
          <w:p w14:paraId="1F6B07F5" w14:textId="77777777" w:rsidR="00160B0A" w:rsidRDefault="00160B0A" w:rsidP="00DD06E2">
            <w:pPr>
              <w:keepNext/>
              <w:keepLines/>
              <w:jc w:val="center"/>
              <w:rPr>
                <w:rFonts w:ascii="Arial" w:hAnsi="Arial" w:cs="Arial"/>
                <w:b/>
                <w:color w:val="000000"/>
                <w:sz w:val="18"/>
              </w:rPr>
            </w:pPr>
            <w:r>
              <w:rPr>
                <w:rFonts w:ascii="Arial" w:hAnsi="Arial" w:cs="Arial"/>
                <w:b/>
                <w:color w:val="000000"/>
                <w:sz w:val="18"/>
              </w:rPr>
              <w:t>/16</w:t>
            </w:r>
          </w:p>
        </w:tc>
        <w:tc>
          <w:tcPr>
            <w:tcW w:w="748" w:type="dxa"/>
            <w:tcBorders>
              <w:top w:val="single" w:sz="12" w:space="0" w:color="auto"/>
              <w:bottom w:val="single" w:sz="12" w:space="0" w:color="auto"/>
            </w:tcBorders>
            <w:shd w:val="clear" w:color="auto" w:fill="DDDDDD"/>
          </w:tcPr>
          <w:p w14:paraId="681CFF38" w14:textId="77777777" w:rsidR="00160B0A" w:rsidRDefault="00160B0A" w:rsidP="00DD06E2">
            <w:pPr>
              <w:keepNext/>
              <w:keepLines/>
              <w:jc w:val="center"/>
              <w:rPr>
                <w:rFonts w:ascii="Arial" w:hAnsi="Arial" w:cs="Arial"/>
                <w:b/>
                <w:color w:val="000000"/>
                <w:sz w:val="18"/>
              </w:rPr>
            </w:pPr>
            <w:r>
              <w:rPr>
                <w:rFonts w:ascii="Arial" w:hAnsi="Arial" w:cs="Arial"/>
                <w:b/>
                <w:color w:val="000000"/>
                <w:sz w:val="18"/>
              </w:rPr>
              <w:t>2016</w:t>
            </w:r>
          </w:p>
          <w:p w14:paraId="3B77F08B" w14:textId="77777777" w:rsidR="00160B0A" w:rsidRDefault="00160B0A" w:rsidP="00DD06E2">
            <w:pPr>
              <w:keepNext/>
              <w:keepLines/>
              <w:jc w:val="center"/>
              <w:rPr>
                <w:rFonts w:ascii="Arial" w:hAnsi="Arial" w:cs="Arial"/>
                <w:b/>
                <w:color w:val="000000"/>
                <w:sz w:val="18"/>
              </w:rPr>
            </w:pPr>
            <w:r>
              <w:rPr>
                <w:rFonts w:ascii="Arial" w:hAnsi="Arial" w:cs="Arial"/>
                <w:b/>
                <w:color w:val="000000"/>
                <w:sz w:val="18"/>
              </w:rPr>
              <w:t>/17</w:t>
            </w:r>
          </w:p>
        </w:tc>
        <w:tc>
          <w:tcPr>
            <w:tcW w:w="748" w:type="dxa"/>
            <w:tcBorders>
              <w:top w:val="single" w:sz="12" w:space="0" w:color="auto"/>
              <w:bottom w:val="single" w:sz="12" w:space="0" w:color="auto"/>
            </w:tcBorders>
            <w:shd w:val="clear" w:color="auto" w:fill="DDDDDD"/>
          </w:tcPr>
          <w:p w14:paraId="0353DF3D" w14:textId="77777777" w:rsidR="00160B0A" w:rsidRDefault="00160B0A" w:rsidP="00DD06E2">
            <w:pPr>
              <w:keepNext/>
              <w:keepLines/>
              <w:jc w:val="center"/>
              <w:rPr>
                <w:rFonts w:ascii="Arial" w:hAnsi="Arial" w:cs="Arial"/>
                <w:b/>
                <w:color w:val="000000"/>
                <w:sz w:val="18"/>
              </w:rPr>
            </w:pPr>
            <w:r>
              <w:rPr>
                <w:rFonts w:ascii="Arial" w:hAnsi="Arial" w:cs="Arial"/>
                <w:b/>
                <w:color w:val="000000"/>
                <w:sz w:val="18"/>
              </w:rPr>
              <w:t>2017</w:t>
            </w:r>
          </w:p>
          <w:p w14:paraId="43A7D95D" w14:textId="77777777" w:rsidR="00160B0A" w:rsidRDefault="00160B0A" w:rsidP="00DD06E2">
            <w:pPr>
              <w:keepNext/>
              <w:keepLines/>
              <w:jc w:val="center"/>
              <w:rPr>
                <w:rFonts w:ascii="Arial" w:hAnsi="Arial" w:cs="Arial"/>
                <w:b/>
                <w:color w:val="000000"/>
                <w:sz w:val="18"/>
              </w:rPr>
            </w:pPr>
            <w:r>
              <w:rPr>
                <w:rFonts w:ascii="Arial" w:hAnsi="Arial" w:cs="Arial"/>
                <w:b/>
                <w:color w:val="000000"/>
                <w:sz w:val="18"/>
              </w:rPr>
              <w:t>/18</w:t>
            </w:r>
          </w:p>
        </w:tc>
      </w:tr>
      <w:tr w:rsidR="00160B0A" w:rsidRPr="00473C1E" w14:paraId="654A79C7" w14:textId="77777777" w:rsidTr="00065275">
        <w:trPr>
          <w:cantSplit/>
          <w:trHeight w:val="233"/>
          <w:jc w:val="center"/>
        </w:trPr>
        <w:tc>
          <w:tcPr>
            <w:tcW w:w="2437" w:type="dxa"/>
            <w:tcBorders>
              <w:top w:val="single" w:sz="12" w:space="0" w:color="auto"/>
            </w:tcBorders>
          </w:tcPr>
          <w:p w14:paraId="6A0F35B0" w14:textId="77777777" w:rsidR="00160B0A" w:rsidRPr="00473C1E" w:rsidRDefault="00160B0A" w:rsidP="00DD06E2">
            <w:pPr>
              <w:keepNext/>
              <w:keepLines/>
              <w:spacing w:before="120" w:after="120"/>
              <w:jc w:val="center"/>
              <w:rPr>
                <w:rFonts w:ascii="Arial" w:hAnsi="Arial" w:cs="Arial"/>
                <w:color w:val="000000"/>
                <w:sz w:val="20"/>
              </w:rPr>
            </w:pPr>
            <w:r w:rsidRPr="00473C1E">
              <w:rPr>
                <w:rFonts w:ascii="Arial" w:hAnsi="Arial" w:cs="Arial"/>
                <w:color w:val="000000"/>
                <w:sz w:val="20"/>
              </w:rPr>
              <w:t>Supervision order</w:t>
            </w:r>
          </w:p>
        </w:tc>
        <w:tc>
          <w:tcPr>
            <w:tcW w:w="747" w:type="dxa"/>
            <w:tcBorders>
              <w:top w:val="single" w:sz="12" w:space="0" w:color="auto"/>
            </w:tcBorders>
          </w:tcPr>
          <w:p w14:paraId="648B9440" w14:textId="77777777" w:rsidR="00160B0A" w:rsidRPr="00473C1E" w:rsidRDefault="00160B0A" w:rsidP="00DD06E2">
            <w:pPr>
              <w:keepNext/>
              <w:keepLines/>
              <w:spacing w:before="120" w:after="120"/>
              <w:jc w:val="center"/>
              <w:rPr>
                <w:rFonts w:ascii="Arial" w:hAnsi="Arial" w:cs="Arial"/>
                <w:color w:val="000000"/>
                <w:sz w:val="20"/>
              </w:rPr>
            </w:pPr>
            <w:r w:rsidRPr="00473C1E">
              <w:rPr>
                <w:rFonts w:ascii="Arial" w:hAnsi="Arial" w:cs="Arial"/>
                <w:color w:val="000000"/>
                <w:sz w:val="20"/>
              </w:rPr>
              <w:t>286</w:t>
            </w:r>
          </w:p>
        </w:tc>
        <w:tc>
          <w:tcPr>
            <w:tcW w:w="747" w:type="dxa"/>
            <w:tcBorders>
              <w:top w:val="single" w:sz="12" w:space="0" w:color="auto"/>
            </w:tcBorders>
          </w:tcPr>
          <w:p w14:paraId="59C349FE" w14:textId="77777777" w:rsidR="00160B0A" w:rsidRPr="00473C1E" w:rsidRDefault="00160B0A" w:rsidP="00DD06E2">
            <w:pPr>
              <w:keepNext/>
              <w:keepLines/>
              <w:spacing w:before="120" w:after="120"/>
              <w:jc w:val="center"/>
              <w:rPr>
                <w:rFonts w:ascii="Arial" w:hAnsi="Arial" w:cs="Arial"/>
                <w:color w:val="000000"/>
                <w:sz w:val="20"/>
              </w:rPr>
            </w:pPr>
            <w:r w:rsidRPr="00473C1E">
              <w:rPr>
                <w:rFonts w:ascii="Arial" w:hAnsi="Arial" w:cs="Arial"/>
                <w:color w:val="000000"/>
                <w:sz w:val="20"/>
              </w:rPr>
              <w:t>303</w:t>
            </w:r>
          </w:p>
        </w:tc>
        <w:tc>
          <w:tcPr>
            <w:tcW w:w="733" w:type="dxa"/>
            <w:tcBorders>
              <w:top w:val="single" w:sz="12" w:space="0" w:color="auto"/>
            </w:tcBorders>
          </w:tcPr>
          <w:p w14:paraId="33FA80F2" w14:textId="77777777" w:rsidR="00160B0A" w:rsidRPr="00473C1E" w:rsidRDefault="00160B0A" w:rsidP="00DD06E2">
            <w:pPr>
              <w:keepNext/>
              <w:keepLines/>
              <w:spacing w:before="120" w:after="120"/>
              <w:jc w:val="center"/>
              <w:rPr>
                <w:rFonts w:ascii="Arial" w:hAnsi="Arial" w:cs="Arial"/>
                <w:color w:val="000000"/>
                <w:sz w:val="20"/>
              </w:rPr>
            </w:pPr>
            <w:r w:rsidRPr="00473C1E">
              <w:rPr>
                <w:rFonts w:ascii="Arial" w:hAnsi="Arial" w:cs="Arial"/>
                <w:color w:val="000000"/>
                <w:sz w:val="20"/>
              </w:rPr>
              <w:t>293</w:t>
            </w:r>
          </w:p>
        </w:tc>
        <w:tc>
          <w:tcPr>
            <w:tcW w:w="741" w:type="dxa"/>
            <w:tcBorders>
              <w:top w:val="single" w:sz="12" w:space="0" w:color="auto"/>
            </w:tcBorders>
            <w:shd w:val="clear" w:color="auto" w:fill="auto"/>
          </w:tcPr>
          <w:p w14:paraId="2C319E6E" w14:textId="77777777" w:rsidR="00160B0A" w:rsidRPr="00473C1E" w:rsidRDefault="00160B0A" w:rsidP="00DD06E2">
            <w:pPr>
              <w:keepNext/>
              <w:keepLines/>
              <w:spacing w:before="120" w:after="120"/>
              <w:jc w:val="center"/>
              <w:rPr>
                <w:rFonts w:ascii="Arial" w:hAnsi="Arial" w:cs="Arial"/>
                <w:color w:val="000000"/>
                <w:sz w:val="20"/>
              </w:rPr>
            </w:pPr>
            <w:r>
              <w:rPr>
                <w:rFonts w:ascii="Arial" w:hAnsi="Arial" w:cs="Arial"/>
                <w:color w:val="000000"/>
                <w:sz w:val="20"/>
              </w:rPr>
              <w:t>375</w:t>
            </w:r>
          </w:p>
        </w:tc>
        <w:tc>
          <w:tcPr>
            <w:tcW w:w="753" w:type="dxa"/>
            <w:tcBorders>
              <w:top w:val="single" w:sz="12" w:space="0" w:color="auto"/>
            </w:tcBorders>
            <w:shd w:val="clear" w:color="auto" w:fill="auto"/>
          </w:tcPr>
          <w:p w14:paraId="0697A5A0" w14:textId="77777777" w:rsidR="00160B0A" w:rsidRPr="00473C1E" w:rsidRDefault="00160B0A" w:rsidP="00DD06E2">
            <w:pPr>
              <w:keepNext/>
              <w:keepLines/>
              <w:spacing w:before="120" w:after="120"/>
              <w:jc w:val="center"/>
              <w:rPr>
                <w:rFonts w:ascii="Arial" w:hAnsi="Arial" w:cs="Arial"/>
                <w:color w:val="000000"/>
                <w:sz w:val="20"/>
              </w:rPr>
            </w:pPr>
            <w:r>
              <w:rPr>
                <w:rFonts w:ascii="Arial" w:hAnsi="Arial" w:cs="Arial"/>
                <w:color w:val="000000"/>
                <w:sz w:val="20"/>
              </w:rPr>
              <w:t>457</w:t>
            </w:r>
          </w:p>
        </w:tc>
        <w:tc>
          <w:tcPr>
            <w:tcW w:w="766" w:type="dxa"/>
            <w:tcBorders>
              <w:top w:val="single" w:sz="12" w:space="0" w:color="auto"/>
            </w:tcBorders>
          </w:tcPr>
          <w:p w14:paraId="02B99F6E" w14:textId="77777777" w:rsidR="00160B0A" w:rsidRPr="00473C1E" w:rsidRDefault="00160B0A" w:rsidP="00DD06E2">
            <w:pPr>
              <w:keepNext/>
              <w:keepLines/>
              <w:spacing w:before="120" w:after="120"/>
              <w:jc w:val="center"/>
              <w:rPr>
                <w:rFonts w:ascii="Arial" w:hAnsi="Arial" w:cs="Arial"/>
                <w:color w:val="000000"/>
                <w:sz w:val="20"/>
              </w:rPr>
            </w:pPr>
            <w:r>
              <w:rPr>
                <w:rFonts w:ascii="Arial" w:hAnsi="Arial" w:cs="Arial"/>
                <w:color w:val="000000"/>
                <w:sz w:val="20"/>
              </w:rPr>
              <w:t>393</w:t>
            </w:r>
          </w:p>
        </w:tc>
        <w:tc>
          <w:tcPr>
            <w:tcW w:w="753" w:type="dxa"/>
            <w:tcBorders>
              <w:top w:val="single" w:sz="12" w:space="0" w:color="auto"/>
            </w:tcBorders>
          </w:tcPr>
          <w:p w14:paraId="2625EA32" w14:textId="77777777" w:rsidR="00160B0A" w:rsidRPr="00473C1E" w:rsidRDefault="00160B0A" w:rsidP="00DD06E2">
            <w:pPr>
              <w:keepNext/>
              <w:keepLines/>
              <w:spacing w:before="120" w:after="120"/>
              <w:jc w:val="center"/>
              <w:rPr>
                <w:rFonts w:ascii="Arial" w:hAnsi="Arial" w:cs="Arial"/>
                <w:color w:val="000000"/>
                <w:sz w:val="20"/>
              </w:rPr>
            </w:pPr>
            <w:r>
              <w:rPr>
                <w:rFonts w:ascii="Arial" w:hAnsi="Arial" w:cs="Arial"/>
                <w:color w:val="000000"/>
                <w:sz w:val="20"/>
              </w:rPr>
              <w:t>380</w:t>
            </w:r>
          </w:p>
        </w:tc>
        <w:tc>
          <w:tcPr>
            <w:tcW w:w="749" w:type="dxa"/>
            <w:tcBorders>
              <w:top w:val="single" w:sz="12" w:space="0" w:color="auto"/>
            </w:tcBorders>
          </w:tcPr>
          <w:p w14:paraId="17965297" w14:textId="77777777" w:rsidR="00160B0A" w:rsidRDefault="00160B0A" w:rsidP="00DD06E2">
            <w:pPr>
              <w:keepNext/>
              <w:keepLines/>
              <w:spacing w:before="120" w:after="120"/>
              <w:jc w:val="center"/>
              <w:rPr>
                <w:rFonts w:ascii="Arial" w:hAnsi="Arial" w:cs="Arial"/>
                <w:color w:val="000000"/>
                <w:sz w:val="20"/>
              </w:rPr>
            </w:pPr>
            <w:r>
              <w:rPr>
                <w:rFonts w:ascii="Arial" w:hAnsi="Arial" w:cs="Arial"/>
                <w:color w:val="000000"/>
                <w:sz w:val="20"/>
              </w:rPr>
              <w:t>219</w:t>
            </w:r>
          </w:p>
        </w:tc>
        <w:tc>
          <w:tcPr>
            <w:tcW w:w="1496" w:type="dxa"/>
            <w:gridSpan w:val="2"/>
            <w:tcBorders>
              <w:top w:val="single" w:sz="12" w:space="0" w:color="auto"/>
            </w:tcBorders>
          </w:tcPr>
          <w:p w14:paraId="2306E1F8" w14:textId="169FD436" w:rsidR="00160B0A" w:rsidRPr="00861947" w:rsidRDefault="00160B0A" w:rsidP="00DD06E2">
            <w:pPr>
              <w:keepNext/>
              <w:keepLines/>
              <w:spacing w:before="120" w:after="120"/>
              <w:jc w:val="center"/>
              <w:rPr>
                <w:rFonts w:ascii="Arial" w:hAnsi="Arial" w:cs="Arial"/>
                <w:color w:val="000000"/>
                <w:sz w:val="18"/>
                <w:szCs w:val="22"/>
              </w:rPr>
            </w:pPr>
            <w:r w:rsidRPr="00861947">
              <w:rPr>
                <w:rFonts w:ascii="Arial" w:hAnsi="Arial" w:cs="Arial"/>
                <w:color w:val="000000"/>
                <w:sz w:val="18"/>
                <w:szCs w:val="22"/>
              </w:rPr>
              <w:sym w:font="Wingdings" w:char="F0EA"/>
            </w:r>
            <w:r w:rsidRPr="00861947">
              <w:rPr>
                <w:rFonts w:ascii="Arial" w:hAnsi="Arial" w:cs="Arial"/>
                <w:color w:val="000000"/>
                <w:sz w:val="18"/>
                <w:szCs w:val="22"/>
              </w:rPr>
              <w:t>CHANGED</w:t>
            </w:r>
            <w:r w:rsidRPr="00861947">
              <w:rPr>
                <w:rFonts w:ascii="Arial" w:hAnsi="Arial" w:cs="Arial"/>
                <w:color w:val="000000"/>
                <w:sz w:val="18"/>
                <w:szCs w:val="22"/>
              </w:rPr>
              <w:sym w:font="Wingdings" w:char="F0EA"/>
            </w:r>
          </w:p>
        </w:tc>
      </w:tr>
      <w:tr w:rsidR="00160B0A" w14:paraId="000189AF" w14:textId="77777777" w:rsidTr="00160B0A">
        <w:trPr>
          <w:cantSplit/>
          <w:trHeight w:val="233"/>
          <w:jc w:val="center"/>
        </w:trPr>
        <w:tc>
          <w:tcPr>
            <w:tcW w:w="2437" w:type="dxa"/>
          </w:tcPr>
          <w:p w14:paraId="752EBE0D" w14:textId="77777777" w:rsidR="00160B0A" w:rsidRPr="00473C1E" w:rsidRDefault="00160B0A" w:rsidP="00DD06E2">
            <w:pPr>
              <w:keepNext/>
              <w:keepLines/>
              <w:spacing w:before="120" w:after="60"/>
              <w:jc w:val="center"/>
              <w:rPr>
                <w:rFonts w:ascii="Arial" w:hAnsi="Arial" w:cs="Arial"/>
                <w:color w:val="000000"/>
                <w:sz w:val="20"/>
              </w:rPr>
            </w:pPr>
            <w:r>
              <w:rPr>
                <w:rFonts w:ascii="Arial" w:hAnsi="Arial" w:cs="Arial"/>
                <w:color w:val="000000"/>
                <w:sz w:val="20"/>
              </w:rPr>
              <w:t>Family preservation order</w:t>
            </w:r>
          </w:p>
        </w:tc>
        <w:tc>
          <w:tcPr>
            <w:tcW w:w="5240" w:type="dxa"/>
            <w:gridSpan w:val="7"/>
          </w:tcPr>
          <w:p w14:paraId="1D3DF51B" w14:textId="77777777" w:rsidR="00160B0A" w:rsidRDefault="00160B0A" w:rsidP="00DD06E2">
            <w:pPr>
              <w:keepNext/>
              <w:keepLines/>
              <w:spacing w:before="240"/>
              <w:jc w:val="center"/>
              <w:rPr>
                <w:rFonts w:ascii="Arial" w:hAnsi="Arial" w:cs="Arial"/>
                <w:color w:val="000000"/>
                <w:sz w:val="20"/>
              </w:rPr>
            </w:pPr>
            <w:r>
              <w:rPr>
                <w:rFonts w:ascii="Arial" w:hAnsi="Arial" w:cs="Arial"/>
                <w:color w:val="000000"/>
                <w:sz w:val="20"/>
              </w:rPr>
              <w:sym w:font="Wingdings" w:char="F0E9"/>
            </w:r>
            <w:r>
              <w:rPr>
                <w:rFonts w:ascii="Arial" w:hAnsi="Arial" w:cs="Arial"/>
                <w:color w:val="000000"/>
                <w:sz w:val="20"/>
              </w:rPr>
              <w:t>FORMERLY NAMED SUPERVISION ORDER</w:t>
            </w:r>
            <w:r>
              <w:rPr>
                <w:rFonts w:ascii="Arial" w:hAnsi="Arial" w:cs="Arial"/>
                <w:color w:val="000000"/>
                <w:sz w:val="20"/>
              </w:rPr>
              <w:sym w:font="Wingdings" w:char="F0E9"/>
            </w:r>
          </w:p>
        </w:tc>
        <w:tc>
          <w:tcPr>
            <w:tcW w:w="749" w:type="dxa"/>
          </w:tcPr>
          <w:p w14:paraId="6CF0D45D" w14:textId="77777777" w:rsidR="00160B0A" w:rsidRDefault="00160B0A" w:rsidP="00DD06E2">
            <w:pPr>
              <w:keepNext/>
              <w:keepLines/>
              <w:spacing w:before="240"/>
              <w:jc w:val="center"/>
              <w:rPr>
                <w:rFonts w:ascii="Arial" w:hAnsi="Arial" w:cs="Arial"/>
                <w:color w:val="000000"/>
                <w:sz w:val="20"/>
              </w:rPr>
            </w:pPr>
            <w:r>
              <w:rPr>
                <w:rFonts w:ascii="Arial" w:hAnsi="Arial" w:cs="Arial"/>
                <w:color w:val="000000"/>
                <w:sz w:val="20"/>
              </w:rPr>
              <w:t>150</w:t>
            </w:r>
          </w:p>
        </w:tc>
        <w:tc>
          <w:tcPr>
            <w:tcW w:w="748" w:type="dxa"/>
          </w:tcPr>
          <w:p w14:paraId="6E0FDF88" w14:textId="77777777" w:rsidR="00160B0A" w:rsidRDefault="00160B0A" w:rsidP="00DD06E2">
            <w:pPr>
              <w:keepNext/>
              <w:keepLines/>
              <w:spacing w:before="240"/>
              <w:jc w:val="center"/>
              <w:rPr>
                <w:rFonts w:ascii="Arial" w:hAnsi="Arial" w:cs="Arial"/>
                <w:color w:val="000000"/>
                <w:sz w:val="20"/>
              </w:rPr>
            </w:pPr>
            <w:r>
              <w:rPr>
                <w:rFonts w:ascii="Arial" w:hAnsi="Arial" w:cs="Arial"/>
                <w:color w:val="000000"/>
                <w:sz w:val="20"/>
              </w:rPr>
              <w:t>495</w:t>
            </w:r>
          </w:p>
        </w:tc>
        <w:tc>
          <w:tcPr>
            <w:tcW w:w="748" w:type="dxa"/>
          </w:tcPr>
          <w:p w14:paraId="71FF4609" w14:textId="77777777" w:rsidR="00160B0A" w:rsidRDefault="00160B0A" w:rsidP="00DD06E2">
            <w:pPr>
              <w:keepNext/>
              <w:keepLines/>
              <w:spacing w:before="240"/>
              <w:jc w:val="center"/>
              <w:rPr>
                <w:rFonts w:ascii="Arial" w:hAnsi="Arial" w:cs="Arial"/>
                <w:color w:val="000000"/>
                <w:sz w:val="20"/>
              </w:rPr>
            </w:pPr>
            <w:r>
              <w:rPr>
                <w:rFonts w:ascii="Arial" w:hAnsi="Arial" w:cs="Arial"/>
                <w:color w:val="000000"/>
                <w:sz w:val="20"/>
              </w:rPr>
              <w:t>498</w:t>
            </w:r>
          </w:p>
        </w:tc>
      </w:tr>
      <w:tr w:rsidR="00160B0A" w:rsidRPr="00473C1E" w14:paraId="04E4298C" w14:textId="77777777" w:rsidTr="00160B0A">
        <w:trPr>
          <w:cantSplit/>
          <w:trHeight w:val="233"/>
          <w:jc w:val="center"/>
        </w:trPr>
        <w:tc>
          <w:tcPr>
            <w:tcW w:w="2437" w:type="dxa"/>
          </w:tcPr>
          <w:p w14:paraId="560BB199" w14:textId="77777777" w:rsidR="00160B0A" w:rsidRPr="00473C1E" w:rsidRDefault="00160B0A" w:rsidP="00DD06E2">
            <w:pPr>
              <w:keepNext/>
              <w:keepLines/>
              <w:spacing w:before="120" w:after="60"/>
              <w:jc w:val="center"/>
              <w:rPr>
                <w:rFonts w:ascii="Arial" w:hAnsi="Arial" w:cs="Arial"/>
                <w:color w:val="000000"/>
                <w:sz w:val="20"/>
              </w:rPr>
            </w:pPr>
            <w:r w:rsidRPr="00473C1E">
              <w:rPr>
                <w:rFonts w:ascii="Arial" w:hAnsi="Arial" w:cs="Arial"/>
                <w:color w:val="000000"/>
                <w:sz w:val="20"/>
              </w:rPr>
              <w:t>Supervised custody order</w:t>
            </w:r>
          </w:p>
        </w:tc>
        <w:tc>
          <w:tcPr>
            <w:tcW w:w="747" w:type="dxa"/>
          </w:tcPr>
          <w:p w14:paraId="19A92F2D" w14:textId="77777777" w:rsidR="00160B0A" w:rsidRPr="00473C1E" w:rsidRDefault="00160B0A" w:rsidP="00DD06E2">
            <w:pPr>
              <w:keepNext/>
              <w:keepLines/>
              <w:spacing w:before="240"/>
              <w:jc w:val="center"/>
              <w:rPr>
                <w:rFonts w:ascii="Arial" w:hAnsi="Arial" w:cs="Arial"/>
                <w:color w:val="000000"/>
                <w:sz w:val="20"/>
              </w:rPr>
            </w:pPr>
            <w:r w:rsidRPr="00473C1E">
              <w:rPr>
                <w:rFonts w:ascii="Arial" w:hAnsi="Arial" w:cs="Arial"/>
                <w:color w:val="000000"/>
                <w:sz w:val="20"/>
              </w:rPr>
              <w:t>52</w:t>
            </w:r>
          </w:p>
        </w:tc>
        <w:tc>
          <w:tcPr>
            <w:tcW w:w="747" w:type="dxa"/>
          </w:tcPr>
          <w:p w14:paraId="0A83849A" w14:textId="77777777" w:rsidR="00160B0A" w:rsidRPr="00473C1E" w:rsidRDefault="00160B0A" w:rsidP="00DD06E2">
            <w:pPr>
              <w:spacing w:before="240"/>
              <w:jc w:val="center"/>
              <w:rPr>
                <w:rFonts w:ascii="Arial" w:hAnsi="Arial" w:cs="Arial"/>
                <w:color w:val="000000"/>
                <w:sz w:val="20"/>
              </w:rPr>
            </w:pPr>
            <w:r w:rsidRPr="00473C1E">
              <w:rPr>
                <w:rFonts w:ascii="Arial" w:hAnsi="Arial" w:cs="Arial"/>
                <w:color w:val="000000"/>
                <w:sz w:val="20"/>
              </w:rPr>
              <w:t>72</w:t>
            </w:r>
          </w:p>
        </w:tc>
        <w:tc>
          <w:tcPr>
            <w:tcW w:w="733" w:type="dxa"/>
          </w:tcPr>
          <w:p w14:paraId="7282C4B6" w14:textId="77777777" w:rsidR="00160B0A" w:rsidRPr="00473C1E" w:rsidRDefault="00160B0A" w:rsidP="00DD06E2">
            <w:pPr>
              <w:spacing w:before="240"/>
              <w:jc w:val="center"/>
              <w:rPr>
                <w:rFonts w:ascii="Arial" w:hAnsi="Arial" w:cs="Arial"/>
                <w:color w:val="000000"/>
                <w:sz w:val="20"/>
              </w:rPr>
            </w:pPr>
            <w:r w:rsidRPr="00473C1E">
              <w:rPr>
                <w:rFonts w:ascii="Arial" w:hAnsi="Arial" w:cs="Arial"/>
                <w:color w:val="000000"/>
                <w:sz w:val="20"/>
              </w:rPr>
              <w:t>87</w:t>
            </w:r>
          </w:p>
        </w:tc>
        <w:tc>
          <w:tcPr>
            <w:tcW w:w="741" w:type="dxa"/>
            <w:shd w:val="clear" w:color="auto" w:fill="auto"/>
          </w:tcPr>
          <w:p w14:paraId="1DC15FDF" w14:textId="77777777" w:rsidR="00160B0A" w:rsidRPr="00473C1E" w:rsidRDefault="00160B0A" w:rsidP="00DD06E2">
            <w:pPr>
              <w:spacing w:before="240"/>
              <w:jc w:val="center"/>
              <w:rPr>
                <w:rFonts w:ascii="Arial" w:hAnsi="Arial" w:cs="Arial"/>
                <w:color w:val="000000"/>
                <w:sz w:val="20"/>
              </w:rPr>
            </w:pPr>
            <w:r>
              <w:rPr>
                <w:rFonts w:ascii="Arial" w:hAnsi="Arial" w:cs="Arial"/>
                <w:color w:val="000000"/>
                <w:sz w:val="20"/>
              </w:rPr>
              <w:t>107</w:t>
            </w:r>
          </w:p>
        </w:tc>
        <w:tc>
          <w:tcPr>
            <w:tcW w:w="753" w:type="dxa"/>
            <w:shd w:val="clear" w:color="auto" w:fill="auto"/>
          </w:tcPr>
          <w:p w14:paraId="1E87BB44" w14:textId="77777777" w:rsidR="00160B0A" w:rsidRPr="00473C1E" w:rsidRDefault="00160B0A" w:rsidP="00DD06E2">
            <w:pPr>
              <w:spacing w:before="240"/>
              <w:jc w:val="center"/>
              <w:rPr>
                <w:rFonts w:ascii="Arial" w:hAnsi="Arial" w:cs="Arial"/>
                <w:color w:val="000000"/>
                <w:sz w:val="20"/>
              </w:rPr>
            </w:pPr>
            <w:r>
              <w:rPr>
                <w:rFonts w:ascii="Arial" w:hAnsi="Arial" w:cs="Arial"/>
                <w:color w:val="000000"/>
                <w:sz w:val="20"/>
              </w:rPr>
              <w:t>126</w:t>
            </w:r>
          </w:p>
        </w:tc>
        <w:tc>
          <w:tcPr>
            <w:tcW w:w="766" w:type="dxa"/>
          </w:tcPr>
          <w:p w14:paraId="5827DD98" w14:textId="77777777" w:rsidR="00160B0A" w:rsidRPr="00473C1E" w:rsidRDefault="00160B0A" w:rsidP="00DD06E2">
            <w:pPr>
              <w:spacing w:before="240"/>
              <w:jc w:val="center"/>
              <w:rPr>
                <w:rFonts w:ascii="Arial" w:hAnsi="Arial" w:cs="Arial"/>
                <w:color w:val="000000"/>
                <w:sz w:val="20"/>
              </w:rPr>
            </w:pPr>
            <w:r>
              <w:rPr>
                <w:rFonts w:ascii="Arial" w:hAnsi="Arial" w:cs="Arial"/>
                <w:color w:val="000000"/>
                <w:sz w:val="20"/>
              </w:rPr>
              <w:t>194</w:t>
            </w:r>
          </w:p>
        </w:tc>
        <w:tc>
          <w:tcPr>
            <w:tcW w:w="753" w:type="dxa"/>
          </w:tcPr>
          <w:p w14:paraId="0C6CEB69" w14:textId="77777777" w:rsidR="00160B0A" w:rsidRPr="00473C1E" w:rsidRDefault="00160B0A" w:rsidP="00DD06E2">
            <w:pPr>
              <w:spacing w:before="240"/>
              <w:jc w:val="center"/>
              <w:rPr>
                <w:rFonts w:ascii="Arial" w:hAnsi="Arial" w:cs="Arial"/>
                <w:color w:val="000000"/>
                <w:sz w:val="20"/>
              </w:rPr>
            </w:pPr>
            <w:r>
              <w:rPr>
                <w:rFonts w:ascii="Arial" w:hAnsi="Arial" w:cs="Arial"/>
                <w:color w:val="000000"/>
                <w:sz w:val="20"/>
              </w:rPr>
              <w:t>231</w:t>
            </w:r>
          </w:p>
        </w:tc>
        <w:tc>
          <w:tcPr>
            <w:tcW w:w="749" w:type="dxa"/>
          </w:tcPr>
          <w:p w14:paraId="498FD0CB" w14:textId="77777777" w:rsidR="00160B0A" w:rsidRDefault="00160B0A" w:rsidP="00DD06E2">
            <w:pPr>
              <w:spacing w:before="240"/>
              <w:jc w:val="center"/>
              <w:rPr>
                <w:rFonts w:ascii="Arial" w:hAnsi="Arial" w:cs="Arial"/>
                <w:color w:val="000000"/>
                <w:sz w:val="20"/>
              </w:rPr>
            </w:pPr>
            <w:r>
              <w:rPr>
                <w:rFonts w:ascii="Arial" w:hAnsi="Arial" w:cs="Arial"/>
                <w:color w:val="000000"/>
                <w:sz w:val="20"/>
              </w:rPr>
              <w:t>172</w:t>
            </w:r>
          </w:p>
        </w:tc>
        <w:tc>
          <w:tcPr>
            <w:tcW w:w="1496" w:type="dxa"/>
            <w:gridSpan w:val="2"/>
          </w:tcPr>
          <w:p w14:paraId="01935B8B" w14:textId="5478D633" w:rsidR="00160B0A" w:rsidRDefault="00160B0A" w:rsidP="00DD06E2">
            <w:pPr>
              <w:spacing w:before="240"/>
              <w:jc w:val="center"/>
              <w:rPr>
                <w:rFonts w:ascii="Arial" w:hAnsi="Arial" w:cs="Arial"/>
                <w:color w:val="000000"/>
                <w:sz w:val="20"/>
              </w:rPr>
            </w:pPr>
            <w:r>
              <w:rPr>
                <w:rFonts w:ascii="Arial" w:hAnsi="Arial" w:cs="Arial"/>
                <w:color w:val="000000"/>
                <w:sz w:val="20"/>
              </w:rPr>
              <w:t>ABOLISHED</w:t>
            </w:r>
          </w:p>
        </w:tc>
      </w:tr>
      <w:tr w:rsidR="00160B0A" w:rsidRPr="00473C1E" w14:paraId="4E72E10C" w14:textId="77777777" w:rsidTr="00160B0A">
        <w:trPr>
          <w:cantSplit/>
          <w:trHeight w:val="233"/>
          <w:jc w:val="center"/>
        </w:trPr>
        <w:tc>
          <w:tcPr>
            <w:tcW w:w="2437" w:type="dxa"/>
          </w:tcPr>
          <w:p w14:paraId="401A9296" w14:textId="77777777" w:rsidR="00160B0A" w:rsidRPr="00473C1E" w:rsidRDefault="00160B0A" w:rsidP="00DD06E2">
            <w:pPr>
              <w:spacing w:before="120" w:after="60"/>
              <w:jc w:val="center"/>
              <w:rPr>
                <w:rFonts w:ascii="Arial" w:hAnsi="Arial" w:cs="Arial"/>
                <w:color w:val="000000"/>
                <w:sz w:val="20"/>
              </w:rPr>
            </w:pPr>
            <w:r w:rsidRPr="00473C1E">
              <w:rPr>
                <w:rFonts w:ascii="Arial" w:hAnsi="Arial" w:cs="Arial"/>
                <w:color w:val="000000"/>
                <w:sz w:val="20"/>
              </w:rPr>
              <w:t>Custody to Secretary order</w:t>
            </w:r>
          </w:p>
        </w:tc>
        <w:tc>
          <w:tcPr>
            <w:tcW w:w="747" w:type="dxa"/>
          </w:tcPr>
          <w:p w14:paraId="56765D35" w14:textId="77777777" w:rsidR="00160B0A" w:rsidRPr="00473C1E" w:rsidRDefault="00160B0A" w:rsidP="00DD06E2">
            <w:pPr>
              <w:spacing w:before="240"/>
              <w:jc w:val="center"/>
              <w:rPr>
                <w:rFonts w:ascii="Arial" w:hAnsi="Arial" w:cs="Arial"/>
                <w:color w:val="000000"/>
                <w:sz w:val="20"/>
              </w:rPr>
            </w:pPr>
            <w:r w:rsidRPr="00473C1E">
              <w:rPr>
                <w:rFonts w:ascii="Arial" w:hAnsi="Arial" w:cs="Arial"/>
                <w:color w:val="000000"/>
                <w:sz w:val="20"/>
              </w:rPr>
              <w:t>1201</w:t>
            </w:r>
          </w:p>
        </w:tc>
        <w:tc>
          <w:tcPr>
            <w:tcW w:w="747" w:type="dxa"/>
          </w:tcPr>
          <w:p w14:paraId="15E2967E" w14:textId="77777777" w:rsidR="00160B0A" w:rsidRPr="00473C1E" w:rsidRDefault="00160B0A" w:rsidP="00DD06E2">
            <w:pPr>
              <w:spacing w:before="240"/>
              <w:jc w:val="center"/>
              <w:rPr>
                <w:rFonts w:ascii="Arial" w:hAnsi="Arial" w:cs="Arial"/>
                <w:color w:val="000000"/>
                <w:sz w:val="20"/>
              </w:rPr>
            </w:pPr>
            <w:r w:rsidRPr="00473C1E">
              <w:rPr>
                <w:rFonts w:ascii="Arial" w:hAnsi="Arial" w:cs="Arial"/>
                <w:color w:val="000000"/>
                <w:sz w:val="20"/>
              </w:rPr>
              <w:t>1326</w:t>
            </w:r>
          </w:p>
        </w:tc>
        <w:tc>
          <w:tcPr>
            <w:tcW w:w="733" w:type="dxa"/>
            <w:shd w:val="clear" w:color="auto" w:fill="auto"/>
          </w:tcPr>
          <w:p w14:paraId="30B42A41" w14:textId="77777777" w:rsidR="00160B0A" w:rsidRPr="00473C1E" w:rsidRDefault="00160B0A" w:rsidP="00DD06E2">
            <w:pPr>
              <w:spacing w:before="240"/>
              <w:jc w:val="center"/>
              <w:rPr>
                <w:rFonts w:ascii="Arial" w:hAnsi="Arial" w:cs="Arial"/>
                <w:color w:val="000000"/>
                <w:sz w:val="20"/>
              </w:rPr>
            </w:pPr>
            <w:r w:rsidRPr="00473C1E">
              <w:rPr>
                <w:rFonts w:ascii="Arial" w:hAnsi="Arial" w:cs="Arial"/>
                <w:color w:val="000000"/>
                <w:sz w:val="20"/>
              </w:rPr>
              <w:t>1335</w:t>
            </w:r>
          </w:p>
        </w:tc>
        <w:tc>
          <w:tcPr>
            <w:tcW w:w="741" w:type="dxa"/>
            <w:shd w:val="clear" w:color="auto" w:fill="auto"/>
          </w:tcPr>
          <w:p w14:paraId="0AC5C839" w14:textId="77777777" w:rsidR="00160B0A" w:rsidRPr="00473C1E" w:rsidRDefault="00160B0A" w:rsidP="00DD06E2">
            <w:pPr>
              <w:spacing w:before="240"/>
              <w:jc w:val="center"/>
              <w:rPr>
                <w:rFonts w:ascii="Arial" w:hAnsi="Arial" w:cs="Arial"/>
                <w:color w:val="000000"/>
                <w:sz w:val="20"/>
              </w:rPr>
            </w:pPr>
            <w:r>
              <w:rPr>
                <w:rFonts w:ascii="Arial" w:hAnsi="Arial" w:cs="Arial"/>
                <w:color w:val="000000"/>
                <w:sz w:val="20"/>
              </w:rPr>
              <w:t>1401</w:t>
            </w:r>
          </w:p>
        </w:tc>
        <w:tc>
          <w:tcPr>
            <w:tcW w:w="753" w:type="dxa"/>
            <w:shd w:val="clear" w:color="auto" w:fill="auto"/>
          </w:tcPr>
          <w:p w14:paraId="609EE68E" w14:textId="77777777" w:rsidR="00160B0A" w:rsidRPr="00473C1E" w:rsidRDefault="00160B0A" w:rsidP="00DD06E2">
            <w:pPr>
              <w:spacing w:before="240"/>
              <w:jc w:val="center"/>
              <w:rPr>
                <w:rFonts w:ascii="Arial" w:hAnsi="Arial" w:cs="Arial"/>
                <w:color w:val="000000"/>
                <w:sz w:val="20"/>
              </w:rPr>
            </w:pPr>
            <w:r>
              <w:rPr>
                <w:rFonts w:ascii="Arial" w:hAnsi="Arial" w:cs="Arial"/>
                <w:color w:val="000000"/>
                <w:sz w:val="20"/>
              </w:rPr>
              <w:t>1430</w:t>
            </w:r>
          </w:p>
        </w:tc>
        <w:tc>
          <w:tcPr>
            <w:tcW w:w="766" w:type="dxa"/>
          </w:tcPr>
          <w:p w14:paraId="4AFFCA19" w14:textId="77777777" w:rsidR="00160B0A" w:rsidRPr="00473C1E" w:rsidRDefault="00160B0A" w:rsidP="00DD06E2">
            <w:pPr>
              <w:spacing w:before="240"/>
              <w:jc w:val="center"/>
              <w:rPr>
                <w:rFonts w:ascii="Arial" w:hAnsi="Arial" w:cs="Arial"/>
                <w:color w:val="000000"/>
                <w:sz w:val="20"/>
              </w:rPr>
            </w:pPr>
            <w:r>
              <w:rPr>
                <w:rFonts w:ascii="Arial" w:hAnsi="Arial" w:cs="Arial"/>
                <w:color w:val="000000"/>
                <w:sz w:val="20"/>
              </w:rPr>
              <w:t>1498</w:t>
            </w:r>
          </w:p>
        </w:tc>
        <w:tc>
          <w:tcPr>
            <w:tcW w:w="753" w:type="dxa"/>
          </w:tcPr>
          <w:p w14:paraId="51F90C3B" w14:textId="77777777" w:rsidR="00160B0A" w:rsidRPr="00473C1E" w:rsidRDefault="00160B0A" w:rsidP="00DD06E2">
            <w:pPr>
              <w:spacing w:before="240"/>
              <w:jc w:val="center"/>
              <w:rPr>
                <w:rFonts w:ascii="Arial" w:hAnsi="Arial" w:cs="Arial"/>
                <w:color w:val="000000"/>
                <w:sz w:val="20"/>
              </w:rPr>
            </w:pPr>
            <w:r>
              <w:rPr>
                <w:rFonts w:ascii="Arial" w:hAnsi="Arial" w:cs="Arial"/>
                <w:color w:val="000000"/>
                <w:sz w:val="20"/>
              </w:rPr>
              <w:t>1543</w:t>
            </w:r>
          </w:p>
        </w:tc>
        <w:tc>
          <w:tcPr>
            <w:tcW w:w="749" w:type="dxa"/>
          </w:tcPr>
          <w:p w14:paraId="5A570388" w14:textId="77777777" w:rsidR="00160B0A" w:rsidRDefault="00160B0A" w:rsidP="00DD06E2">
            <w:pPr>
              <w:spacing w:before="240"/>
              <w:jc w:val="center"/>
              <w:rPr>
                <w:rFonts w:ascii="Arial" w:hAnsi="Arial" w:cs="Arial"/>
                <w:color w:val="000000"/>
                <w:sz w:val="20"/>
              </w:rPr>
            </w:pPr>
            <w:r>
              <w:rPr>
                <w:rFonts w:ascii="Arial" w:hAnsi="Arial" w:cs="Arial"/>
                <w:color w:val="000000"/>
                <w:sz w:val="20"/>
              </w:rPr>
              <w:t>1027</w:t>
            </w:r>
          </w:p>
        </w:tc>
        <w:tc>
          <w:tcPr>
            <w:tcW w:w="1496" w:type="dxa"/>
            <w:gridSpan w:val="2"/>
          </w:tcPr>
          <w:p w14:paraId="500C198F" w14:textId="45D9B183" w:rsidR="00160B0A" w:rsidRPr="00160B0A" w:rsidRDefault="00160B0A" w:rsidP="00DD06E2">
            <w:pPr>
              <w:spacing w:before="240"/>
              <w:jc w:val="center"/>
              <w:rPr>
                <w:rFonts w:ascii="Arial" w:hAnsi="Arial" w:cs="Arial"/>
                <w:color w:val="000000"/>
                <w:sz w:val="18"/>
                <w:szCs w:val="22"/>
              </w:rPr>
            </w:pPr>
            <w:r w:rsidRPr="00160B0A">
              <w:rPr>
                <w:rFonts w:ascii="Arial" w:hAnsi="Arial" w:cs="Arial"/>
                <w:color w:val="000000"/>
                <w:sz w:val="18"/>
                <w:szCs w:val="22"/>
              </w:rPr>
              <w:sym w:font="Wingdings" w:char="F0EA"/>
            </w:r>
            <w:r w:rsidRPr="00160B0A">
              <w:rPr>
                <w:rFonts w:ascii="Arial" w:hAnsi="Arial" w:cs="Arial"/>
                <w:color w:val="000000"/>
                <w:sz w:val="18"/>
                <w:szCs w:val="22"/>
              </w:rPr>
              <w:t>CHANGED</w:t>
            </w:r>
            <w:r w:rsidRPr="00160B0A">
              <w:rPr>
                <w:rFonts w:ascii="Arial" w:hAnsi="Arial" w:cs="Arial"/>
                <w:color w:val="000000"/>
                <w:sz w:val="18"/>
                <w:szCs w:val="22"/>
              </w:rPr>
              <w:sym w:font="Wingdings" w:char="F0EA"/>
            </w:r>
          </w:p>
        </w:tc>
      </w:tr>
      <w:tr w:rsidR="00160B0A" w:rsidRPr="00473C1E" w14:paraId="12BA4BF4" w14:textId="77777777" w:rsidTr="00160B0A">
        <w:trPr>
          <w:cantSplit/>
          <w:trHeight w:val="233"/>
          <w:jc w:val="center"/>
        </w:trPr>
        <w:tc>
          <w:tcPr>
            <w:tcW w:w="2437" w:type="dxa"/>
          </w:tcPr>
          <w:p w14:paraId="2830739C" w14:textId="77777777" w:rsidR="00160B0A" w:rsidRPr="00473C1E" w:rsidRDefault="00160B0A" w:rsidP="00DD06E2">
            <w:pPr>
              <w:spacing w:before="120" w:after="60"/>
              <w:jc w:val="center"/>
              <w:rPr>
                <w:rFonts w:ascii="Arial" w:hAnsi="Arial" w:cs="Arial"/>
                <w:color w:val="000000"/>
                <w:sz w:val="20"/>
              </w:rPr>
            </w:pPr>
            <w:r>
              <w:rPr>
                <w:rFonts w:ascii="Arial" w:hAnsi="Arial" w:cs="Arial"/>
                <w:color w:val="000000"/>
                <w:sz w:val="20"/>
              </w:rPr>
              <w:t>Family reunification order</w:t>
            </w:r>
          </w:p>
        </w:tc>
        <w:tc>
          <w:tcPr>
            <w:tcW w:w="5240" w:type="dxa"/>
            <w:gridSpan w:val="7"/>
          </w:tcPr>
          <w:p w14:paraId="65CFF0E0" w14:textId="77777777" w:rsidR="00160B0A" w:rsidRDefault="00160B0A" w:rsidP="00DD06E2">
            <w:pPr>
              <w:spacing w:before="240"/>
              <w:jc w:val="center"/>
              <w:rPr>
                <w:rFonts w:ascii="Arial" w:hAnsi="Arial" w:cs="Arial"/>
                <w:color w:val="000000"/>
                <w:sz w:val="20"/>
              </w:rPr>
            </w:pPr>
            <w:r>
              <w:rPr>
                <w:rFonts w:ascii="Arial" w:hAnsi="Arial" w:cs="Arial"/>
                <w:color w:val="000000"/>
                <w:sz w:val="20"/>
              </w:rPr>
              <w:sym w:font="Wingdings" w:char="F0E9"/>
            </w:r>
            <w:r>
              <w:rPr>
                <w:rFonts w:ascii="Arial" w:hAnsi="Arial" w:cs="Arial"/>
                <w:color w:val="000000"/>
                <w:sz w:val="20"/>
              </w:rPr>
              <w:t>FORMERLY CUSTODY TO SECRETARY ORDER</w:t>
            </w:r>
            <w:r>
              <w:rPr>
                <w:rFonts w:ascii="Arial" w:hAnsi="Arial" w:cs="Arial"/>
                <w:color w:val="000000"/>
                <w:sz w:val="20"/>
              </w:rPr>
              <w:sym w:font="Wingdings" w:char="F0E9"/>
            </w:r>
          </w:p>
        </w:tc>
        <w:tc>
          <w:tcPr>
            <w:tcW w:w="749" w:type="dxa"/>
          </w:tcPr>
          <w:p w14:paraId="7558ACF8" w14:textId="77777777" w:rsidR="00160B0A" w:rsidRDefault="00160B0A" w:rsidP="00DD06E2">
            <w:pPr>
              <w:spacing w:before="240"/>
              <w:jc w:val="center"/>
              <w:rPr>
                <w:rFonts w:ascii="Arial" w:hAnsi="Arial" w:cs="Arial"/>
                <w:color w:val="000000"/>
                <w:sz w:val="20"/>
              </w:rPr>
            </w:pPr>
            <w:r>
              <w:rPr>
                <w:rFonts w:ascii="Arial" w:hAnsi="Arial" w:cs="Arial"/>
                <w:color w:val="000000"/>
                <w:sz w:val="20"/>
              </w:rPr>
              <w:t>168</w:t>
            </w:r>
          </w:p>
        </w:tc>
        <w:tc>
          <w:tcPr>
            <w:tcW w:w="748" w:type="dxa"/>
          </w:tcPr>
          <w:p w14:paraId="65F0A000" w14:textId="77777777" w:rsidR="00160B0A" w:rsidRDefault="00160B0A" w:rsidP="00DD06E2">
            <w:pPr>
              <w:spacing w:before="240"/>
              <w:jc w:val="center"/>
              <w:rPr>
                <w:rFonts w:ascii="Arial" w:hAnsi="Arial" w:cs="Arial"/>
                <w:color w:val="000000"/>
                <w:sz w:val="20"/>
              </w:rPr>
            </w:pPr>
            <w:r>
              <w:rPr>
                <w:rFonts w:ascii="Arial" w:hAnsi="Arial" w:cs="Arial"/>
                <w:color w:val="000000"/>
                <w:sz w:val="20"/>
              </w:rPr>
              <w:t>664</w:t>
            </w:r>
          </w:p>
        </w:tc>
        <w:tc>
          <w:tcPr>
            <w:tcW w:w="748" w:type="dxa"/>
          </w:tcPr>
          <w:p w14:paraId="5B370E38" w14:textId="77777777" w:rsidR="00160B0A" w:rsidRDefault="00160B0A" w:rsidP="00DD06E2">
            <w:pPr>
              <w:spacing w:before="240"/>
              <w:jc w:val="center"/>
              <w:rPr>
                <w:rFonts w:ascii="Arial" w:hAnsi="Arial" w:cs="Arial"/>
                <w:color w:val="000000"/>
                <w:sz w:val="20"/>
              </w:rPr>
            </w:pPr>
            <w:r>
              <w:rPr>
                <w:rFonts w:ascii="Arial" w:hAnsi="Arial" w:cs="Arial"/>
                <w:color w:val="000000"/>
                <w:sz w:val="20"/>
              </w:rPr>
              <w:t>578</w:t>
            </w:r>
          </w:p>
        </w:tc>
      </w:tr>
      <w:tr w:rsidR="00160B0A" w:rsidRPr="00473C1E" w14:paraId="69205938" w14:textId="77777777" w:rsidTr="00160B0A">
        <w:trPr>
          <w:cantSplit/>
          <w:trHeight w:val="233"/>
          <w:jc w:val="center"/>
        </w:trPr>
        <w:tc>
          <w:tcPr>
            <w:tcW w:w="2437" w:type="dxa"/>
            <w:tcBorders>
              <w:bottom w:val="single" w:sz="4" w:space="0" w:color="auto"/>
            </w:tcBorders>
          </w:tcPr>
          <w:p w14:paraId="10009C98" w14:textId="77777777" w:rsidR="00160B0A" w:rsidRPr="00473C1E" w:rsidRDefault="00160B0A" w:rsidP="00DD06E2">
            <w:pPr>
              <w:spacing w:before="120" w:after="60"/>
              <w:jc w:val="center"/>
              <w:rPr>
                <w:rFonts w:ascii="Arial" w:hAnsi="Arial" w:cs="Arial"/>
                <w:color w:val="000000"/>
                <w:sz w:val="20"/>
              </w:rPr>
            </w:pPr>
            <w:r w:rsidRPr="00473C1E">
              <w:rPr>
                <w:rFonts w:ascii="Arial" w:hAnsi="Arial" w:cs="Arial"/>
                <w:color w:val="000000"/>
                <w:sz w:val="20"/>
              </w:rPr>
              <w:t>Guardianship to Secretary order</w:t>
            </w:r>
          </w:p>
        </w:tc>
        <w:tc>
          <w:tcPr>
            <w:tcW w:w="747" w:type="dxa"/>
            <w:tcBorders>
              <w:bottom w:val="single" w:sz="4" w:space="0" w:color="auto"/>
            </w:tcBorders>
          </w:tcPr>
          <w:p w14:paraId="02843B9B" w14:textId="77777777" w:rsidR="00160B0A" w:rsidRPr="00473C1E" w:rsidRDefault="00160B0A" w:rsidP="00DD06E2">
            <w:pPr>
              <w:spacing w:before="240"/>
              <w:jc w:val="center"/>
              <w:rPr>
                <w:rFonts w:ascii="Arial" w:hAnsi="Arial" w:cs="Arial"/>
                <w:color w:val="000000"/>
                <w:sz w:val="20"/>
              </w:rPr>
            </w:pPr>
            <w:r>
              <w:rPr>
                <w:rFonts w:ascii="Arial" w:hAnsi="Arial" w:cs="Arial"/>
                <w:color w:val="000000"/>
                <w:sz w:val="20"/>
              </w:rPr>
              <w:t>423</w:t>
            </w:r>
          </w:p>
        </w:tc>
        <w:tc>
          <w:tcPr>
            <w:tcW w:w="747" w:type="dxa"/>
            <w:tcBorders>
              <w:bottom w:val="single" w:sz="4" w:space="0" w:color="auto"/>
            </w:tcBorders>
          </w:tcPr>
          <w:p w14:paraId="25EF4842" w14:textId="77777777" w:rsidR="00160B0A" w:rsidRPr="00473C1E" w:rsidRDefault="00160B0A" w:rsidP="00DD06E2">
            <w:pPr>
              <w:spacing w:before="240"/>
              <w:jc w:val="center"/>
              <w:rPr>
                <w:rFonts w:ascii="Arial" w:hAnsi="Arial" w:cs="Arial"/>
                <w:color w:val="000000"/>
                <w:sz w:val="20"/>
              </w:rPr>
            </w:pPr>
            <w:r w:rsidRPr="00473C1E">
              <w:rPr>
                <w:rFonts w:ascii="Arial" w:hAnsi="Arial" w:cs="Arial"/>
                <w:color w:val="000000"/>
                <w:sz w:val="20"/>
              </w:rPr>
              <w:t>374</w:t>
            </w:r>
          </w:p>
        </w:tc>
        <w:tc>
          <w:tcPr>
            <w:tcW w:w="733" w:type="dxa"/>
            <w:tcBorders>
              <w:bottom w:val="single" w:sz="4" w:space="0" w:color="auto"/>
            </w:tcBorders>
            <w:shd w:val="clear" w:color="auto" w:fill="auto"/>
          </w:tcPr>
          <w:p w14:paraId="67B3C020" w14:textId="77777777" w:rsidR="00160B0A" w:rsidRPr="00473C1E" w:rsidRDefault="00160B0A" w:rsidP="00DD06E2">
            <w:pPr>
              <w:spacing w:before="240"/>
              <w:jc w:val="center"/>
              <w:rPr>
                <w:rFonts w:ascii="Arial" w:hAnsi="Arial" w:cs="Arial"/>
                <w:color w:val="000000"/>
                <w:sz w:val="20"/>
              </w:rPr>
            </w:pPr>
            <w:r w:rsidRPr="00473C1E">
              <w:rPr>
                <w:rFonts w:ascii="Arial" w:hAnsi="Arial" w:cs="Arial"/>
                <w:color w:val="000000"/>
                <w:sz w:val="20"/>
              </w:rPr>
              <w:t>366</w:t>
            </w:r>
          </w:p>
        </w:tc>
        <w:tc>
          <w:tcPr>
            <w:tcW w:w="741" w:type="dxa"/>
            <w:tcBorders>
              <w:bottom w:val="single" w:sz="4" w:space="0" w:color="auto"/>
            </w:tcBorders>
            <w:shd w:val="clear" w:color="auto" w:fill="auto"/>
          </w:tcPr>
          <w:p w14:paraId="75DE8CA6" w14:textId="77777777" w:rsidR="00160B0A" w:rsidRPr="00473C1E" w:rsidRDefault="00160B0A" w:rsidP="00DD06E2">
            <w:pPr>
              <w:spacing w:before="240"/>
              <w:jc w:val="center"/>
              <w:rPr>
                <w:rFonts w:ascii="Arial" w:hAnsi="Arial" w:cs="Arial"/>
                <w:color w:val="000000"/>
                <w:sz w:val="20"/>
              </w:rPr>
            </w:pPr>
            <w:r>
              <w:rPr>
                <w:rFonts w:ascii="Arial" w:hAnsi="Arial" w:cs="Arial"/>
                <w:color w:val="000000"/>
                <w:sz w:val="20"/>
              </w:rPr>
              <w:t>356</w:t>
            </w:r>
          </w:p>
        </w:tc>
        <w:tc>
          <w:tcPr>
            <w:tcW w:w="753" w:type="dxa"/>
            <w:tcBorders>
              <w:bottom w:val="single" w:sz="4" w:space="0" w:color="auto"/>
            </w:tcBorders>
            <w:shd w:val="clear" w:color="auto" w:fill="auto"/>
          </w:tcPr>
          <w:p w14:paraId="75C6B443" w14:textId="77777777" w:rsidR="00160B0A" w:rsidRPr="00473C1E" w:rsidRDefault="00160B0A" w:rsidP="00DD06E2">
            <w:pPr>
              <w:spacing w:before="240"/>
              <w:jc w:val="center"/>
              <w:rPr>
                <w:rFonts w:ascii="Arial" w:hAnsi="Arial" w:cs="Arial"/>
                <w:color w:val="000000"/>
                <w:sz w:val="20"/>
              </w:rPr>
            </w:pPr>
            <w:r>
              <w:rPr>
                <w:rFonts w:ascii="Arial" w:hAnsi="Arial" w:cs="Arial"/>
                <w:color w:val="000000"/>
                <w:sz w:val="20"/>
              </w:rPr>
              <w:t>362</w:t>
            </w:r>
          </w:p>
        </w:tc>
        <w:tc>
          <w:tcPr>
            <w:tcW w:w="766" w:type="dxa"/>
            <w:tcBorders>
              <w:bottom w:val="single" w:sz="4" w:space="0" w:color="auto"/>
            </w:tcBorders>
          </w:tcPr>
          <w:p w14:paraId="62FE6733" w14:textId="77777777" w:rsidR="00160B0A" w:rsidRPr="00473C1E" w:rsidRDefault="00160B0A" w:rsidP="00DD06E2">
            <w:pPr>
              <w:spacing w:before="240"/>
              <w:jc w:val="center"/>
              <w:rPr>
                <w:rFonts w:ascii="Arial" w:hAnsi="Arial" w:cs="Arial"/>
                <w:color w:val="000000"/>
                <w:sz w:val="20"/>
              </w:rPr>
            </w:pPr>
            <w:r>
              <w:rPr>
                <w:rFonts w:ascii="Arial" w:hAnsi="Arial" w:cs="Arial"/>
                <w:color w:val="000000"/>
                <w:sz w:val="20"/>
              </w:rPr>
              <w:t>346</w:t>
            </w:r>
          </w:p>
        </w:tc>
        <w:tc>
          <w:tcPr>
            <w:tcW w:w="753" w:type="dxa"/>
            <w:tcBorders>
              <w:bottom w:val="single" w:sz="4" w:space="0" w:color="auto"/>
            </w:tcBorders>
          </w:tcPr>
          <w:p w14:paraId="54C9E8EA" w14:textId="77777777" w:rsidR="00160B0A" w:rsidRPr="00473C1E" w:rsidRDefault="00160B0A" w:rsidP="00DD06E2">
            <w:pPr>
              <w:spacing w:before="240"/>
              <w:jc w:val="center"/>
              <w:rPr>
                <w:rFonts w:ascii="Arial" w:hAnsi="Arial" w:cs="Arial"/>
                <w:color w:val="000000"/>
                <w:sz w:val="20"/>
              </w:rPr>
            </w:pPr>
            <w:r>
              <w:rPr>
                <w:rFonts w:ascii="Arial" w:hAnsi="Arial" w:cs="Arial"/>
                <w:color w:val="000000"/>
                <w:sz w:val="20"/>
              </w:rPr>
              <w:t>380</w:t>
            </w:r>
          </w:p>
        </w:tc>
        <w:tc>
          <w:tcPr>
            <w:tcW w:w="749" w:type="dxa"/>
            <w:tcBorders>
              <w:bottom w:val="single" w:sz="4" w:space="0" w:color="auto"/>
            </w:tcBorders>
          </w:tcPr>
          <w:p w14:paraId="60F94D98" w14:textId="77777777" w:rsidR="00160B0A" w:rsidRDefault="00160B0A" w:rsidP="00DD06E2">
            <w:pPr>
              <w:spacing w:before="240"/>
              <w:jc w:val="center"/>
              <w:rPr>
                <w:rFonts w:ascii="Arial" w:hAnsi="Arial" w:cs="Arial"/>
                <w:color w:val="000000"/>
                <w:sz w:val="20"/>
              </w:rPr>
            </w:pPr>
            <w:r>
              <w:rPr>
                <w:rFonts w:ascii="Arial" w:hAnsi="Arial" w:cs="Arial"/>
                <w:color w:val="000000"/>
                <w:sz w:val="20"/>
              </w:rPr>
              <w:t>231</w:t>
            </w:r>
          </w:p>
        </w:tc>
        <w:tc>
          <w:tcPr>
            <w:tcW w:w="1496" w:type="dxa"/>
            <w:gridSpan w:val="2"/>
            <w:tcBorders>
              <w:bottom w:val="single" w:sz="4" w:space="0" w:color="auto"/>
            </w:tcBorders>
          </w:tcPr>
          <w:p w14:paraId="1511EF28" w14:textId="23726342" w:rsidR="00160B0A" w:rsidRPr="00160B0A" w:rsidRDefault="00160B0A" w:rsidP="00DD06E2">
            <w:pPr>
              <w:spacing w:before="240"/>
              <w:jc w:val="center"/>
              <w:rPr>
                <w:rFonts w:ascii="Arial" w:hAnsi="Arial" w:cs="Arial"/>
                <w:color w:val="000000"/>
                <w:sz w:val="18"/>
                <w:szCs w:val="22"/>
              </w:rPr>
            </w:pPr>
            <w:r w:rsidRPr="00160B0A">
              <w:rPr>
                <w:rFonts w:ascii="Arial" w:hAnsi="Arial" w:cs="Arial"/>
                <w:color w:val="000000"/>
                <w:sz w:val="18"/>
                <w:szCs w:val="22"/>
              </w:rPr>
              <w:sym w:font="Wingdings" w:char="F0EA"/>
            </w:r>
            <w:r w:rsidRPr="00160B0A">
              <w:rPr>
                <w:rFonts w:ascii="Arial" w:hAnsi="Arial" w:cs="Arial"/>
                <w:color w:val="000000"/>
                <w:sz w:val="18"/>
                <w:szCs w:val="22"/>
              </w:rPr>
              <w:t>CHANGED</w:t>
            </w:r>
            <w:r w:rsidRPr="00160B0A">
              <w:rPr>
                <w:rFonts w:ascii="Arial" w:hAnsi="Arial" w:cs="Arial"/>
                <w:color w:val="000000"/>
                <w:sz w:val="18"/>
                <w:szCs w:val="22"/>
              </w:rPr>
              <w:sym w:font="Wingdings" w:char="F0EA"/>
            </w:r>
          </w:p>
        </w:tc>
      </w:tr>
      <w:tr w:rsidR="00160B0A" w:rsidRPr="00473C1E" w14:paraId="2F311767" w14:textId="77777777" w:rsidTr="00160B0A">
        <w:trPr>
          <w:cantSplit/>
          <w:trHeight w:val="233"/>
          <w:jc w:val="center"/>
        </w:trPr>
        <w:tc>
          <w:tcPr>
            <w:tcW w:w="2437" w:type="dxa"/>
            <w:tcBorders>
              <w:top w:val="single" w:sz="4" w:space="0" w:color="auto"/>
              <w:bottom w:val="single" w:sz="12" w:space="0" w:color="auto"/>
            </w:tcBorders>
          </w:tcPr>
          <w:p w14:paraId="190B9A3B" w14:textId="77777777" w:rsidR="00160B0A" w:rsidRPr="00473C1E" w:rsidRDefault="00160B0A" w:rsidP="00DD06E2">
            <w:pPr>
              <w:spacing w:before="120" w:after="60"/>
              <w:jc w:val="center"/>
              <w:rPr>
                <w:rFonts w:ascii="Arial" w:hAnsi="Arial" w:cs="Arial"/>
                <w:color w:val="000000"/>
                <w:sz w:val="20"/>
              </w:rPr>
            </w:pPr>
            <w:r>
              <w:rPr>
                <w:rFonts w:ascii="Arial" w:hAnsi="Arial" w:cs="Arial"/>
                <w:color w:val="000000"/>
                <w:sz w:val="20"/>
              </w:rPr>
              <w:t>Care by</w:t>
            </w:r>
            <w:r w:rsidRPr="00473C1E">
              <w:rPr>
                <w:rFonts w:ascii="Arial" w:hAnsi="Arial" w:cs="Arial"/>
                <w:color w:val="000000"/>
                <w:sz w:val="20"/>
              </w:rPr>
              <w:t xml:space="preserve"> Secretary order</w:t>
            </w:r>
          </w:p>
        </w:tc>
        <w:tc>
          <w:tcPr>
            <w:tcW w:w="5240" w:type="dxa"/>
            <w:gridSpan w:val="7"/>
            <w:tcBorders>
              <w:top w:val="single" w:sz="4" w:space="0" w:color="auto"/>
              <w:bottom w:val="single" w:sz="12" w:space="0" w:color="auto"/>
            </w:tcBorders>
          </w:tcPr>
          <w:p w14:paraId="6D287796" w14:textId="77777777" w:rsidR="00160B0A" w:rsidRDefault="00160B0A" w:rsidP="00DD06E2">
            <w:pPr>
              <w:spacing w:before="120"/>
              <w:jc w:val="center"/>
              <w:rPr>
                <w:rFonts w:ascii="Arial" w:hAnsi="Arial" w:cs="Arial"/>
                <w:color w:val="000000"/>
                <w:sz w:val="20"/>
              </w:rPr>
            </w:pPr>
            <w:r>
              <w:rPr>
                <w:rFonts w:ascii="Arial" w:hAnsi="Arial" w:cs="Arial"/>
                <w:color w:val="000000"/>
                <w:sz w:val="20"/>
              </w:rPr>
              <w:sym w:font="Wingdings" w:char="F0E9"/>
            </w:r>
            <w:r>
              <w:rPr>
                <w:rFonts w:ascii="Arial" w:hAnsi="Arial" w:cs="Arial"/>
                <w:color w:val="000000"/>
                <w:sz w:val="20"/>
              </w:rPr>
              <w:t>FORMERLY G’SHIP TO SECRETARY ORDER</w:t>
            </w:r>
            <w:r>
              <w:rPr>
                <w:rFonts w:ascii="Arial" w:hAnsi="Arial" w:cs="Arial"/>
                <w:color w:val="000000"/>
                <w:sz w:val="20"/>
              </w:rPr>
              <w:sym w:font="Wingdings" w:char="F0E9"/>
            </w:r>
          </w:p>
        </w:tc>
        <w:tc>
          <w:tcPr>
            <w:tcW w:w="749" w:type="dxa"/>
            <w:tcBorders>
              <w:top w:val="single" w:sz="4" w:space="0" w:color="auto"/>
              <w:bottom w:val="single" w:sz="12" w:space="0" w:color="auto"/>
            </w:tcBorders>
          </w:tcPr>
          <w:p w14:paraId="4480B180" w14:textId="77777777" w:rsidR="00160B0A" w:rsidRDefault="00160B0A" w:rsidP="00DD06E2">
            <w:pPr>
              <w:spacing w:before="120"/>
              <w:jc w:val="center"/>
              <w:rPr>
                <w:rFonts w:ascii="Arial" w:hAnsi="Arial" w:cs="Arial"/>
                <w:color w:val="000000"/>
                <w:sz w:val="20"/>
              </w:rPr>
            </w:pPr>
            <w:r>
              <w:rPr>
                <w:rFonts w:ascii="Arial" w:hAnsi="Arial" w:cs="Arial"/>
                <w:color w:val="000000"/>
                <w:sz w:val="20"/>
              </w:rPr>
              <w:t>309</w:t>
            </w:r>
          </w:p>
        </w:tc>
        <w:tc>
          <w:tcPr>
            <w:tcW w:w="748" w:type="dxa"/>
            <w:tcBorders>
              <w:top w:val="single" w:sz="4" w:space="0" w:color="auto"/>
              <w:bottom w:val="single" w:sz="12" w:space="0" w:color="auto"/>
            </w:tcBorders>
          </w:tcPr>
          <w:p w14:paraId="182646A8" w14:textId="77777777" w:rsidR="00160B0A" w:rsidRDefault="00160B0A" w:rsidP="00DD06E2">
            <w:pPr>
              <w:spacing w:before="120"/>
              <w:jc w:val="center"/>
              <w:rPr>
                <w:rFonts w:ascii="Arial" w:hAnsi="Arial" w:cs="Arial"/>
                <w:color w:val="000000"/>
                <w:sz w:val="20"/>
              </w:rPr>
            </w:pPr>
            <w:r>
              <w:rPr>
                <w:rFonts w:ascii="Arial" w:hAnsi="Arial" w:cs="Arial"/>
                <w:color w:val="000000"/>
                <w:sz w:val="20"/>
              </w:rPr>
              <w:t>499</w:t>
            </w:r>
          </w:p>
        </w:tc>
        <w:tc>
          <w:tcPr>
            <w:tcW w:w="748" w:type="dxa"/>
            <w:tcBorders>
              <w:top w:val="single" w:sz="4" w:space="0" w:color="auto"/>
              <w:bottom w:val="single" w:sz="12" w:space="0" w:color="auto"/>
            </w:tcBorders>
          </w:tcPr>
          <w:p w14:paraId="0F7155A1" w14:textId="77777777" w:rsidR="00160B0A" w:rsidRDefault="00160B0A" w:rsidP="00DD06E2">
            <w:pPr>
              <w:spacing w:before="120"/>
              <w:jc w:val="center"/>
              <w:rPr>
                <w:rFonts w:ascii="Arial" w:hAnsi="Arial" w:cs="Arial"/>
                <w:color w:val="000000"/>
                <w:sz w:val="20"/>
              </w:rPr>
            </w:pPr>
            <w:r>
              <w:rPr>
                <w:rFonts w:ascii="Arial" w:hAnsi="Arial" w:cs="Arial"/>
                <w:color w:val="000000"/>
                <w:sz w:val="20"/>
              </w:rPr>
              <w:t>245</w:t>
            </w:r>
          </w:p>
        </w:tc>
      </w:tr>
      <w:tr w:rsidR="00160B0A" w:rsidRPr="00473C1E" w14:paraId="62F5DB56" w14:textId="77777777" w:rsidTr="00160B0A">
        <w:trPr>
          <w:cantSplit/>
          <w:trHeight w:val="233"/>
          <w:jc w:val="center"/>
        </w:trPr>
        <w:tc>
          <w:tcPr>
            <w:tcW w:w="2437" w:type="dxa"/>
            <w:tcBorders>
              <w:top w:val="single" w:sz="12" w:space="0" w:color="auto"/>
              <w:bottom w:val="single" w:sz="12" w:space="0" w:color="auto"/>
            </w:tcBorders>
            <w:shd w:val="clear" w:color="auto" w:fill="BFBFBF"/>
          </w:tcPr>
          <w:p w14:paraId="095BA0E4" w14:textId="77777777" w:rsidR="00160B0A" w:rsidRPr="00EE725D" w:rsidRDefault="00160B0A" w:rsidP="00DD06E2">
            <w:pPr>
              <w:keepNext/>
              <w:keepLines/>
              <w:spacing w:before="60" w:after="40"/>
              <w:jc w:val="center"/>
              <w:rPr>
                <w:rFonts w:ascii="Arial" w:hAnsi="Arial" w:cs="Arial"/>
                <w:b/>
                <w:bCs/>
                <w:color w:val="000000"/>
                <w:sz w:val="22"/>
              </w:rPr>
            </w:pPr>
            <w:r w:rsidRPr="00EE725D">
              <w:rPr>
                <w:rFonts w:ascii="Arial" w:hAnsi="Arial" w:cs="Arial"/>
                <w:b/>
                <w:bCs/>
                <w:color w:val="000000"/>
                <w:sz w:val="22"/>
              </w:rPr>
              <w:t>TOTALS</w:t>
            </w:r>
          </w:p>
        </w:tc>
        <w:tc>
          <w:tcPr>
            <w:tcW w:w="747" w:type="dxa"/>
            <w:tcBorders>
              <w:top w:val="single" w:sz="12" w:space="0" w:color="auto"/>
              <w:bottom w:val="single" w:sz="12" w:space="0" w:color="auto"/>
            </w:tcBorders>
            <w:shd w:val="clear" w:color="auto" w:fill="BFBFBF"/>
          </w:tcPr>
          <w:p w14:paraId="1B37EF78" w14:textId="77777777" w:rsidR="00160B0A" w:rsidRPr="00CE3EDB" w:rsidRDefault="00160B0A" w:rsidP="00DD06E2">
            <w:pPr>
              <w:keepNext/>
              <w:keepLines/>
              <w:spacing w:before="60" w:after="40"/>
              <w:jc w:val="center"/>
              <w:rPr>
                <w:rFonts w:ascii="Arial" w:hAnsi="Arial" w:cs="Arial"/>
                <w:b/>
                <w:bCs/>
                <w:color w:val="000000"/>
                <w:sz w:val="20"/>
              </w:rPr>
            </w:pPr>
            <w:r>
              <w:rPr>
                <w:rFonts w:ascii="Arial" w:hAnsi="Arial" w:cs="Arial"/>
                <w:b/>
                <w:color w:val="000000"/>
                <w:sz w:val="20"/>
              </w:rPr>
              <w:t>1962</w:t>
            </w:r>
          </w:p>
        </w:tc>
        <w:tc>
          <w:tcPr>
            <w:tcW w:w="747" w:type="dxa"/>
            <w:tcBorders>
              <w:top w:val="single" w:sz="12" w:space="0" w:color="auto"/>
              <w:bottom w:val="single" w:sz="12" w:space="0" w:color="auto"/>
            </w:tcBorders>
            <w:shd w:val="clear" w:color="auto" w:fill="BFBFBF"/>
          </w:tcPr>
          <w:p w14:paraId="4BEAA19D" w14:textId="77777777" w:rsidR="00160B0A" w:rsidRPr="00CE3EDB" w:rsidRDefault="00160B0A" w:rsidP="00DD06E2">
            <w:pPr>
              <w:keepNext/>
              <w:keepLines/>
              <w:spacing w:before="60" w:after="40"/>
              <w:jc w:val="center"/>
              <w:rPr>
                <w:rFonts w:ascii="Arial" w:hAnsi="Arial" w:cs="Arial"/>
                <w:b/>
                <w:color w:val="000000"/>
                <w:sz w:val="20"/>
              </w:rPr>
            </w:pPr>
            <w:r>
              <w:rPr>
                <w:rFonts w:ascii="Arial" w:hAnsi="Arial" w:cs="Arial"/>
                <w:b/>
                <w:color w:val="000000"/>
                <w:sz w:val="20"/>
              </w:rPr>
              <w:t>2075</w:t>
            </w:r>
          </w:p>
        </w:tc>
        <w:tc>
          <w:tcPr>
            <w:tcW w:w="733" w:type="dxa"/>
            <w:tcBorders>
              <w:top w:val="single" w:sz="12" w:space="0" w:color="auto"/>
              <w:bottom w:val="single" w:sz="12" w:space="0" w:color="auto"/>
            </w:tcBorders>
            <w:shd w:val="clear" w:color="auto" w:fill="BFBFBF"/>
          </w:tcPr>
          <w:p w14:paraId="0346E7C5" w14:textId="77777777" w:rsidR="00160B0A" w:rsidRPr="00CE3EDB" w:rsidRDefault="00160B0A" w:rsidP="00DD06E2">
            <w:pPr>
              <w:keepNext/>
              <w:keepLines/>
              <w:spacing w:before="60" w:after="40"/>
              <w:jc w:val="center"/>
              <w:rPr>
                <w:rFonts w:ascii="Arial" w:hAnsi="Arial" w:cs="Arial"/>
                <w:b/>
                <w:color w:val="000000"/>
                <w:sz w:val="20"/>
              </w:rPr>
            </w:pPr>
            <w:r>
              <w:rPr>
                <w:rFonts w:ascii="Arial" w:hAnsi="Arial" w:cs="Arial"/>
                <w:b/>
                <w:color w:val="000000"/>
                <w:sz w:val="20"/>
              </w:rPr>
              <w:t>2081</w:t>
            </w:r>
          </w:p>
        </w:tc>
        <w:tc>
          <w:tcPr>
            <w:tcW w:w="741" w:type="dxa"/>
            <w:tcBorders>
              <w:top w:val="single" w:sz="12" w:space="0" w:color="auto"/>
              <w:bottom w:val="single" w:sz="12" w:space="0" w:color="auto"/>
            </w:tcBorders>
            <w:shd w:val="clear" w:color="auto" w:fill="BFBFBF"/>
          </w:tcPr>
          <w:p w14:paraId="52361AFA" w14:textId="77777777" w:rsidR="00160B0A" w:rsidRPr="00CE3EDB" w:rsidRDefault="00160B0A" w:rsidP="00DD06E2">
            <w:pPr>
              <w:keepNext/>
              <w:keepLines/>
              <w:spacing w:before="60" w:after="40"/>
              <w:jc w:val="center"/>
              <w:rPr>
                <w:rFonts w:ascii="Arial" w:hAnsi="Arial" w:cs="Arial"/>
                <w:b/>
                <w:color w:val="000000"/>
                <w:sz w:val="20"/>
              </w:rPr>
            </w:pPr>
            <w:r>
              <w:rPr>
                <w:rFonts w:ascii="Arial" w:hAnsi="Arial" w:cs="Arial"/>
                <w:b/>
                <w:color w:val="000000"/>
                <w:sz w:val="20"/>
              </w:rPr>
              <w:t>2239</w:t>
            </w:r>
          </w:p>
        </w:tc>
        <w:tc>
          <w:tcPr>
            <w:tcW w:w="753" w:type="dxa"/>
            <w:tcBorders>
              <w:top w:val="single" w:sz="12" w:space="0" w:color="auto"/>
              <w:bottom w:val="single" w:sz="12" w:space="0" w:color="auto"/>
            </w:tcBorders>
            <w:shd w:val="clear" w:color="auto" w:fill="BFBFBF"/>
          </w:tcPr>
          <w:p w14:paraId="00B5BB53" w14:textId="77777777" w:rsidR="00160B0A" w:rsidRPr="00CE3EDB" w:rsidRDefault="00160B0A" w:rsidP="00DD06E2">
            <w:pPr>
              <w:keepNext/>
              <w:keepLines/>
              <w:spacing w:before="60" w:after="40"/>
              <w:jc w:val="center"/>
              <w:rPr>
                <w:rFonts w:ascii="Arial" w:hAnsi="Arial" w:cs="Arial"/>
                <w:b/>
                <w:color w:val="000000"/>
                <w:sz w:val="20"/>
              </w:rPr>
            </w:pPr>
            <w:r>
              <w:rPr>
                <w:rFonts w:ascii="Arial" w:hAnsi="Arial" w:cs="Arial"/>
                <w:b/>
                <w:color w:val="000000"/>
                <w:sz w:val="20"/>
              </w:rPr>
              <w:t>2375</w:t>
            </w:r>
          </w:p>
        </w:tc>
        <w:tc>
          <w:tcPr>
            <w:tcW w:w="766" w:type="dxa"/>
            <w:tcBorders>
              <w:top w:val="single" w:sz="12" w:space="0" w:color="auto"/>
              <w:bottom w:val="single" w:sz="12" w:space="0" w:color="auto"/>
            </w:tcBorders>
            <w:shd w:val="clear" w:color="auto" w:fill="BFBFBF"/>
          </w:tcPr>
          <w:p w14:paraId="56E002BE" w14:textId="77777777" w:rsidR="00160B0A" w:rsidRPr="00CE3EDB" w:rsidRDefault="00160B0A" w:rsidP="00DD06E2">
            <w:pPr>
              <w:keepNext/>
              <w:keepLines/>
              <w:spacing w:before="60" w:after="40"/>
              <w:jc w:val="center"/>
              <w:rPr>
                <w:rFonts w:ascii="Arial" w:hAnsi="Arial" w:cs="Arial"/>
                <w:b/>
                <w:color w:val="000000"/>
                <w:sz w:val="20"/>
              </w:rPr>
            </w:pPr>
            <w:r w:rsidRPr="00CE3EDB">
              <w:rPr>
                <w:rFonts w:ascii="Arial" w:hAnsi="Arial" w:cs="Arial"/>
                <w:b/>
                <w:color w:val="000000"/>
                <w:sz w:val="20"/>
              </w:rPr>
              <w:t>2431</w:t>
            </w:r>
          </w:p>
        </w:tc>
        <w:tc>
          <w:tcPr>
            <w:tcW w:w="753" w:type="dxa"/>
            <w:tcBorders>
              <w:top w:val="single" w:sz="12" w:space="0" w:color="auto"/>
              <w:bottom w:val="single" w:sz="12" w:space="0" w:color="auto"/>
            </w:tcBorders>
            <w:shd w:val="clear" w:color="auto" w:fill="BFBFBF"/>
          </w:tcPr>
          <w:p w14:paraId="6AD61793" w14:textId="77777777" w:rsidR="00160B0A" w:rsidRPr="00CE3EDB" w:rsidRDefault="00160B0A" w:rsidP="00DD06E2">
            <w:pPr>
              <w:keepNext/>
              <w:keepLines/>
              <w:spacing w:before="60" w:after="40"/>
              <w:jc w:val="center"/>
              <w:rPr>
                <w:rFonts w:ascii="Arial" w:hAnsi="Arial" w:cs="Arial"/>
                <w:b/>
                <w:color w:val="000000"/>
                <w:sz w:val="20"/>
              </w:rPr>
            </w:pPr>
            <w:r>
              <w:rPr>
                <w:rFonts w:ascii="Arial" w:hAnsi="Arial" w:cs="Arial"/>
                <w:b/>
                <w:color w:val="000000"/>
                <w:sz w:val="20"/>
              </w:rPr>
              <w:t>2534</w:t>
            </w:r>
          </w:p>
        </w:tc>
        <w:tc>
          <w:tcPr>
            <w:tcW w:w="749" w:type="dxa"/>
            <w:tcBorders>
              <w:top w:val="single" w:sz="12" w:space="0" w:color="auto"/>
              <w:bottom w:val="single" w:sz="12" w:space="0" w:color="auto"/>
            </w:tcBorders>
            <w:shd w:val="clear" w:color="auto" w:fill="BFBFBF"/>
          </w:tcPr>
          <w:p w14:paraId="325364EE" w14:textId="77777777" w:rsidR="00160B0A" w:rsidRPr="00CE3EDB" w:rsidRDefault="00160B0A" w:rsidP="00DD06E2">
            <w:pPr>
              <w:keepNext/>
              <w:keepLines/>
              <w:spacing w:before="60" w:after="40"/>
              <w:jc w:val="center"/>
              <w:rPr>
                <w:rFonts w:ascii="Arial" w:hAnsi="Arial" w:cs="Arial"/>
                <w:b/>
                <w:color w:val="000000"/>
                <w:sz w:val="20"/>
              </w:rPr>
            </w:pPr>
            <w:r>
              <w:rPr>
                <w:rFonts w:ascii="Arial" w:hAnsi="Arial" w:cs="Arial"/>
                <w:b/>
                <w:color w:val="000000"/>
                <w:sz w:val="20"/>
              </w:rPr>
              <w:t>2276</w:t>
            </w:r>
          </w:p>
        </w:tc>
        <w:tc>
          <w:tcPr>
            <w:tcW w:w="748" w:type="dxa"/>
            <w:tcBorders>
              <w:top w:val="single" w:sz="12" w:space="0" w:color="auto"/>
              <w:bottom w:val="single" w:sz="12" w:space="0" w:color="auto"/>
            </w:tcBorders>
            <w:shd w:val="clear" w:color="auto" w:fill="BFBFBF"/>
          </w:tcPr>
          <w:p w14:paraId="4453C21F" w14:textId="77777777" w:rsidR="00160B0A" w:rsidRPr="00CE3EDB" w:rsidRDefault="00160B0A" w:rsidP="00DD06E2">
            <w:pPr>
              <w:keepNext/>
              <w:keepLines/>
              <w:spacing w:before="60" w:after="40"/>
              <w:jc w:val="center"/>
              <w:rPr>
                <w:rFonts w:ascii="Arial" w:hAnsi="Arial" w:cs="Arial"/>
                <w:b/>
                <w:color w:val="000000"/>
                <w:sz w:val="20"/>
              </w:rPr>
            </w:pPr>
            <w:r>
              <w:rPr>
                <w:rFonts w:ascii="Arial" w:hAnsi="Arial" w:cs="Arial"/>
                <w:b/>
                <w:color w:val="000000"/>
                <w:sz w:val="20"/>
              </w:rPr>
              <w:t>1658</w:t>
            </w:r>
          </w:p>
        </w:tc>
        <w:tc>
          <w:tcPr>
            <w:tcW w:w="748" w:type="dxa"/>
            <w:tcBorders>
              <w:top w:val="single" w:sz="12" w:space="0" w:color="auto"/>
              <w:bottom w:val="single" w:sz="12" w:space="0" w:color="auto"/>
            </w:tcBorders>
            <w:shd w:val="clear" w:color="auto" w:fill="BFBFBF"/>
          </w:tcPr>
          <w:p w14:paraId="5C4AF9EC" w14:textId="77777777" w:rsidR="00160B0A" w:rsidRPr="00CE3EDB" w:rsidRDefault="00160B0A" w:rsidP="00DD06E2">
            <w:pPr>
              <w:keepNext/>
              <w:keepLines/>
              <w:spacing w:before="60" w:after="40"/>
              <w:jc w:val="center"/>
              <w:rPr>
                <w:rFonts w:ascii="Arial" w:hAnsi="Arial" w:cs="Arial"/>
                <w:b/>
                <w:color w:val="000000"/>
                <w:sz w:val="20"/>
              </w:rPr>
            </w:pPr>
            <w:r>
              <w:rPr>
                <w:rFonts w:ascii="Arial" w:hAnsi="Arial" w:cs="Arial"/>
                <w:b/>
                <w:color w:val="000000"/>
                <w:sz w:val="20"/>
              </w:rPr>
              <w:t>1321</w:t>
            </w:r>
          </w:p>
        </w:tc>
      </w:tr>
      <w:tr w:rsidR="00160B0A" w:rsidRPr="00473C1E" w14:paraId="33A759C9" w14:textId="77777777" w:rsidTr="009354E2">
        <w:trPr>
          <w:cantSplit/>
          <w:trHeight w:val="233"/>
          <w:jc w:val="center"/>
        </w:trPr>
        <w:tc>
          <w:tcPr>
            <w:tcW w:w="2437" w:type="dxa"/>
            <w:tcBorders>
              <w:top w:val="single" w:sz="12" w:space="0" w:color="auto"/>
              <w:bottom w:val="single" w:sz="12" w:space="0" w:color="auto"/>
            </w:tcBorders>
            <w:shd w:val="clear" w:color="auto" w:fill="000000" w:themeFill="text1"/>
          </w:tcPr>
          <w:p w14:paraId="39E3E70A" w14:textId="77777777" w:rsidR="00160B0A" w:rsidRPr="009354E2" w:rsidRDefault="00160B0A" w:rsidP="007B2ACA">
            <w:pPr>
              <w:keepNext/>
              <w:keepLines/>
              <w:spacing w:before="120"/>
              <w:jc w:val="center"/>
              <w:rPr>
                <w:rFonts w:ascii="Arial" w:hAnsi="Arial" w:cs="Arial"/>
                <w:b/>
                <w:bCs/>
                <w:color w:val="FFFFFF" w:themeColor="background1"/>
                <w:sz w:val="20"/>
              </w:rPr>
            </w:pPr>
            <w:r w:rsidRPr="009354E2">
              <w:rPr>
                <w:rFonts w:ascii="Arial" w:hAnsi="Arial" w:cs="Arial"/>
                <w:b/>
                <w:bCs/>
                <w:color w:val="FFFFFF" w:themeColor="background1"/>
                <w:sz w:val="20"/>
              </w:rPr>
              <w:t>PROTECTION ORDER</w:t>
            </w:r>
          </w:p>
        </w:tc>
        <w:tc>
          <w:tcPr>
            <w:tcW w:w="747" w:type="dxa"/>
            <w:tcBorders>
              <w:top w:val="single" w:sz="12" w:space="0" w:color="auto"/>
              <w:bottom w:val="single" w:sz="12" w:space="0" w:color="auto"/>
            </w:tcBorders>
            <w:shd w:val="clear" w:color="auto" w:fill="DDDDDD"/>
          </w:tcPr>
          <w:p w14:paraId="77234A27" w14:textId="77777777" w:rsidR="00160B0A" w:rsidRPr="00473C1E" w:rsidRDefault="00160B0A" w:rsidP="007B2ACA">
            <w:pPr>
              <w:keepNext/>
              <w:keepLines/>
              <w:jc w:val="center"/>
              <w:rPr>
                <w:rFonts w:ascii="Arial" w:hAnsi="Arial" w:cs="Arial"/>
                <w:b/>
                <w:color w:val="000000"/>
                <w:sz w:val="18"/>
              </w:rPr>
            </w:pPr>
            <w:r w:rsidRPr="00473C1E">
              <w:rPr>
                <w:rFonts w:ascii="Arial" w:hAnsi="Arial" w:cs="Arial"/>
                <w:b/>
                <w:color w:val="000000"/>
                <w:sz w:val="18"/>
              </w:rPr>
              <w:t>20</w:t>
            </w:r>
            <w:r>
              <w:rPr>
                <w:rFonts w:ascii="Arial" w:hAnsi="Arial" w:cs="Arial"/>
                <w:b/>
                <w:color w:val="000000"/>
                <w:sz w:val="18"/>
              </w:rPr>
              <w:t>1</w:t>
            </w:r>
            <w:r w:rsidRPr="00473C1E">
              <w:rPr>
                <w:rFonts w:ascii="Arial" w:hAnsi="Arial" w:cs="Arial"/>
                <w:b/>
                <w:color w:val="000000"/>
                <w:sz w:val="18"/>
              </w:rPr>
              <w:t>8</w:t>
            </w:r>
          </w:p>
          <w:p w14:paraId="1FE0C1CA" w14:textId="77777777" w:rsidR="00160B0A" w:rsidRPr="00473C1E" w:rsidRDefault="00160B0A" w:rsidP="007B2ACA">
            <w:pPr>
              <w:keepNext/>
              <w:keepLines/>
              <w:jc w:val="center"/>
              <w:rPr>
                <w:rFonts w:ascii="Arial" w:hAnsi="Arial" w:cs="Arial"/>
                <w:b/>
                <w:bCs/>
                <w:color w:val="000000"/>
                <w:sz w:val="18"/>
              </w:rPr>
            </w:pPr>
            <w:r w:rsidRPr="00473C1E">
              <w:rPr>
                <w:rFonts w:ascii="Arial" w:hAnsi="Arial" w:cs="Arial"/>
                <w:b/>
                <w:color w:val="000000"/>
                <w:sz w:val="18"/>
              </w:rPr>
              <w:t>/</w:t>
            </w:r>
            <w:r>
              <w:rPr>
                <w:rFonts w:ascii="Arial" w:hAnsi="Arial" w:cs="Arial"/>
                <w:b/>
                <w:color w:val="000000"/>
                <w:sz w:val="18"/>
              </w:rPr>
              <w:t>1</w:t>
            </w:r>
            <w:r w:rsidRPr="00473C1E">
              <w:rPr>
                <w:rFonts w:ascii="Arial" w:hAnsi="Arial" w:cs="Arial"/>
                <w:b/>
                <w:color w:val="000000"/>
                <w:sz w:val="18"/>
              </w:rPr>
              <w:t>9</w:t>
            </w:r>
          </w:p>
        </w:tc>
        <w:tc>
          <w:tcPr>
            <w:tcW w:w="747" w:type="dxa"/>
            <w:tcBorders>
              <w:top w:val="single" w:sz="12" w:space="0" w:color="auto"/>
              <w:bottom w:val="single" w:sz="12" w:space="0" w:color="auto"/>
            </w:tcBorders>
            <w:shd w:val="clear" w:color="auto" w:fill="DDDDDD"/>
          </w:tcPr>
          <w:p w14:paraId="0C773389" w14:textId="77777777" w:rsidR="00160B0A" w:rsidRPr="00473C1E" w:rsidRDefault="00160B0A" w:rsidP="007B2ACA">
            <w:pPr>
              <w:keepNext/>
              <w:keepLines/>
              <w:jc w:val="center"/>
              <w:rPr>
                <w:rFonts w:ascii="Arial" w:hAnsi="Arial" w:cs="Arial"/>
                <w:b/>
                <w:color w:val="000000"/>
                <w:sz w:val="18"/>
              </w:rPr>
            </w:pPr>
            <w:r w:rsidRPr="00473C1E">
              <w:rPr>
                <w:rFonts w:ascii="Arial" w:hAnsi="Arial" w:cs="Arial"/>
                <w:b/>
                <w:color w:val="000000"/>
                <w:sz w:val="18"/>
              </w:rPr>
              <w:t>20</w:t>
            </w:r>
            <w:r>
              <w:rPr>
                <w:rFonts w:ascii="Arial" w:hAnsi="Arial" w:cs="Arial"/>
                <w:b/>
                <w:color w:val="000000"/>
                <w:sz w:val="18"/>
              </w:rPr>
              <w:t>1</w:t>
            </w:r>
            <w:r w:rsidRPr="00473C1E">
              <w:rPr>
                <w:rFonts w:ascii="Arial" w:hAnsi="Arial" w:cs="Arial"/>
                <w:b/>
                <w:color w:val="000000"/>
                <w:sz w:val="18"/>
              </w:rPr>
              <w:t>9</w:t>
            </w:r>
          </w:p>
          <w:p w14:paraId="5400B761" w14:textId="77777777" w:rsidR="00160B0A" w:rsidRPr="00473C1E" w:rsidRDefault="00160B0A" w:rsidP="007B2ACA">
            <w:pPr>
              <w:keepNext/>
              <w:keepLines/>
              <w:jc w:val="center"/>
              <w:rPr>
                <w:rFonts w:ascii="Arial" w:hAnsi="Arial" w:cs="Arial"/>
                <w:b/>
                <w:color w:val="000000"/>
                <w:sz w:val="18"/>
              </w:rPr>
            </w:pPr>
            <w:r w:rsidRPr="00473C1E">
              <w:rPr>
                <w:rFonts w:ascii="Arial" w:hAnsi="Arial" w:cs="Arial"/>
                <w:b/>
                <w:color w:val="000000"/>
                <w:sz w:val="18"/>
              </w:rPr>
              <w:t>/</w:t>
            </w:r>
            <w:r>
              <w:rPr>
                <w:rFonts w:ascii="Arial" w:hAnsi="Arial" w:cs="Arial"/>
                <w:b/>
                <w:color w:val="000000"/>
                <w:sz w:val="18"/>
              </w:rPr>
              <w:t>2</w:t>
            </w:r>
            <w:r w:rsidRPr="00473C1E">
              <w:rPr>
                <w:rFonts w:ascii="Arial" w:hAnsi="Arial" w:cs="Arial"/>
                <w:b/>
                <w:color w:val="000000"/>
                <w:sz w:val="18"/>
              </w:rPr>
              <w:t>0</w:t>
            </w:r>
          </w:p>
        </w:tc>
        <w:tc>
          <w:tcPr>
            <w:tcW w:w="733" w:type="dxa"/>
            <w:tcBorders>
              <w:top w:val="single" w:sz="12" w:space="0" w:color="auto"/>
              <w:bottom w:val="single" w:sz="12" w:space="0" w:color="auto"/>
            </w:tcBorders>
            <w:shd w:val="clear" w:color="auto" w:fill="DDDDDD"/>
          </w:tcPr>
          <w:p w14:paraId="3A87EF50" w14:textId="77777777" w:rsidR="00160B0A" w:rsidRPr="00473C1E" w:rsidRDefault="00160B0A" w:rsidP="007B2ACA">
            <w:pPr>
              <w:keepNext/>
              <w:keepLines/>
              <w:jc w:val="center"/>
              <w:rPr>
                <w:rFonts w:ascii="Arial" w:hAnsi="Arial" w:cs="Arial"/>
                <w:b/>
                <w:color w:val="000000"/>
                <w:sz w:val="18"/>
              </w:rPr>
            </w:pPr>
            <w:r w:rsidRPr="00473C1E">
              <w:rPr>
                <w:rFonts w:ascii="Arial" w:hAnsi="Arial" w:cs="Arial"/>
                <w:b/>
                <w:color w:val="000000"/>
                <w:sz w:val="18"/>
              </w:rPr>
              <w:t>20</w:t>
            </w:r>
            <w:r>
              <w:rPr>
                <w:rFonts w:ascii="Arial" w:hAnsi="Arial" w:cs="Arial"/>
                <w:b/>
                <w:color w:val="000000"/>
                <w:sz w:val="18"/>
              </w:rPr>
              <w:t>2</w:t>
            </w:r>
            <w:r w:rsidRPr="00473C1E">
              <w:rPr>
                <w:rFonts w:ascii="Arial" w:hAnsi="Arial" w:cs="Arial"/>
                <w:b/>
                <w:color w:val="000000"/>
                <w:sz w:val="18"/>
              </w:rPr>
              <w:t>0</w:t>
            </w:r>
          </w:p>
          <w:p w14:paraId="0BF49932" w14:textId="77777777" w:rsidR="00160B0A" w:rsidRPr="00473C1E" w:rsidRDefault="00160B0A" w:rsidP="007B2ACA">
            <w:pPr>
              <w:keepNext/>
              <w:keepLines/>
              <w:jc w:val="center"/>
              <w:rPr>
                <w:rFonts w:ascii="Arial" w:hAnsi="Arial" w:cs="Arial"/>
                <w:b/>
                <w:color w:val="000000"/>
                <w:sz w:val="18"/>
              </w:rPr>
            </w:pPr>
            <w:r w:rsidRPr="00473C1E">
              <w:rPr>
                <w:rFonts w:ascii="Arial" w:hAnsi="Arial" w:cs="Arial"/>
                <w:b/>
                <w:color w:val="000000"/>
                <w:sz w:val="18"/>
              </w:rPr>
              <w:t>/</w:t>
            </w:r>
            <w:r>
              <w:rPr>
                <w:rFonts w:ascii="Arial" w:hAnsi="Arial" w:cs="Arial"/>
                <w:b/>
                <w:color w:val="000000"/>
                <w:sz w:val="18"/>
              </w:rPr>
              <w:t>2</w:t>
            </w:r>
            <w:r w:rsidRPr="00473C1E">
              <w:rPr>
                <w:rFonts w:ascii="Arial" w:hAnsi="Arial" w:cs="Arial"/>
                <w:b/>
                <w:color w:val="000000"/>
                <w:sz w:val="18"/>
              </w:rPr>
              <w:t>1</w:t>
            </w:r>
          </w:p>
        </w:tc>
        <w:tc>
          <w:tcPr>
            <w:tcW w:w="741" w:type="dxa"/>
            <w:tcBorders>
              <w:top w:val="single" w:sz="12" w:space="0" w:color="auto"/>
              <w:bottom w:val="single" w:sz="12" w:space="0" w:color="auto"/>
            </w:tcBorders>
            <w:shd w:val="clear" w:color="auto" w:fill="auto"/>
          </w:tcPr>
          <w:p w14:paraId="41A5D16E" w14:textId="77777777" w:rsidR="00160B0A" w:rsidRPr="00473C1E" w:rsidRDefault="00160B0A" w:rsidP="007B2ACA">
            <w:pPr>
              <w:keepNext/>
              <w:keepLines/>
              <w:jc w:val="center"/>
              <w:rPr>
                <w:rFonts w:ascii="Arial" w:hAnsi="Arial" w:cs="Arial"/>
                <w:b/>
                <w:color w:val="000000"/>
                <w:sz w:val="18"/>
              </w:rPr>
            </w:pPr>
          </w:p>
        </w:tc>
        <w:tc>
          <w:tcPr>
            <w:tcW w:w="753" w:type="dxa"/>
            <w:tcBorders>
              <w:top w:val="single" w:sz="12" w:space="0" w:color="auto"/>
              <w:bottom w:val="single" w:sz="12" w:space="0" w:color="auto"/>
            </w:tcBorders>
            <w:shd w:val="clear" w:color="auto" w:fill="auto"/>
          </w:tcPr>
          <w:p w14:paraId="116040A1" w14:textId="77777777" w:rsidR="00160B0A" w:rsidRPr="00473C1E" w:rsidRDefault="00160B0A" w:rsidP="007B2ACA">
            <w:pPr>
              <w:keepNext/>
              <w:keepLines/>
              <w:jc w:val="center"/>
              <w:rPr>
                <w:rFonts w:ascii="Arial" w:hAnsi="Arial" w:cs="Arial"/>
                <w:b/>
                <w:color w:val="000000"/>
                <w:sz w:val="18"/>
              </w:rPr>
            </w:pPr>
          </w:p>
        </w:tc>
        <w:tc>
          <w:tcPr>
            <w:tcW w:w="766" w:type="dxa"/>
            <w:tcBorders>
              <w:top w:val="single" w:sz="12" w:space="0" w:color="auto"/>
              <w:bottom w:val="single" w:sz="12" w:space="0" w:color="auto"/>
            </w:tcBorders>
          </w:tcPr>
          <w:p w14:paraId="349C27E5" w14:textId="77777777" w:rsidR="00160B0A" w:rsidRPr="00473C1E" w:rsidRDefault="00160B0A" w:rsidP="007B2ACA">
            <w:pPr>
              <w:keepNext/>
              <w:keepLines/>
              <w:jc w:val="center"/>
              <w:rPr>
                <w:rFonts w:ascii="Arial" w:hAnsi="Arial" w:cs="Arial"/>
                <w:b/>
                <w:color w:val="000000"/>
                <w:sz w:val="18"/>
              </w:rPr>
            </w:pPr>
          </w:p>
        </w:tc>
        <w:tc>
          <w:tcPr>
            <w:tcW w:w="753" w:type="dxa"/>
            <w:tcBorders>
              <w:top w:val="single" w:sz="12" w:space="0" w:color="auto"/>
              <w:bottom w:val="single" w:sz="12" w:space="0" w:color="auto"/>
            </w:tcBorders>
          </w:tcPr>
          <w:p w14:paraId="65B35A00" w14:textId="77777777" w:rsidR="00160B0A" w:rsidRPr="00473C1E" w:rsidRDefault="00160B0A" w:rsidP="007B2ACA">
            <w:pPr>
              <w:keepNext/>
              <w:keepLines/>
              <w:jc w:val="center"/>
              <w:rPr>
                <w:rFonts w:ascii="Arial" w:hAnsi="Arial" w:cs="Arial"/>
                <w:b/>
                <w:color w:val="000000"/>
                <w:sz w:val="18"/>
              </w:rPr>
            </w:pPr>
          </w:p>
        </w:tc>
        <w:tc>
          <w:tcPr>
            <w:tcW w:w="749" w:type="dxa"/>
            <w:tcBorders>
              <w:top w:val="single" w:sz="12" w:space="0" w:color="auto"/>
              <w:bottom w:val="single" w:sz="12" w:space="0" w:color="auto"/>
            </w:tcBorders>
          </w:tcPr>
          <w:p w14:paraId="2C909BBA" w14:textId="77777777" w:rsidR="00160B0A" w:rsidRDefault="00160B0A" w:rsidP="007B2ACA">
            <w:pPr>
              <w:keepNext/>
              <w:keepLines/>
              <w:jc w:val="center"/>
              <w:rPr>
                <w:rFonts w:ascii="Arial" w:hAnsi="Arial" w:cs="Arial"/>
                <w:b/>
                <w:color w:val="000000"/>
                <w:sz w:val="18"/>
              </w:rPr>
            </w:pPr>
          </w:p>
        </w:tc>
        <w:tc>
          <w:tcPr>
            <w:tcW w:w="748" w:type="dxa"/>
            <w:tcBorders>
              <w:top w:val="single" w:sz="12" w:space="0" w:color="auto"/>
              <w:bottom w:val="single" w:sz="12" w:space="0" w:color="auto"/>
            </w:tcBorders>
          </w:tcPr>
          <w:p w14:paraId="42B2ED5C" w14:textId="77777777" w:rsidR="00160B0A" w:rsidRDefault="00160B0A" w:rsidP="007B2ACA">
            <w:pPr>
              <w:keepNext/>
              <w:keepLines/>
              <w:jc w:val="center"/>
              <w:rPr>
                <w:rFonts w:ascii="Arial" w:hAnsi="Arial" w:cs="Arial"/>
                <w:b/>
                <w:color w:val="000000"/>
                <w:sz w:val="18"/>
              </w:rPr>
            </w:pPr>
          </w:p>
        </w:tc>
        <w:tc>
          <w:tcPr>
            <w:tcW w:w="748" w:type="dxa"/>
            <w:tcBorders>
              <w:top w:val="single" w:sz="12" w:space="0" w:color="auto"/>
              <w:bottom w:val="single" w:sz="12" w:space="0" w:color="auto"/>
            </w:tcBorders>
          </w:tcPr>
          <w:p w14:paraId="6548C480" w14:textId="77777777" w:rsidR="00160B0A" w:rsidRDefault="00160B0A" w:rsidP="007B2ACA">
            <w:pPr>
              <w:keepNext/>
              <w:keepLines/>
              <w:jc w:val="center"/>
              <w:rPr>
                <w:rFonts w:ascii="Arial" w:hAnsi="Arial" w:cs="Arial"/>
                <w:b/>
                <w:color w:val="000000"/>
                <w:sz w:val="18"/>
              </w:rPr>
            </w:pPr>
          </w:p>
        </w:tc>
      </w:tr>
      <w:tr w:rsidR="00160B0A" w:rsidRPr="00473C1E" w14:paraId="7E36E5E6" w14:textId="77777777" w:rsidTr="00065275">
        <w:trPr>
          <w:cantSplit/>
          <w:trHeight w:val="233"/>
          <w:jc w:val="center"/>
        </w:trPr>
        <w:tc>
          <w:tcPr>
            <w:tcW w:w="2437" w:type="dxa"/>
            <w:tcBorders>
              <w:top w:val="single" w:sz="12" w:space="0" w:color="auto"/>
            </w:tcBorders>
          </w:tcPr>
          <w:p w14:paraId="362C5474" w14:textId="77777777" w:rsidR="00160B0A" w:rsidRPr="00473C1E" w:rsidRDefault="00160B0A" w:rsidP="007B2ACA">
            <w:pPr>
              <w:keepNext/>
              <w:keepLines/>
              <w:spacing w:before="120" w:after="120"/>
              <w:jc w:val="center"/>
              <w:rPr>
                <w:rFonts w:ascii="Arial" w:hAnsi="Arial" w:cs="Arial"/>
                <w:color w:val="000000"/>
                <w:sz w:val="20"/>
              </w:rPr>
            </w:pPr>
            <w:r>
              <w:rPr>
                <w:rFonts w:ascii="Arial" w:hAnsi="Arial" w:cs="Arial"/>
                <w:color w:val="000000"/>
                <w:sz w:val="20"/>
              </w:rPr>
              <w:t>Family preservation</w:t>
            </w:r>
            <w:r w:rsidRPr="00473C1E">
              <w:rPr>
                <w:rFonts w:ascii="Arial" w:hAnsi="Arial" w:cs="Arial"/>
                <w:color w:val="000000"/>
                <w:sz w:val="20"/>
              </w:rPr>
              <w:t xml:space="preserve"> order</w:t>
            </w:r>
          </w:p>
        </w:tc>
        <w:tc>
          <w:tcPr>
            <w:tcW w:w="747" w:type="dxa"/>
            <w:tcBorders>
              <w:top w:val="single" w:sz="12" w:space="0" w:color="auto"/>
            </w:tcBorders>
          </w:tcPr>
          <w:p w14:paraId="5DB0B736" w14:textId="77777777" w:rsidR="00160B0A" w:rsidRPr="00473C1E" w:rsidRDefault="00160B0A" w:rsidP="007B2ACA">
            <w:pPr>
              <w:keepNext/>
              <w:keepLines/>
              <w:spacing w:before="240" w:after="120"/>
              <w:jc w:val="center"/>
              <w:rPr>
                <w:rFonts w:ascii="Arial" w:hAnsi="Arial" w:cs="Arial"/>
                <w:color w:val="000000"/>
                <w:sz w:val="20"/>
              </w:rPr>
            </w:pPr>
            <w:r>
              <w:rPr>
                <w:rFonts w:ascii="Arial" w:hAnsi="Arial" w:cs="Arial"/>
                <w:color w:val="000000"/>
                <w:sz w:val="20"/>
              </w:rPr>
              <w:t>552</w:t>
            </w:r>
          </w:p>
        </w:tc>
        <w:tc>
          <w:tcPr>
            <w:tcW w:w="747" w:type="dxa"/>
            <w:tcBorders>
              <w:top w:val="single" w:sz="12" w:space="0" w:color="auto"/>
            </w:tcBorders>
          </w:tcPr>
          <w:p w14:paraId="5F7180FC" w14:textId="77777777" w:rsidR="00160B0A" w:rsidRPr="00473C1E" w:rsidRDefault="00160B0A" w:rsidP="007B2ACA">
            <w:pPr>
              <w:keepNext/>
              <w:keepLines/>
              <w:spacing w:before="240" w:after="120"/>
              <w:jc w:val="center"/>
              <w:rPr>
                <w:rFonts w:ascii="Arial" w:hAnsi="Arial" w:cs="Arial"/>
                <w:color w:val="000000"/>
                <w:sz w:val="20"/>
              </w:rPr>
            </w:pPr>
            <w:r>
              <w:rPr>
                <w:rFonts w:ascii="Arial" w:hAnsi="Arial" w:cs="Arial"/>
                <w:color w:val="000000"/>
                <w:sz w:val="20"/>
              </w:rPr>
              <w:t>446</w:t>
            </w:r>
          </w:p>
        </w:tc>
        <w:tc>
          <w:tcPr>
            <w:tcW w:w="733" w:type="dxa"/>
            <w:tcBorders>
              <w:top w:val="single" w:sz="12" w:space="0" w:color="auto"/>
            </w:tcBorders>
          </w:tcPr>
          <w:p w14:paraId="206E32BE" w14:textId="77777777" w:rsidR="00160B0A" w:rsidRPr="00473C1E" w:rsidRDefault="00160B0A" w:rsidP="007B2ACA">
            <w:pPr>
              <w:keepNext/>
              <w:keepLines/>
              <w:spacing w:before="240" w:after="120"/>
              <w:jc w:val="center"/>
              <w:rPr>
                <w:rFonts w:ascii="Arial" w:hAnsi="Arial" w:cs="Arial"/>
                <w:color w:val="000000"/>
                <w:sz w:val="20"/>
              </w:rPr>
            </w:pPr>
            <w:r>
              <w:rPr>
                <w:rFonts w:ascii="Arial" w:hAnsi="Arial" w:cs="Arial"/>
                <w:color w:val="000000"/>
                <w:sz w:val="20"/>
              </w:rPr>
              <w:t>488</w:t>
            </w:r>
          </w:p>
        </w:tc>
        <w:tc>
          <w:tcPr>
            <w:tcW w:w="741" w:type="dxa"/>
            <w:tcBorders>
              <w:top w:val="single" w:sz="12" w:space="0" w:color="auto"/>
            </w:tcBorders>
            <w:shd w:val="clear" w:color="auto" w:fill="auto"/>
          </w:tcPr>
          <w:p w14:paraId="3E9D6BC7" w14:textId="77777777" w:rsidR="00160B0A" w:rsidRPr="00473C1E" w:rsidRDefault="00160B0A" w:rsidP="007B2ACA">
            <w:pPr>
              <w:keepNext/>
              <w:keepLines/>
              <w:spacing w:before="120" w:after="120"/>
              <w:jc w:val="center"/>
              <w:rPr>
                <w:rFonts w:ascii="Arial" w:hAnsi="Arial" w:cs="Arial"/>
                <w:color w:val="000000"/>
                <w:sz w:val="20"/>
              </w:rPr>
            </w:pPr>
          </w:p>
        </w:tc>
        <w:tc>
          <w:tcPr>
            <w:tcW w:w="753" w:type="dxa"/>
            <w:tcBorders>
              <w:top w:val="single" w:sz="12" w:space="0" w:color="auto"/>
            </w:tcBorders>
            <w:shd w:val="clear" w:color="auto" w:fill="auto"/>
          </w:tcPr>
          <w:p w14:paraId="383C9972" w14:textId="77777777" w:rsidR="00160B0A" w:rsidRPr="00473C1E" w:rsidRDefault="00160B0A" w:rsidP="007B2ACA">
            <w:pPr>
              <w:keepNext/>
              <w:keepLines/>
              <w:spacing w:before="120" w:after="120"/>
              <w:jc w:val="center"/>
              <w:rPr>
                <w:rFonts w:ascii="Arial" w:hAnsi="Arial" w:cs="Arial"/>
                <w:color w:val="000000"/>
                <w:sz w:val="20"/>
              </w:rPr>
            </w:pPr>
          </w:p>
        </w:tc>
        <w:tc>
          <w:tcPr>
            <w:tcW w:w="766" w:type="dxa"/>
            <w:tcBorders>
              <w:top w:val="single" w:sz="12" w:space="0" w:color="auto"/>
            </w:tcBorders>
          </w:tcPr>
          <w:p w14:paraId="07D77053" w14:textId="77777777" w:rsidR="00160B0A" w:rsidRPr="00473C1E" w:rsidRDefault="00160B0A" w:rsidP="007B2ACA">
            <w:pPr>
              <w:keepNext/>
              <w:keepLines/>
              <w:spacing w:before="120" w:after="120"/>
              <w:jc w:val="center"/>
              <w:rPr>
                <w:rFonts w:ascii="Arial" w:hAnsi="Arial" w:cs="Arial"/>
                <w:color w:val="000000"/>
                <w:sz w:val="20"/>
              </w:rPr>
            </w:pPr>
          </w:p>
        </w:tc>
        <w:tc>
          <w:tcPr>
            <w:tcW w:w="753" w:type="dxa"/>
            <w:tcBorders>
              <w:top w:val="single" w:sz="12" w:space="0" w:color="auto"/>
            </w:tcBorders>
          </w:tcPr>
          <w:p w14:paraId="6EFCE5AF" w14:textId="77777777" w:rsidR="00160B0A" w:rsidRPr="00473C1E" w:rsidRDefault="00160B0A" w:rsidP="007B2ACA">
            <w:pPr>
              <w:keepNext/>
              <w:keepLines/>
              <w:spacing w:before="120" w:after="120"/>
              <w:jc w:val="center"/>
              <w:rPr>
                <w:rFonts w:ascii="Arial" w:hAnsi="Arial" w:cs="Arial"/>
                <w:color w:val="000000"/>
                <w:sz w:val="20"/>
              </w:rPr>
            </w:pPr>
          </w:p>
        </w:tc>
        <w:tc>
          <w:tcPr>
            <w:tcW w:w="749" w:type="dxa"/>
            <w:tcBorders>
              <w:top w:val="single" w:sz="12" w:space="0" w:color="auto"/>
            </w:tcBorders>
          </w:tcPr>
          <w:p w14:paraId="770459FD" w14:textId="77777777" w:rsidR="00160B0A" w:rsidRDefault="00160B0A" w:rsidP="007B2ACA">
            <w:pPr>
              <w:keepNext/>
              <w:keepLines/>
              <w:spacing w:before="120" w:after="120"/>
              <w:jc w:val="center"/>
              <w:rPr>
                <w:rFonts w:ascii="Arial" w:hAnsi="Arial" w:cs="Arial"/>
                <w:color w:val="000000"/>
                <w:sz w:val="20"/>
              </w:rPr>
            </w:pPr>
          </w:p>
        </w:tc>
        <w:tc>
          <w:tcPr>
            <w:tcW w:w="748" w:type="dxa"/>
            <w:tcBorders>
              <w:top w:val="single" w:sz="12" w:space="0" w:color="auto"/>
            </w:tcBorders>
          </w:tcPr>
          <w:p w14:paraId="7CFD4301" w14:textId="77777777" w:rsidR="00160B0A" w:rsidRDefault="00160B0A" w:rsidP="007B2ACA">
            <w:pPr>
              <w:keepNext/>
              <w:keepLines/>
              <w:spacing w:before="120" w:after="120"/>
              <w:jc w:val="center"/>
              <w:rPr>
                <w:rFonts w:ascii="Arial" w:hAnsi="Arial" w:cs="Arial"/>
                <w:color w:val="000000"/>
                <w:sz w:val="20"/>
              </w:rPr>
            </w:pPr>
          </w:p>
        </w:tc>
        <w:tc>
          <w:tcPr>
            <w:tcW w:w="748" w:type="dxa"/>
            <w:tcBorders>
              <w:top w:val="single" w:sz="12" w:space="0" w:color="auto"/>
            </w:tcBorders>
          </w:tcPr>
          <w:p w14:paraId="1B00868F" w14:textId="77777777" w:rsidR="00160B0A" w:rsidRDefault="00160B0A" w:rsidP="007B2ACA">
            <w:pPr>
              <w:keepNext/>
              <w:keepLines/>
              <w:spacing w:before="120" w:after="120"/>
              <w:jc w:val="center"/>
              <w:rPr>
                <w:rFonts w:ascii="Arial" w:hAnsi="Arial" w:cs="Arial"/>
                <w:color w:val="000000"/>
                <w:sz w:val="20"/>
              </w:rPr>
            </w:pPr>
          </w:p>
        </w:tc>
      </w:tr>
      <w:tr w:rsidR="00160B0A" w:rsidRPr="00473C1E" w14:paraId="66F9760B" w14:textId="77777777" w:rsidTr="007B2ACA">
        <w:trPr>
          <w:cantSplit/>
          <w:trHeight w:val="233"/>
          <w:jc w:val="center"/>
        </w:trPr>
        <w:tc>
          <w:tcPr>
            <w:tcW w:w="2437" w:type="dxa"/>
          </w:tcPr>
          <w:p w14:paraId="1B1EB379" w14:textId="77777777" w:rsidR="00160B0A" w:rsidRPr="00473C1E" w:rsidRDefault="00160B0A" w:rsidP="007B2ACA">
            <w:pPr>
              <w:keepNext/>
              <w:keepLines/>
              <w:spacing w:before="120" w:after="120"/>
              <w:jc w:val="center"/>
              <w:rPr>
                <w:rFonts w:ascii="Arial" w:hAnsi="Arial" w:cs="Arial"/>
                <w:color w:val="000000"/>
                <w:sz w:val="20"/>
              </w:rPr>
            </w:pPr>
            <w:r>
              <w:rPr>
                <w:rFonts w:ascii="Arial" w:hAnsi="Arial" w:cs="Arial"/>
                <w:color w:val="000000"/>
                <w:sz w:val="20"/>
              </w:rPr>
              <w:t>Family reunification</w:t>
            </w:r>
            <w:r w:rsidRPr="00473C1E">
              <w:rPr>
                <w:rFonts w:ascii="Arial" w:hAnsi="Arial" w:cs="Arial"/>
                <w:color w:val="000000"/>
                <w:sz w:val="20"/>
              </w:rPr>
              <w:t xml:space="preserve"> order</w:t>
            </w:r>
          </w:p>
        </w:tc>
        <w:tc>
          <w:tcPr>
            <w:tcW w:w="747" w:type="dxa"/>
          </w:tcPr>
          <w:p w14:paraId="03D7F9CF" w14:textId="77777777" w:rsidR="00160B0A" w:rsidRPr="00473C1E" w:rsidRDefault="00160B0A" w:rsidP="007B2ACA">
            <w:pPr>
              <w:keepNext/>
              <w:keepLines/>
              <w:spacing w:before="240"/>
              <w:jc w:val="center"/>
              <w:rPr>
                <w:rFonts w:ascii="Arial" w:hAnsi="Arial" w:cs="Arial"/>
                <w:color w:val="000000"/>
                <w:sz w:val="20"/>
              </w:rPr>
            </w:pPr>
            <w:r>
              <w:rPr>
                <w:rFonts w:ascii="Arial" w:hAnsi="Arial" w:cs="Arial"/>
                <w:color w:val="000000"/>
                <w:sz w:val="20"/>
              </w:rPr>
              <w:t>546</w:t>
            </w:r>
          </w:p>
        </w:tc>
        <w:tc>
          <w:tcPr>
            <w:tcW w:w="747" w:type="dxa"/>
          </w:tcPr>
          <w:p w14:paraId="0F972D4E" w14:textId="77777777" w:rsidR="00160B0A" w:rsidRPr="00473C1E" w:rsidRDefault="00160B0A" w:rsidP="007B2ACA">
            <w:pPr>
              <w:spacing w:before="240"/>
              <w:jc w:val="center"/>
              <w:rPr>
                <w:rFonts w:ascii="Arial" w:hAnsi="Arial" w:cs="Arial"/>
                <w:color w:val="000000"/>
                <w:sz w:val="20"/>
              </w:rPr>
            </w:pPr>
            <w:r>
              <w:rPr>
                <w:rFonts w:ascii="Arial" w:hAnsi="Arial" w:cs="Arial"/>
                <w:color w:val="000000"/>
                <w:sz w:val="20"/>
              </w:rPr>
              <w:t>505</w:t>
            </w:r>
          </w:p>
        </w:tc>
        <w:tc>
          <w:tcPr>
            <w:tcW w:w="733" w:type="dxa"/>
          </w:tcPr>
          <w:p w14:paraId="35B1B82B" w14:textId="77777777" w:rsidR="00160B0A" w:rsidRPr="00473C1E" w:rsidRDefault="00160B0A" w:rsidP="007B2ACA">
            <w:pPr>
              <w:spacing w:before="240"/>
              <w:jc w:val="center"/>
              <w:rPr>
                <w:rFonts w:ascii="Arial" w:hAnsi="Arial" w:cs="Arial"/>
                <w:color w:val="000000"/>
                <w:sz w:val="20"/>
              </w:rPr>
            </w:pPr>
            <w:r>
              <w:rPr>
                <w:rFonts w:ascii="Arial" w:hAnsi="Arial" w:cs="Arial"/>
                <w:color w:val="000000"/>
                <w:sz w:val="20"/>
              </w:rPr>
              <w:t>567</w:t>
            </w:r>
          </w:p>
        </w:tc>
        <w:tc>
          <w:tcPr>
            <w:tcW w:w="741" w:type="dxa"/>
            <w:shd w:val="clear" w:color="auto" w:fill="auto"/>
          </w:tcPr>
          <w:p w14:paraId="7DF31140" w14:textId="77777777" w:rsidR="00160B0A" w:rsidRPr="00473C1E" w:rsidRDefault="00160B0A" w:rsidP="007B2ACA">
            <w:pPr>
              <w:spacing w:before="240"/>
              <w:jc w:val="center"/>
              <w:rPr>
                <w:rFonts w:ascii="Arial" w:hAnsi="Arial" w:cs="Arial"/>
                <w:color w:val="000000"/>
                <w:sz w:val="20"/>
              </w:rPr>
            </w:pPr>
          </w:p>
        </w:tc>
        <w:tc>
          <w:tcPr>
            <w:tcW w:w="753" w:type="dxa"/>
            <w:shd w:val="clear" w:color="auto" w:fill="auto"/>
          </w:tcPr>
          <w:p w14:paraId="70E9B6F6" w14:textId="77777777" w:rsidR="00160B0A" w:rsidRPr="00473C1E" w:rsidRDefault="00160B0A" w:rsidP="007B2ACA">
            <w:pPr>
              <w:spacing w:before="240"/>
              <w:jc w:val="center"/>
              <w:rPr>
                <w:rFonts w:ascii="Arial" w:hAnsi="Arial" w:cs="Arial"/>
                <w:color w:val="000000"/>
                <w:sz w:val="20"/>
              </w:rPr>
            </w:pPr>
          </w:p>
        </w:tc>
        <w:tc>
          <w:tcPr>
            <w:tcW w:w="766" w:type="dxa"/>
          </w:tcPr>
          <w:p w14:paraId="511CFF2A" w14:textId="77777777" w:rsidR="00160B0A" w:rsidRPr="00473C1E" w:rsidRDefault="00160B0A" w:rsidP="007B2ACA">
            <w:pPr>
              <w:spacing w:before="240"/>
              <w:jc w:val="center"/>
              <w:rPr>
                <w:rFonts w:ascii="Arial" w:hAnsi="Arial" w:cs="Arial"/>
                <w:color w:val="000000"/>
                <w:sz w:val="20"/>
              </w:rPr>
            </w:pPr>
          </w:p>
        </w:tc>
        <w:tc>
          <w:tcPr>
            <w:tcW w:w="753" w:type="dxa"/>
          </w:tcPr>
          <w:p w14:paraId="6075DB94" w14:textId="77777777" w:rsidR="00160B0A" w:rsidRPr="00473C1E" w:rsidRDefault="00160B0A" w:rsidP="007B2ACA">
            <w:pPr>
              <w:spacing w:before="240"/>
              <w:jc w:val="center"/>
              <w:rPr>
                <w:rFonts w:ascii="Arial" w:hAnsi="Arial" w:cs="Arial"/>
                <w:color w:val="000000"/>
                <w:sz w:val="20"/>
              </w:rPr>
            </w:pPr>
          </w:p>
        </w:tc>
        <w:tc>
          <w:tcPr>
            <w:tcW w:w="749" w:type="dxa"/>
          </w:tcPr>
          <w:p w14:paraId="24759722" w14:textId="77777777" w:rsidR="00160B0A" w:rsidRDefault="00160B0A" w:rsidP="007B2ACA">
            <w:pPr>
              <w:spacing w:before="240"/>
              <w:jc w:val="center"/>
              <w:rPr>
                <w:rFonts w:ascii="Arial" w:hAnsi="Arial" w:cs="Arial"/>
                <w:color w:val="000000"/>
                <w:sz w:val="20"/>
              </w:rPr>
            </w:pPr>
          </w:p>
        </w:tc>
        <w:tc>
          <w:tcPr>
            <w:tcW w:w="748" w:type="dxa"/>
          </w:tcPr>
          <w:p w14:paraId="4E33A913" w14:textId="77777777" w:rsidR="00160B0A" w:rsidRDefault="00160B0A" w:rsidP="007B2ACA">
            <w:pPr>
              <w:spacing w:before="240"/>
              <w:jc w:val="center"/>
              <w:rPr>
                <w:rFonts w:ascii="Arial" w:hAnsi="Arial" w:cs="Arial"/>
                <w:color w:val="000000"/>
                <w:sz w:val="20"/>
              </w:rPr>
            </w:pPr>
          </w:p>
        </w:tc>
        <w:tc>
          <w:tcPr>
            <w:tcW w:w="748" w:type="dxa"/>
          </w:tcPr>
          <w:p w14:paraId="2EEA20CF" w14:textId="77777777" w:rsidR="00160B0A" w:rsidRDefault="00160B0A" w:rsidP="007B2ACA">
            <w:pPr>
              <w:spacing w:before="240"/>
              <w:jc w:val="center"/>
              <w:rPr>
                <w:rFonts w:ascii="Arial" w:hAnsi="Arial" w:cs="Arial"/>
                <w:color w:val="000000"/>
                <w:sz w:val="20"/>
              </w:rPr>
            </w:pPr>
          </w:p>
        </w:tc>
      </w:tr>
      <w:tr w:rsidR="00160B0A" w:rsidRPr="00473C1E" w14:paraId="3E7658E4" w14:textId="77777777" w:rsidTr="007B2ACA">
        <w:trPr>
          <w:cantSplit/>
          <w:trHeight w:val="233"/>
          <w:jc w:val="center"/>
        </w:trPr>
        <w:tc>
          <w:tcPr>
            <w:tcW w:w="2437" w:type="dxa"/>
          </w:tcPr>
          <w:p w14:paraId="0B3283D4" w14:textId="77777777" w:rsidR="00160B0A" w:rsidRDefault="00160B0A" w:rsidP="007B2ACA">
            <w:pPr>
              <w:spacing w:before="120"/>
              <w:jc w:val="center"/>
              <w:rPr>
                <w:rFonts w:ascii="Arial" w:hAnsi="Arial" w:cs="Arial"/>
                <w:color w:val="000000"/>
                <w:sz w:val="20"/>
              </w:rPr>
            </w:pPr>
            <w:r>
              <w:rPr>
                <w:rFonts w:ascii="Arial" w:hAnsi="Arial" w:cs="Arial"/>
                <w:color w:val="000000"/>
                <w:sz w:val="20"/>
              </w:rPr>
              <w:t>Care</w:t>
            </w:r>
            <w:r w:rsidRPr="00473C1E">
              <w:rPr>
                <w:rFonts w:ascii="Arial" w:hAnsi="Arial" w:cs="Arial"/>
                <w:color w:val="000000"/>
                <w:sz w:val="20"/>
              </w:rPr>
              <w:t xml:space="preserve"> </w:t>
            </w:r>
            <w:r>
              <w:rPr>
                <w:rFonts w:ascii="Arial" w:hAnsi="Arial" w:cs="Arial"/>
                <w:color w:val="000000"/>
                <w:sz w:val="20"/>
              </w:rPr>
              <w:t xml:space="preserve">by </w:t>
            </w:r>
            <w:r w:rsidRPr="00473C1E">
              <w:rPr>
                <w:rFonts w:ascii="Arial" w:hAnsi="Arial" w:cs="Arial"/>
                <w:color w:val="000000"/>
                <w:sz w:val="20"/>
              </w:rPr>
              <w:t>Secretary</w:t>
            </w:r>
          </w:p>
          <w:p w14:paraId="2BF80AD9" w14:textId="77777777" w:rsidR="00160B0A" w:rsidRPr="00473C1E" w:rsidRDefault="00160B0A" w:rsidP="007B2ACA">
            <w:pPr>
              <w:spacing w:after="120"/>
              <w:jc w:val="center"/>
              <w:rPr>
                <w:rFonts w:ascii="Arial" w:hAnsi="Arial" w:cs="Arial"/>
                <w:color w:val="000000"/>
                <w:sz w:val="20"/>
              </w:rPr>
            </w:pPr>
            <w:r w:rsidRPr="00473C1E">
              <w:rPr>
                <w:rFonts w:ascii="Arial" w:hAnsi="Arial" w:cs="Arial"/>
                <w:color w:val="000000"/>
                <w:sz w:val="20"/>
              </w:rPr>
              <w:t>order</w:t>
            </w:r>
          </w:p>
        </w:tc>
        <w:tc>
          <w:tcPr>
            <w:tcW w:w="747" w:type="dxa"/>
          </w:tcPr>
          <w:p w14:paraId="65C4EE76" w14:textId="77777777" w:rsidR="00160B0A" w:rsidRPr="00473C1E" w:rsidRDefault="00160B0A" w:rsidP="007B2ACA">
            <w:pPr>
              <w:spacing w:before="240"/>
              <w:jc w:val="center"/>
              <w:rPr>
                <w:rFonts w:ascii="Arial" w:hAnsi="Arial" w:cs="Arial"/>
                <w:color w:val="000000"/>
                <w:sz w:val="20"/>
              </w:rPr>
            </w:pPr>
            <w:r>
              <w:rPr>
                <w:rFonts w:ascii="Arial" w:hAnsi="Arial" w:cs="Arial"/>
                <w:color w:val="000000"/>
                <w:sz w:val="20"/>
              </w:rPr>
              <w:t>624</w:t>
            </w:r>
          </w:p>
        </w:tc>
        <w:tc>
          <w:tcPr>
            <w:tcW w:w="747" w:type="dxa"/>
          </w:tcPr>
          <w:p w14:paraId="4EFD1795" w14:textId="77777777" w:rsidR="00160B0A" w:rsidRPr="00473C1E" w:rsidRDefault="00160B0A" w:rsidP="007B2ACA">
            <w:pPr>
              <w:spacing w:before="240"/>
              <w:jc w:val="center"/>
              <w:rPr>
                <w:rFonts w:ascii="Arial" w:hAnsi="Arial" w:cs="Arial"/>
                <w:color w:val="000000"/>
                <w:sz w:val="20"/>
              </w:rPr>
            </w:pPr>
            <w:r>
              <w:rPr>
                <w:rFonts w:ascii="Arial" w:hAnsi="Arial" w:cs="Arial"/>
                <w:color w:val="000000"/>
                <w:sz w:val="20"/>
              </w:rPr>
              <w:t>410</w:t>
            </w:r>
          </w:p>
        </w:tc>
        <w:tc>
          <w:tcPr>
            <w:tcW w:w="733" w:type="dxa"/>
            <w:shd w:val="clear" w:color="auto" w:fill="auto"/>
          </w:tcPr>
          <w:p w14:paraId="5E7E8C7D" w14:textId="77777777" w:rsidR="00160B0A" w:rsidRPr="00473C1E" w:rsidRDefault="00160B0A" w:rsidP="007B2ACA">
            <w:pPr>
              <w:spacing w:before="240"/>
              <w:jc w:val="center"/>
              <w:rPr>
                <w:rFonts w:ascii="Arial" w:hAnsi="Arial" w:cs="Arial"/>
                <w:color w:val="000000"/>
                <w:sz w:val="20"/>
              </w:rPr>
            </w:pPr>
            <w:r>
              <w:rPr>
                <w:rFonts w:ascii="Arial" w:hAnsi="Arial" w:cs="Arial"/>
                <w:color w:val="000000"/>
                <w:sz w:val="20"/>
              </w:rPr>
              <w:t>633</w:t>
            </w:r>
          </w:p>
        </w:tc>
        <w:tc>
          <w:tcPr>
            <w:tcW w:w="741" w:type="dxa"/>
            <w:shd w:val="clear" w:color="auto" w:fill="auto"/>
          </w:tcPr>
          <w:p w14:paraId="37E07DB0" w14:textId="77777777" w:rsidR="00160B0A" w:rsidRPr="00473C1E" w:rsidRDefault="00160B0A" w:rsidP="007B2ACA">
            <w:pPr>
              <w:spacing w:before="240"/>
              <w:jc w:val="center"/>
              <w:rPr>
                <w:rFonts w:ascii="Arial" w:hAnsi="Arial" w:cs="Arial"/>
                <w:color w:val="000000"/>
                <w:sz w:val="20"/>
              </w:rPr>
            </w:pPr>
          </w:p>
        </w:tc>
        <w:tc>
          <w:tcPr>
            <w:tcW w:w="753" w:type="dxa"/>
            <w:shd w:val="clear" w:color="auto" w:fill="auto"/>
          </w:tcPr>
          <w:p w14:paraId="3A42A074" w14:textId="77777777" w:rsidR="00160B0A" w:rsidRPr="00473C1E" w:rsidRDefault="00160B0A" w:rsidP="007B2ACA">
            <w:pPr>
              <w:spacing w:before="240"/>
              <w:jc w:val="center"/>
              <w:rPr>
                <w:rFonts w:ascii="Arial" w:hAnsi="Arial" w:cs="Arial"/>
                <w:color w:val="000000"/>
                <w:sz w:val="20"/>
              </w:rPr>
            </w:pPr>
          </w:p>
        </w:tc>
        <w:tc>
          <w:tcPr>
            <w:tcW w:w="766" w:type="dxa"/>
          </w:tcPr>
          <w:p w14:paraId="291261FA" w14:textId="77777777" w:rsidR="00160B0A" w:rsidRPr="00473C1E" w:rsidRDefault="00160B0A" w:rsidP="007B2ACA">
            <w:pPr>
              <w:spacing w:before="240"/>
              <w:jc w:val="center"/>
              <w:rPr>
                <w:rFonts w:ascii="Arial" w:hAnsi="Arial" w:cs="Arial"/>
                <w:color w:val="000000"/>
                <w:sz w:val="20"/>
              </w:rPr>
            </w:pPr>
          </w:p>
        </w:tc>
        <w:tc>
          <w:tcPr>
            <w:tcW w:w="753" w:type="dxa"/>
          </w:tcPr>
          <w:p w14:paraId="41457382" w14:textId="77777777" w:rsidR="00160B0A" w:rsidRPr="00473C1E" w:rsidRDefault="00160B0A" w:rsidP="007B2ACA">
            <w:pPr>
              <w:spacing w:before="240"/>
              <w:jc w:val="center"/>
              <w:rPr>
                <w:rFonts w:ascii="Arial" w:hAnsi="Arial" w:cs="Arial"/>
                <w:color w:val="000000"/>
                <w:sz w:val="20"/>
              </w:rPr>
            </w:pPr>
          </w:p>
        </w:tc>
        <w:tc>
          <w:tcPr>
            <w:tcW w:w="749" w:type="dxa"/>
          </w:tcPr>
          <w:p w14:paraId="206D2B34" w14:textId="77777777" w:rsidR="00160B0A" w:rsidRDefault="00160B0A" w:rsidP="007B2ACA">
            <w:pPr>
              <w:spacing w:before="240"/>
              <w:jc w:val="center"/>
              <w:rPr>
                <w:rFonts w:ascii="Arial" w:hAnsi="Arial" w:cs="Arial"/>
                <w:color w:val="000000"/>
                <w:sz w:val="20"/>
              </w:rPr>
            </w:pPr>
          </w:p>
        </w:tc>
        <w:tc>
          <w:tcPr>
            <w:tcW w:w="748" w:type="dxa"/>
          </w:tcPr>
          <w:p w14:paraId="171F2FBA" w14:textId="77777777" w:rsidR="00160B0A" w:rsidRDefault="00160B0A" w:rsidP="007B2ACA">
            <w:pPr>
              <w:spacing w:before="240"/>
              <w:jc w:val="center"/>
              <w:rPr>
                <w:rFonts w:ascii="Arial" w:hAnsi="Arial" w:cs="Arial"/>
                <w:color w:val="000000"/>
                <w:sz w:val="20"/>
              </w:rPr>
            </w:pPr>
          </w:p>
        </w:tc>
        <w:tc>
          <w:tcPr>
            <w:tcW w:w="748" w:type="dxa"/>
          </w:tcPr>
          <w:p w14:paraId="2276B123" w14:textId="77777777" w:rsidR="00160B0A" w:rsidRDefault="00160B0A" w:rsidP="007B2ACA">
            <w:pPr>
              <w:spacing w:before="240"/>
              <w:jc w:val="center"/>
              <w:rPr>
                <w:rFonts w:ascii="Arial" w:hAnsi="Arial" w:cs="Arial"/>
                <w:color w:val="000000"/>
                <w:sz w:val="20"/>
              </w:rPr>
            </w:pPr>
          </w:p>
        </w:tc>
      </w:tr>
      <w:tr w:rsidR="00160B0A" w:rsidRPr="00473C1E" w14:paraId="3795D5CF" w14:textId="77777777" w:rsidTr="007B2ACA">
        <w:trPr>
          <w:cantSplit/>
          <w:trHeight w:val="233"/>
          <w:jc w:val="center"/>
        </w:trPr>
        <w:tc>
          <w:tcPr>
            <w:tcW w:w="2437" w:type="dxa"/>
            <w:tcBorders>
              <w:top w:val="single" w:sz="12" w:space="0" w:color="auto"/>
              <w:bottom w:val="single" w:sz="12" w:space="0" w:color="auto"/>
            </w:tcBorders>
            <w:shd w:val="clear" w:color="auto" w:fill="BFBFBF"/>
          </w:tcPr>
          <w:p w14:paraId="5D3D001D" w14:textId="77777777" w:rsidR="00160B0A" w:rsidRPr="00EE725D" w:rsidRDefault="00160B0A" w:rsidP="007B2ACA">
            <w:pPr>
              <w:keepNext/>
              <w:keepLines/>
              <w:spacing w:before="60" w:after="40"/>
              <w:jc w:val="center"/>
              <w:rPr>
                <w:rFonts w:ascii="Arial" w:hAnsi="Arial" w:cs="Arial"/>
                <w:b/>
                <w:bCs/>
                <w:color w:val="000000"/>
                <w:sz w:val="22"/>
              </w:rPr>
            </w:pPr>
            <w:r w:rsidRPr="00EE725D">
              <w:rPr>
                <w:rFonts w:ascii="Arial" w:hAnsi="Arial" w:cs="Arial"/>
                <w:b/>
                <w:bCs/>
                <w:color w:val="000000"/>
                <w:sz w:val="22"/>
              </w:rPr>
              <w:t>TOTALS</w:t>
            </w:r>
          </w:p>
        </w:tc>
        <w:tc>
          <w:tcPr>
            <w:tcW w:w="747" w:type="dxa"/>
            <w:tcBorders>
              <w:top w:val="single" w:sz="12" w:space="0" w:color="auto"/>
              <w:bottom w:val="single" w:sz="12" w:space="0" w:color="auto"/>
            </w:tcBorders>
            <w:shd w:val="clear" w:color="auto" w:fill="BFBFBF"/>
          </w:tcPr>
          <w:p w14:paraId="083A37D9" w14:textId="69096758" w:rsidR="00160B0A" w:rsidRPr="00CE3EDB" w:rsidRDefault="00222937" w:rsidP="007B2ACA">
            <w:pPr>
              <w:keepNext/>
              <w:keepLines/>
              <w:spacing w:before="60" w:after="40"/>
              <w:jc w:val="center"/>
              <w:rPr>
                <w:rFonts w:ascii="Arial" w:hAnsi="Arial" w:cs="Arial"/>
                <w:b/>
                <w:bCs/>
                <w:color w:val="000000"/>
                <w:sz w:val="20"/>
              </w:rPr>
            </w:pPr>
            <w:r>
              <w:rPr>
                <w:rFonts w:ascii="Arial" w:hAnsi="Arial" w:cs="Arial"/>
                <w:b/>
                <w:bCs/>
                <w:color w:val="000000"/>
                <w:sz w:val="20"/>
              </w:rPr>
              <w:t>1722</w:t>
            </w:r>
          </w:p>
        </w:tc>
        <w:tc>
          <w:tcPr>
            <w:tcW w:w="747" w:type="dxa"/>
            <w:tcBorders>
              <w:top w:val="single" w:sz="12" w:space="0" w:color="auto"/>
              <w:bottom w:val="single" w:sz="12" w:space="0" w:color="auto"/>
            </w:tcBorders>
            <w:shd w:val="clear" w:color="auto" w:fill="BFBFBF"/>
          </w:tcPr>
          <w:p w14:paraId="3C7D351B" w14:textId="51E808B6" w:rsidR="00160B0A" w:rsidRPr="00CE3EDB" w:rsidRDefault="00222937" w:rsidP="007B2ACA">
            <w:pPr>
              <w:keepNext/>
              <w:keepLines/>
              <w:spacing w:before="60" w:after="40"/>
              <w:jc w:val="center"/>
              <w:rPr>
                <w:rFonts w:ascii="Arial" w:hAnsi="Arial" w:cs="Arial"/>
                <w:b/>
                <w:color w:val="000000"/>
                <w:sz w:val="20"/>
              </w:rPr>
            </w:pPr>
            <w:r>
              <w:rPr>
                <w:rFonts w:ascii="Arial" w:hAnsi="Arial" w:cs="Arial"/>
                <w:b/>
                <w:color w:val="000000"/>
                <w:sz w:val="20"/>
              </w:rPr>
              <w:t>1361</w:t>
            </w:r>
          </w:p>
        </w:tc>
        <w:tc>
          <w:tcPr>
            <w:tcW w:w="733" w:type="dxa"/>
            <w:tcBorders>
              <w:top w:val="single" w:sz="12" w:space="0" w:color="auto"/>
              <w:bottom w:val="single" w:sz="12" w:space="0" w:color="auto"/>
            </w:tcBorders>
            <w:shd w:val="clear" w:color="auto" w:fill="BFBFBF"/>
          </w:tcPr>
          <w:p w14:paraId="2A6B2C45" w14:textId="19AB18B5" w:rsidR="00160B0A" w:rsidRPr="00CE3EDB" w:rsidRDefault="00222937" w:rsidP="007B2ACA">
            <w:pPr>
              <w:keepNext/>
              <w:keepLines/>
              <w:spacing w:before="60" w:after="40"/>
              <w:jc w:val="center"/>
              <w:rPr>
                <w:rFonts w:ascii="Arial" w:hAnsi="Arial" w:cs="Arial"/>
                <w:b/>
                <w:color w:val="000000"/>
                <w:sz w:val="20"/>
              </w:rPr>
            </w:pPr>
            <w:r>
              <w:rPr>
                <w:rFonts w:ascii="Arial" w:hAnsi="Arial" w:cs="Arial"/>
                <w:b/>
                <w:color w:val="000000"/>
                <w:sz w:val="20"/>
              </w:rPr>
              <w:t>1688</w:t>
            </w:r>
          </w:p>
        </w:tc>
        <w:tc>
          <w:tcPr>
            <w:tcW w:w="741" w:type="dxa"/>
            <w:tcBorders>
              <w:top w:val="single" w:sz="12" w:space="0" w:color="auto"/>
              <w:bottom w:val="single" w:sz="12" w:space="0" w:color="auto"/>
            </w:tcBorders>
            <w:shd w:val="clear" w:color="auto" w:fill="BFBFBF"/>
          </w:tcPr>
          <w:p w14:paraId="6C8E1646" w14:textId="77777777" w:rsidR="00160B0A" w:rsidRPr="00CE3EDB" w:rsidRDefault="00160B0A" w:rsidP="007B2ACA">
            <w:pPr>
              <w:keepNext/>
              <w:keepLines/>
              <w:spacing w:before="60" w:after="40"/>
              <w:jc w:val="center"/>
              <w:rPr>
                <w:rFonts w:ascii="Arial" w:hAnsi="Arial" w:cs="Arial"/>
                <w:b/>
                <w:color w:val="000000"/>
                <w:sz w:val="20"/>
              </w:rPr>
            </w:pPr>
          </w:p>
        </w:tc>
        <w:tc>
          <w:tcPr>
            <w:tcW w:w="753" w:type="dxa"/>
            <w:tcBorders>
              <w:top w:val="single" w:sz="12" w:space="0" w:color="auto"/>
              <w:bottom w:val="single" w:sz="12" w:space="0" w:color="auto"/>
            </w:tcBorders>
            <w:shd w:val="clear" w:color="auto" w:fill="BFBFBF"/>
          </w:tcPr>
          <w:p w14:paraId="21F97903" w14:textId="77777777" w:rsidR="00160B0A" w:rsidRPr="00CE3EDB" w:rsidRDefault="00160B0A" w:rsidP="007B2ACA">
            <w:pPr>
              <w:keepNext/>
              <w:keepLines/>
              <w:spacing w:before="60" w:after="40"/>
              <w:jc w:val="center"/>
              <w:rPr>
                <w:rFonts w:ascii="Arial" w:hAnsi="Arial" w:cs="Arial"/>
                <w:b/>
                <w:color w:val="000000"/>
                <w:sz w:val="20"/>
              </w:rPr>
            </w:pPr>
          </w:p>
        </w:tc>
        <w:tc>
          <w:tcPr>
            <w:tcW w:w="766" w:type="dxa"/>
            <w:tcBorders>
              <w:top w:val="single" w:sz="12" w:space="0" w:color="auto"/>
              <w:bottom w:val="single" w:sz="12" w:space="0" w:color="auto"/>
            </w:tcBorders>
            <w:shd w:val="clear" w:color="auto" w:fill="BFBFBF"/>
          </w:tcPr>
          <w:p w14:paraId="7AA42C0C" w14:textId="77777777" w:rsidR="00160B0A" w:rsidRPr="00CE3EDB" w:rsidRDefault="00160B0A" w:rsidP="007B2ACA">
            <w:pPr>
              <w:keepNext/>
              <w:keepLines/>
              <w:spacing w:before="60" w:after="40"/>
              <w:jc w:val="center"/>
              <w:rPr>
                <w:rFonts w:ascii="Arial" w:hAnsi="Arial" w:cs="Arial"/>
                <w:b/>
                <w:color w:val="000000"/>
                <w:sz w:val="20"/>
              </w:rPr>
            </w:pPr>
          </w:p>
        </w:tc>
        <w:tc>
          <w:tcPr>
            <w:tcW w:w="753" w:type="dxa"/>
            <w:tcBorders>
              <w:top w:val="single" w:sz="12" w:space="0" w:color="auto"/>
              <w:bottom w:val="single" w:sz="12" w:space="0" w:color="auto"/>
            </w:tcBorders>
            <w:shd w:val="clear" w:color="auto" w:fill="BFBFBF"/>
          </w:tcPr>
          <w:p w14:paraId="073ABEE6" w14:textId="77777777" w:rsidR="00160B0A" w:rsidRPr="00CE3EDB" w:rsidRDefault="00160B0A" w:rsidP="007B2ACA">
            <w:pPr>
              <w:keepNext/>
              <w:keepLines/>
              <w:spacing w:before="60" w:after="40"/>
              <w:jc w:val="center"/>
              <w:rPr>
                <w:rFonts w:ascii="Arial" w:hAnsi="Arial" w:cs="Arial"/>
                <w:b/>
                <w:color w:val="000000"/>
                <w:sz w:val="20"/>
              </w:rPr>
            </w:pPr>
          </w:p>
        </w:tc>
        <w:tc>
          <w:tcPr>
            <w:tcW w:w="749" w:type="dxa"/>
            <w:tcBorders>
              <w:top w:val="single" w:sz="12" w:space="0" w:color="auto"/>
              <w:bottom w:val="single" w:sz="12" w:space="0" w:color="auto"/>
            </w:tcBorders>
            <w:shd w:val="clear" w:color="auto" w:fill="BFBFBF"/>
          </w:tcPr>
          <w:p w14:paraId="73BA3ED0" w14:textId="77777777" w:rsidR="00160B0A" w:rsidRPr="00CE3EDB" w:rsidRDefault="00160B0A" w:rsidP="007B2ACA">
            <w:pPr>
              <w:keepNext/>
              <w:keepLines/>
              <w:spacing w:before="60" w:after="40"/>
              <w:jc w:val="center"/>
              <w:rPr>
                <w:rFonts w:ascii="Arial" w:hAnsi="Arial" w:cs="Arial"/>
                <w:b/>
                <w:color w:val="000000"/>
                <w:sz w:val="20"/>
              </w:rPr>
            </w:pPr>
          </w:p>
        </w:tc>
        <w:tc>
          <w:tcPr>
            <w:tcW w:w="748" w:type="dxa"/>
            <w:tcBorders>
              <w:top w:val="single" w:sz="12" w:space="0" w:color="auto"/>
              <w:bottom w:val="single" w:sz="12" w:space="0" w:color="auto"/>
            </w:tcBorders>
            <w:shd w:val="clear" w:color="auto" w:fill="BFBFBF"/>
          </w:tcPr>
          <w:p w14:paraId="4B08B9C8" w14:textId="77777777" w:rsidR="00160B0A" w:rsidRPr="00CE3EDB" w:rsidRDefault="00160B0A" w:rsidP="007B2ACA">
            <w:pPr>
              <w:keepNext/>
              <w:keepLines/>
              <w:spacing w:before="60" w:after="40"/>
              <w:jc w:val="center"/>
              <w:rPr>
                <w:rFonts w:ascii="Arial" w:hAnsi="Arial" w:cs="Arial"/>
                <w:b/>
                <w:color w:val="000000"/>
                <w:sz w:val="20"/>
              </w:rPr>
            </w:pPr>
          </w:p>
        </w:tc>
        <w:tc>
          <w:tcPr>
            <w:tcW w:w="748" w:type="dxa"/>
            <w:tcBorders>
              <w:top w:val="single" w:sz="12" w:space="0" w:color="auto"/>
              <w:bottom w:val="single" w:sz="12" w:space="0" w:color="auto"/>
            </w:tcBorders>
            <w:shd w:val="clear" w:color="auto" w:fill="BFBFBF"/>
          </w:tcPr>
          <w:p w14:paraId="28CC1030" w14:textId="77777777" w:rsidR="00160B0A" w:rsidRPr="00CE3EDB" w:rsidRDefault="00160B0A" w:rsidP="007B2ACA">
            <w:pPr>
              <w:keepNext/>
              <w:keepLines/>
              <w:spacing w:before="60" w:after="40"/>
              <w:jc w:val="center"/>
              <w:rPr>
                <w:rFonts w:ascii="Arial" w:hAnsi="Arial" w:cs="Arial"/>
                <w:b/>
                <w:color w:val="000000"/>
                <w:sz w:val="20"/>
              </w:rPr>
            </w:pPr>
          </w:p>
        </w:tc>
      </w:tr>
    </w:tbl>
    <w:p w14:paraId="074C759D" w14:textId="77777777" w:rsidR="00222937" w:rsidRDefault="00222937" w:rsidP="00222937">
      <w:pPr>
        <w:jc w:val="both"/>
        <w:rPr>
          <w:rFonts w:ascii="Arial" w:hAnsi="Arial" w:cs="Arial"/>
          <w:color w:val="000000"/>
          <w:sz w:val="20"/>
        </w:rPr>
      </w:pPr>
    </w:p>
    <w:p w14:paraId="63C48A0B" w14:textId="77777777" w:rsidR="007106DC" w:rsidRPr="00523616" w:rsidRDefault="007106DC">
      <w:pPr>
        <w:pStyle w:val="Heading2"/>
        <w:keepNext/>
        <w:keepLines/>
        <w:tabs>
          <w:tab w:val="left" w:pos="567"/>
        </w:tabs>
        <w:spacing w:line="240" w:lineRule="auto"/>
        <w:rPr>
          <w:rFonts w:ascii="Arial" w:hAnsi="Arial" w:cs="Arial"/>
          <w:b/>
          <w:bCs/>
          <w:color w:val="000000"/>
        </w:rPr>
      </w:pPr>
      <w:bookmarkStart w:id="1274" w:name="_5.14_Undertaking"/>
      <w:bookmarkStart w:id="1275" w:name="B514"/>
      <w:bookmarkStart w:id="1276" w:name="_Toc30655122"/>
      <w:bookmarkStart w:id="1277" w:name="_Toc30655379"/>
      <w:bookmarkStart w:id="1278" w:name="_Toc30657073"/>
      <w:bookmarkStart w:id="1279" w:name="_Toc30661841"/>
      <w:bookmarkStart w:id="1280" w:name="_Toc30666519"/>
      <w:bookmarkStart w:id="1281" w:name="_Toc30666749"/>
      <w:bookmarkStart w:id="1282" w:name="_Toc30667924"/>
      <w:bookmarkStart w:id="1283" w:name="_Toc30669302"/>
      <w:bookmarkStart w:id="1284" w:name="_Toc30671518"/>
      <w:bookmarkStart w:id="1285" w:name="_Toc30674045"/>
      <w:bookmarkStart w:id="1286" w:name="_Toc30691267"/>
      <w:bookmarkStart w:id="1287" w:name="_Toc30691640"/>
      <w:bookmarkStart w:id="1288" w:name="_Toc30692020"/>
      <w:bookmarkStart w:id="1289" w:name="_Toc30692779"/>
      <w:bookmarkStart w:id="1290" w:name="_Toc30693158"/>
      <w:bookmarkStart w:id="1291" w:name="_Toc30693536"/>
      <w:bookmarkStart w:id="1292" w:name="_Toc30693914"/>
      <w:bookmarkStart w:id="1293" w:name="_Toc30694295"/>
      <w:bookmarkStart w:id="1294" w:name="_Toc30698884"/>
      <w:bookmarkStart w:id="1295" w:name="_Toc30699262"/>
      <w:bookmarkStart w:id="1296" w:name="_Toc30699647"/>
      <w:bookmarkStart w:id="1297" w:name="_Toc30700802"/>
      <w:bookmarkStart w:id="1298" w:name="_Toc30701189"/>
      <w:bookmarkStart w:id="1299" w:name="_Toc30743800"/>
      <w:bookmarkStart w:id="1300" w:name="_Toc30754623"/>
      <w:bookmarkStart w:id="1301" w:name="_Toc30757064"/>
      <w:bookmarkStart w:id="1302" w:name="_Toc30757612"/>
      <w:bookmarkStart w:id="1303" w:name="_Toc30758012"/>
      <w:bookmarkStart w:id="1304" w:name="_Toc30762773"/>
      <w:bookmarkStart w:id="1305" w:name="_Toc30767427"/>
      <w:bookmarkStart w:id="1306" w:name="_Toc34823445"/>
      <w:bookmarkEnd w:id="1274"/>
      <w:bookmarkEnd w:id="1275"/>
      <w:r w:rsidRPr="00523616">
        <w:rPr>
          <w:rFonts w:ascii="Arial" w:hAnsi="Arial" w:cs="Arial"/>
          <w:b/>
          <w:bCs/>
          <w:color w:val="000000"/>
        </w:rPr>
        <w:t>5.1</w:t>
      </w:r>
      <w:r w:rsidR="005771E3" w:rsidRPr="00523616">
        <w:rPr>
          <w:rFonts w:ascii="Arial" w:hAnsi="Arial" w:cs="Arial"/>
          <w:b/>
          <w:bCs/>
          <w:color w:val="000000"/>
        </w:rPr>
        <w:t>4</w:t>
      </w:r>
      <w:r w:rsidRPr="00523616">
        <w:rPr>
          <w:rFonts w:ascii="Arial" w:hAnsi="Arial" w:cs="Arial"/>
          <w:b/>
          <w:bCs/>
          <w:color w:val="000000"/>
        </w:rPr>
        <w:tab/>
        <w:t>Undertaking</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14:paraId="05F0BD7D" w14:textId="77777777" w:rsidR="007106DC" w:rsidRPr="00523616" w:rsidRDefault="007106DC">
      <w:pPr>
        <w:keepNext/>
        <w:keepLines/>
        <w:jc w:val="both"/>
        <w:rPr>
          <w:rFonts w:ascii="Arial" w:hAnsi="Arial" w:cs="Arial"/>
          <w:color w:val="000000"/>
          <w:sz w:val="20"/>
        </w:rPr>
      </w:pPr>
    </w:p>
    <w:p w14:paraId="7FA210B0" w14:textId="77777777" w:rsidR="007106DC" w:rsidRPr="00523616" w:rsidRDefault="007106DC">
      <w:pPr>
        <w:pStyle w:val="Heading3"/>
        <w:keepNext/>
        <w:keepLines/>
        <w:spacing w:after="120" w:line="240" w:lineRule="auto"/>
        <w:rPr>
          <w:rFonts w:ascii="Arial" w:hAnsi="Arial" w:cs="Arial"/>
          <w:b/>
          <w:bCs/>
          <w:color w:val="000000"/>
          <w:sz w:val="20"/>
        </w:rPr>
      </w:pPr>
      <w:bookmarkStart w:id="1307" w:name="_5.14.1_Undertaking_–"/>
      <w:bookmarkStart w:id="1308" w:name="B5141"/>
      <w:bookmarkStart w:id="1309" w:name="_Toc30655380"/>
      <w:bookmarkStart w:id="1310" w:name="_Toc30657074"/>
      <w:bookmarkStart w:id="1311" w:name="_Toc30661842"/>
      <w:bookmarkStart w:id="1312" w:name="_Toc30666520"/>
      <w:bookmarkStart w:id="1313" w:name="_Toc30666750"/>
      <w:bookmarkStart w:id="1314" w:name="_Toc30667925"/>
      <w:bookmarkStart w:id="1315" w:name="_Toc30669303"/>
      <w:bookmarkStart w:id="1316" w:name="_Toc30671519"/>
      <w:bookmarkStart w:id="1317" w:name="_Toc30674046"/>
      <w:bookmarkStart w:id="1318" w:name="_Toc30691268"/>
      <w:bookmarkStart w:id="1319" w:name="_Toc30691641"/>
      <w:bookmarkStart w:id="1320" w:name="_Toc30692021"/>
      <w:bookmarkStart w:id="1321" w:name="_Toc30692780"/>
      <w:bookmarkStart w:id="1322" w:name="_Toc30693159"/>
      <w:bookmarkStart w:id="1323" w:name="_Toc30693537"/>
      <w:bookmarkStart w:id="1324" w:name="_Toc30693915"/>
      <w:bookmarkStart w:id="1325" w:name="_Toc30694296"/>
      <w:bookmarkStart w:id="1326" w:name="_Toc30698885"/>
      <w:bookmarkStart w:id="1327" w:name="_Toc30699263"/>
      <w:bookmarkStart w:id="1328" w:name="_Toc30699648"/>
      <w:bookmarkStart w:id="1329" w:name="_Toc30700803"/>
      <w:bookmarkStart w:id="1330" w:name="_Toc30701190"/>
      <w:bookmarkStart w:id="1331" w:name="_Toc30743801"/>
      <w:bookmarkStart w:id="1332" w:name="_Toc30754624"/>
      <w:bookmarkStart w:id="1333" w:name="_Toc30757065"/>
      <w:bookmarkStart w:id="1334" w:name="_Toc30757613"/>
      <w:bookmarkStart w:id="1335" w:name="_Toc30758013"/>
      <w:bookmarkStart w:id="1336" w:name="_Toc30762774"/>
      <w:bookmarkStart w:id="1337" w:name="_Toc30767428"/>
      <w:bookmarkStart w:id="1338" w:name="_Toc34823446"/>
      <w:bookmarkEnd w:id="1307"/>
      <w:bookmarkEnd w:id="1308"/>
      <w:r w:rsidRPr="00523616">
        <w:rPr>
          <w:rFonts w:ascii="Arial" w:hAnsi="Arial" w:cs="Arial"/>
          <w:b/>
          <w:bCs/>
          <w:color w:val="000000"/>
          <w:sz w:val="20"/>
        </w:rPr>
        <w:t>5.1</w:t>
      </w:r>
      <w:r w:rsidR="00161FB4" w:rsidRPr="00523616">
        <w:rPr>
          <w:rFonts w:ascii="Arial" w:hAnsi="Arial" w:cs="Arial"/>
          <w:b/>
          <w:bCs/>
          <w:color w:val="000000"/>
          <w:sz w:val="20"/>
        </w:rPr>
        <w:t>4</w:t>
      </w:r>
      <w:r w:rsidRPr="00523616">
        <w:rPr>
          <w:rFonts w:ascii="Arial" w:hAnsi="Arial" w:cs="Arial"/>
          <w:b/>
          <w:bCs/>
          <w:color w:val="000000"/>
          <w:sz w:val="20"/>
        </w:rPr>
        <w:t>.1</w:t>
      </w:r>
      <w:r w:rsidRPr="00523616">
        <w:rPr>
          <w:rFonts w:ascii="Arial" w:hAnsi="Arial" w:cs="Arial"/>
          <w:b/>
          <w:bCs/>
          <w:color w:val="000000"/>
          <w:sz w:val="20"/>
        </w:rPr>
        <w:tab/>
        <w:t xml:space="preserve">Undertaking </w:t>
      </w:r>
      <w:r w:rsidR="00B479F4" w:rsidRPr="00523616">
        <w:rPr>
          <w:rFonts w:ascii="Arial" w:hAnsi="Arial" w:cs="Arial"/>
          <w:b/>
          <w:bCs/>
          <w:color w:val="000000"/>
          <w:sz w:val="20"/>
        </w:rPr>
        <w:t xml:space="preserve">– protection order </w:t>
      </w:r>
      <w:r w:rsidRPr="00523616">
        <w:rPr>
          <w:rFonts w:ascii="Arial" w:hAnsi="Arial" w:cs="Arial"/>
          <w:b/>
          <w:bCs/>
          <w:color w:val="000000"/>
          <w:sz w:val="20"/>
        </w:rPr>
        <w:t>under s</w:t>
      </w:r>
      <w:r w:rsidR="00811AEF">
        <w:rPr>
          <w:rFonts w:ascii="Arial" w:hAnsi="Arial" w:cs="Arial"/>
          <w:b/>
          <w:bCs/>
          <w:color w:val="000000"/>
          <w:sz w:val="20"/>
        </w:rPr>
        <w:t>.</w:t>
      </w:r>
      <w:r w:rsidR="00161FB4" w:rsidRPr="00523616">
        <w:rPr>
          <w:rFonts w:ascii="Arial" w:hAnsi="Arial" w:cs="Arial"/>
          <w:b/>
          <w:bCs/>
          <w:color w:val="000000"/>
          <w:sz w:val="20"/>
        </w:rPr>
        <w:t>278</w:t>
      </w:r>
      <w:r w:rsidRPr="00523616">
        <w:rPr>
          <w:rFonts w:ascii="Arial" w:hAnsi="Arial" w:cs="Arial"/>
          <w:b/>
          <w:bCs/>
          <w:color w:val="000000"/>
          <w:sz w:val="20"/>
        </w:rPr>
        <w:t xml:space="preserve">(1) </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sidRPr="00523616">
        <w:rPr>
          <w:rFonts w:ascii="Arial" w:hAnsi="Arial" w:cs="Arial"/>
          <w:b/>
          <w:bCs/>
          <w:color w:val="000000"/>
          <w:sz w:val="20"/>
        </w:rPr>
        <w:t>of the CY</w:t>
      </w:r>
      <w:r w:rsidR="00161FB4" w:rsidRPr="00523616">
        <w:rPr>
          <w:rFonts w:ascii="Arial" w:hAnsi="Arial" w:cs="Arial"/>
          <w:b/>
          <w:bCs/>
          <w:color w:val="000000"/>
          <w:sz w:val="20"/>
        </w:rPr>
        <w:t>F</w:t>
      </w:r>
      <w:r w:rsidRPr="00523616">
        <w:rPr>
          <w:rFonts w:ascii="Arial" w:hAnsi="Arial" w:cs="Arial"/>
          <w:b/>
          <w:bCs/>
          <w:color w:val="000000"/>
          <w:sz w:val="20"/>
        </w:rPr>
        <w:t>A</w:t>
      </w:r>
      <w:bookmarkEnd w:id="1338"/>
    </w:p>
    <w:p w14:paraId="07673D8E" w14:textId="07DB93D7" w:rsidR="007106DC" w:rsidRPr="00523616" w:rsidRDefault="00904448" w:rsidP="00160B0A">
      <w:pPr>
        <w:jc w:val="both"/>
        <w:rPr>
          <w:rFonts w:ascii="Arial" w:hAnsi="Arial" w:cs="Arial"/>
          <w:color w:val="000000"/>
          <w:sz w:val="20"/>
        </w:rPr>
      </w:pPr>
      <w:r>
        <w:rPr>
          <w:rFonts w:ascii="Arial" w:hAnsi="Arial" w:cs="Arial"/>
          <w:color w:val="000000"/>
          <w:sz w:val="20"/>
        </w:rPr>
        <w:t>If it makes a finding under s.274</w:t>
      </w:r>
      <w:r w:rsidR="003E38AA">
        <w:rPr>
          <w:rFonts w:ascii="Arial" w:hAnsi="Arial" w:cs="Arial"/>
          <w:color w:val="000000"/>
          <w:sz w:val="20"/>
        </w:rPr>
        <w:t xml:space="preserve"> that a child </w:t>
      </w:r>
      <w:proofErr w:type="gramStart"/>
      <w:r w:rsidR="003E38AA">
        <w:rPr>
          <w:rFonts w:ascii="Arial" w:hAnsi="Arial" w:cs="Arial"/>
          <w:color w:val="000000"/>
          <w:sz w:val="20"/>
        </w:rPr>
        <w:t>is in need of</w:t>
      </w:r>
      <w:proofErr w:type="gramEnd"/>
      <w:r w:rsidR="003E38AA">
        <w:rPr>
          <w:rFonts w:ascii="Arial" w:hAnsi="Arial" w:cs="Arial"/>
          <w:color w:val="000000"/>
          <w:sz w:val="20"/>
        </w:rPr>
        <w:t xml:space="preserve"> protection or that irreconcilable differences exist between the child and the child’s carer, s.275(1)(a) provides that </w:t>
      </w:r>
      <w:r w:rsidR="007106DC" w:rsidRPr="00523616">
        <w:rPr>
          <w:rFonts w:ascii="Arial" w:hAnsi="Arial" w:cs="Arial"/>
          <w:color w:val="000000"/>
          <w:sz w:val="20"/>
        </w:rPr>
        <w:t xml:space="preserve">the Court may </w:t>
      </w:r>
      <w:r w:rsidR="00744E6E" w:rsidRPr="00523616">
        <w:rPr>
          <w:rFonts w:ascii="Arial" w:hAnsi="Arial" w:cs="Arial"/>
          <w:color w:val="000000"/>
          <w:sz w:val="20"/>
        </w:rPr>
        <w:t>make a</w:t>
      </w:r>
      <w:r>
        <w:rPr>
          <w:rFonts w:ascii="Arial" w:hAnsi="Arial" w:cs="Arial"/>
          <w:color w:val="000000"/>
          <w:sz w:val="20"/>
        </w:rPr>
        <w:t xml:space="preserve"> protection </w:t>
      </w:r>
      <w:r w:rsidR="00744E6E" w:rsidRPr="00523616">
        <w:rPr>
          <w:rFonts w:ascii="Arial" w:hAnsi="Arial" w:cs="Arial"/>
          <w:color w:val="000000"/>
          <w:sz w:val="20"/>
        </w:rPr>
        <w:t xml:space="preserve">order </w:t>
      </w:r>
      <w:r>
        <w:rPr>
          <w:rFonts w:ascii="Arial" w:hAnsi="Arial" w:cs="Arial"/>
          <w:color w:val="000000"/>
          <w:sz w:val="20"/>
        </w:rPr>
        <w:t xml:space="preserve">under s.278(1) </w:t>
      </w:r>
      <w:r w:rsidR="007106DC" w:rsidRPr="00523616">
        <w:rPr>
          <w:rFonts w:ascii="Arial" w:hAnsi="Arial" w:cs="Arial"/>
          <w:color w:val="000000"/>
          <w:sz w:val="20"/>
        </w:rPr>
        <w:t>requir</w:t>
      </w:r>
      <w:r w:rsidR="00744E6E" w:rsidRPr="00523616">
        <w:rPr>
          <w:rFonts w:ascii="Arial" w:hAnsi="Arial" w:cs="Arial"/>
          <w:color w:val="000000"/>
          <w:sz w:val="20"/>
        </w:rPr>
        <w:t>ing</w:t>
      </w:r>
      <w:r w:rsidR="007106DC" w:rsidRPr="00523616">
        <w:rPr>
          <w:rFonts w:ascii="Arial" w:hAnsi="Arial" w:cs="Arial"/>
          <w:color w:val="000000"/>
          <w:sz w:val="20"/>
        </w:rPr>
        <w:t>:</w:t>
      </w:r>
    </w:p>
    <w:p w14:paraId="1EB12FC1" w14:textId="77777777" w:rsidR="007106DC" w:rsidRPr="00523616" w:rsidRDefault="007106DC" w:rsidP="00160B0A">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w:t>
      </w:r>
    </w:p>
    <w:p w14:paraId="0E81B750" w14:textId="77777777" w:rsidR="007106DC" w:rsidRPr="00523616" w:rsidRDefault="007106DC" w:rsidP="00160B0A">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child's parent(s); or</w:t>
      </w:r>
    </w:p>
    <w:p w14:paraId="21623462" w14:textId="77777777" w:rsidR="007106DC" w:rsidRPr="00523616" w:rsidRDefault="007106DC" w:rsidP="00744E6E">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person with whom the child is living-</w:t>
      </w:r>
    </w:p>
    <w:p w14:paraId="4F804F8B" w14:textId="42AAE538" w:rsidR="007106DC" w:rsidRPr="00523616" w:rsidRDefault="007106DC">
      <w:pPr>
        <w:jc w:val="both"/>
        <w:rPr>
          <w:rFonts w:ascii="Arial" w:hAnsi="Arial" w:cs="Arial"/>
          <w:color w:val="000000"/>
          <w:sz w:val="20"/>
        </w:rPr>
      </w:pPr>
      <w:r w:rsidRPr="00523616">
        <w:rPr>
          <w:rFonts w:ascii="Arial" w:hAnsi="Arial" w:cs="Arial"/>
          <w:color w:val="000000"/>
          <w:sz w:val="20"/>
        </w:rPr>
        <w:t xml:space="preserve">to enter into an undertaking in writing [Form </w:t>
      </w:r>
      <w:r w:rsidR="00C16222">
        <w:rPr>
          <w:rFonts w:ascii="Arial" w:hAnsi="Arial" w:cs="Arial"/>
          <w:color w:val="000000"/>
          <w:sz w:val="20"/>
        </w:rPr>
        <w:t>19</w:t>
      </w:r>
      <w:r w:rsidRPr="00523616">
        <w:rPr>
          <w:rFonts w:ascii="Arial" w:hAnsi="Arial" w:cs="Arial"/>
          <w:color w:val="000000"/>
          <w:sz w:val="20"/>
        </w:rPr>
        <w:t>] to do or refrain from doing the thing(s) specified in the undertaking for a period of up to 6 months or, if there are special circumstances, up to 12 months.  What constitutes 'special circumstances' is not defined.</w:t>
      </w:r>
      <w:r w:rsidR="00D84234">
        <w:rPr>
          <w:rFonts w:ascii="Arial" w:hAnsi="Arial" w:cs="Arial"/>
          <w:color w:val="000000"/>
          <w:sz w:val="20"/>
        </w:rPr>
        <w:t xml:space="preserve">  Row (i) in the first table in paragraph 5.13 lists the numbers of such undertakings ordered from 200</w:t>
      </w:r>
      <w:r w:rsidR="00FF5C0D">
        <w:rPr>
          <w:rFonts w:ascii="Arial" w:hAnsi="Arial" w:cs="Arial"/>
          <w:color w:val="000000"/>
          <w:sz w:val="20"/>
        </w:rPr>
        <w:t>8</w:t>
      </w:r>
      <w:r w:rsidR="00D84234">
        <w:rPr>
          <w:rFonts w:ascii="Arial" w:hAnsi="Arial" w:cs="Arial"/>
          <w:color w:val="000000"/>
          <w:sz w:val="20"/>
        </w:rPr>
        <w:t>/0</w:t>
      </w:r>
      <w:r w:rsidR="00FF5C0D">
        <w:rPr>
          <w:rFonts w:ascii="Arial" w:hAnsi="Arial" w:cs="Arial"/>
          <w:color w:val="000000"/>
          <w:sz w:val="20"/>
        </w:rPr>
        <w:t>9</w:t>
      </w:r>
      <w:r w:rsidR="00D84234">
        <w:rPr>
          <w:rFonts w:ascii="Arial" w:hAnsi="Arial" w:cs="Arial"/>
          <w:color w:val="000000"/>
          <w:sz w:val="20"/>
        </w:rPr>
        <w:t xml:space="preserve"> to 20</w:t>
      </w:r>
      <w:r w:rsidR="0082682F">
        <w:rPr>
          <w:rFonts w:ascii="Arial" w:hAnsi="Arial" w:cs="Arial"/>
          <w:color w:val="000000"/>
          <w:sz w:val="20"/>
        </w:rPr>
        <w:t>20</w:t>
      </w:r>
      <w:r w:rsidR="00FF5C0D">
        <w:rPr>
          <w:rFonts w:ascii="Arial" w:hAnsi="Arial" w:cs="Arial"/>
          <w:color w:val="000000"/>
          <w:sz w:val="20"/>
        </w:rPr>
        <w:t>/2</w:t>
      </w:r>
      <w:r w:rsidR="0082682F">
        <w:rPr>
          <w:rFonts w:ascii="Arial" w:hAnsi="Arial" w:cs="Arial"/>
          <w:color w:val="000000"/>
          <w:sz w:val="20"/>
        </w:rPr>
        <w:t>1</w:t>
      </w:r>
      <w:r w:rsidR="00D84234">
        <w:rPr>
          <w:rFonts w:ascii="Arial" w:hAnsi="Arial" w:cs="Arial"/>
          <w:color w:val="000000"/>
          <w:sz w:val="20"/>
        </w:rPr>
        <w:t>.</w:t>
      </w:r>
    </w:p>
    <w:p w14:paraId="08786D54" w14:textId="77777777" w:rsidR="00161FB4" w:rsidRPr="00523616" w:rsidRDefault="00161FB4" w:rsidP="00161FB4">
      <w:pPr>
        <w:keepNext/>
        <w:keepLines/>
        <w:jc w:val="both"/>
        <w:rPr>
          <w:rFonts w:ascii="Arial" w:hAnsi="Arial" w:cs="Arial"/>
          <w:color w:val="000000"/>
          <w:sz w:val="20"/>
        </w:rPr>
      </w:pPr>
    </w:p>
    <w:p w14:paraId="0F06DD3A" w14:textId="77777777" w:rsidR="00161FB4" w:rsidRPr="00523616" w:rsidRDefault="00161FB4" w:rsidP="00161FB4">
      <w:pPr>
        <w:pStyle w:val="Heading3"/>
        <w:keepNext/>
        <w:keepLines/>
        <w:spacing w:after="120" w:line="240" w:lineRule="auto"/>
        <w:rPr>
          <w:rFonts w:ascii="Arial" w:hAnsi="Arial" w:cs="Arial"/>
          <w:b/>
          <w:bCs/>
          <w:color w:val="000000"/>
          <w:sz w:val="20"/>
        </w:rPr>
      </w:pPr>
      <w:bookmarkStart w:id="1339" w:name="_5.14.2_Undertaking_under"/>
      <w:bookmarkStart w:id="1340" w:name="B5142"/>
      <w:bookmarkEnd w:id="1339"/>
      <w:bookmarkEnd w:id="1340"/>
      <w:r w:rsidRPr="00523616">
        <w:rPr>
          <w:rFonts w:ascii="Arial" w:hAnsi="Arial" w:cs="Arial"/>
          <w:b/>
          <w:bCs/>
          <w:color w:val="000000"/>
          <w:sz w:val="20"/>
        </w:rPr>
        <w:t>5.14.2</w:t>
      </w:r>
      <w:r w:rsidRPr="00523616">
        <w:rPr>
          <w:rFonts w:ascii="Arial" w:hAnsi="Arial" w:cs="Arial"/>
          <w:b/>
          <w:bCs/>
          <w:color w:val="000000"/>
          <w:sz w:val="20"/>
        </w:rPr>
        <w:tab/>
        <w:t xml:space="preserve">Undertaking under s.272(1) of the CYFA </w:t>
      </w:r>
      <w:r w:rsidR="00C16222">
        <w:rPr>
          <w:rFonts w:ascii="Arial" w:hAnsi="Arial" w:cs="Arial"/>
          <w:b/>
          <w:bCs/>
          <w:color w:val="000000"/>
          <w:sz w:val="20"/>
        </w:rPr>
        <w:t>&amp; ‘common law</w:t>
      </w:r>
      <w:r w:rsidRPr="00523616">
        <w:rPr>
          <w:rFonts w:ascii="Arial" w:hAnsi="Arial" w:cs="Arial"/>
          <w:b/>
          <w:bCs/>
          <w:color w:val="000000"/>
          <w:sz w:val="20"/>
        </w:rPr>
        <w:t xml:space="preserve"> undertaking</w:t>
      </w:r>
      <w:r w:rsidR="00C16222">
        <w:rPr>
          <w:rFonts w:ascii="Arial" w:hAnsi="Arial" w:cs="Arial"/>
          <w:b/>
          <w:bCs/>
          <w:color w:val="000000"/>
          <w:sz w:val="20"/>
        </w:rPr>
        <w:t>’</w:t>
      </w:r>
    </w:p>
    <w:p w14:paraId="1561A5E8" w14:textId="2C428522" w:rsidR="00161FB4" w:rsidRPr="00523616" w:rsidRDefault="007B2ACA">
      <w:pPr>
        <w:jc w:val="both"/>
        <w:rPr>
          <w:rFonts w:ascii="Arial" w:hAnsi="Arial" w:cs="Arial"/>
          <w:color w:val="000000"/>
          <w:sz w:val="20"/>
        </w:rPr>
      </w:pPr>
      <w:r>
        <w:rPr>
          <w:rFonts w:ascii="Arial" w:hAnsi="Arial" w:cs="Arial"/>
          <w:color w:val="000000"/>
          <w:sz w:val="20"/>
        </w:rPr>
        <w:t>Section 272 provides that i</w:t>
      </w:r>
      <w:r w:rsidR="00744E6E" w:rsidRPr="00523616">
        <w:rPr>
          <w:rFonts w:ascii="Arial" w:hAnsi="Arial" w:cs="Arial"/>
          <w:color w:val="000000"/>
          <w:sz w:val="20"/>
        </w:rPr>
        <w:t xml:space="preserve">n a </w:t>
      </w:r>
      <w:r>
        <w:rPr>
          <w:rFonts w:ascii="Arial" w:hAnsi="Arial" w:cs="Arial"/>
          <w:color w:val="000000"/>
          <w:sz w:val="20"/>
        </w:rPr>
        <w:t>proceeding</w:t>
      </w:r>
      <w:r w:rsidR="00744E6E" w:rsidRPr="00523616">
        <w:rPr>
          <w:rFonts w:ascii="Arial" w:hAnsi="Arial" w:cs="Arial"/>
          <w:color w:val="000000"/>
          <w:sz w:val="20"/>
        </w:rPr>
        <w:t xml:space="preserve"> </w:t>
      </w:r>
      <w:r>
        <w:rPr>
          <w:rFonts w:ascii="Arial" w:hAnsi="Arial" w:cs="Arial"/>
          <w:color w:val="000000"/>
          <w:sz w:val="20"/>
        </w:rPr>
        <w:t>on</w:t>
      </w:r>
      <w:r w:rsidR="00744E6E" w:rsidRPr="00523616">
        <w:rPr>
          <w:rFonts w:ascii="Arial" w:hAnsi="Arial" w:cs="Arial"/>
          <w:color w:val="000000"/>
          <w:sz w:val="20"/>
        </w:rPr>
        <w:t xml:space="preserve"> a protection application or an irreconcilable difference application, w</w:t>
      </w:r>
      <w:r w:rsidR="00161FB4" w:rsidRPr="00523616">
        <w:rPr>
          <w:rFonts w:ascii="Arial" w:hAnsi="Arial" w:cs="Arial"/>
          <w:color w:val="000000"/>
          <w:sz w:val="20"/>
        </w:rPr>
        <w:t xml:space="preserve">ithout </w:t>
      </w:r>
      <w:r w:rsidR="00744E6E" w:rsidRPr="00523616">
        <w:rPr>
          <w:rFonts w:ascii="Arial" w:hAnsi="Arial" w:cs="Arial"/>
          <w:color w:val="000000"/>
          <w:sz w:val="20"/>
        </w:rPr>
        <w:t>finding the application proved, the Court may make an order requiring:</w:t>
      </w:r>
    </w:p>
    <w:p w14:paraId="5E2672B9" w14:textId="77777777" w:rsidR="00744E6E" w:rsidRPr="00523616" w:rsidRDefault="00744E6E" w:rsidP="00744E6E">
      <w:pPr>
        <w:keepNext/>
        <w:keepLines/>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w:t>
      </w:r>
    </w:p>
    <w:p w14:paraId="040BFAF4" w14:textId="77777777" w:rsidR="00744E6E" w:rsidRPr="00523616" w:rsidRDefault="00744E6E" w:rsidP="00744E6E">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child's parent(s); or</w:t>
      </w:r>
    </w:p>
    <w:p w14:paraId="5AA70AA7" w14:textId="77777777" w:rsidR="00744E6E" w:rsidRPr="00523616" w:rsidRDefault="00744E6E" w:rsidP="00744E6E">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person with whom the child is living-</w:t>
      </w:r>
    </w:p>
    <w:p w14:paraId="5550825B" w14:textId="77777777" w:rsidR="00161FB4" w:rsidRPr="00523616" w:rsidRDefault="00744E6E" w:rsidP="00744E6E">
      <w:pPr>
        <w:jc w:val="both"/>
        <w:rPr>
          <w:rFonts w:ascii="Arial" w:hAnsi="Arial" w:cs="Arial"/>
          <w:color w:val="000000"/>
          <w:sz w:val="20"/>
        </w:rPr>
      </w:pPr>
      <w:r w:rsidRPr="00523616">
        <w:rPr>
          <w:rFonts w:ascii="Arial" w:hAnsi="Arial" w:cs="Arial"/>
          <w:color w:val="000000"/>
          <w:sz w:val="20"/>
        </w:rPr>
        <w:t>to enter into an undertaking in writing [Form 1</w:t>
      </w:r>
      <w:r w:rsidR="00C16222">
        <w:rPr>
          <w:rFonts w:ascii="Arial" w:hAnsi="Arial" w:cs="Arial"/>
          <w:color w:val="000000"/>
          <w:sz w:val="20"/>
        </w:rPr>
        <w:t>8</w:t>
      </w:r>
      <w:r w:rsidRPr="00523616">
        <w:rPr>
          <w:rFonts w:ascii="Arial" w:hAnsi="Arial" w:cs="Arial"/>
          <w:color w:val="000000"/>
          <w:sz w:val="20"/>
        </w:rPr>
        <w:t>] to do or refrain from doing the thing(s) specified in the undertaking for a period of up to 6 months or, if there are special circumstances, up to 12 months.  What constitutes 'special circumstances' is not defined.</w:t>
      </w:r>
    </w:p>
    <w:p w14:paraId="0CA5C729" w14:textId="77777777" w:rsidR="00744E6E" w:rsidRPr="00523616" w:rsidRDefault="00744E6E" w:rsidP="00744E6E">
      <w:pPr>
        <w:jc w:val="both"/>
        <w:rPr>
          <w:rFonts w:ascii="Arial" w:hAnsi="Arial" w:cs="Arial"/>
          <w:color w:val="000000"/>
          <w:sz w:val="20"/>
        </w:rPr>
      </w:pPr>
    </w:p>
    <w:p w14:paraId="4ED62B2A" w14:textId="02EBC035" w:rsidR="00D84234" w:rsidRDefault="00161FB4" w:rsidP="00D84234">
      <w:pPr>
        <w:jc w:val="both"/>
        <w:rPr>
          <w:rFonts w:ascii="Arial" w:hAnsi="Arial" w:cs="Arial"/>
          <w:color w:val="000000"/>
          <w:sz w:val="20"/>
        </w:rPr>
      </w:pPr>
      <w:r w:rsidRPr="00523616">
        <w:rPr>
          <w:rFonts w:ascii="Arial" w:hAnsi="Arial" w:cs="Arial"/>
          <w:color w:val="000000"/>
          <w:sz w:val="20"/>
        </w:rPr>
        <w:t xml:space="preserve">Sometimes, the Court </w:t>
      </w:r>
      <w:r w:rsidR="0082682F">
        <w:rPr>
          <w:rFonts w:ascii="Arial" w:hAnsi="Arial" w:cs="Arial"/>
          <w:color w:val="000000"/>
          <w:sz w:val="20"/>
        </w:rPr>
        <w:t xml:space="preserve">orders </w:t>
      </w:r>
      <w:r w:rsidRPr="00523616">
        <w:rPr>
          <w:rFonts w:ascii="Arial" w:hAnsi="Arial" w:cs="Arial"/>
          <w:color w:val="000000"/>
          <w:sz w:val="20"/>
        </w:rPr>
        <w:t xml:space="preserve">what is described as a 'common law undertaking' from a parent, child or other person that he or she will do or refrain from doing the things specified in the undertaking.  </w:t>
      </w:r>
      <w:r w:rsidR="00744E6E" w:rsidRPr="00523616">
        <w:rPr>
          <w:rFonts w:ascii="Arial" w:hAnsi="Arial" w:cs="Arial"/>
          <w:color w:val="000000"/>
          <w:sz w:val="20"/>
        </w:rPr>
        <w:t>In</w:t>
      </w:r>
      <w:r w:rsidR="0082682F">
        <w:rPr>
          <w:rFonts w:ascii="Arial" w:hAnsi="Arial" w:cs="Arial"/>
          <w:color w:val="000000"/>
          <w:sz w:val="20"/>
        </w:rPr>
        <w:t> </w:t>
      </w:r>
      <w:r w:rsidR="00744E6E" w:rsidRPr="00523616">
        <w:rPr>
          <w:rFonts w:ascii="Arial" w:hAnsi="Arial" w:cs="Arial"/>
          <w:color w:val="000000"/>
          <w:sz w:val="20"/>
        </w:rPr>
        <w:t>applications under the CYPA, s</w:t>
      </w:r>
      <w:r w:rsidRPr="00523616">
        <w:rPr>
          <w:rFonts w:ascii="Arial" w:hAnsi="Arial" w:cs="Arial"/>
          <w:color w:val="000000"/>
          <w:sz w:val="20"/>
        </w:rPr>
        <w:t xml:space="preserve">uch </w:t>
      </w:r>
      <w:r w:rsidR="00744E6E" w:rsidRPr="00523616">
        <w:rPr>
          <w:rFonts w:ascii="Arial" w:hAnsi="Arial" w:cs="Arial"/>
          <w:color w:val="000000"/>
          <w:sz w:val="20"/>
        </w:rPr>
        <w:t xml:space="preserve">a </w:t>
      </w:r>
      <w:r w:rsidRPr="00523616">
        <w:rPr>
          <w:rFonts w:ascii="Arial" w:hAnsi="Arial" w:cs="Arial"/>
          <w:color w:val="000000"/>
          <w:sz w:val="20"/>
        </w:rPr>
        <w:t xml:space="preserve">request </w:t>
      </w:r>
      <w:r w:rsidR="00025649" w:rsidRPr="00523616">
        <w:rPr>
          <w:rFonts w:ascii="Arial" w:hAnsi="Arial" w:cs="Arial"/>
          <w:color w:val="000000"/>
          <w:sz w:val="20"/>
        </w:rPr>
        <w:t>wa</w:t>
      </w:r>
      <w:r w:rsidRPr="00523616">
        <w:rPr>
          <w:rFonts w:ascii="Arial" w:hAnsi="Arial" w:cs="Arial"/>
          <w:color w:val="000000"/>
          <w:sz w:val="20"/>
        </w:rPr>
        <w:t>s often made when the parties, including the Department, ha</w:t>
      </w:r>
      <w:r w:rsidR="00025649" w:rsidRPr="00523616">
        <w:rPr>
          <w:rFonts w:ascii="Arial" w:hAnsi="Arial" w:cs="Arial"/>
          <w:color w:val="000000"/>
          <w:sz w:val="20"/>
        </w:rPr>
        <w:t>d</w:t>
      </w:r>
      <w:r w:rsidRPr="00523616">
        <w:rPr>
          <w:rFonts w:ascii="Arial" w:hAnsi="Arial" w:cs="Arial"/>
          <w:color w:val="000000"/>
          <w:sz w:val="20"/>
        </w:rPr>
        <w:t xml:space="preserve"> agreed that the initiating application should not be found proved and should simply be struck out of the court list.  There is no legislative basis for a 'common law undertaking'.</w:t>
      </w:r>
    </w:p>
    <w:p w14:paraId="0942B7BD" w14:textId="77777777" w:rsidR="00D84234" w:rsidRDefault="00D84234" w:rsidP="00D84234">
      <w:pPr>
        <w:jc w:val="both"/>
        <w:rPr>
          <w:rFonts w:ascii="Arial" w:hAnsi="Arial" w:cs="Arial"/>
          <w:color w:val="000000"/>
          <w:sz w:val="20"/>
        </w:rPr>
      </w:pPr>
    </w:p>
    <w:p w14:paraId="6669C1C1" w14:textId="36A88A0F" w:rsidR="00161FB4" w:rsidRPr="00523616" w:rsidRDefault="00744E6E">
      <w:pPr>
        <w:jc w:val="both"/>
        <w:rPr>
          <w:rFonts w:ascii="Arial" w:hAnsi="Arial" w:cs="Arial"/>
          <w:color w:val="000000"/>
          <w:sz w:val="20"/>
        </w:rPr>
      </w:pPr>
      <w:r w:rsidRPr="00523616">
        <w:rPr>
          <w:rFonts w:ascii="Arial" w:hAnsi="Arial" w:cs="Arial"/>
          <w:color w:val="000000"/>
          <w:sz w:val="20"/>
        </w:rPr>
        <w:t xml:space="preserve">The power to order an undertaking under s.272(1) </w:t>
      </w:r>
      <w:r w:rsidR="0009672D">
        <w:rPr>
          <w:rFonts w:ascii="Arial" w:hAnsi="Arial" w:cs="Arial"/>
          <w:color w:val="000000"/>
          <w:sz w:val="20"/>
        </w:rPr>
        <w:t>is clearly</w:t>
      </w:r>
      <w:r w:rsidRPr="00523616">
        <w:rPr>
          <w:rFonts w:ascii="Arial" w:hAnsi="Arial" w:cs="Arial"/>
          <w:color w:val="000000"/>
          <w:sz w:val="20"/>
        </w:rPr>
        <w:t xml:space="preserve"> intended to cover the field of so-called ‘common law undertakings’ in protection and IRD </w:t>
      </w:r>
      <w:r w:rsidR="00663978" w:rsidRPr="00523616">
        <w:rPr>
          <w:rFonts w:ascii="Arial" w:hAnsi="Arial" w:cs="Arial"/>
          <w:color w:val="000000"/>
          <w:sz w:val="20"/>
        </w:rPr>
        <w:t>applications.  However, the writer believes that ss.272</w:t>
      </w:r>
      <w:r w:rsidR="0082682F">
        <w:rPr>
          <w:rFonts w:ascii="Arial" w:hAnsi="Arial" w:cs="Arial"/>
          <w:color w:val="000000"/>
          <w:sz w:val="20"/>
        </w:rPr>
        <w:noBreakHyphen/>
      </w:r>
      <w:r w:rsidR="00663978" w:rsidRPr="00523616">
        <w:rPr>
          <w:rFonts w:ascii="Arial" w:hAnsi="Arial" w:cs="Arial"/>
          <w:color w:val="000000"/>
          <w:sz w:val="20"/>
        </w:rPr>
        <w:t>273 do not oust the jurisdiction of the Family Division to make an order requiring a person to enter into a ‘common law undertaking’ in relation to any other applications, e.g. applications to revoke</w:t>
      </w:r>
      <w:r w:rsidR="00CE6E82">
        <w:rPr>
          <w:rFonts w:ascii="Arial" w:hAnsi="Arial" w:cs="Arial"/>
          <w:color w:val="000000"/>
          <w:sz w:val="20"/>
        </w:rPr>
        <w:t>,</w:t>
      </w:r>
      <w:r w:rsidR="00663978" w:rsidRPr="00523616">
        <w:rPr>
          <w:rFonts w:ascii="Arial" w:hAnsi="Arial" w:cs="Arial"/>
          <w:color w:val="000000"/>
          <w:sz w:val="20"/>
        </w:rPr>
        <w:t xml:space="preserve"> breach </w:t>
      </w:r>
      <w:r w:rsidR="00CE6E82">
        <w:rPr>
          <w:rFonts w:ascii="Arial" w:hAnsi="Arial" w:cs="Arial"/>
          <w:color w:val="000000"/>
          <w:sz w:val="20"/>
        </w:rPr>
        <w:t xml:space="preserve">or extend </w:t>
      </w:r>
      <w:r w:rsidR="00663978" w:rsidRPr="00523616">
        <w:rPr>
          <w:rFonts w:ascii="Arial" w:hAnsi="Arial" w:cs="Arial"/>
          <w:color w:val="000000"/>
          <w:sz w:val="20"/>
        </w:rPr>
        <w:t>a</w:t>
      </w:r>
      <w:r w:rsidR="00CE6E82">
        <w:rPr>
          <w:rFonts w:ascii="Arial" w:hAnsi="Arial" w:cs="Arial"/>
          <w:color w:val="000000"/>
          <w:sz w:val="20"/>
        </w:rPr>
        <w:t> </w:t>
      </w:r>
      <w:r w:rsidR="00663978" w:rsidRPr="00523616">
        <w:rPr>
          <w:rFonts w:ascii="Arial" w:hAnsi="Arial" w:cs="Arial"/>
          <w:color w:val="000000"/>
          <w:sz w:val="20"/>
        </w:rPr>
        <w:t>protection order</w:t>
      </w:r>
      <w:r w:rsidR="00B27587">
        <w:rPr>
          <w:rFonts w:ascii="Arial" w:hAnsi="Arial" w:cs="Arial"/>
          <w:color w:val="000000"/>
          <w:sz w:val="20"/>
        </w:rPr>
        <w:t xml:space="preserve">: see </w:t>
      </w:r>
      <w:r w:rsidR="00B27587" w:rsidRPr="00B27587">
        <w:rPr>
          <w:rFonts w:ascii="Arial" w:hAnsi="Arial" w:cs="Arial"/>
          <w:i/>
          <w:iCs/>
          <w:color w:val="000000"/>
          <w:sz w:val="20"/>
        </w:rPr>
        <w:t>Re CL</w:t>
      </w:r>
      <w:r w:rsidR="00B27587">
        <w:rPr>
          <w:rFonts w:ascii="Arial" w:hAnsi="Arial" w:cs="Arial"/>
          <w:color w:val="000000"/>
          <w:sz w:val="20"/>
        </w:rPr>
        <w:t xml:space="preserve"> [Children’s Court of Victoria, 05/02/2021] as discussed in section 5.</w:t>
      </w:r>
      <w:r w:rsidR="005D4E60">
        <w:rPr>
          <w:rFonts w:ascii="Arial" w:hAnsi="Arial" w:cs="Arial"/>
          <w:color w:val="000000"/>
          <w:sz w:val="20"/>
        </w:rPr>
        <w:t>18</w:t>
      </w:r>
      <w:r w:rsidR="00B27587">
        <w:rPr>
          <w:rFonts w:ascii="Arial" w:hAnsi="Arial" w:cs="Arial"/>
          <w:color w:val="000000"/>
          <w:sz w:val="20"/>
        </w:rPr>
        <w:t>.</w:t>
      </w:r>
      <w:r w:rsidR="005D4E60">
        <w:rPr>
          <w:rFonts w:ascii="Arial" w:hAnsi="Arial" w:cs="Arial"/>
          <w:color w:val="000000"/>
          <w:sz w:val="20"/>
        </w:rPr>
        <w:t>7</w:t>
      </w:r>
      <w:r w:rsidR="00B27587">
        <w:rPr>
          <w:rFonts w:ascii="Arial" w:hAnsi="Arial" w:cs="Arial"/>
          <w:color w:val="000000"/>
          <w:sz w:val="20"/>
        </w:rPr>
        <w:t xml:space="preserve"> below.</w:t>
      </w:r>
    </w:p>
    <w:p w14:paraId="023B00C7" w14:textId="77777777" w:rsidR="00744E6E" w:rsidRPr="00523616" w:rsidRDefault="00744E6E">
      <w:pPr>
        <w:jc w:val="both"/>
        <w:rPr>
          <w:rFonts w:ascii="Arial" w:hAnsi="Arial" w:cs="Arial"/>
          <w:color w:val="000000"/>
          <w:sz w:val="20"/>
        </w:rPr>
      </w:pPr>
    </w:p>
    <w:p w14:paraId="2C9988D8" w14:textId="77777777" w:rsidR="007106DC" w:rsidRPr="00523616" w:rsidRDefault="00161FB4">
      <w:pPr>
        <w:pStyle w:val="Heading3"/>
        <w:keepNext/>
        <w:spacing w:after="120" w:line="240" w:lineRule="auto"/>
        <w:rPr>
          <w:rFonts w:ascii="Arial" w:hAnsi="Arial" w:cs="Arial"/>
          <w:b/>
          <w:bCs/>
          <w:color w:val="000000"/>
          <w:sz w:val="20"/>
        </w:rPr>
      </w:pPr>
      <w:bookmarkStart w:id="1341" w:name="_5.14.3_Conditions"/>
      <w:bookmarkStart w:id="1342" w:name="B5143"/>
      <w:bookmarkStart w:id="1343" w:name="_Toc30655381"/>
      <w:bookmarkStart w:id="1344" w:name="_Toc30657075"/>
      <w:bookmarkStart w:id="1345" w:name="_Toc30661843"/>
      <w:bookmarkStart w:id="1346" w:name="_Toc30666521"/>
      <w:bookmarkStart w:id="1347" w:name="_Toc30666751"/>
      <w:bookmarkStart w:id="1348" w:name="_Toc30667926"/>
      <w:bookmarkStart w:id="1349" w:name="_Toc30669304"/>
      <w:bookmarkStart w:id="1350" w:name="_Toc30671520"/>
      <w:bookmarkStart w:id="1351" w:name="_Toc30674047"/>
      <w:bookmarkStart w:id="1352" w:name="_Toc30691269"/>
      <w:bookmarkStart w:id="1353" w:name="_Toc30691642"/>
      <w:bookmarkStart w:id="1354" w:name="_Toc30692022"/>
      <w:bookmarkStart w:id="1355" w:name="_Toc30692781"/>
      <w:bookmarkStart w:id="1356" w:name="_Toc30693160"/>
      <w:bookmarkStart w:id="1357" w:name="_Toc30693538"/>
      <w:bookmarkStart w:id="1358" w:name="_Toc30693916"/>
      <w:bookmarkStart w:id="1359" w:name="_Toc30694297"/>
      <w:bookmarkStart w:id="1360" w:name="_Toc30698886"/>
      <w:bookmarkStart w:id="1361" w:name="_Toc30699264"/>
      <w:bookmarkStart w:id="1362" w:name="_Toc30699649"/>
      <w:bookmarkStart w:id="1363" w:name="_Toc30700804"/>
      <w:bookmarkStart w:id="1364" w:name="_Toc30701191"/>
      <w:bookmarkStart w:id="1365" w:name="_Toc30743802"/>
      <w:bookmarkStart w:id="1366" w:name="_Toc30754625"/>
      <w:bookmarkStart w:id="1367" w:name="_Toc30757066"/>
      <w:bookmarkStart w:id="1368" w:name="_Toc30757614"/>
      <w:bookmarkStart w:id="1369" w:name="_Toc30758014"/>
      <w:bookmarkStart w:id="1370" w:name="_Toc30762775"/>
      <w:bookmarkStart w:id="1371" w:name="_Toc30767429"/>
      <w:bookmarkStart w:id="1372" w:name="_Toc34823447"/>
      <w:bookmarkEnd w:id="1341"/>
      <w:bookmarkEnd w:id="1342"/>
      <w:r w:rsidRPr="00523616">
        <w:rPr>
          <w:rFonts w:ascii="Arial" w:hAnsi="Arial" w:cs="Arial"/>
          <w:b/>
          <w:bCs/>
          <w:color w:val="000000"/>
          <w:sz w:val="20"/>
        </w:rPr>
        <w:t>5.14.3</w:t>
      </w:r>
      <w:r w:rsidR="007106DC" w:rsidRPr="00523616">
        <w:rPr>
          <w:rFonts w:ascii="Arial" w:hAnsi="Arial" w:cs="Arial"/>
          <w:b/>
          <w:bCs/>
          <w:color w:val="000000"/>
          <w:sz w:val="20"/>
        </w:rPr>
        <w:tab/>
        <w:t>Conditions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14:paraId="192382F1"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An undertaking may contain any conditions that the Court considers to be in the </w:t>
      </w:r>
      <w:r w:rsidR="00025649" w:rsidRPr="00523616">
        <w:rPr>
          <w:rFonts w:ascii="Arial" w:hAnsi="Arial" w:cs="Arial"/>
          <w:color w:val="000000"/>
          <w:sz w:val="20"/>
        </w:rPr>
        <w:t xml:space="preserve">best </w:t>
      </w:r>
      <w:r w:rsidRPr="00523616">
        <w:rPr>
          <w:rFonts w:ascii="Arial" w:hAnsi="Arial" w:cs="Arial"/>
          <w:color w:val="000000"/>
          <w:sz w:val="20"/>
        </w:rPr>
        <w:t>interests of the child: s</w:t>
      </w:r>
      <w:r w:rsidR="00B479F4" w:rsidRPr="00523616">
        <w:rPr>
          <w:rFonts w:ascii="Arial" w:hAnsi="Arial" w:cs="Arial"/>
          <w:color w:val="000000"/>
          <w:sz w:val="20"/>
        </w:rPr>
        <w:t>s</w:t>
      </w:r>
      <w:r w:rsidRPr="00523616">
        <w:rPr>
          <w:rFonts w:ascii="Arial" w:hAnsi="Arial" w:cs="Arial"/>
          <w:color w:val="000000"/>
          <w:sz w:val="20"/>
        </w:rPr>
        <w:t>.</w:t>
      </w:r>
      <w:r w:rsidR="00744E6E" w:rsidRPr="00523616">
        <w:rPr>
          <w:rFonts w:ascii="Arial" w:hAnsi="Arial" w:cs="Arial"/>
          <w:color w:val="000000"/>
          <w:sz w:val="20"/>
        </w:rPr>
        <w:t xml:space="preserve">272(4) &amp; </w:t>
      </w:r>
      <w:r w:rsidR="00B479F4" w:rsidRPr="00523616">
        <w:rPr>
          <w:rFonts w:ascii="Arial" w:hAnsi="Arial" w:cs="Arial"/>
          <w:color w:val="000000"/>
          <w:sz w:val="20"/>
        </w:rPr>
        <w:t>278</w:t>
      </w:r>
      <w:r w:rsidRPr="00523616">
        <w:rPr>
          <w:rFonts w:ascii="Arial" w:hAnsi="Arial" w:cs="Arial"/>
          <w:color w:val="000000"/>
          <w:sz w:val="20"/>
        </w:rPr>
        <w:t>(</w:t>
      </w:r>
      <w:r w:rsidR="00B479F4" w:rsidRPr="00523616">
        <w:rPr>
          <w:rFonts w:ascii="Arial" w:hAnsi="Arial" w:cs="Arial"/>
          <w:color w:val="000000"/>
          <w:sz w:val="20"/>
        </w:rPr>
        <w:t>3</w:t>
      </w:r>
      <w:r w:rsidRPr="00523616">
        <w:rPr>
          <w:rFonts w:ascii="Arial" w:hAnsi="Arial" w:cs="Arial"/>
          <w:color w:val="000000"/>
          <w:sz w:val="20"/>
        </w:rPr>
        <w:t>).</w:t>
      </w:r>
    </w:p>
    <w:p w14:paraId="02631213" w14:textId="77777777" w:rsidR="007106DC" w:rsidRPr="00523616" w:rsidRDefault="007106DC">
      <w:pPr>
        <w:jc w:val="both"/>
        <w:rPr>
          <w:rFonts w:ascii="Arial" w:hAnsi="Arial" w:cs="Arial"/>
          <w:color w:val="000000"/>
          <w:sz w:val="20"/>
        </w:rPr>
      </w:pPr>
    </w:p>
    <w:p w14:paraId="2DB9110F" w14:textId="77777777" w:rsidR="007106DC" w:rsidRPr="00523616" w:rsidRDefault="00161FB4" w:rsidP="00B479F4">
      <w:pPr>
        <w:pStyle w:val="Heading3"/>
        <w:keepNext/>
        <w:keepLines/>
        <w:spacing w:after="120" w:line="240" w:lineRule="auto"/>
        <w:rPr>
          <w:rFonts w:ascii="Arial" w:hAnsi="Arial" w:cs="Arial"/>
          <w:b/>
          <w:bCs/>
          <w:color w:val="000000"/>
          <w:sz w:val="20"/>
        </w:rPr>
      </w:pPr>
      <w:bookmarkStart w:id="1373" w:name="_5.14.4_Consent_mandatory"/>
      <w:bookmarkStart w:id="1374" w:name="B5144"/>
      <w:bookmarkStart w:id="1375" w:name="_Toc30655382"/>
      <w:bookmarkStart w:id="1376" w:name="_Toc30657076"/>
      <w:bookmarkStart w:id="1377" w:name="_Toc30661844"/>
      <w:bookmarkStart w:id="1378" w:name="_Toc30666522"/>
      <w:bookmarkStart w:id="1379" w:name="_Toc30666752"/>
      <w:bookmarkStart w:id="1380" w:name="_Toc30667927"/>
      <w:bookmarkStart w:id="1381" w:name="_Toc30669305"/>
      <w:bookmarkStart w:id="1382" w:name="_Toc30671521"/>
      <w:bookmarkStart w:id="1383" w:name="_Toc30674048"/>
      <w:bookmarkStart w:id="1384" w:name="_Toc30691270"/>
      <w:bookmarkStart w:id="1385" w:name="_Toc30691643"/>
      <w:bookmarkStart w:id="1386" w:name="_Toc30692023"/>
      <w:bookmarkStart w:id="1387" w:name="_Toc30692782"/>
      <w:bookmarkStart w:id="1388" w:name="_Toc30693161"/>
      <w:bookmarkStart w:id="1389" w:name="_Toc30693539"/>
      <w:bookmarkStart w:id="1390" w:name="_Toc30693917"/>
      <w:bookmarkStart w:id="1391" w:name="_Toc30694298"/>
      <w:bookmarkStart w:id="1392" w:name="_Toc30698887"/>
      <w:bookmarkStart w:id="1393" w:name="_Toc30699265"/>
      <w:bookmarkStart w:id="1394" w:name="_Toc30699650"/>
      <w:bookmarkStart w:id="1395" w:name="_Toc30700805"/>
      <w:bookmarkStart w:id="1396" w:name="_Toc30701192"/>
      <w:bookmarkStart w:id="1397" w:name="_Toc30743803"/>
      <w:bookmarkStart w:id="1398" w:name="_Toc30754626"/>
      <w:bookmarkStart w:id="1399" w:name="_Toc30757067"/>
      <w:bookmarkStart w:id="1400" w:name="_Toc30757615"/>
      <w:bookmarkStart w:id="1401" w:name="_Toc30758015"/>
      <w:bookmarkStart w:id="1402" w:name="_Toc30762776"/>
      <w:bookmarkStart w:id="1403" w:name="_Toc30767430"/>
      <w:bookmarkStart w:id="1404" w:name="_Toc34823448"/>
      <w:bookmarkEnd w:id="1373"/>
      <w:bookmarkEnd w:id="1374"/>
      <w:r w:rsidRPr="00523616">
        <w:rPr>
          <w:rFonts w:ascii="Arial" w:hAnsi="Arial" w:cs="Arial"/>
          <w:b/>
          <w:bCs/>
          <w:color w:val="000000"/>
          <w:sz w:val="20"/>
        </w:rPr>
        <w:t>5.14.4</w:t>
      </w:r>
      <w:r w:rsidR="007106DC" w:rsidRPr="00523616">
        <w:rPr>
          <w:rFonts w:ascii="Arial" w:hAnsi="Arial" w:cs="Arial"/>
          <w:b/>
          <w:bCs/>
          <w:color w:val="000000"/>
          <w:sz w:val="20"/>
        </w:rPr>
        <w:tab/>
        <w:t>Consent</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rsidR="007106DC" w:rsidRPr="00523616">
        <w:rPr>
          <w:rFonts w:ascii="Arial" w:hAnsi="Arial" w:cs="Arial"/>
          <w:b/>
          <w:bCs/>
          <w:color w:val="000000"/>
          <w:sz w:val="20"/>
        </w:rPr>
        <w:t xml:space="preserve"> mandatory</w:t>
      </w:r>
      <w:bookmarkEnd w:id="1404"/>
    </w:p>
    <w:p w14:paraId="2FD04219" w14:textId="1AC20F6A" w:rsidR="007106DC" w:rsidRPr="00523616" w:rsidRDefault="007106DC">
      <w:pPr>
        <w:jc w:val="both"/>
        <w:rPr>
          <w:rFonts w:ascii="Arial" w:hAnsi="Arial" w:cs="Arial"/>
          <w:color w:val="000000"/>
          <w:sz w:val="20"/>
        </w:rPr>
      </w:pPr>
      <w:r w:rsidRPr="00523616">
        <w:rPr>
          <w:rFonts w:ascii="Arial" w:hAnsi="Arial" w:cs="Arial"/>
          <w:color w:val="000000"/>
          <w:sz w:val="20"/>
        </w:rPr>
        <w:t>The Court may only make an order requiring a person</w:t>
      </w:r>
      <w:r w:rsidR="00B479F4" w:rsidRPr="00523616">
        <w:rPr>
          <w:rFonts w:ascii="Arial" w:hAnsi="Arial" w:cs="Arial"/>
          <w:color w:val="000000"/>
          <w:sz w:val="20"/>
        </w:rPr>
        <w:t xml:space="preserve"> to enter into an </w:t>
      </w:r>
      <w:r w:rsidRPr="00523616">
        <w:rPr>
          <w:rFonts w:ascii="Arial" w:hAnsi="Arial" w:cs="Arial"/>
          <w:color w:val="000000"/>
          <w:sz w:val="20"/>
        </w:rPr>
        <w:t xml:space="preserve">undertaking </w:t>
      </w:r>
      <w:r w:rsidR="00B479F4" w:rsidRPr="00523616">
        <w:rPr>
          <w:rFonts w:ascii="Arial" w:hAnsi="Arial" w:cs="Arial"/>
          <w:color w:val="000000"/>
          <w:sz w:val="20"/>
        </w:rPr>
        <w:t xml:space="preserve">under s.272(1) or 278(1) </w:t>
      </w:r>
      <w:r w:rsidRPr="00523616">
        <w:rPr>
          <w:rFonts w:ascii="Arial" w:hAnsi="Arial" w:cs="Arial"/>
          <w:color w:val="000000"/>
          <w:sz w:val="20"/>
        </w:rPr>
        <w:t>if the person consents: s</w:t>
      </w:r>
      <w:r w:rsidR="00B479F4" w:rsidRPr="00523616">
        <w:rPr>
          <w:rFonts w:ascii="Arial" w:hAnsi="Arial" w:cs="Arial"/>
          <w:color w:val="000000"/>
          <w:sz w:val="20"/>
        </w:rPr>
        <w:t>s.272(</w:t>
      </w:r>
      <w:r w:rsidR="00744E6E" w:rsidRPr="00523616">
        <w:rPr>
          <w:rFonts w:ascii="Arial" w:hAnsi="Arial" w:cs="Arial"/>
          <w:color w:val="000000"/>
          <w:sz w:val="20"/>
        </w:rPr>
        <w:t>5</w:t>
      </w:r>
      <w:r w:rsidR="00B479F4" w:rsidRPr="00523616">
        <w:rPr>
          <w:rFonts w:ascii="Arial" w:hAnsi="Arial" w:cs="Arial"/>
          <w:color w:val="000000"/>
          <w:sz w:val="20"/>
        </w:rPr>
        <w:t>) &amp; 278</w:t>
      </w:r>
      <w:r w:rsidRPr="00523616">
        <w:rPr>
          <w:rFonts w:ascii="Arial" w:hAnsi="Arial" w:cs="Arial"/>
          <w:color w:val="000000"/>
          <w:sz w:val="20"/>
        </w:rPr>
        <w:t>(</w:t>
      </w:r>
      <w:r w:rsidR="00B479F4" w:rsidRPr="00523616">
        <w:rPr>
          <w:rFonts w:ascii="Arial" w:hAnsi="Arial" w:cs="Arial"/>
          <w:color w:val="000000"/>
          <w:sz w:val="20"/>
        </w:rPr>
        <w:t>4</w:t>
      </w:r>
      <w:r w:rsidRPr="00523616">
        <w:rPr>
          <w:rFonts w:ascii="Arial" w:hAnsi="Arial" w:cs="Arial"/>
          <w:color w:val="000000"/>
          <w:sz w:val="20"/>
        </w:rPr>
        <w:t>).</w:t>
      </w:r>
      <w:r w:rsidR="0082682F">
        <w:rPr>
          <w:rFonts w:ascii="Arial" w:hAnsi="Arial" w:cs="Arial"/>
          <w:color w:val="000000"/>
          <w:sz w:val="20"/>
        </w:rPr>
        <w:t xml:space="preserve">  It is very unlikely that the Court would make an order requiring </w:t>
      </w:r>
      <w:r w:rsidR="002124D1">
        <w:rPr>
          <w:rFonts w:ascii="Arial" w:hAnsi="Arial" w:cs="Arial"/>
          <w:color w:val="000000"/>
          <w:sz w:val="20"/>
        </w:rPr>
        <w:t>a</w:t>
      </w:r>
      <w:r w:rsidR="0082682F">
        <w:rPr>
          <w:rFonts w:ascii="Arial" w:hAnsi="Arial" w:cs="Arial"/>
          <w:color w:val="000000"/>
          <w:sz w:val="20"/>
        </w:rPr>
        <w:t xml:space="preserve"> person to enter into a common law undertaking unless the person consents.</w:t>
      </w:r>
    </w:p>
    <w:p w14:paraId="638474CC" w14:textId="77777777" w:rsidR="007106DC" w:rsidRPr="00523616" w:rsidRDefault="007106DC">
      <w:pPr>
        <w:jc w:val="both"/>
        <w:rPr>
          <w:rFonts w:ascii="Arial" w:hAnsi="Arial" w:cs="Arial"/>
          <w:color w:val="000000"/>
          <w:sz w:val="20"/>
        </w:rPr>
      </w:pPr>
    </w:p>
    <w:p w14:paraId="6B81AD65" w14:textId="77777777" w:rsidR="007106DC" w:rsidRPr="00523616" w:rsidRDefault="00161FB4">
      <w:pPr>
        <w:pStyle w:val="Heading3"/>
        <w:keepNext/>
        <w:keepLines/>
        <w:spacing w:after="120" w:line="240" w:lineRule="auto"/>
        <w:rPr>
          <w:rFonts w:ascii="Arial" w:hAnsi="Arial" w:cs="Arial"/>
          <w:b/>
          <w:bCs/>
          <w:color w:val="000000"/>
          <w:sz w:val="20"/>
        </w:rPr>
      </w:pPr>
      <w:bookmarkStart w:id="1405" w:name="_5.14.5_Departmental_withdrawal"/>
      <w:bookmarkStart w:id="1406" w:name="B5145"/>
      <w:bookmarkStart w:id="1407" w:name="_Toc30655383"/>
      <w:bookmarkStart w:id="1408" w:name="_Toc30657077"/>
      <w:bookmarkStart w:id="1409" w:name="_Toc30661845"/>
      <w:bookmarkStart w:id="1410" w:name="_Toc30666523"/>
      <w:bookmarkStart w:id="1411" w:name="_Toc30666753"/>
      <w:bookmarkStart w:id="1412" w:name="_Toc30667928"/>
      <w:bookmarkStart w:id="1413" w:name="_Toc30669306"/>
      <w:bookmarkStart w:id="1414" w:name="_Toc30671522"/>
      <w:bookmarkStart w:id="1415" w:name="_Toc30674049"/>
      <w:bookmarkStart w:id="1416" w:name="_Toc30691271"/>
      <w:bookmarkStart w:id="1417" w:name="_Toc30691644"/>
      <w:bookmarkStart w:id="1418" w:name="_Toc30692024"/>
      <w:bookmarkStart w:id="1419" w:name="_Toc30692783"/>
      <w:bookmarkStart w:id="1420" w:name="_Toc30693162"/>
      <w:bookmarkStart w:id="1421" w:name="_Toc30693540"/>
      <w:bookmarkStart w:id="1422" w:name="_Toc30693918"/>
      <w:bookmarkStart w:id="1423" w:name="_Toc30694299"/>
      <w:bookmarkStart w:id="1424" w:name="_Toc30698888"/>
      <w:bookmarkStart w:id="1425" w:name="_Toc30699266"/>
      <w:bookmarkStart w:id="1426" w:name="_Toc30699651"/>
      <w:bookmarkStart w:id="1427" w:name="_Toc30700806"/>
      <w:bookmarkStart w:id="1428" w:name="_Toc30701193"/>
      <w:bookmarkStart w:id="1429" w:name="_Toc30743804"/>
      <w:bookmarkStart w:id="1430" w:name="_Toc30754627"/>
      <w:bookmarkStart w:id="1431" w:name="_Toc30757068"/>
      <w:bookmarkStart w:id="1432" w:name="_Toc30757616"/>
      <w:bookmarkStart w:id="1433" w:name="_Toc30758016"/>
      <w:bookmarkStart w:id="1434" w:name="_Toc30762777"/>
      <w:bookmarkStart w:id="1435" w:name="_Toc30767431"/>
      <w:bookmarkStart w:id="1436" w:name="_Toc34823449"/>
      <w:bookmarkEnd w:id="1405"/>
      <w:bookmarkEnd w:id="1406"/>
      <w:r w:rsidRPr="00523616">
        <w:rPr>
          <w:rFonts w:ascii="Arial" w:hAnsi="Arial" w:cs="Arial"/>
          <w:b/>
          <w:bCs/>
          <w:color w:val="000000"/>
          <w:sz w:val="20"/>
        </w:rPr>
        <w:t>5.14.5</w:t>
      </w:r>
      <w:r w:rsidR="007106DC" w:rsidRPr="00523616">
        <w:rPr>
          <w:rFonts w:ascii="Arial" w:hAnsi="Arial" w:cs="Arial"/>
          <w:b/>
          <w:bCs/>
          <w:color w:val="000000"/>
          <w:sz w:val="20"/>
        </w:rPr>
        <w:tab/>
        <w:t>Departmental withdrawal</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14:paraId="68E5DC1F"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Once an undertaking is given the Department of </w:t>
      </w:r>
      <w:r w:rsidR="00A8185A">
        <w:rPr>
          <w:rFonts w:ascii="Arial" w:hAnsi="Arial" w:cs="Arial"/>
          <w:color w:val="000000"/>
          <w:sz w:val="20"/>
        </w:rPr>
        <w:t xml:space="preserve">Health &amp; </w:t>
      </w:r>
      <w:r w:rsidRPr="00523616">
        <w:rPr>
          <w:rFonts w:ascii="Arial" w:hAnsi="Arial" w:cs="Arial"/>
          <w:color w:val="000000"/>
          <w:sz w:val="20"/>
        </w:rPr>
        <w:t xml:space="preserve">Human Services has no further involvement with the child or family.  It follows that the Court is </w:t>
      </w:r>
      <w:r w:rsidR="00667F6F">
        <w:rPr>
          <w:rFonts w:ascii="Arial" w:hAnsi="Arial" w:cs="Arial"/>
          <w:color w:val="000000"/>
          <w:sz w:val="20"/>
        </w:rPr>
        <w:t xml:space="preserve">highly </w:t>
      </w:r>
      <w:r w:rsidRPr="00523616">
        <w:rPr>
          <w:rFonts w:ascii="Arial" w:hAnsi="Arial" w:cs="Arial"/>
          <w:color w:val="000000"/>
          <w:sz w:val="20"/>
        </w:rPr>
        <w:t xml:space="preserve">unlikely to </w:t>
      </w:r>
      <w:r w:rsidR="00667F6F">
        <w:rPr>
          <w:rFonts w:ascii="Arial" w:hAnsi="Arial" w:cs="Arial"/>
          <w:color w:val="000000"/>
          <w:sz w:val="20"/>
        </w:rPr>
        <w:t>order</w:t>
      </w:r>
      <w:r w:rsidRPr="00523616">
        <w:rPr>
          <w:rFonts w:ascii="Arial" w:hAnsi="Arial" w:cs="Arial"/>
          <w:color w:val="000000"/>
          <w:sz w:val="20"/>
        </w:rPr>
        <w:t xml:space="preserve"> an undertaking as a protection order unless the Court is satisfied that the concerns which led to a finding that the child was in need of protection or that there were irreconcilable differences have either fully or substantially abated</w:t>
      </w:r>
      <w:r w:rsidRPr="00523616">
        <w:rPr>
          <w:rFonts w:ascii="Arial" w:hAnsi="Arial" w:cs="Arial"/>
          <w:color w:val="000000"/>
          <w:sz w:val="16"/>
        </w:rPr>
        <w:t xml:space="preserve"> </w:t>
      </w:r>
      <w:r w:rsidRPr="00523616">
        <w:rPr>
          <w:rFonts w:ascii="Arial" w:hAnsi="Arial" w:cs="Arial"/>
          <w:color w:val="000000"/>
          <w:sz w:val="20"/>
        </w:rPr>
        <w:t xml:space="preserve">and that ongoing involvement by </w:t>
      </w:r>
      <w:r w:rsidR="00AF022C">
        <w:rPr>
          <w:rFonts w:ascii="Arial" w:hAnsi="Arial" w:cs="Arial"/>
          <w:color w:val="000000"/>
          <w:sz w:val="20"/>
        </w:rPr>
        <w:t>the Department</w:t>
      </w:r>
      <w:r w:rsidRPr="00523616">
        <w:rPr>
          <w:rFonts w:ascii="Arial" w:hAnsi="Arial" w:cs="Arial"/>
          <w:color w:val="000000"/>
          <w:sz w:val="20"/>
        </w:rPr>
        <w:t xml:space="preserve"> is not required to ensure the safety or welfare of the child.</w:t>
      </w:r>
    </w:p>
    <w:p w14:paraId="553A88C5" w14:textId="77777777" w:rsidR="007106DC" w:rsidRPr="00523616" w:rsidRDefault="007106DC">
      <w:pPr>
        <w:jc w:val="both"/>
        <w:rPr>
          <w:rFonts w:ascii="Arial" w:hAnsi="Arial" w:cs="Arial"/>
          <w:color w:val="000000"/>
          <w:sz w:val="20"/>
        </w:rPr>
      </w:pPr>
    </w:p>
    <w:p w14:paraId="419DE2E8" w14:textId="77777777" w:rsidR="007106DC" w:rsidRPr="00523616" w:rsidRDefault="00161FB4" w:rsidP="00E5030E">
      <w:pPr>
        <w:pStyle w:val="Heading3"/>
        <w:keepNext/>
        <w:keepLines/>
        <w:spacing w:after="120" w:line="240" w:lineRule="auto"/>
        <w:rPr>
          <w:rFonts w:ascii="Arial" w:hAnsi="Arial" w:cs="Arial"/>
          <w:b/>
          <w:bCs/>
          <w:color w:val="000000"/>
          <w:sz w:val="20"/>
        </w:rPr>
      </w:pPr>
      <w:bookmarkStart w:id="1437" w:name="_5.14.6_Variation/Revocation_of"/>
      <w:bookmarkStart w:id="1438" w:name="B5146"/>
      <w:bookmarkStart w:id="1439" w:name="_Toc30655384"/>
      <w:bookmarkStart w:id="1440" w:name="_Toc30657078"/>
      <w:bookmarkStart w:id="1441" w:name="_Toc30661846"/>
      <w:bookmarkStart w:id="1442" w:name="_Toc30666524"/>
      <w:bookmarkStart w:id="1443" w:name="_Toc30666754"/>
      <w:bookmarkStart w:id="1444" w:name="_Toc30667929"/>
      <w:bookmarkStart w:id="1445" w:name="_Toc30669307"/>
      <w:bookmarkStart w:id="1446" w:name="_Toc30671523"/>
      <w:bookmarkStart w:id="1447" w:name="_Toc30674050"/>
      <w:bookmarkStart w:id="1448" w:name="_Toc30691272"/>
      <w:bookmarkStart w:id="1449" w:name="_Toc30691645"/>
      <w:bookmarkStart w:id="1450" w:name="_Toc30692025"/>
      <w:bookmarkStart w:id="1451" w:name="_Toc30692784"/>
      <w:bookmarkStart w:id="1452" w:name="_Toc30693163"/>
      <w:bookmarkStart w:id="1453" w:name="_Toc30693541"/>
      <w:bookmarkStart w:id="1454" w:name="_Toc30693919"/>
      <w:bookmarkStart w:id="1455" w:name="_Toc30694300"/>
      <w:bookmarkStart w:id="1456" w:name="_Toc30698889"/>
      <w:bookmarkStart w:id="1457" w:name="_Toc30699267"/>
      <w:bookmarkStart w:id="1458" w:name="_Toc30699652"/>
      <w:bookmarkStart w:id="1459" w:name="_Toc30700807"/>
      <w:bookmarkStart w:id="1460" w:name="_Toc30701194"/>
      <w:bookmarkStart w:id="1461" w:name="_Toc30743805"/>
      <w:bookmarkStart w:id="1462" w:name="_Toc30754628"/>
      <w:bookmarkStart w:id="1463" w:name="_Toc30757069"/>
      <w:bookmarkStart w:id="1464" w:name="_Toc30757617"/>
      <w:bookmarkStart w:id="1465" w:name="_Toc30758017"/>
      <w:bookmarkStart w:id="1466" w:name="_Toc30762778"/>
      <w:bookmarkStart w:id="1467" w:name="_Toc30767432"/>
      <w:bookmarkStart w:id="1468" w:name="_Toc34823450"/>
      <w:bookmarkEnd w:id="1437"/>
      <w:bookmarkEnd w:id="1438"/>
      <w:r w:rsidRPr="00523616">
        <w:rPr>
          <w:rFonts w:ascii="Arial" w:hAnsi="Arial" w:cs="Arial"/>
          <w:b/>
          <w:bCs/>
          <w:color w:val="000000"/>
          <w:sz w:val="20"/>
        </w:rPr>
        <w:t>5.14.6</w:t>
      </w:r>
      <w:r w:rsidR="007106DC" w:rsidRPr="00523616">
        <w:rPr>
          <w:rFonts w:ascii="Arial" w:hAnsi="Arial" w:cs="Arial"/>
          <w:b/>
          <w:bCs/>
          <w:color w:val="000000"/>
          <w:sz w:val="20"/>
        </w:rPr>
        <w:tab/>
        <w:t>Variation/Revocation</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r w:rsidR="007106DC" w:rsidRPr="00523616">
        <w:rPr>
          <w:rFonts w:ascii="Arial" w:hAnsi="Arial" w:cs="Arial"/>
          <w:b/>
          <w:bCs/>
          <w:color w:val="000000"/>
          <w:sz w:val="20"/>
        </w:rPr>
        <w:t xml:space="preserve"> of undertaking</w:t>
      </w:r>
      <w:bookmarkEnd w:id="1462"/>
      <w:bookmarkEnd w:id="1463"/>
      <w:bookmarkEnd w:id="1464"/>
      <w:bookmarkEnd w:id="1465"/>
      <w:bookmarkEnd w:id="1466"/>
      <w:bookmarkEnd w:id="1467"/>
      <w:bookmarkEnd w:id="1468"/>
    </w:p>
    <w:p w14:paraId="6116A2FD" w14:textId="77777777" w:rsidR="007106DC" w:rsidRPr="00523616" w:rsidRDefault="007106DC" w:rsidP="002D68B7">
      <w:pPr>
        <w:keepNext/>
        <w:jc w:val="both"/>
        <w:rPr>
          <w:rFonts w:ascii="Arial" w:hAnsi="Arial" w:cs="Arial"/>
          <w:color w:val="000000"/>
          <w:sz w:val="20"/>
        </w:rPr>
      </w:pPr>
      <w:r w:rsidRPr="00523616">
        <w:rPr>
          <w:rFonts w:ascii="Arial" w:hAnsi="Arial" w:cs="Arial"/>
          <w:color w:val="000000"/>
          <w:sz w:val="20"/>
        </w:rPr>
        <w:t xml:space="preserve">On application [Form </w:t>
      </w:r>
      <w:r w:rsidR="00667F6F">
        <w:rPr>
          <w:rFonts w:ascii="Arial" w:hAnsi="Arial" w:cs="Arial"/>
          <w:color w:val="000000"/>
          <w:sz w:val="20"/>
        </w:rPr>
        <w:t>20</w:t>
      </w:r>
      <w:r w:rsidRPr="00523616">
        <w:rPr>
          <w:rFonts w:ascii="Arial" w:hAnsi="Arial" w:cs="Arial"/>
          <w:color w:val="000000"/>
          <w:sz w:val="20"/>
        </w:rPr>
        <w:t>] by:</w:t>
      </w:r>
    </w:p>
    <w:p w14:paraId="3C77B367" w14:textId="77777777" w:rsidR="007106DC" w:rsidRPr="00523616" w:rsidRDefault="007106DC" w:rsidP="00CF41D1">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w:t>
      </w:r>
    </w:p>
    <w:p w14:paraId="572A5B0C" w14:textId="77777777" w:rsidR="007106DC" w:rsidRPr="00523616" w:rsidRDefault="007106DC" w:rsidP="00CF41D1">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child's parent(s); or</w:t>
      </w:r>
    </w:p>
    <w:p w14:paraId="0EF3B307" w14:textId="77777777" w:rsidR="007106DC" w:rsidRPr="00523616" w:rsidRDefault="007106DC" w:rsidP="00CF41D1">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person with whom the child is living-</w:t>
      </w:r>
    </w:p>
    <w:p w14:paraId="3627DAF3" w14:textId="77777777" w:rsidR="007106DC" w:rsidRPr="00523616" w:rsidRDefault="007106DC">
      <w:pPr>
        <w:jc w:val="both"/>
        <w:rPr>
          <w:rFonts w:ascii="Arial" w:hAnsi="Arial" w:cs="Arial"/>
          <w:color w:val="000000"/>
          <w:sz w:val="20"/>
        </w:rPr>
      </w:pPr>
      <w:r w:rsidRPr="00523616">
        <w:rPr>
          <w:rFonts w:ascii="Arial" w:hAnsi="Arial" w:cs="Arial"/>
          <w:color w:val="000000"/>
          <w:sz w:val="20"/>
        </w:rPr>
        <w:t>the Court may vary the undertaking or any of its conditions [s</w:t>
      </w:r>
      <w:r w:rsidR="00CF41D1" w:rsidRPr="00523616">
        <w:rPr>
          <w:rFonts w:ascii="Arial" w:hAnsi="Arial" w:cs="Arial"/>
          <w:color w:val="000000"/>
          <w:sz w:val="20"/>
        </w:rPr>
        <w:t>s</w:t>
      </w:r>
      <w:r w:rsidRPr="00523616">
        <w:rPr>
          <w:rFonts w:ascii="Arial" w:hAnsi="Arial" w:cs="Arial"/>
          <w:color w:val="000000"/>
          <w:sz w:val="20"/>
        </w:rPr>
        <w:t>.</w:t>
      </w:r>
      <w:r w:rsidR="00CF41D1" w:rsidRPr="00523616">
        <w:rPr>
          <w:rFonts w:ascii="Arial" w:hAnsi="Arial" w:cs="Arial"/>
          <w:color w:val="000000"/>
          <w:sz w:val="20"/>
        </w:rPr>
        <w:t>273(3</w:t>
      </w:r>
      <w:r w:rsidRPr="00523616">
        <w:rPr>
          <w:rFonts w:ascii="Arial" w:hAnsi="Arial" w:cs="Arial"/>
          <w:color w:val="000000"/>
          <w:sz w:val="20"/>
        </w:rPr>
        <w:t>)(a)</w:t>
      </w:r>
      <w:r w:rsidR="00CF41D1" w:rsidRPr="00523616">
        <w:rPr>
          <w:rFonts w:ascii="Arial" w:hAnsi="Arial" w:cs="Arial"/>
          <w:color w:val="000000"/>
          <w:sz w:val="20"/>
        </w:rPr>
        <w:t xml:space="preserve"> &amp; 279(2)(a)</w:t>
      </w:r>
      <w:r w:rsidRPr="00523616">
        <w:rPr>
          <w:rFonts w:ascii="Arial" w:hAnsi="Arial" w:cs="Arial"/>
          <w:color w:val="000000"/>
          <w:sz w:val="20"/>
        </w:rPr>
        <w:t>] or may revoke the undertaking [s</w:t>
      </w:r>
      <w:r w:rsidR="00CF41D1" w:rsidRPr="00523616">
        <w:rPr>
          <w:rFonts w:ascii="Arial" w:hAnsi="Arial" w:cs="Arial"/>
          <w:color w:val="000000"/>
          <w:sz w:val="20"/>
        </w:rPr>
        <w:t>s</w:t>
      </w:r>
      <w:r w:rsidRPr="00523616">
        <w:rPr>
          <w:rFonts w:ascii="Arial" w:hAnsi="Arial" w:cs="Arial"/>
          <w:color w:val="000000"/>
          <w:sz w:val="20"/>
        </w:rPr>
        <w:t>.</w:t>
      </w:r>
      <w:r w:rsidR="00CF41D1" w:rsidRPr="00523616">
        <w:rPr>
          <w:rFonts w:ascii="Arial" w:hAnsi="Arial" w:cs="Arial"/>
          <w:color w:val="000000"/>
          <w:sz w:val="20"/>
        </w:rPr>
        <w:t>273</w:t>
      </w:r>
      <w:r w:rsidRPr="00523616">
        <w:rPr>
          <w:rFonts w:ascii="Arial" w:hAnsi="Arial" w:cs="Arial"/>
          <w:color w:val="000000"/>
          <w:sz w:val="20"/>
        </w:rPr>
        <w:t>(</w:t>
      </w:r>
      <w:r w:rsidR="00CF41D1" w:rsidRPr="00523616">
        <w:rPr>
          <w:rFonts w:ascii="Arial" w:hAnsi="Arial" w:cs="Arial"/>
          <w:color w:val="000000"/>
          <w:sz w:val="20"/>
        </w:rPr>
        <w:t>3</w:t>
      </w:r>
      <w:r w:rsidRPr="00523616">
        <w:rPr>
          <w:rFonts w:ascii="Arial" w:hAnsi="Arial" w:cs="Arial"/>
          <w:color w:val="000000"/>
          <w:sz w:val="20"/>
        </w:rPr>
        <w:t>)(b)</w:t>
      </w:r>
      <w:r w:rsidR="00CF41D1" w:rsidRPr="00523616">
        <w:rPr>
          <w:rFonts w:ascii="Arial" w:hAnsi="Arial" w:cs="Arial"/>
          <w:color w:val="000000"/>
          <w:sz w:val="20"/>
        </w:rPr>
        <w:t xml:space="preserve"> &amp; 279(2)(b)</w:t>
      </w:r>
      <w:r w:rsidRPr="00523616">
        <w:rPr>
          <w:rFonts w:ascii="Arial" w:hAnsi="Arial" w:cs="Arial"/>
          <w:color w:val="000000"/>
          <w:sz w:val="20"/>
        </w:rPr>
        <w:t xml:space="preserve">].  The legislature has given the Secretary no standing to make an application to vary or revoke an </w:t>
      </w:r>
      <w:r w:rsidR="00CF41D1" w:rsidRPr="00523616">
        <w:rPr>
          <w:rFonts w:ascii="Arial" w:hAnsi="Arial" w:cs="Arial"/>
          <w:color w:val="000000"/>
          <w:sz w:val="20"/>
        </w:rPr>
        <w:t>undertaking made either under s.272(1) or s.278(1) of the CYFA.</w:t>
      </w:r>
    </w:p>
    <w:p w14:paraId="32077A17" w14:textId="77777777" w:rsidR="007106DC" w:rsidRPr="00523616" w:rsidRDefault="007106DC">
      <w:pPr>
        <w:jc w:val="both"/>
        <w:rPr>
          <w:rFonts w:ascii="Arial" w:hAnsi="Arial" w:cs="Arial"/>
          <w:color w:val="000000"/>
          <w:sz w:val="20"/>
        </w:rPr>
      </w:pPr>
    </w:p>
    <w:p w14:paraId="63E387B7" w14:textId="77777777" w:rsidR="007106DC" w:rsidRPr="00523616" w:rsidRDefault="007106DC" w:rsidP="00A219D3">
      <w:pPr>
        <w:pStyle w:val="Heading3"/>
        <w:keepNext/>
        <w:keepLines/>
        <w:spacing w:after="120" w:line="240" w:lineRule="auto"/>
        <w:rPr>
          <w:rFonts w:ascii="Arial" w:hAnsi="Arial" w:cs="Arial"/>
          <w:b/>
          <w:bCs/>
          <w:color w:val="000000"/>
          <w:sz w:val="20"/>
        </w:rPr>
      </w:pPr>
      <w:bookmarkStart w:id="1469" w:name="_5.14.7_Breach"/>
      <w:bookmarkStart w:id="1470" w:name="B5147"/>
      <w:bookmarkStart w:id="1471" w:name="_Toc30655386"/>
      <w:bookmarkStart w:id="1472" w:name="_Toc30657080"/>
      <w:bookmarkStart w:id="1473" w:name="_Toc30661848"/>
      <w:bookmarkStart w:id="1474" w:name="_Toc30666526"/>
      <w:bookmarkStart w:id="1475" w:name="_Toc30666756"/>
      <w:bookmarkStart w:id="1476" w:name="_Toc30667931"/>
      <w:bookmarkStart w:id="1477" w:name="_Toc30669309"/>
      <w:bookmarkStart w:id="1478" w:name="_Toc30671525"/>
      <w:bookmarkStart w:id="1479" w:name="_Toc30674052"/>
      <w:bookmarkStart w:id="1480" w:name="_Toc30691274"/>
      <w:bookmarkStart w:id="1481" w:name="_Toc30691647"/>
      <w:bookmarkStart w:id="1482" w:name="_Toc30692027"/>
      <w:bookmarkStart w:id="1483" w:name="_Toc30692786"/>
      <w:bookmarkStart w:id="1484" w:name="_Toc30693165"/>
      <w:bookmarkStart w:id="1485" w:name="_Toc30693543"/>
      <w:bookmarkStart w:id="1486" w:name="_Toc30693921"/>
      <w:bookmarkStart w:id="1487" w:name="_Toc30694302"/>
      <w:bookmarkStart w:id="1488" w:name="_Toc30698891"/>
      <w:bookmarkStart w:id="1489" w:name="_Toc30699269"/>
      <w:bookmarkStart w:id="1490" w:name="_Toc30699654"/>
      <w:bookmarkStart w:id="1491" w:name="_Toc30700809"/>
      <w:bookmarkStart w:id="1492" w:name="_Toc30701196"/>
      <w:bookmarkStart w:id="1493" w:name="_Toc30743807"/>
      <w:bookmarkStart w:id="1494" w:name="_Toc30754630"/>
      <w:bookmarkStart w:id="1495" w:name="_Toc30757071"/>
      <w:bookmarkStart w:id="1496" w:name="_Toc30757619"/>
      <w:bookmarkStart w:id="1497" w:name="_Toc30758019"/>
      <w:bookmarkStart w:id="1498" w:name="_Toc30762780"/>
      <w:bookmarkStart w:id="1499" w:name="_Toc30767434"/>
      <w:bookmarkStart w:id="1500" w:name="_Toc34823452"/>
      <w:bookmarkEnd w:id="1469"/>
      <w:bookmarkEnd w:id="1470"/>
      <w:r w:rsidRPr="00523616">
        <w:rPr>
          <w:rFonts w:ascii="Arial" w:hAnsi="Arial" w:cs="Arial"/>
          <w:b/>
          <w:bCs/>
          <w:color w:val="000000"/>
          <w:sz w:val="20"/>
        </w:rPr>
        <w:t>5.1</w:t>
      </w:r>
      <w:r w:rsidR="00161FB4" w:rsidRPr="00523616">
        <w:rPr>
          <w:rFonts w:ascii="Arial" w:hAnsi="Arial" w:cs="Arial"/>
          <w:b/>
          <w:bCs/>
          <w:color w:val="000000"/>
          <w:sz w:val="20"/>
        </w:rPr>
        <w:t>4</w:t>
      </w:r>
      <w:r w:rsidRPr="00523616">
        <w:rPr>
          <w:rFonts w:ascii="Arial" w:hAnsi="Arial" w:cs="Arial"/>
          <w:b/>
          <w:bCs/>
          <w:color w:val="000000"/>
          <w:sz w:val="20"/>
        </w:rPr>
        <w:t>.7</w:t>
      </w:r>
      <w:r w:rsidRPr="00523616">
        <w:rPr>
          <w:rFonts w:ascii="Arial" w:hAnsi="Arial" w:cs="Arial"/>
          <w:b/>
          <w:bCs/>
          <w:color w:val="000000"/>
          <w:sz w:val="20"/>
        </w:rPr>
        <w:tab/>
        <w:t>Breach</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14:paraId="2ADA5CA3" w14:textId="77777777" w:rsidR="007106DC" w:rsidRPr="00523616" w:rsidRDefault="007106DC">
      <w:pPr>
        <w:jc w:val="both"/>
        <w:rPr>
          <w:rFonts w:ascii="Arial" w:hAnsi="Arial" w:cs="Arial"/>
          <w:color w:val="000000"/>
          <w:sz w:val="20"/>
        </w:rPr>
      </w:pPr>
      <w:r w:rsidRPr="00523616">
        <w:rPr>
          <w:rFonts w:ascii="Arial" w:hAnsi="Arial" w:cs="Arial"/>
          <w:color w:val="000000"/>
          <w:sz w:val="20"/>
        </w:rPr>
        <w:t>There are no legislative provisions relating to breach of an undertaking.</w:t>
      </w:r>
    </w:p>
    <w:p w14:paraId="162094F0" w14:textId="77D42B5F" w:rsidR="007106DC" w:rsidRDefault="007106DC">
      <w:pPr>
        <w:jc w:val="both"/>
        <w:rPr>
          <w:rFonts w:ascii="Arial" w:hAnsi="Arial" w:cs="Arial"/>
          <w:color w:val="000000"/>
          <w:sz w:val="20"/>
        </w:rPr>
      </w:pPr>
    </w:p>
    <w:p w14:paraId="2E4B2865" w14:textId="4128C4B9" w:rsidR="007B2ACA" w:rsidRPr="00523616" w:rsidRDefault="007B2ACA" w:rsidP="007B2ACA">
      <w:pPr>
        <w:pStyle w:val="Heading3"/>
        <w:keepNext/>
        <w:keepLines/>
        <w:spacing w:after="120" w:line="240" w:lineRule="auto"/>
        <w:rPr>
          <w:rFonts w:ascii="Arial" w:hAnsi="Arial" w:cs="Arial"/>
          <w:b/>
          <w:bCs/>
          <w:color w:val="000000"/>
          <w:sz w:val="20"/>
        </w:rPr>
      </w:pPr>
      <w:bookmarkStart w:id="1501" w:name="_5.14.8_Statistics"/>
      <w:bookmarkEnd w:id="1501"/>
      <w:r w:rsidRPr="00523616">
        <w:rPr>
          <w:rFonts w:ascii="Arial" w:hAnsi="Arial" w:cs="Arial"/>
          <w:b/>
          <w:bCs/>
          <w:color w:val="000000"/>
          <w:sz w:val="20"/>
        </w:rPr>
        <w:t>5.14.</w:t>
      </w:r>
      <w:r>
        <w:rPr>
          <w:rFonts w:ascii="Arial" w:hAnsi="Arial" w:cs="Arial"/>
          <w:b/>
          <w:bCs/>
          <w:color w:val="000000"/>
          <w:sz w:val="20"/>
        </w:rPr>
        <w:t>8</w:t>
      </w:r>
      <w:r w:rsidRPr="00523616">
        <w:rPr>
          <w:rFonts w:ascii="Arial" w:hAnsi="Arial" w:cs="Arial"/>
          <w:b/>
          <w:bCs/>
          <w:color w:val="000000"/>
          <w:sz w:val="20"/>
        </w:rPr>
        <w:tab/>
      </w:r>
      <w:r>
        <w:rPr>
          <w:rFonts w:ascii="Arial" w:hAnsi="Arial" w:cs="Arial"/>
          <w:b/>
          <w:bCs/>
          <w:color w:val="000000"/>
          <w:sz w:val="20"/>
        </w:rPr>
        <w:t>Statistics</w:t>
      </w:r>
    </w:p>
    <w:p w14:paraId="741FD07A" w14:textId="77777777" w:rsidR="007B2ACA" w:rsidRDefault="007B2ACA" w:rsidP="007B2ACA">
      <w:pPr>
        <w:keepNext/>
        <w:keepLines/>
        <w:jc w:val="both"/>
        <w:rPr>
          <w:rFonts w:ascii="Arial" w:hAnsi="Arial" w:cs="Arial"/>
          <w:color w:val="000000"/>
          <w:sz w:val="20"/>
        </w:rPr>
      </w:pPr>
      <w:r w:rsidRPr="00523616">
        <w:rPr>
          <w:rFonts w:ascii="Arial" w:hAnsi="Arial" w:cs="Arial"/>
          <w:color w:val="000000"/>
          <w:sz w:val="20"/>
        </w:rPr>
        <w:t>The following table shows the numbers of</w:t>
      </w:r>
      <w:r>
        <w:rPr>
          <w:rFonts w:ascii="Arial" w:hAnsi="Arial" w:cs="Arial"/>
          <w:color w:val="000000"/>
          <w:sz w:val="20"/>
        </w:rPr>
        <w:t>:</w:t>
      </w:r>
    </w:p>
    <w:p w14:paraId="038DE03F" w14:textId="77777777" w:rsidR="007B2ACA" w:rsidRDefault="007B2ACA" w:rsidP="007B2ACA">
      <w:pPr>
        <w:numPr>
          <w:ilvl w:val="0"/>
          <w:numId w:val="54"/>
        </w:numPr>
        <w:ind w:left="357" w:hanging="357"/>
        <w:jc w:val="both"/>
        <w:rPr>
          <w:rFonts w:ascii="Arial" w:hAnsi="Arial" w:cs="Arial"/>
          <w:color w:val="000000"/>
          <w:sz w:val="20"/>
        </w:rPr>
      </w:pPr>
      <w:r>
        <w:rPr>
          <w:rFonts w:ascii="Arial" w:hAnsi="Arial" w:cs="Arial"/>
          <w:color w:val="000000"/>
          <w:sz w:val="20"/>
        </w:rPr>
        <w:t xml:space="preserve">s.278 </w:t>
      </w:r>
      <w:proofErr w:type="gramStart"/>
      <w:r>
        <w:rPr>
          <w:rFonts w:ascii="Arial" w:hAnsi="Arial" w:cs="Arial"/>
          <w:color w:val="000000"/>
          <w:sz w:val="20"/>
        </w:rPr>
        <w:t>undertakings;</w:t>
      </w:r>
      <w:proofErr w:type="gramEnd"/>
    </w:p>
    <w:p w14:paraId="74E0712E" w14:textId="77777777" w:rsidR="007B2ACA" w:rsidRDefault="007B2ACA" w:rsidP="007B2ACA">
      <w:pPr>
        <w:numPr>
          <w:ilvl w:val="0"/>
          <w:numId w:val="54"/>
        </w:numPr>
        <w:ind w:left="357" w:hanging="357"/>
        <w:jc w:val="both"/>
        <w:rPr>
          <w:rFonts w:ascii="Arial" w:hAnsi="Arial" w:cs="Arial"/>
          <w:color w:val="000000"/>
          <w:sz w:val="20"/>
        </w:rPr>
      </w:pPr>
      <w:r>
        <w:rPr>
          <w:rFonts w:ascii="Arial" w:hAnsi="Arial" w:cs="Arial"/>
          <w:color w:val="000000"/>
          <w:sz w:val="20"/>
        </w:rPr>
        <w:t>s.272 undertakings plus common law undertakings given in cases which were either struck out or dismissed or in which the Court refused to make a protection order after expiry of an IPO.</w:t>
      </w:r>
    </w:p>
    <w:p w14:paraId="6162D690" w14:textId="77777777" w:rsidR="007B2ACA" w:rsidRDefault="007B2ACA" w:rsidP="007B2ACA">
      <w:pPr>
        <w:jc w:val="both"/>
        <w:rPr>
          <w:rFonts w:ascii="Arial" w:hAnsi="Arial" w:cs="Arial"/>
          <w:color w:val="000000"/>
          <w:sz w:val="20"/>
        </w:rPr>
      </w:pPr>
      <w:r>
        <w:rPr>
          <w:rFonts w:ascii="Arial" w:hAnsi="Arial" w:cs="Arial"/>
          <w:color w:val="000000"/>
          <w:sz w:val="20"/>
        </w:rPr>
        <w:t>The numbers of undertakings ordered has increased significantly in 2019/20 &amp; 2020/21.</w:t>
      </w:r>
    </w:p>
    <w:p w14:paraId="27CE3F09" w14:textId="77777777" w:rsidR="007B2ACA" w:rsidRDefault="007B2ACA" w:rsidP="007B2ACA">
      <w:pPr>
        <w:jc w:val="both"/>
        <w:rPr>
          <w:rFonts w:ascii="Arial" w:hAnsi="Arial" w:cs="Arial"/>
          <w:color w:val="000000"/>
          <w:sz w:val="20"/>
        </w:rPr>
      </w:pPr>
    </w:p>
    <w:tbl>
      <w:tblPr>
        <w:tblW w:w="98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56"/>
        <w:gridCol w:w="740"/>
        <w:gridCol w:w="740"/>
        <w:gridCol w:w="740"/>
        <w:gridCol w:w="740"/>
        <w:gridCol w:w="740"/>
        <w:gridCol w:w="740"/>
        <w:gridCol w:w="740"/>
        <w:gridCol w:w="740"/>
        <w:gridCol w:w="740"/>
        <w:gridCol w:w="740"/>
      </w:tblGrid>
      <w:tr w:rsidR="007B2ACA" w:rsidRPr="00473C1E" w14:paraId="428F30B8" w14:textId="77777777" w:rsidTr="009354E2">
        <w:trPr>
          <w:cantSplit/>
          <w:trHeight w:val="233"/>
          <w:jc w:val="center"/>
        </w:trPr>
        <w:tc>
          <w:tcPr>
            <w:tcW w:w="2456" w:type="dxa"/>
            <w:tcBorders>
              <w:top w:val="single" w:sz="12" w:space="0" w:color="auto"/>
              <w:bottom w:val="single" w:sz="12" w:space="0" w:color="auto"/>
            </w:tcBorders>
            <w:shd w:val="clear" w:color="auto" w:fill="000000" w:themeFill="text1"/>
          </w:tcPr>
          <w:p w14:paraId="2E550540" w14:textId="77777777" w:rsidR="007B2ACA" w:rsidRPr="00473C1E" w:rsidRDefault="007B2ACA" w:rsidP="007B2ACA">
            <w:pPr>
              <w:keepNext/>
              <w:keepLines/>
              <w:spacing w:before="120"/>
              <w:jc w:val="center"/>
              <w:rPr>
                <w:rFonts w:ascii="Arial" w:hAnsi="Arial" w:cs="Arial"/>
                <w:b/>
                <w:bCs/>
                <w:color w:val="000000"/>
                <w:sz w:val="20"/>
              </w:rPr>
            </w:pPr>
            <w:r w:rsidRPr="009354E2">
              <w:rPr>
                <w:rFonts w:ascii="Arial" w:hAnsi="Arial" w:cs="Arial"/>
                <w:b/>
                <w:bCs/>
                <w:color w:val="FFFFFF" w:themeColor="background1"/>
                <w:sz w:val="20"/>
              </w:rPr>
              <w:lastRenderedPageBreak/>
              <w:t>UNDERTAKINGS</w:t>
            </w:r>
          </w:p>
        </w:tc>
        <w:tc>
          <w:tcPr>
            <w:tcW w:w="740" w:type="dxa"/>
            <w:tcBorders>
              <w:top w:val="single" w:sz="12" w:space="0" w:color="auto"/>
              <w:bottom w:val="single" w:sz="12" w:space="0" w:color="auto"/>
            </w:tcBorders>
            <w:shd w:val="clear" w:color="auto" w:fill="DDDDDD"/>
          </w:tcPr>
          <w:p w14:paraId="0EB73EF2" w14:textId="77777777" w:rsidR="007B2ACA" w:rsidRPr="00473C1E" w:rsidRDefault="007B2ACA" w:rsidP="007B2ACA">
            <w:pPr>
              <w:keepNext/>
              <w:keepLines/>
              <w:jc w:val="center"/>
              <w:rPr>
                <w:rFonts w:ascii="Arial" w:hAnsi="Arial" w:cs="Arial"/>
                <w:b/>
                <w:color w:val="000000"/>
                <w:sz w:val="18"/>
              </w:rPr>
            </w:pPr>
            <w:r w:rsidRPr="00473C1E">
              <w:rPr>
                <w:rFonts w:ascii="Arial" w:hAnsi="Arial" w:cs="Arial"/>
                <w:b/>
                <w:color w:val="000000"/>
                <w:sz w:val="18"/>
              </w:rPr>
              <w:t>2008</w:t>
            </w:r>
          </w:p>
          <w:p w14:paraId="26F68376" w14:textId="77777777" w:rsidR="007B2ACA" w:rsidRPr="00473C1E" w:rsidRDefault="007B2ACA" w:rsidP="007B2ACA">
            <w:pPr>
              <w:keepNext/>
              <w:keepLines/>
              <w:jc w:val="center"/>
              <w:rPr>
                <w:rFonts w:ascii="Arial" w:hAnsi="Arial" w:cs="Arial"/>
                <w:b/>
                <w:bCs/>
                <w:color w:val="000000"/>
                <w:sz w:val="18"/>
              </w:rPr>
            </w:pPr>
            <w:r w:rsidRPr="00473C1E">
              <w:rPr>
                <w:rFonts w:ascii="Arial" w:hAnsi="Arial" w:cs="Arial"/>
                <w:b/>
                <w:color w:val="000000"/>
                <w:sz w:val="18"/>
              </w:rPr>
              <w:t>/09</w:t>
            </w:r>
          </w:p>
        </w:tc>
        <w:tc>
          <w:tcPr>
            <w:tcW w:w="740" w:type="dxa"/>
            <w:tcBorders>
              <w:top w:val="single" w:sz="12" w:space="0" w:color="auto"/>
              <w:bottom w:val="single" w:sz="12" w:space="0" w:color="auto"/>
            </w:tcBorders>
            <w:shd w:val="clear" w:color="auto" w:fill="DDDDDD"/>
          </w:tcPr>
          <w:p w14:paraId="5A1E0C86" w14:textId="77777777" w:rsidR="007B2ACA" w:rsidRPr="00473C1E" w:rsidRDefault="007B2ACA" w:rsidP="007B2ACA">
            <w:pPr>
              <w:keepNext/>
              <w:keepLines/>
              <w:jc w:val="center"/>
              <w:rPr>
                <w:rFonts w:ascii="Arial" w:hAnsi="Arial" w:cs="Arial"/>
                <w:b/>
                <w:color w:val="000000"/>
                <w:sz w:val="18"/>
              </w:rPr>
            </w:pPr>
            <w:r w:rsidRPr="00473C1E">
              <w:rPr>
                <w:rFonts w:ascii="Arial" w:hAnsi="Arial" w:cs="Arial"/>
                <w:b/>
                <w:color w:val="000000"/>
                <w:sz w:val="18"/>
              </w:rPr>
              <w:t>2009</w:t>
            </w:r>
          </w:p>
          <w:p w14:paraId="4DD35588" w14:textId="77777777" w:rsidR="007B2ACA" w:rsidRPr="00473C1E" w:rsidRDefault="007B2ACA" w:rsidP="007B2ACA">
            <w:pPr>
              <w:keepNext/>
              <w:keepLines/>
              <w:jc w:val="center"/>
              <w:rPr>
                <w:rFonts w:ascii="Arial" w:hAnsi="Arial" w:cs="Arial"/>
                <w:b/>
                <w:bCs/>
                <w:color w:val="000000"/>
                <w:sz w:val="18"/>
              </w:rPr>
            </w:pPr>
            <w:r w:rsidRPr="00473C1E">
              <w:rPr>
                <w:rFonts w:ascii="Arial" w:hAnsi="Arial" w:cs="Arial"/>
                <w:b/>
                <w:color w:val="000000"/>
                <w:sz w:val="18"/>
              </w:rPr>
              <w:t>/10</w:t>
            </w:r>
          </w:p>
        </w:tc>
        <w:tc>
          <w:tcPr>
            <w:tcW w:w="740" w:type="dxa"/>
            <w:tcBorders>
              <w:top w:val="single" w:sz="12" w:space="0" w:color="auto"/>
              <w:bottom w:val="single" w:sz="12" w:space="0" w:color="auto"/>
            </w:tcBorders>
            <w:shd w:val="clear" w:color="auto" w:fill="DDDDDD"/>
          </w:tcPr>
          <w:p w14:paraId="3F852EFA" w14:textId="77777777" w:rsidR="007B2ACA" w:rsidRPr="00473C1E" w:rsidRDefault="007B2ACA" w:rsidP="007B2ACA">
            <w:pPr>
              <w:keepNext/>
              <w:keepLines/>
              <w:jc w:val="center"/>
              <w:rPr>
                <w:rFonts w:ascii="Arial" w:hAnsi="Arial" w:cs="Arial"/>
                <w:b/>
                <w:color w:val="000000"/>
                <w:sz w:val="18"/>
              </w:rPr>
            </w:pPr>
            <w:r w:rsidRPr="00473C1E">
              <w:rPr>
                <w:rFonts w:ascii="Arial" w:hAnsi="Arial" w:cs="Arial"/>
                <w:b/>
                <w:color w:val="000000"/>
                <w:sz w:val="18"/>
              </w:rPr>
              <w:t>2010</w:t>
            </w:r>
          </w:p>
          <w:p w14:paraId="73680E39" w14:textId="77777777" w:rsidR="007B2ACA" w:rsidRPr="00473C1E" w:rsidRDefault="007B2ACA" w:rsidP="007B2ACA">
            <w:pPr>
              <w:keepNext/>
              <w:keepLines/>
              <w:jc w:val="center"/>
              <w:rPr>
                <w:rFonts w:ascii="Arial" w:hAnsi="Arial" w:cs="Arial"/>
                <w:b/>
                <w:bCs/>
                <w:color w:val="000000"/>
                <w:sz w:val="18"/>
              </w:rPr>
            </w:pPr>
            <w:r w:rsidRPr="00473C1E">
              <w:rPr>
                <w:rFonts w:ascii="Arial" w:hAnsi="Arial" w:cs="Arial"/>
                <w:b/>
                <w:color w:val="000000"/>
                <w:sz w:val="18"/>
              </w:rPr>
              <w:t>/11</w:t>
            </w:r>
          </w:p>
        </w:tc>
        <w:tc>
          <w:tcPr>
            <w:tcW w:w="740" w:type="dxa"/>
            <w:tcBorders>
              <w:top w:val="single" w:sz="12" w:space="0" w:color="auto"/>
              <w:bottom w:val="single" w:sz="12" w:space="0" w:color="auto"/>
            </w:tcBorders>
            <w:shd w:val="clear" w:color="auto" w:fill="DDDDDD"/>
          </w:tcPr>
          <w:p w14:paraId="79F6A600" w14:textId="77777777" w:rsidR="007B2ACA" w:rsidRDefault="007B2ACA" w:rsidP="007B2ACA">
            <w:pPr>
              <w:keepNext/>
              <w:keepLines/>
              <w:jc w:val="center"/>
              <w:rPr>
                <w:rFonts w:ascii="Arial" w:hAnsi="Arial" w:cs="Arial"/>
                <w:b/>
                <w:color w:val="000000"/>
                <w:sz w:val="18"/>
              </w:rPr>
            </w:pPr>
            <w:r>
              <w:rPr>
                <w:rFonts w:ascii="Arial" w:hAnsi="Arial" w:cs="Arial"/>
                <w:b/>
                <w:color w:val="000000"/>
                <w:sz w:val="18"/>
              </w:rPr>
              <w:t>2011</w:t>
            </w:r>
          </w:p>
          <w:p w14:paraId="064B539A" w14:textId="77777777" w:rsidR="007B2ACA" w:rsidRPr="00473C1E" w:rsidRDefault="007B2ACA" w:rsidP="007B2ACA">
            <w:pPr>
              <w:keepNext/>
              <w:keepLines/>
              <w:jc w:val="center"/>
              <w:rPr>
                <w:rFonts w:ascii="Arial" w:hAnsi="Arial" w:cs="Arial"/>
                <w:b/>
                <w:bCs/>
                <w:color w:val="000000"/>
                <w:sz w:val="18"/>
              </w:rPr>
            </w:pPr>
            <w:r>
              <w:rPr>
                <w:rFonts w:ascii="Arial" w:hAnsi="Arial" w:cs="Arial"/>
                <w:b/>
                <w:color w:val="000000"/>
                <w:sz w:val="18"/>
              </w:rPr>
              <w:t>/12</w:t>
            </w:r>
          </w:p>
        </w:tc>
        <w:tc>
          <w:tcPr>
            <w:tcW w:w="740" w:type="dxa"/>
            <w:tcBorders>
              <w:top w:val="single" w:sz="12" w:space="0" w:color="auto"/>
              <w:bottom w:val="single" w:sz="12" w:space="0" w:color="auto"/>
            </w:tcBorders>
            <w:shd w:val="clear" w:color="auto" w:fill="DDDDDD"/>
          </w:tcPr>
          <w:p w14:paraId="12D2E954" w14:textId="77777777" w:rsidR="007B2ACA" w:rsidRDefault="007B2ACA" w:rsidP="007B2ACA">
            <w:pPr>
              <w:keepNext/>
              <w:keepLines/>
              <w:jc w:val="center"/>
              <w:rPr>
                <w:rFonts w:ascii="Arial" w:hAnsi="Arial" w:cs="Arial"/>
                <w:b/>
                <w:color w:val="000000"/>
                <w:sz w:val="18"/>
              </w:rPr>
            </w:pPr>
            <w:r>
              <w:rPr>
                <w:rFonts w:ascii="Arial" w:hAnsi="Arial" w:cs="Arial"/>
                <w:b/>
                <w:color w:val="000000"/>
                <w:sz w:val="18"/>
              </w:rPr>
              <w:t>2012</w:t>
            </w:r>
          </w:p>
          <w:p w14:paraId="404DFFB3" w14:textId="77777777" w:rsidR="007B2ACA" w:rsidRPr="00473C1E" w:rsidRDefault="007B2ACA" w:rsidP="007B2ACA">
            <w:pPr>
              <w:keepNext/>
              <w:keepLines/>
              <w:jc w:val="center"/>
              <w:rPr>
                <w:rFonts w:ascii="Arial" w:hAnsi="Arial" w:cs="Arial"/>
                <w:b/>
                <w:bCs/>
                <w:color w:val="000000"/>
                <w:sz w:val="18"/>
              </w:rPr>
            </w:pPr>
            <w:r>
              <w:rPr>
                <w:rFonts w:ascii="Arial" w:hAnsi="Arial" w:cs="Arial"/>
                <w:b/>
                <w:color w:val="000000"/>
                <w:sz w:val="18"/>
              </w:rPr>
              <w:t>/13</w:t>
            </w:r>
          </w:p>
        </w:tc>
        <w:tc>
          <w:tcPr>
            <w:tcW w:w="740" w:type="dxa"/>
            <w:tcBorders>
              <w:top w:val="single" w:sz="12" w:space="0" w:color="auto"/>
              <w:bottom w:val="single" w:sz="12" w:space="0" w:color="auto"/>
            </w:tcBorders>
            <w:shd w:val="clear" w:color="auto" w:fill="DDDDDD"/>
          </w:tcPr>
          <w:p w14:paraId="0B575B1C" w14:textId="77777777" w:rsidR="007B2ACA" w:rsidRDefault="007B2ACA" w:rsidP="007B2ACA">
            <w:pPr>
              <w:keepNext/>
              <w:keepLines/>
              <w:jc w:val="center"/>
              <w:rPr>
                <w:rFonts w:ascii="Arial" w:hAnsi="Arial" w:cs="Arial"/>
                <w:b/>
                <w:color w:val="000000"/>
                <w:sz w:val="18"/>
              </w:rPr>
            </w:pPr>
            <w:r>
              <w:rPr>
                <w:rFonts w:ascii="Arial" w:hAnsi="Arial" w:cs="Arial"/>
                <w:b/>
                <w:color w:val="000000"/>
                <w:sz w:val="18"/>
              </w:rPr>
              <w:t>2013</w:t>
            </w:r>
          </w:p>
          <w:p w14:paraId="314EF5EC" w14:textId="77777777" w:rsidR="007B2ACA" w:rsidRPr="00473C1E" w:rsidRDefault="007B2ACA" w:rsidP="007B2ACA">
            <w:pPr>
              <w:keepNext/>
              <w:keepLines/>
              <w:jc w:val="center"/>
              <w:rPr>
                <w:rFonts w:ascii="Arial" w:hAnsi="Arial" w:cs="Arial"/>
                <w:b/>
                <w:bCs/>
                <w:color w:val="000000"/>
                <w:sz w:val="18"/>
              </w:rPr>
            </w:pPr>
            <w:r>
              <w:rPr>
                <w:rFonts w:ascii="Arial" w:hAnsi="Arial" w:cs="Arial"/>
                <w:b/>
                <w:color w:val="000000"/>
                <w:sz w:val="18"/>
              </w:rPr>
              <w:t>/14</w:t>
            </w:r>
          </w:p>
        </w:tc>
        <w:tc>
          <w:tcPr>
            <w:tcW w:w="740" w:type="dxa"/>
            <w:tcBorders>
              <w:top w:val="single" w:sz="12" w:space="0" w:color="auto"/>
              <w:bottom w:val="single" w:sz="12" w:space="0" w:color="auto"/>
            </w:tcBorders>
            <w:shd w:val="clear" w:color="auto" w:fill="DDDDDD"/>
          </w:tcPr>
          <w:p w14:paraId="3D3D33C7" w14:textId="77777777" w:rsidR="007B2ACA" w:rsidRDefault="007B2ACA" w:rsidP="007B2ACA">
            <w:pPr>
              <w:keepNext/>
              <w:keepLines/>
              <w:jc w:val="center"/>
              <w:rPr>
                <w:rFonts w:ascii="Arial" w:hAnsi="Arial" w:cs="Arial"/>
                <w:b/>
                <w:color w:val="000000"/>
                <w:sz w:val="18"/>
              </w:rPr>
            </w:pPr>
            <w:r>
              <w:rPr>
                <w:rFonts w:ascii="Arial" w:hAnsi="Arial" w:cs="Arial"/>
                <w:b/>
                <w:color w:val="000000"/>
                <w:sz w:val="18"/>
              </w:rPr>
              <w:t>2014</w:t>
            </w:r>
          </w:p>
          <w:p w14:paraId="6FF83959" w14:textId="77777777" w:rsidR="007B2ACA" w:rsidRPr="00473C1E" w:rsidRDefault="007B2ACA" w:rsidP="007B2ACA">
            <w:pPr>
              <w:keepNext/>
              <w:keepLines/>
              <w:jc w:val="center"/>
              <w:rPr>
                <w:rFonts w:ascii="Arial" w:hAnsi="Arial" w:cs="Arial"/>
                <w:b/>
                <w:bCs/>
                <w:color w:val="000000"/>
                <w:sz w:val="18"/>
              </w:rPr>
            </w:pPr>
            <w:r>
              <w:rPr>
                <w:rFonts w:ascii="Arial" w:hAnsi="Arial" w:cs="Arial"/>
                <w:b/>
                <w:color w:val="000000"/>
                <w:sz w:val="18"/>
              </w:rPr>
              <w:t>/15</w:t>
            </w:r>
          </w:p>
        </w:tc>
        <w:tc>
          <w:tcPr>
            <w:tcW w:w="740" w:type="dxa"/>
            <w:tcBorders>
              <w:top w:val="single" w:sz="12" w:space="0" w:color="auto"/>
              <w:bottom w:val="single" w:sz="12" w:space="0" w:color="auto"/>
            </w:tcBorders>
            <w:shd w:val="clear" w:color="auto" w:fill="DDDDDD"/>
          </w:tcPr>
          <w:p w14:paraId="20BD064B" w14:textId="77777777" w:rsidR="007B2ACA" w:rsidRDefault="007B2ACA" w:rsidP="007B2ACA">
            <w:pPr>
              <w:keepNext/>
              <w:keepLines/>
              <w:jc w:val="center"/>
              <w:rPr>
                <w:rFonts w:ascii="Arial" w:hAnsi="Arial" w:cs="Arial"/>
                <w:b/>
                <w:color w:val="000000"/>
                <w:sz w:val="18"/>
              </w:rPr>
            </w:pPr>
            <w:r>
              <w:rPr>
                <w:rFonts w:ascii="Arial" w:hAnsi="Arial" w:cs="Arial"/>
                <w:b/>
                <w:color w:val="000000"/>
                <w:sz w:val="18"/>
              </w:rPr>
              <w:t>2015</w:t>
            </w:r>
          </w:p>
          <w:p w14:paraId="0EA72193" w14:textId="77777777" w:rsidR="007B2ACA" w:rsidRPr="00473C1E" w:rsidRDefault="007B2ACA" w:rsidP="007B2ACA">
            <w:pPr>
              <w:keepNext/>
              <w:keepLines/>
              <w:jc w:val="center"/>
              <w:rPr>
                <w:rFonts w:ascii="Arial" w:hAnsi="Arial" w:cs="Arial"/>
                <w:b/>
                <w:bCs/>
                <w:color w:val="000000"/>
                <w:sz w:val="18"/>
              </w:rPr>
            </w:pPr>
            <w:r>
              <w:rPr>
                <w:rFonts w:ascii="Arial" w:hAnsi="Arial" w:cs="Arial"/>
                <w:b/>
                <w:color w:val="000000"/>
                <w:sz w:val="18"/>
              </w:rPr>
              <w:t>/16</w:t>
            </w:r>
          </w:p>
        </w:tc>
        <w:tc>
          <w:tcPr>
            <w:tcW w:w="740" w:type="dxa"/>
            <w:tcBorders>
              <w:top w:val="single" w:sz="12" w:space="0" w:color="auto"/>
              <w:bottom w:val="single" w:sz="12" w:space="0" w:color="auto"/>
            </w:tcBorders>
            <w:shd w:val="clear" w:color="auto" w:fill="DDDDDD"/>
          </w:tcPr>
          <w:p w14:paraId="3CBFABF7" w14:textId="77777777" w:rsidR="007B2ACA" w:rsidRDefault="007B2ACA" w:rsidP="007B2ACA">
            <w:pPr>
              <w:keepNext/>
              <w:keepLines/>
              <w:jc w:val="center"/>
              <w:rPr>
                <w:rFonts w:ascii="Arial" w:hAnsi="Arial" w:cs="Arial"/>
                <w:b/>
                <w:color w:val="000000"/>
                <w:sz w:val="18"/>
              </w:rPr>
            </w:pPr>
            <w:r>
              <w:rPr>
                <w:rFonts w:ascii="Arial" w:hAnsi="Arial" w:cs="Arial"/>
                <w:b/>
                <w:color w:val="000000"/>
                <w:sz w:val="18"/>
              </w:rPr>
              <w:t>2016</w:t>
            </w:r>
          </w:p>
          <w:p w14:paraId="2034F8FA" w14:textId="77777777" w:rsidR="007B2ACA" w:rsidRPr="00473C1E" w:rsidRDefault="007B2ACA" w:rsidP="007B2ACA">
            <w:pPr>
              <w:keepNext/>
              <w:keepLines/>
              <w:jc w:val="center"/>
              <w:rPr>
                <w:rFonts w:ascii="Arial" w:hAnsi="Arial" w:cs="Arial"/>
                <w:b/>
                <w:bCs/>
                <w:color w:val="000000"/>
                <w:sz w:val="18"/>
              </w:rPr>
            </w:pPr>
            <w:r>
              <w:rPr>
                <w:rFonts w:ascii="Arial" w:hAnsi="Arial" w:cs="Arial"/>
                <w:b/>
                <w:color w:val="000000"/>
                <w:sz w:val="18"/>
              </w:rPr>
              <w:t>/17</w:t>
            </w:r>
          </w:p>
        </w:tc>
        <w:tc>
          <w:tcPr>
            <w:tcW w:w="740" w:type="dxa"/>
            <w:tcBorders>
              <w:top w:val="single" w:sz="12" w:space="0" w:color="auto"/>
              <w:bottom w:val="single" w:sz="12" w:space="0" w:color="auto"/>
            </w:tcBorders>
            <w:shd w:val="clear" w:color="auto" w:fill="DDDDDD"/>
          </w:tcPr>
          <w:p w14:paraId="2B4044EC" w14:textId="77777777" w:rsidR="007B2ACA" w:rsidRDefault="007B2ACA" w:rsidP="007B2ACA">
            <w:pPr>
              <w:keepNext/>
              <w:keepLines/>
              <w:jc w:val="center"/>
              <w:rPr>
                <w:rFonts w:ascii="Arial" w:hAnsi="Arial" w:cs="Arial"/>
                <w:b/>
                <w:color w:val="000000"/>
                <w:sz w:val="18"/>
              </w:rPr>
            </w:pPr>
            <w:r>
              <w:rPr>
                <w:rFonts w:ascii="Arial" w:hAnsi="Arial" w:cs="Arial"/>
                <w:b/>
                <w:color w:val="000000"/>
                <w:sz w:val="18"/>
              </w:rPr>
              <w:t>2017</w:t>
            </w:r>
          </w:p>
          <w:p w14:paraId="5BA0CAC1" w14:textId="77777777" w:rsidR="007B2ACA" w:rsidRPr="00473C1E" w:rsidRDefault="007B2ACA" w:rsidP="007B2ACA">
            <w:pPr>
              <w:keepNext/>
              <w:keepLines/>
              <w:jc w:val="center"/>
              <w:rPr>
                <w:rFonts w:ascii="Arial" w:hAnsi="Arial" w:cs="Arial"/>
                <w:b/>
                <w:bCs/>
                <w:color w:val="000000"/>
                <w:sz w:val="18"/>
              </w:rPr>
            </w:pPr>
            <w:r>
              <w:rPr>
                <w:rFonts w:ascii="Arial" w:hAnsi="Arial" w:cs="Arial"/>
                <w:b/>
                <w:color w:val="000000"/>
                <w:sz w:val="18"/>
              </w:rPr>
              <w:t>/18</w:t>
            </w:r>
          </w:p>
        </w:tc>
      </w:tr>
      <w:tr w:rsidR="007B2ACA" w:rsidRPr="00473C1E" w14:paraId="58808EE1" w14:textId="77777777" w:rsidTr="007B2ACA">
        <w:trPr>
          <w:cantSplit/>
          <w:trHeight w:val="233"/>
          <w:jc w:val="center"/>
        </w:trPr>
        <w:tc>
          <w:tcPr>
            <w:tcW w:w="2456" w:type="dxa"/>
            <w:tcBorders>
              <w:top w:val="single" w:sz="12" w:space="0" w:color="auto"/>
            </w:tcBorders>
          </w:tcPr>
          <w:p w14:paraId="0A4CDE2F"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Section 278</w:t>
            </w:r>
          </w:p>
        </w:tc>
        <w:tc>
          <w:tcPr>
            <w:tcW w:w="740" w:type="dxa"/>
            <w:tcBorders>
              <w:top w:val="single" w:sz="12" w:space="0" w:color="auto"/>
            </w:tcBorders>
          </w:tcPr>
          <w:p w14:paraId="41F474A9" w14:textId="77777777" w:rsidR="007B2ACA" w:rsidRPr="00473C1E" w:rsidRDefault="007B2ACA" w:rsidP="007B2ACA">
            <w:pPr>
              <w:keepNext/>
              <w:keepLines/>
              <w:spacing w:before="60" w:after="60"/>
              <w:jc w:val="center"/>
              <w:rPr>
                <w:rFonts w:ascii="Arial" w:hAnsi="Arial" w:cs="Arial"/>
                <w:color w:val="000000"/>
                <w:sz w:val="20"/>
              </w:rPr>
            </w:pPr>
            <w:r w:rsidRPr="00473C1E">
              <w:rPr>
                <w:rFonts w:ascii="Arial" w:hAnsi="Arial" w:cs="Arial"/>
                <w:color w:val="000000"/>
                <w:sz w:val="20"/>
              </w:rPr>
              <w:t>175</w:t>
            </w:r>
          </w:p>
        </w:tc>
        <w:tc>
          <w:tcPr>
            <w:tcW w:w="740" w:type="dxa"/>
            <w:tcBorders>
              <w:top w:val="single" w:sz="12" w:space="0" w:color="auto"/>
            </w:tcBorders>
          </w:tcPr>
          <w:p w14:paraId="5A2C4B17" w14:textId="77777777" w:rsidR="007B2ACA" w:rsidRPr="00473C1E" w:rsidRDefault="007B2ACA" w:rsidP="007B2ACA">
            <w:pPr>
              <w:keepNext/>
              <w:keepLines/>
              <w:spacing w:before="60" w:after="60"/>
              <w:jc w:val="center"/>
              <w:rPr>
                <w:rFonts w:ascii="Arial" w:hAnsi="Arial" w:cs="Arial"/>
                <w:color w:val="000000"/>
                <w:sz w:val="20"/>
              </w:rPr>
            </w:pPr>
            <w:r w:rsidRPr="00473C1E">
              <w:rPr>
                <w:rFonts w:ascii="Arial" w:hAnsi="Arial" w:cs="Arial"/>
                <w:color w:val="000000"/>
                <w:sz w:val="20"/>
              </w:rPr>
              <w:t>127</w:t>
            </w:r>
          </w:p>
        </w:tc>
        <w:tc>
          <w:tcPr>
            <w:tcW w:w="740" w:type="dxa"/>
            <w:tcBorders>
              <w:top w:val="single" w:sz="12" w:space="0" w:color="auto"/>
            </w:tcBorders>
          </w:tcPr>
          <w:p w14:paraId="70498712" w14:textId="77777777" w:rsidR="007B2ACA" w:rsidRPr="00473C1E" w:rsidRDefault="007B2ACA" w:rsidP="007B2ACA">
            <w:pPr>
              <w:keepNext/>
              <w:keepLines/>
              <w:spacing w:before="60" w:after="60"/>
              <w:jc w:val="center"/>
              <w:rPr>
                <w:rFonts w:ascii="Arial" w:hAnsi="Arial" w:cs="Arial"/>
                <w:color w:val="000000"/>
                <w:sz w:val="20"/>
              </w:rPr>
            </w:pPr>
            <w:r w:rsidRPr="00473C1E">
              <w:rPr>
                <w:rFonts w:ascii="Arial" w:hAnsi="Arial" w:cs="Arial"/>
                <w:color w:val="000000"/>
                <w:sz w:val="20"/>
              </w:rPr>
              <w:t>140</w:t>
            </w:r>
          </w:p>
        </w:tc>
        <w:tc>
          <w:tcPr>
            <w:tcW w:w="740" w:type="dxa"/>
            <w:tcBorders>
              <w:top w:val="single" w:sz="12" w:space="0" w:color="auto"/>
            </w:tcBorders>
          </w:tcPr>
          <w:p w14:paraId="4FCFB5F3"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130</w:t>
            </w:r>
          </w:p>
        </w:tc>
        <w:tc>
          <w:tcPr>
            <w:tcW w:w="740" w:type="dxa"/>
            <w:tcBorders>
              <w:top w:val="single" w:sz="12" w:space="0" w:color="auto"/>
            </w:tcBorders>
          </w:tcPr>
          <w:p w14:paraId="6E840138"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219</w:t>
            </w:r>
          </w:p>
        </w:tc>
        <w:tc>
          <w:tcPr>
            <w:tcW w:w="740" w:type="dxa"/>
            <w:tcBorders>
              <w:top w:val="single" w:sz="12" w:space="0" w:color="auto"/>
            </w:tcBorders>
          </w:tcPr>
          <w:p w14:paraId="592FA84B"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201</w:t>
            </w:r>
          </w:p>
        </w:tc>
        <w:tc>
          <w:tcPr>
            <w:tcW w:w="740" w:type="dxa"/>
            <w:tcBorders>
              <w:top w:val="single" w:sz="12" w:space="0" w:color="auto"/>
            </w:tcBorders>
          </w:tcPr>
          <w:p w14:paraId="14583544"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196</w:t>
            </w:r>
          </w:p>
        </w:tc>
        <w:tc>
          <w:tcPr>
            <w:tcW w:w="740" w:type="dxa"/>
            <w:tcBorders>
              <w:top w:val="single" w:sz="12" w:space="0" w:color="auto"/>
            </w:tcBorders>
          </w:tcPr>
          <w:p w14:paraId="17003A63"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263</w:t>
            </w:r>
          </w:p>
        </w:tc>
        <w:tc>
          <w:tcPr>
            <w:tcW w:w="740" w:type="dxa"/>
            <w:tcBorders>
              <w:top w:val="single" w:sz="12" w:space="0" w:color="auto"/>
            </w:tcBorders>
          </w:tcPr>
          <w:p w14:paraId="7ECCA2C8"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204</w:t>
            </w:r>
          </w:p>
        </w:tc>
        <w:tc>
          <w:tcPr>
            <w:tcW w:w="740" w:type="dxa"/>
            <w:tcBorders>
              <w:top w:val="single" w:sz="12" w:space="0" w:color="auto"/>
              <w:bottom w:val="single" w:sz="4" w:space="0" w:color="auto"/>
            </w:tcBorders>
          </w:tcPr>
          <w:p w14:paraId="0B8DC30D"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252</w:t>
            </w:r>
          </w:p>
        </w:tc>
      </w:tr>
      <w:tr w:rsidR="007B2ACA" w:rsidRPr="00473C1E" w14:paraId="3EC4B3EF" w14:textId="77777777" w:rsidTr="007B2ACA">
        <w:trPr>
          <w:cantSplit/>
          <w:trHeight w:val="233"/>
          <w:jc w:val="center"/>
        </w:trPr>
        <w:tc>
          <w:tcPr>
            <w:tcW w:w="2456" w:type="dxa"/>
            <w:tcBorders>
              <w:top w:val="single" w:sz="4" w:space="0" w:color="auto"/>
              <w:left w:val="single" w:sz="12" w:space="0" w:color="auto"/>
              <w:bottom w:val="single" w:sz="4" w:space="0" w:color="auto"/>
              <w:right w:val="single" w:sz="4" w:space="0" w:color="auto"/>
            </w:tcBorders>
          </w:tcPr>
          <w:p w14:paraId="56F640AD" w14:textId="77777777" w:rsidR="007B2ACA" w:rsidRPr="00473C1E" w:rsidRDefault="007B2ACA" w:rsidP="007B2ACA">
            <w:pPr>
              <w:spacing w:before="60" w:after="60"/>
              <w:jc w:val="center"/>
              <w:rPr>
                <w:rFonts w:ascii="Arial" w:hAnsi="Arial" w:cs="Arial"/>
                <w:color w:val="000000"/>
                <w:sz w:val="20"/>
              </w:rPr>
            </w:pPr>
            <w:r>
              <w:rPr>
                <w:rFonts w:ascii="Arial" w:hAnsi="Arial" w:cs="Arial"/>
                <w:color w:val="000000"/>
                <w:sz w:val="20"/>
              </w:rPr>
              <w:t>Section 272 + Common law</w:t>
            </w:r>
          </w:p>
        </w:tc>
        <w:tc>
          <w:tcPr>
            <w:tcW w:w="740" w:type="dxa"/>
            <w:tcBorders>
              <w:top w:val="single" w:sz="4" w:space="0" w:color="auto"/>
              <w:left w:val="single" w:sz="4" w:space="0" w:color="auto"/>
              <w:bottom w:val="single" w:sz="4" w:space="0" w:color="auto"/>
              <w:right w:val="single" w:sz="4" w:space="0" w:color="auto"/>
            </w:tcBorders>
          </w:tcPr>
          <w:p w14:paraId="401C1F1D"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199</w:t>
            </w:r>
          </w:p>
        </w:tc>
        <w:tc>
          <w:tcPr>
            <w:tcW w:w="740" w:type="dxa"/>
            <w:tcBorders>
              <w:top w:val="single" w:sz="4" w:space="0" w:color="auto"/>
              <w:left w:val="single" w:sz="4" w:space="0" w:color="auto"/>
              <w:bottom w:val="single" w:sz="4" w:space="0" w:color="auto"/>
              <w:right w:val="single" w:sz="4" w:space="0" w:color="auto"/>
            </w:tcBorders>
          </w:tcPr>
          <w:p w14:paraId="11E27574"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159</w:t>
            </w:r>
          </w:p>
        </w:tc>
        <w:tc>
          <w:tcPr>
            <w:tcW w:w="740" w:type="dxa"/>
            <w:tcBorders>
              <w:top w:val="single" w:sz="4" w:space="0" w:color="auto"/>
              <w:left w:val="single" w:sz="4" w:space="0" w:color="auto"/>
              <w:bottom w:val="single" w:sz="4" w:space="0" w:color="auto"/>
              <w:right w:val="single" w:sz="4" w:space="0" w:color="auto"/>
            </w:tcBorders>
          </w:tcPr>
          <w:p w14:paraId="37C0956B"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196</w:t>
            </w:r>
          </w:p>
        </w:tc>
        <w:tc>
          <w:tcPr>
            <w:tcW w:w="740" w:type="dxa"/>
            <w:tcBorders>
              <w:top w:val="single" w:sz="4" w:space="0" w:color="auto"/>
              <w:left w:val="single" w:sz="4" w:space="0" w:color="auto"/>
              <w:bottom w:val="single" w:sz="4" w:space="0" w:color="auto"/>
              <w:right w:val="single" w:sz="4" w:space="0" w:color="auto"/>
            </w:tcBorders>
          </w:tcPr>
          <w:p w14:paraId="7230FF23"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327</w:t>
            </w:r>
          </w:p>
        </w:tc>
        <w:tc>
          <w:tcPr>
            <w:tcW w:w="740" w:type="dxa"/>
            <w:tcBorders>
              <w:top w:val="single" w:sz="4" w:space="0" w:color="auto"/>
              <w:left w:val="single" w:sz="4" w:space="0" w:color="auto"/>
              <w:bottom w:val="single" w:sz="4" w:space="0" w:color="auto"/>
              <w:right w:val="single" w:sz="4" w:space="0" w:color="auto"/>
            </w:tcBorders>
          </w:tcPr>
          <w:p w14:paraId="5CB8D6AD"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252</w:t>
            </w:r>
          </w:p>
        </w:tc>
        <w:tc>
          <w:tcPr>
            <w:tcW w:w="740" w:type="dxa"/>
            <w:tcBorders>
              <w:top w:val="single" w:sz="4" w:space="0" w:color="auto"/>
              <w:left w:val="single" w:sz="4" w:space="0" w:color="auto"/>
              <w:bottom w:val="single" w:sz="4" w:space="0" w:color="auto"/>
              <w:right w:val="single" w:sz="4" w:space="0" w:color="auto"/>
            </w:tcBorders>
          </w:tcPr>
          <w:p w14:paraId="3A109984"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206</w:t>
            </w:r>
          </w:p>
        </w:tc>
        <w:tc>
          <w:tcPr>
            <w:tcW w:w="740" w:type="dxa"/>
            <w:tcBorders>
              <w:top w:val="single" w:sz="4" w:space="0" w:color="auto"/>
              <w:left w:val="single" w:sz="4" w:space="0" w:color="auto"/>
              <w:bottom w:val="single" w:sz="4" w:space="0" w:color="auto"/>
              <w:right w:val="single" w:sz="4" w:space="0" w:color="auto"/>
            </w:tcBorders>
          </w:tcPr>
          <w:p w14:paraId="29DE41A9"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302</w:t>
            </w:r>
          </w:p>
        </w:tc>
        <w:tc>
          <w:tcPr>
            <w:tcW w:w="740" w:type="dxa"/>
            <w:tcBorders>
              <w:top w:val="single" w:sz="4" w:space="0" w:color="auto"/>
              <w:left w:val="single" w:sz="4" w:space="0" w:color="auto"/>
              <w:bottom w:val="single" w:sz="4" w:space="0" w:color="auto"/>
              <w:right w:val="single" w:sz="4" w:space="0" w:color="auto"/>
            </w:tcBorders>
          </w:tcPr>
          <w:p w14:paraId="4E89A8AA"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317</w:t>
            </w:r>
          </w:p>
        </w:tc>
        <w:tc>
          <w:tcPr>
            <w:tcW w:w="740" w:type="dxa"/>
            <w:tcBorders>
              <w:top w:val="single" w:sz="4" w:space="0" w:color="auto"/>
              <w:left w:val="single" w:sz="4" w:space="0" w:color="auto"/>
              <w:bottom w:val="single" w:sz="4" w:space="0" w:color="auto"/>
              <w:right w:val="single" w:sz="4" w:space="0" w:color="auto"/>
            </w:tcBorders>
          </w:tcPr>
          <w:p w14:paraId="12186B69"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343</w:t>
            </w:r>
          </w:p>
        </w:tc>
        <w:tc>
          <w:tcPr>
            <w:tcW w:w="740" w:type="dxa"/>
            <w:tcBorders>
              <w:top w:val="single" w:sz="4" w:space="0" w:color="auto"/>
              <w:left w:val="single" w:sz="4" w:space="0" w:color="auto"/>
              <w:bottom w:val="single" w:sz="12" w:space="0" w:color="auto"/>
              <w:right w:val="single" w:sz="12" w:space="0" w:color="auto"/>
            </w:tcBorders>
          </w:tcPr>
          <w:p w14:paraId="4DDD52F7"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407</w:t>
            </w:r>
          </w:p>
        </w:tc>
      </w:tr>
      <w:tr w:rsidR="007B2ACA" w:rsidRPr="00473C1E" w14:paraId="4CC48578" w14:textId="77777777" w:rsidTr="007B2ACA">
        <w:trPr>
          <w:cantSplit/>
          <w:trHeight w:val="233"/>
          <w:jc w:val="center"/>
        </w:trPr>
        <w:tc>
          <w:tcPr>
            <w:tcW w:w="2456" w:type="dxa"/>
            <w:tcBorders>
              <w:top w:val="single" w:sz="12" w:space="0" w:color="auto"/>
              <w:left w:val="single" w:sz="12" w:space="0" w:color="auto"/>
              <w:bottom w:val="single" w:sz="12" w:space="0" w:color="auto"/>
              <w:right w:val="single" w:sz="4" w:space="0" w:color="auto"/>
            </w:tcBorders>
            <w:shd w:val="clear" w:color="auto" w:fill="BFBFBF"/>
          </w:tcPr>
          <w:p w14:paraId="1B37A860" w14:textId="77777777" w:rsidR="007B2ACA" w:rsidRPr="00667F6F" w:rsidRDefault="007B2ACA" w:rsidP="007B2ACA">
            <w:pPr>
              <w:spacing w:before="120" w:after="120"/>
              <w:jc w:val="center"/>
              <w:rPr>
                <w:rFonts w:ascii="Arial" w:hAnsi="Arial" w:cs="Arial"/>
                <w:b/>
                <w:color w:val="000000"/>
                <w:sz w:val="20"/>
              </w:rPr>
            </w:pPr>
            <w:r w:rsidRPr="00667F6F">
              <w:rPr>
                <w:rFonts w:ascii="Arial" w:hAnsi="Arial" w:cs="Arial"/>
                <w:b/>
                <w:color w:val="000000"/>
                <w:sz w:val="22"/>
              </w:rPr>
              <w:t>TOTALS</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41432877"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374</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487442E8"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286</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2F37AAC7"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336</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059F6EBC"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457</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5067DEFD"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471</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3BE26EB2"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407</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78BD73E2"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498</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1713A169"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580</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6723F9CE"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547</w:t>
            </w:r>
          </w:p>
        </w:tc>
        <w:tc>
          <w:tcPr>
            <w:tcW w:w="740" w:type="dxa"/>
            <w:tcBorders>
              <w:top w:val="single" w:sz="12" w:space="0" w:color="auto"/>
              <w:left w:val="single" w:sz="4" w:space="0" w:color="auto"/>
              <w:bottom w:val="single" w:sz="12" w:space="0" w:color="auto"/>
              <w:right w:val="single" w:sz="12" w:space="0" w:color="auto"/>
            </w:tcBorders>
            <w:shd w:val="clear" w:color="auto" w:fill="BFBFBF"/>
          </w:tcPr>
          <w:p w14:paraId="6A334AAC"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659</w:t>
            </w:r>
          </w:p>
        </w:tc>
      </w:tr>
      <w:tr w:rsidR="007B2ACA" w:rsidRPr="00473C1E" w14:paraId="06751E95" w14:textId="77777777" w:rsidTr="009354E2">
        <w:trPr>
          <w:cantSplit/>
          <w:trHeight w:val="233"/>
          <w:jc w:val="center"/>
        </w:trPr>
        <w:tc>
          <w:tcPr>
            <w:tcW w:w="2456" w:type="dxa"/>
            <w:tcBorders>
              <w:top w:val="single" w:sz="12" w:space="0" w:color="auto"/>
              <w:bottom w:val="single" w:sz="4" w:space="0" w:color="auto"/>
            </w:tcBorders>
            <w:shd w:val="clear" w:color="auto" w:fill="000000" w:themeFill="text1"/>
          </w:tcPr>
          <w:p w14:paraId="22D08674" w14:textId="77777777" w:rsidR="007B2ACA" w:rsidRPr="009354E2" w:rsidRDefault="007B2ACA" w:rsidP="007B2ACA">
            <w:pPr>
              <w:keepNext/>
              <w:keepLines/>
              <w:spacing w:before="120"/>
              <w:jc w:val="center"/>
              <w:rPr>
                <w:rFonts w:ascii="Arial" w:hAnsi="Arial" w:cs="Arial"/>
                <w:b/>
                <w:bCs/>
                <w:color w:val="FFFFFF" w:themeColor="background1"/>
                <w:sz w:val="20"/>
              </w:rPr>
            </w:pPr>
            <w:r w:rsidRPr="009354E2">
              <w:rPr>
                <w:rFonts w:ascii="Arial" w:hAnsi="Arial" w:cs="Arial"/>
                <w:b/>
                <w:bCs/>
                <w:color w:val="FFFFFF" w:themeColor="background1"/>
                <w:sz w:val="20"/>
              </w:rPr>
              <w:t>UNDERTAKINGS</w:t>
            </w:r>
          </w:p>
        </w:tc>
        <w:tc>
          <w:tcPr>
            <w:tcW w:w="740" w:type="dxa"/>
            <w:tcBorders>
              <w:top w:val="single" w:sz="12" w:space="0" w:color="auto"/>
              <w:bottom w:val="single" w:sz="4" w:space="0" w:color="auto"/>
            </w:tcBorders>
            <w:shd w:val="clear" w:color="auto" w:fill="DDDDDD"/>
          </w:tcPr>
          <w:p w14:paraId="34C2C7BD" w14:textId="77777777" w:rsidR="007B2ACA" w:rsidRDefault="007B2ACA" w:rsidP="007B2ACA">
            <w:pPr>
              <w:keepNext/>
              <w:keepLines/>
              <w:jc w:val="center"/>
              <w:rPr>
                <w:rFonts w:ascii="Arial" w:hAnsi="Arial" w:cs="Arial"/>
                <w:b/>
                <w:bCs/>
                <w:color w:val="000000"/>
                <w:sz w:val="18"/>
              </w:rPr>
            </w:pPr>
            <w:r>
              <w:rPr>
                <w:rFonts w:ascii="Arial" w:hAnsi="Arial" w:cs="Arial"/>
                <w:b/>
                <w:bCs/>
                <w:color w:val="000000"/>
                <w:sz w:val="18"/>
              </w:rPr>
              <w:t>2018</w:t>
            </w:r>
          </w:p>
          <w:p w14:paraId="2F756EF5" w14:textId="77777777" w:rsidR="007B2ACA" w:rsidRPr="00473C1E" w:rsidRDefault="007B2ACA" w:rsidP="007B2ACA">
            <w:pPr>
              <w:keepNext/>
              <w:keepLines/>
              <w:jc w:val="center"/>
              <w:rPr>
                <w:rFonts w:ascii="Arial" w:hAnsi="Arial" w:cs="Arial"/>
                <w:b/>
                <w:bCs/>
                <w:color w:val="000000"/>
                <w:sz w:val="18"/>
              </w:rPr>
            </w:pPr>
            <w:r>
              <w:rPr>
                <w:rFonts w:ascii="Arial" w:hAnsi="Arial" w:cs="Arial"/>
                <w:b/>
                <w:bCs/>
                <w:color w:val="000000"/>
                <w:sz w:val="18"/>
              </w:rPr>
              <w:t>/19</w:t>
            </w:r>
          </w:p>
        </w:tc>
        <w:tc>
          <w:tcPr>
            <w:tcW w:w="740" w:type="dxa"/>
            <w:tcBorders>
              <w:top w:val="single" w:sz="12" w:space="0" w:color="auto"/>
              <w:bottom w:val="single" w:sz="4" w:space="0" w:color="auto"/>
            </w:tcBorders>
            <w:shd w:val="clear" w:color="auto" w:fill="DDDDDD"/>
          </w:tcPr>
          <w:p w14:paraId="472E89EA" w14:textId="77777777" w:rsidR="007B2ACA" w:rsidRDefault="007B2ACA" w:rsidP="007B2ACA">
            <w:pPr>
              <w:keepNext/>
              <w:keepLines/>
              <w:jc w:val="center"/>
              <w:rPr>
                <w:rFonts w:ascii="Arial" w:hAnsi="Arial" w:cs="Arial"/>
                <w:b/>
                <w:bCs/>
                <w:color w:val="000000"/>
                <w:sz w:val="18"/>
              </w:rPr>
            </w:pPr>
            <w:r>
              <w:rPr>
                <w:rFonts w:ascii="Arial" w:hAnsi="Arial" w:cs="Arial"/>
                <w:b/>
                <w:bCs/>
                <w:color w:val="000000"/>
                <w:sz w:val="18"/>
              </w:rPr>
              <w:t>2019</w:t>
            </w:r>
          </w:p>
          <w:p w14:paraId="5F6DB8D6" w14:textId="77777777" w:rsidR="007B2ACA" w:rsidRPr="00473C1E" w:rsidRDefault="007B2ACA" w:rsidP="007B2ACA">
            <w:pPr>
              <w:keepNext/>
              <w:keepLines/>
              <w:jc w:val="center"/>
              <w:rPr>
                <w:rFonts w:ascii="Arial" w:hAnsi="Arial" w:cs="Arial"/>
                <w:b/>
                <w:bCs/>
                <w:color w:val="000000"/>
                <w:sz w:val="18"/>
              </w:rPr>
            </w:pPr>
            <w:r>
              <w:rPr>
                <w:rFonts w:ascii="Arial" w:hAnsi="Arial" w:cs="Arial"/>
                <w:b/>
                <w:bCs/>
                <w:color w:val="000000"/>
                <w:sz w:val="18"/>
              </w:rPr>
              <w:t>/20</w:t>
            </w:r>
          </w:p>
        </w:tc>
        <w:tc>
          <w:tcPr>
            <w:tcW w:w="740" w:type="dxa"/>
            <w:tcBorders>
              <w:top w:val="single" w:sz="12" w:space="0" w:color="auto"/>
              <w:bottom w:val="single" w:sz="4" w:space="0" w:color="auto"/>
            </w:tcBorders>
            <w:shd w:val="clear" w:color="auto" w:fill="DDDDDD"/>
          </w:tcPr>
          <w:p w14:paraId="0F58D9FD" w14:textId="77777777" w:rsidR="007B2ACA" w:rsidRDefault="007B2ACA" w:rsidP="007B2ACA">
            <w:pPr>
              <w:keepNext/>
              <w:keepLines/>
              <w:jc w:val="center"/>
              <w:rPr>
                <w:rFonts w:ascii="Arial" w:hAnsi="Arial" w:cs="Arial"/>
                <w:b/>
                <w:bCs/>
                <w:color w:val="000000"/>
                <w:sz w:val="18"/>
              </w:rPr>
            </w:pPr>
            <w:r>
              <w:rPr>
                <w:rFonts w:ascii="Arial" w:hAnsi="Arial" w:cs="Arial"/>
                <w:b/>
                <w:bCs/>
                <w:color w:val="000000"/>
                <w:sz w:val="18"/>
              </w:rPr>
              <w:t>2020</w:t>
            </w:r>
          </w:p>
          <w:p w14:paraId="5EAF7621" w14:textId="77777777" w:rsidR="007B2ACA" w:rsidRPr="00473C1E" w:rsidRDefault="007B2ACA" w:rsidP="007B2ACA">
            <w:pPr>
              <w:keepNext/>
              <w:keepLines/>
              <w:jc w:val="center"/>
              <w:rPr>
                <w:rFonts w:ascii="Arial" w:hAnsi="Arial" w:cs="Arial"/>
                <w:b/>
                <w:bCs/>
                <w:color w:val="000000"/>
                <w:sz w:val="18"/>
              </w:rPr>
            </w:pPr>
            <w:r>
              <w:rPr>
                <w:rFonts w:ascii="Arial" w:hAnsi="Arial" w:cs="Arial"/>
                <w:b/>
                <w:bCs/>
                <w:color w:val="000000"/>
                <w:sz w:val="18"/>
              </w:rPr>
              <w:t>/21</w:t>
            </w:r>
          </w:p>
        </w:tc>
        <w:tc>
          <w:tcPr>
            <w:tcW w:w="740" w:type="dxa"/>
            <w:tcBorders>
              <w:top w:val="single" w:sz="12" w:space="0" w:color="auto"/>
              <w:bottom w:val="single" w:sz="4" w:space="0" w:color="auto"/>
            </w:tcBorders>
          </w:tcPr>
          <w:p w14:paraId="0C53CB2D" w14:textId="77777777" w:rsidR="007B2ACA" w:rsidRPr="00473C1E" w:rsidRDefault="007B2ACA" w:rsidP="007B2ACA">
            <w:pPr>
              <w:keepNext/>
              <w:keepLines/>
              <w:jc w:val="center"/>
              <w:rPr>
                <w:rFonts w:ascii="Arial" w:hAnsi="Arial" w:cs="Arial"/>
                <w:b/>
                <w:bCs/>
                <w:color w:val="000000"/>
                <w:sz w:val="18"/>
              </w:rPr>
            </w:pPr>
          </w:p>
        </w:tc>
        <w:tc>
          <w:tcPr>
            <w:tcW w:w="740" w:type="dxa"/>
            <w:tcBorders>
              <w:top w:val="single" w:sz="12" w:space="0" w:color="auto"/>
              <w:bottom w:val="single" w:sz="4" w:space="0" w:color="auto"/>
            </w:tcBorders>
          </w:tcPr>
          <w:p w14:paraId="05A62224" w14:textId="77777777" w:rsidR="007B2ACA" w:rsidRPr="00473C1E" w:rsidRDefault="007B2ACA" w:rsidP="007B2ACA">
            <w:pPr>
              <w:keepNext/>
              <w:keepLines/>
              <w:jc w:val="center"/>
              <w:rPr>
                <w:rFonts w:ascii="Arial" w:hAnsi="Arial" w:cs="Arial"/>
                <w:b/>
                <w:bCs/>
                <w:color w:val="000000"/>
                <w:sz w:val="18"/>
              </w:rPr>
            </w:pPr>
          </w:p>
        </w:tc>
        <w:tc>
          <w:tcPr>
            <w:tcW w:w="740" w:type="dxa"/>
            <w:tcBorders>
              <w:top w:val="single" w:sz="12" w:space="0" w:color="auto"/>
              <w:bottom w:val="single" w:sz="4" w:space="0" w:color="auto"/>
            </w:tcBorders>
          </w:tcPr>
          <w:p w14:paraId="517879AC" w14:textId="77777777" w:rsidR="007B2ACA" w:rsidRPr="00473C1E" w:rsidRDefault="007B2ACA" w:rsidP="007B2ACA">
            <w:pPr>
              <w:keepNext/>
              <w:keepLines/>
              <w:jc w:val="center"/>
              <w:rPr>
                <w:rFonts w:ascii="Arial" w:hAnsi="Arial" w:cs="Arial"/>
                <w:b/>
                <w:bCs/>
                <w:color w:val="000000"/>
                <w:sz w:val="18"/>
              </w:rPr>
            </w:pPr>
          </w:p>
        </w:tc>
        <w:tc>
          <w:tcPr>
            <w:tcW w:w="740" w:type="dxa"/>
            <w:tcBorders>
              <w:top w:val="single" w:sz="12" w:space="0" w:color="auto"/>
              <w:bottom w:val="single" w:sz="4" w:space="0" w:color="auto"/>
            </w:tcBorders>
          </w:tcPr>
          <w:p w14:paraId="15E096FA" w14:textId="77777777" w:rsidR="007B2ACA" w:rsidRPr="00473C1E" w:rsidRDefault="007B2ACA" w:rsidP="007B2ACA">
            <w:pPr>
              <w:keepNext/>
              <w:keepLines/>
              <w:jc w:val="center"/>
              <w:rPr>
                <w:rFonts w:ascii="Arial" w:hAnsi="Arial" w:cs="Arial"/>
                <w:b/>
                <w:bCs/>
                <w:color w:val="000000"/>
                <w:sz w:val="18"/>
              </w:rPr>
            </w:pPr>
          </w:p>
        </w:tc>
        <w:tc>
          <w:tcPr>
            <w:tcW w:w="740" w:type="dxa"/>
            <w:tcBorders>
              <w:top w:val="single" w:sz="12" w:space="0" w:color="auto"/>
              <w:bottom w:val="single" w:sz="4" w:space="0" w:color="auto"/>
            </w:tcBorders>
          </w:tcPr>
          <w:p w14:paraId="640C9FFA" w14:textId="77777777" w:rsidR="007B2ACA" w:rsidRPr="00473C1E" w:rsidRDefault="007B2ACA" w:rsidP="007B2ACA">
            <w:pPr>
              <w:keepNext/>
              <w:keepLines/>
              <w:jc w:val="center"/>
              <w:rPr>
                <w:rFonts w:ascii="Arial" w:hAnsi="Arial" w:cs="Arial"/>
                <w:b/>
                <w:bCs/>
                <w:color w:val="000000"/>
                <w:sz w:val="18"/>
              </w:rPr>
            </w:pPr>
          </w:p>
        </w:tc>
        <w:tc>
          <w:tcPr>
            <w:tcW w:w="740" w:type="dxa"/>
            <w:tcBorders>
              <w:top w:val="single" w:sz="12" w:space="0" w:color="auto"/>
              <w:bottom w:val="single" w:sz="4" w:space="0" w:color="auto"/>
            </w:tcBorders>
          </w:tcPr>
          <w:p w14:paraId="53622BA3" w14:textId="77777777" w:rsidR="007B2ACA" w:rsidRPr="00473C1E" w:rsidRDefault="007B2ACA" w:rsidP="007B2ACA">
            <w:pPr>
              <w:keepNext/>
              <w:keepLines/>
              <w:jc w:val="center"/>
              <w:rPr>
                <w:rFonts w:ascii="Arial" w:hAnsi="Arial" w:cs="Arial"/>
                <w:b/>
                <w:bCs/>
                <w:color w:val="000000"/>
                <w:sz w:val="18"/>
              </w:rPr>
            </w:pPr>
          </w:p>
        </w:tc>
        <w:tc>
          <w:tcPr>
            <w:tcW w:w="740" w:type="dxa"/>
            <w:tcBorders>
              <w:top w:val="single" w:sz="12" w:space="0" w:color="auto"/>
              <w:bottom w:val="single" w:sz="4" w:space="0" w:color="auto"/>
            </w:tcBorders>
          </w:tcPr>
          <w:p w14:paraId="7830E2AE" w14:textId="77777777" w:rsidR="007B2ACA" w:rsidRPr="00473C1E" w:rsidRDefault="007B2ACA" w:rsidP="007B2ACA">
            <w:pPr>
              <w:keepNext/>
              <w:keepLines/>
              <w:jc w:val="center"/>
              <w:rPr>
                <w:rFonts w:ascii="Arial" w:hAnsi="Arial" w:cs="Arial"/>
                <w:b/>
                <w:bCs/>
                <w:color w:val="000000"/>
                <w:sz w:val="18"/>
              </w:rPr>
            </w:pPr>
          </w:p>
        </w:tc>
      </w:tr>
      <w:tr w:rsidR="007B2ACA" w:rsidRPr="00473C1E" w14:paraId="1B774F18" w14:textId="77777777" w:rsidTr="007B2ACA">
        <w:trPr>
          <w:cantSplit/>
          <w:trHeight w:val="233"/>
          <w:jc w:val="center"/>
        </w:trPr>
        <w:tc>
          <w:tcPr>
            <w:tcW w:w="2456" w:type="dxa"/>
          </w:tcPr>
          <w:p w14:paraId="5622E6DC"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Section 278</w:t>
            </w:r>
          </w:p>
        </w:tc>
        <w:tc>
          <w:tcPr>
            <w:tcW w:w="740" w:type="dxa"/>
          </w:tcPr>
          <w:p w14:paraId="13FF709F"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284</w:t>
            </w:r>
          </w:p>
        </w:tc>
        <w:tc>
          <w:tcPr>
            <w:tcW w:w="740" w:type="dxa"/>
          </w:tcPr>
          <w:p w14:paraId="4990506A"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275</w:t>
            </w:r>
          </w:p>
        </w:tc>
        <w:tc>
          <w:tcPr>
            <w:tcW w:w="740" w:type="dxa"/>
          </w:tcPr>
          <w:p w14:paraId="4069C561"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453</w:t>
            </w:r>
          </w:p>
        </w:tc>
        <w:tc>
          <w:tcPr>
            <w:tcW w:w="740" w:type="dxa"/>
          </w:tcPr>
          <w:p w14:paraId="34C5F008" w14:textId="77777777" w:rsidR="007B2ACA" w:rsidRPr="00473C1E" w:rsidRDefault="007B2ACA" w:rsidP="007B2ACA">
            <w:pPr>
              <w:keepNext/>
              <w:keepLines/>
              <w:spacing w:before="60" w:after="60"/>
              <w:jc w:val="center"/>
              <w:rPr>
                <w:rFonts w:ascii="Arial" w:hAnsi="Arial" w:cs="Arial"/>
                <w:color w:val="000000"/>
                <w:sz w:val="20"/>
              </w:rPr>
            </w:pPr>
          </w:p>
        </w:tc>
        <w:tc>
          <w:tcPr>
            <w:tcW w:w="740" w:type="dxa"/>
          </w:tcPr>
          <w:p w14:paraId="28963BEC" w14:textId="77777777" w:rsidR="007B2ACA" w:rsidRPr="00473C1E" w:rsidRDefault="007B2ACA" w:rsidP="007B2ACA">
            <w:pPr>
              <w:keepNext/>
              <w:keepLines/>
              <w:spacing w:before="60" w:after="60"/>
              <w:jc w:val="center"/>
              <w:rPr>
                <w:rFonts w:ascii="Arial" w:hAnsi="Arial" w:cs="Arial"/>
                <w:color w:val="000000"/>
                <w:sz w:val="20"/>
              </w:rPr>
            </w:pPr>
          </w:p>
        </w:tc>
        <w:tc>
          <w:tcPr>
            <w:tcW w:w="740" w:type="dxa"/>
          </w:tcPr>
          <w:p w14:paraId="26859E7C" w14:textId="77777777" w:rsidR="007B2ACA" w:rsidRPr="00473C1E" w:rsidRDefault="007B2ACA" w:rsidP="007B2ACA">
            <w:pPr>
              <w:keepNext/>
              <w:keepLines/>
              <w:spacing w:before="60" w:after="60"/>
              <w:jc w:val="center"/>
              <w:rPr>
                <w:rFonts w:ascii="Arial" w:hAnsi="Arial" w:cs="Arial"/>
                <w:color w:val="000000"/>
                <w:sz w:val="20"/>
              </w:rPr>
            </w:pPr>
          </w:p>
        </w:tc>
        <w:tc>
          <w:tcPr>
            <w:tcW w:w="740" w:type="dxa"/>
          </w:tcPr>
          <w:p w14:paraId="6F1DB50A" w14:textId="77777777" w:rsidR="007B2ACA" w:rsidRPr="00473C1E" w:rsidRDefault="007B2ACA" w:rsidP="007B2ACA">
            <w:pPr>
              <w:keepNext/>
              <w:keepLines/>
              <w:spacing w:before="60" w:after="60"/>
              <w:jc w:val="center"/>
              <w:rPr>
                <w:rFonts w:ascii="Arial" w:hAnsi="Arial" w:cs="Arial"/>
                <w:color w:val="000000"/>
                <w:sz w:val="20"/>
              </w:rPr>
            </w:pPr>
          </w:p>
        </w:tc>
        <w:tc>
          <w:tcPr>
            <w:tcW w:w="740" w:type="dxa"/>
          </w:tcPr>
          <w:p w14:paraId="61B73119" w14:textId="77777777" w:rsidR="007B2ACA" w:rsidRPr="00473C1E" w:rsidRDefault="007B2ACA" w:rsidP="007B2ACA">
            <w:pPr>
              <w:keepNext/>
              <w:keepLines/>
              <w:spacing w:before="60" w:after="60"/>
              <w:jc w:val="center"/>
              <w:rPr>
                <w:rFonts w:ascii="Arial" w:hAnsi="Arial" w:cs="Arial"/>
                <w:color w:val="000000"/>
                <w:sz w:val="20"/>
              </w:rPr>
            </w:pPr>
          </w:p>
        </w:tc>
        <w:tc>
          <w:tcPr>
            <w:tcW w:w="740" w:type="dxa"/>
          </w:tcPr>
          <w:p w14:paraId="4BE37EA6" w14:textId="77777777" w:rsidR="007B2ACA" w:rsidRPr="00473C1E" w:rsidRDefault="007B2ACA" w:rsidP="007B2ACA">
            <w:pPr>
              <w:keepNext/>
              <w:keepLines/>
              <w:spacing w:before="60" w:after="60"/>
              <w:jc w:val="center"/>
              <w:rPr>
                <w:rFonts w:ascii="Arial" w:hAnsi="Arial" w:cs="Arial"/>
                <w:color w:val="000000"/>
                <w:sz w:val="20"/>
              </w:rPr>
            </w:pPr>
          </w:p>
        </w:tc>
        <w:tc>
          <w:tcPr>
            <w:tcW w:w="740" w:type="dxa"/>
            <w:tcBorders>
              <w:bottom w:val="single" w:sz="4" w:space="0" w:color="auto"/>
            </w:tcBorders>
          </w:tcPr>
          <w:p w14:paraId="717E75BA" w14:textId="77777777" w:rsidR="007B2ACA" w:rsidRPr="00473C1E" w:rsidRDefault="007B2ACA" w:rsidP="007B2ACA">
            <w:pPr>
              <w:keepNext/>
              <w:keepLines/>
              <w:spacing w:before="60" w:after="60"/>
              <w:jc w:val="center"/>
              <w:rPr>
                <w:rFonts w:ascii="Arial" w:hAnsi="Arial" w:cs="Arial"/>
                <w:color w:val="000000"/>
                <w:sz w:val="20"/>
              </w:rPr>
            </w:pPr>
          </w:p>
        </w:tc>
      </w:tr>
      <w:tr w:rsidR="007B2ACA" w:rsidRPr="00473C1E" w14:paraId="33E47CD6" w14:textId="77777777" w:rsidTr="007B2ACA">
        <w:trPr>
          <w:cantSplit/>
          <w:trHeight w:val="233"/>
          <w:jc w:val="center"/>
        </w:trPr>
        <w:tc>
          <w:tcPr>
            <w:tcW w:w="2456" w:type="dxa"/>
            <w:tcBorders>
              <w:top w:val="single" w:sz="4" w:space="0" w:color="auto"/>
              <w:left w:val="single" w:sz="12" w:space="0" w:color="auto"/>
              <w:bottom w:val="single" w:sz="4" w:space="0" w:color="auto"/>
              <w:right w:val="single" w:sz="4" w:space="0" w:color="auto"/>
            </w:tcBorders>
          </w:tcPr>
          <w:p w14:paraId="4B21FC32" w14:textId="77777777" w:rsidR="007B2ACA" w:rsidRPr="00473C1E" w:rsidRDefault="007B2ACA" w:rsidP="007B2ACA">
            <w:pPr>
              <w:spacing w:before="60" w:after="60"/>
              <w:jc w:val="center"/>
              <w:rPr>
                <w:rFonts w:ascii="Arial" w:hAnsi="Arial" w:cs="Arial"/>
                <w:color w:val="000000"/>
                <w:sz w:val="20"/>
              </w:rPr>
            </w:pPr>
            <w:r>
              <w:rPr>
                <w:rFonts w:ascii="Arial" w:hAnsi="Arial" w:cs="Arial"/>
                <w:color w:val="000000"/>
                <w:sz w:val="20"/>
              </w:rPr>
              <w:t>Section 272 + Common law</w:t>
            </w:r>
          </w:p>
        </w:tc>
        <w:tc>
          <w:tcPr>
            <w:tcW w:w="740" w:type="dxa"/>
            <w:tcBorders>
              <w:top w:val="single" w:sz="4" w:space="0" w:color="auto"/>
              <w:left w:val="single" w:sz="4" w:space="0" w:color="auto"/>
              <w:bottom w:val="single" w:sz="4" w:space="0" w:color="auto"/>
              <w:right w:val="single" w:sz="4" w:space="0" w:color="auto"/>
            </w:tcBorders>
          </w:tcPr>
          <w:p w14:paraId="71D4F802"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385</w:t>
            </w:r>
          </w:p>
        </w:tc>
        <w:tc>
          <w:tcPr>
            <w:tcW w:w="740" w:type="dxa"/>
            <w:tcBorders>
              <w:top w:val="single" w:sz="4" w:space="0" w:color="auto"/>
              <w:left w:val="single" w:sz="4" w:space="0" w:color="auto"/>
              <w:bottom w:val="single" w:sz="4" w:space="0" w:color="auto"/>
              <w:right w:val="single" w:sz="4" w:space="0" w:color="auto"/>
            </w:tcBorders>
          </w:tcPr>
          <w:p w14:paraId="123B4982"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547</w:t>
            </w:r>
          </w:p>
        </w:tc>
        <w:tc>
          <w:tcPr>
            <w:tcW w:w="740" w:type="dxa"/>
            <w:tcBorders>
              <w:top w:val="single" w:sz="4" w:space="0" w:color="auto"/>
              <w:left w:val="single" w:sz="4" w:space="0" w:color="auto"/>
              <w:bottom w:val="single" w:sz="4" w:space="0" w:color="auto"/>
              <w:right w:val="single" w:sz="4" w:space="0" w:color="auto"/>
            </w:tcBorders>
          </w:tcPr>
          <w:p w14:paraId="077FBF8B"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593</w:t>
            </w:r>
          </w:p>
        </w:tc>
        <w:tc>
          <w:tcPr>
            <w:tcW w:w="740" w:type="dxa"/>
            <w:tcBorders>
              <w:top w:val="single" w:sz="4" w:space="0" w:color="auto"/>
              <w:left w:val="single" w:sz="4" w:space="0" w:color="auto"/>
              <w:bottom w:val="single" w:sz="4" w:space="0" w:color="auto"/>
              <w:right w:val="single" w:sz="4" w:space="0" w:color="auto"/>
            </w:tcBorders>
          </w:tcPr>
          <w:p w14:paraId="4AE3FDA1" w14:textId="77777777" w:rsidR="007B2ACA" w:rsidRPr="00473C1E" w:rsidRDefault="007B2ACA" w:rsidP="007B2ACA">
            <w:pPr>
              <w:keepNext/>
              <w:keepLines/>
              <w:spacing w:before="180" w:after="60"/>
              <w:jc w:val="center"/>
              <w:rPr>
                <w:rFonts w:ascii="Arial" w:hAnsi="Arial" w:cs="Arial"/>
                <w:color w:val="000000"/>
                <w:sz w:val="20"/>
              </w:rPr>
            </w:pPr>
          </w:p>
        </w:tc>
        <w:tc>
          <w:tcPr>
            <w:tcW w:w="740" w:type="dxa"/>
            <w:tcBorders>
              <w:top w:val="single" w:sz="4" w:space="0" w:color="auto"/>
              <w:left w:val="single" w:sz="4" w:space="0" w:color="auto"/>
              <w:bottom w:val="single" w:sz="4" w:space="0" w:color="auto"/>
              <w:right w:val="single" w:sz="4" w:space="0" w:color="auto"/>
            </w:tcBorders>
          </w:tcPr>
          <w:p w14:paraId="2785E3EE" w14:textId="77777777" w:rsidR="007B2ACA" w:rsidRPr="00473C1E" w:rsidRDefault="007B2ACA" w:rsidP="007B2ACA">
            <w:pPr>
              <w:keepNext/>
              <w:keepLines/>
              <w:spacing w:before="180" w:after="60"/>
              <w:jc w:val="center"/>
              <w:rPr>
                <w:rFonts w:ascii="Arial" w:hAnsi="Arial" w:cs="Arial"/>
                <w:color w:val="000000"/>
                <w:sz w:val="20"/>
              </w:rPr>
            </w:pPr>
          </w:p>
        </w:tc>
        <w:tc>
          <w:tcPr>
            <w:tcW w:w="740" w:type="dxa"/>
            <w:tcBorders>
              <w:top w:val="single" w:sz="4" w:space="0" w:color="auto"/>
              <w:left w:val="single" w:sz="4" w:space="0" w:color="auto"/>
              <w:bottom w:val="single" w:sz="4" w:space="0" w:color="auto"/>
              <w:right w:val="single" w:sz="4" w:space="0" w:color="auto"/>
            </w:tcBorders>
          </w:tcPr>
          <w:p w14:paraId="5685DE27" w14:textId="77777777" w:rsidR="007B2ACA" w:rsidRPr="00473C1E" w:rsidRDefault="007B2ACA" w:rsidP="007B2ACA">
            <w:pPr>
              <w:keepNext/>
              <w:keepLines/>
              <w:spacing w:before="180" w:after="60"/>
              <w:jc w:val="center"/>
              <w:rPr>
                <w:rFonts w:ascii="Arial" w:hAnsi="Arial" w:cs="Arial"/>
                <w:color w:val="000000"/>
                <w:sz w:val="20"/>
              </w:rPr>
            </w:pPr>
          </w:p>
        </w:tc>
        <w:tc>
          <w:tcPr>
            <w:tcW w:w="740" w:type="dxa"/>
            <w:tcBorders>
              <w:top w:val="single" w:sz="4" w:space="0" w:color="auto"/>
              <w:left w:val="single" w:sz="4" w:space="0" w:color="auto"/>
              <w:bottom w:val="single" w:sz="4" w:space="0" w:color="auto"/>
              <w:right w:val="single" w:sz="4" w:space="0" w:color="auto"/>
            </w:tcBorders>
          </w:tcPr>
          <w:p w14:paraId="68A85CF3" w14:textId="77777777" w:rsidR="007B2ACA" w:rsidRPr="00473C1E" w:rsidRDefault="007B2ACA" w:rsidP="007B2ACA">
            <w:pPr>
              <w:keepNext/>
              <w:keepLines/>
              <w:spacing w:before="180" w:after="60"/>
              <w:jc w:val="center"/>
              <w:rPr>
                <w:rFonts w:ascii="Arial" w:hAnsi="Arial" w:cs="Arial"/>
                <w:color w:val="000000"/>
                <w:sz w:val="20"/>
              </w:rPr>
            </w:pPr>
          </w:p>
        </w:tc>
        <w:tc>
          <w:tcPr>
            <w:tcW w:w="740" w:type="dxa"/>
            <w:tcBorders>
              <w:top w:val="single" w:sz="4" w:space="0" w:color="auto"/>
              <w:left w:val="single" w:sz="4" w:space="0" w:color="auto"/>
              <w:bottom w:val="single" w:sz="4" w:space="0" w:color="auto"/>
              <w:right w:val="single" w:sz="4" w:space="0" w:color="auto"/>
            </w:tcBorders>
          </w:tcPr>
          <w:p w14:paraId="1E02CDDE" w14:textId="77777777" w:rsidR="007B2ACA" w:rsidRPr="00473C1E" w:rsidRDefault="007B2ACA" w:rsidP="007B2ACA">
            <w:pPr>
              <w:keepNext/>
              <w:keepLines/>
              <w:spacing w:before="180" w:after="60"/>
              <w:jc w:val="center"/>
              <w:rPr>
                <w:rFonts w:ascii="Arial" w:hAnsi="Arial" w:cs="Arial"/>
                <w:color w:val="000000"/>
                <w:sz w:val="20"/>
              </w:rPr>
            </w:pPr>
          </w:p>
        </w:tc>
        <w:tc>
          <w:tcPr>
            <w:tcW w:w="740" w:type="dxa"/>
            <w:tcBorders>
              <w:top w:val="single" w:sz="4" w:space="0" w:color="auto"/>
              <w:left w:val="single" w:sz="4" w:space="0" w:color="auto"/>
              <w:bottom w:val="single" w:sz="4" w:space="0" w:color="auto"/>
              <w:right w:val="single" w:sz="4" w:space="0" w:color="auto"/>
            </w:tcBorders>
          </w:tcPr>
          <w:p w14:paraId="6CA06D3A" w14:textId="77777777" w:rsidR="007B2ACA" w:rsidRPr="00473C1E" w:rsidRDefault="007B2ACA" w:rsidP="007B2ACA">
            <w:pPr>
              <w:keepNext/>
              <w:keepLines/>
              <w:spacing w:before="180" w:after="60"/>
              <w:jc w:val="center"/>
              <w:rPr>
                <w:rFonts w:ascii="Arial" w:hAnsi="Arial" w:cs="Arial"/>
                <w:color w:val="000000"/>
                <w:sz w:val="20"/>
              </w:rPr>
            </w:pPr>
          </w:p>
        </w:tc>
        <w:tc>
          <w:tcPr>
            <w:tcW w:w="740" w:type="dxa"/>
            <w:tcBorders>
              <w:top w:val="single" w:sz="4" w:space="0" w:color="auto"/>
              <w:left w:val="single" w:sz="4" w:space="0" w:color="auto"/>
              <w:bottom w:val="single" w:sz="12" w:space="0" w:color="auto"/>
              <w:right w:val="single" w:sz="12" w:space="0" w:color="auto"/>
            </w:tcBorders>
          </w:tcPr>
          <w:p w14:paraId="618B3105" w14:textId="77777777" w:rsidR="007B2ACA" w:rsidRPr="00473C1E" w:rsidRDefault="007B2ACA" w:rsidP="007B2ACA">
            <w:pPr>
              <w:keepNext/>
              <w:keepLines/>
              <w:spacing w:before="180" w:after="60"/>
              <w:jc w:val="center"/>
              <w:rPr>
                <w:rFonts w:ascii="Arial" w:hAnsi="Arial" w:cs="Arial"/>
                <w:color w:val="000000"/>
                <w:sz w:val="20"/>
              </w:rPr>
            </w:pPr>
          </w:p>
        </w:tc>
      </w:tr>
      <w:tr w:rsidR="007B2ACA" w:rsidRPr="00473C1E" w14:paraId="79A1BD68" w14:textId="77777777" w:rsidTr="007B2ACA">
        <w:trPr>
          <w:cantSplit/>
          <w:trHeight w:val="233"/>
          <w:jc w:val="center"/>
        </w:trPr>
        <w:tc>
          <w:tcPr>
            <w:tcW w:w="2456" w:type="dxa"/>
            <w:tcBorders>
              <w:top w:val="single" w:sz="12" w:space="0" w:color="auto"/>
              <w:left w:val="single" w:sz="12" w:space="0" w:color="auto"/>
              <w:bottom w:val="single" w:sz="12" w:space="0" w:color="auto"/>
              <w:right w:val="single" w:sz="4" w:space="0" w:color="auto"/>
            </w:tcBorders>
            <w:shd w:val="clear" w:color="auto" w:fill="BFBFBF"/>
          </w:tcPr>
          <w:p w14:paraId="5F95E66C" w14:textId="77777777" w:rsidR="007B2ACA" w:rsidRPr="00667F6F" w:rsidRDefault="007B2ACA" w:rsidP="007B2ACA">
            <w:pPr>
              <w:spacing w:before="120" w:after="120"/>
              <w:jc w:val="center"/>
              <w:rPr>
                <w:rFonts w:ascii="Arial" w:hAnsi="Arial" w:cs="Arial"/>
                <w:b/>
                <w:color w:val="000000"/>
                <w:sz w:val="20"/>
              </w:rPr>
            </w:pPr>
            <w:r w:rsidRPr="00667F6F">
              <w:rPr>
                <w:rFonts w:ascii="Arial" w:hAnsi="Arial" w:cs="Arial"/>
                <w:b/>
                <w:color w:val="000000"/>
                <w:sz w:val="22"/>
              </w:rPr>
              <w:t>TOTALS</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14B59E6B"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669</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168B38E7"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822</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7612BB13"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1046</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479FBAD8" w14:textId="77777777" w:rsidR="007B2ACA" w:rsidRPr="0047640B" w:rsidRDefault="007B2ACA" w:rsidP="007B2ACA">
            <w:pPr>
              <w:keepNext/>
              <w:keepLines/>
              <w:spacing w:before="120" w:after="120"/>
              <w:jc w:val="center"/>
              <w:rPr>
                <w:rFonts w:ascii="Arial" w:hAnsi="Arial" w:cs="Arial"/>
                <w:b/>
                <w:color w:val="000000"/>
                <w:sz w:val="22"/>
              </w:rPr>
            </w:pP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55CFBC85" w14:textId="77777777" w:rsidR="007B2ACA" w:rsidRPr="0047640B" w:rsidRDefault="007B2ACA" w:rsidP="007B2ACA">
            <w:pPr>
              <w:keepNext/>
              <w:keepLines/>
              <w:spacing w:before="120" w:after="120"/>
              <w:jc w:val="center"/>
              <w:rPr>
                <w:rFonts w:ascii="Arial" w:hAnsi="Arial" w:cs="Arial"/>
                <w:b/>
                <w:color w:val="000000"/>
                <w:sz w:val="22"/>
              </w:rPr>
            </w:pP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1D80222B" w14:textId="77777777" w:rsidR="007B2ACA" w:rsidRPr="0047640B" w:rsidRDefault="007B2ACA" w:rsidP="007B2ACA">
            <w:pPr>
              <w:keepNext/>
              <w:keepLines/>
              <w:spacing w:before="120" w:after="120"/>
              <w:jc w:val="center"/>
              <w:rPr>
                <w:rFonts w:ascii="Arial" w:hAnsi="Arial" w:cs="Arial"/>
                <w:b/>
                <w:color w:val="000000"/>
                <w:sz w:val="22"/>
              </w:rPr>
            </w:pP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57AB9C05" w14:textId="77777777" w:rsidR="007B2ACA" w:rsidRPr="0047640B" w:rsidRDefault="007B2ACA" w:rsidP="007B2ACA">
            <w:pPr>
              <w:keepNext/>
              <w:keepLines/>
              <w:spacing w:before="120" w:after="120"/>
              <w:jc w:val="center"/>
              <w:rPr>
                <w:rFonts w:ascii="Arial" w:hAnsi="Arial" w:cs="Arial"/>
                <w:b/>
                <w:color w:val="000000"/>
                <w:sz w:val="22"/>
              </w:rPr>
            </w:pP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6D8D41D5" w14:textId="77777777" w:rsidR="007B2ACA" w:rsidRPr="0047640B" w:rsidRDefault="007B2ACA" w:rsidP="007B2ACA">
            <w:pPr>
              <w:keepNext/>
              <w:keepLines/>
              <w:spacing w:before="120" w:after="120"/>
              <w:jc w:val="center"/>
              <w:rPr>
                <w:rFonts w:ascii="Arial" w:hAnsi="Arial" w:cs="Arial"/>
                <w:b/>
                <w:color w:val="000000"/>
                <w:sz w:val="22"/>
              </w:rPr>
            </w:pP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5F23764C" w14:textId="77777777" w:rsidR="007B2ACA" w:rsidRPr="0047640B" w:rsidRDefault="007B2ACA" w:rsidP="007B2ACA">
            <w:pPr>
              <w:keepNext/>
              <w:keepLines/>
              <w:spacing w:before="120" w:after="120"/>
              <w:jc w:val="center"/>
              <w:rPr>
                <w:rFonts w:ascii="Arial" w:hAnsi="Arial" w:cs="Arial"/>
                <w:b/>
                <w:color w:val="000000"/>
                <w:sz w:val="22"/>
              </w:rPr>
            </w:pPr>
          </w:p>
        </w:tc>
        <w:tc>
          <w:tcPr>
            <w:tcW w:w="740" w:type="dxa"/>
            <w:tcBorders>
              <w:top w:val="single" w:sz="12" w:space="0" w:color="auto"/>
              <w:left w:val="single" w:sz="4" w:space="0" w:color="auto"/>
              <w:bottom w:val="single" w:sz="12" w:space="0" w:color="auto"/>
              <w:right w:val="single" w:sz="12" w:space="0" w:color="auto"/>
            </w:tcBorders>
            <w:shd w:val="clear" w:color="auto" w:fill="BFBFBF"/>
          </w:tcPr>
          <w:p w14:paraId="6E7E2D6E" w14:textId="77777777" w:rsidR="007B2ACA" w:rsidRPr="0047640B" w:rsidRDefault="007B2ACA" w:rsidP="007B2ACA">
            <w:pPr>
              <w:keepNext/>
              <w:keepLines/>
              <w:spacing w:before="120" w:after="120"/>
              <w:jc w:val="center"/>
              <w:rPr>
                <w:rFonts w:ascii="Arial" w:hAnsi="Arial" w:cs="Arial"/>
                <w:b/>
                <w:color w:val="000000"/>
                <w:sz w:val="22"/>
              </w:rPr>
            </w:pPr>
          </w:p>
        </w:tc>
      </w:tr>
    </w:tbl>
    <w:p w14:paraId="040DDD88" w14:textId="77777777" w:rsidR="007B2ACA" w:rsidRPr="00523616" w:rsidRDefault="007B2ACA">
      <w:pPr>
        <w:jc w:val="both"/>
        <w:rPr>
          <w:rFonts w:ascii="Arial" w:hAnsi="Arial" w:cs="Arial"/>
          <w:color w:val="000000"/>
          <w:sz w:val="20"/>
        </w:rPr>
      </w:pPr>
    </w:p>
    <w:p w14:paraId="7AFE65BE" w14:textId="77777777" w:rsidR="007106DC" w:rsidRPr="00523616" w:rsidRDefault="007106DC">
      <w:pPr>
        <w:pStyle w:val="Heading2"/>
        <w:tabs>
          <w:tab w:val="left" w:pos="567"/>
        </w:tabs>
        <w:spacing w:line="240" w:lineRule="auto"/>
        <w:rPr>
          <w:rFonts w:ascii="Arial" w:hAnsi="Arial" w:cs="Arial"/>
          <w:b/>
          <w:bCs/>
          <w:color w:val="000000"/>
        </w:rPr>
      </w:pPr>
      <w:bookmarkStart w:id="1502" w:name="_5.15_Family_preservation"/>
      <w:bookmarkStart w:id="1503" w:name="B515"/>
      <w:bookmarkStart w:id="1504" w:name="_Toc30655387"/>
      <w:bookmarkStart w:id="1505" w:name="_Toc30657081"/>
      <w:bookmarkStart w:id="1506" w:name="_Toc30661849"/>
      <w:bookmarkStart w:id="1507" w:name="_Toc30666527"/>
      <w:bookmarkStart w:id="1508" w:name="_Toc30666757"/>
      <w:bookmarkStart w:id="1509" w:name="_Toc30667932"/>
      <w:bookmarkStart w:id="1510" w:name="_Toc30669310"/>
      <w:bookmarkStart w:id="1511" w:name="_Toc30671526"/>
      <w:bookmarkStart w:id="1512" w:name="_Toc30674053"/>
      <w:bookmarkStart w:id="1513" w:name="_Toc30691275"/>
      <w:bookmarkStart w:id="1514" w:name="_Toc30691648"/>
      <w:bookmarkStart w:id="1515" w:name="_Toc30692028"/>
      <w:bookmarkStart w:id="1516" w:name="_Toc30692787"/>
      <w:bookmarkStart w:id="1517" w:name="_Toc30693166"/>
      <w:bookmarkStart w:id="1518" w:name="_Toc30693544"/>
      <w:bookmarkStart w:id="1519" w:name="_Toc30693922"/>
      <w:bookmarkStart w:id="1520" w:name="_Toc30694303"/>
      <w:bookmarkStart w:id="1521" w:name="_Toc30698892"/>
      <w:bookmarkStart w:id="1522" w:name="_Toc30699270"/>
      <w:bookmarkStart w:id="1523" w:name="_Toc30699655"/>
      <w:bookmarkStart w:id="1524" w:name="_Toc30700810"/>
      <w:bookmarkStart w:id="1525" w:name="_Toc30701197"/>
      <w:bookmarkStart w:id="1526" w:name="_Toc30743808"/>
      <w:bookmarkStart w:id="1527" w:name="_Toc30754631"/>
      <w:bookmarkStart w:id="1528" w:name="_Toc30757072"/>
      <w:bookmarkStart w:id="1529" w:name="_Toc30757620"/>
      <w:bookmarkStart w:id="1530" w:name="_Toc30758020"/>
      <w:bookmarkStart w:id="1531" w:name="_Toc30762781"/>
      <w:bookmarkStart w:id="1532" w:name="_Toc30767435"/>
      <w:bookmarkStart w:id="1533" w:name="_Toc34823453"/>
      <w:bookmarkEnd w:id="1502"/>
      <w:bookmarkEnd w:id="1503"/>
      <w:r w:rsidRPr="00523616">
        <w:rPr>
          <w:rFonts w:ascii="Arial" w:hAnsi="Arial" w:cs="Arial"/>
          <w:b/>
          <w:bCs/>
          <w:color w:val="000000"/>
        </w:rPr>
        <w:t>5.1</w:t>
      </w:r>
      <w:r w:rsidR="00161FB4" w:rsidRPr="00523616">
        <w:rPr>
          <w:rFonts w:ascii="Arial" w:hAnsi="Arial" w:cs="Arial"/>
          <w:b/>
          <w:bCs/>
          <w:color w:val="000000"/>
        </w:rPr>
        <w:t>5</w:t>
      </w:r>
      <w:r w:rsidRPr="00523616">
        <w:rPr>
          <w:rFonts w:ascii="Arial" w:hAnsi="Arial" w:cs="Arial"/>
          <w:b/>
          <w:bCs/>
          <w:color w:val="000000"/>
        </w:rPr>
        <w:tab/>
      </w:r>
      <w:r w:rsidR="0047640B">
        <w:rPr>
          <w:rFonts w:ascii="Arial" w:hAnsi="Arial" w:cs="Arial"/>
          <w:b/>
          <w:bCs/>
          <w:color w:val="000000"/>
        </w:rPr>
        <w:t>Family preservation order [formerly s</w:t>
      </w:r>
      <w:r w:rsidRPr="00523616">
        <w:rPr>
          <w:rFonts w:ascii="Arial" w:hAnsi="Arial" w:cs="Arial"/>
          <w:b/>
          <w:bCs/>
          <w:color w:val="000000"/>
        </w:rPr>
        <w:t>upervision order</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sidR="0047640B">
        <w:rPr>
          <w:rFonts w:ascii="Arial" w:hAnsi="Arial" w:cs="Arial"/>
          <w:b/>
          <w:bCs/>
          <w:color w:val="000000"/>
        </w:rPr>
        <w:t>]</w:t>
      </w:r>
    </w:p>
    <w:p w14:paraId="0C9230D3" w14:textId="77777777" w:rsidR="007106DC" w:rsidRPr="00523616" w:rsidRDefault="007106DC">
      <w:pPr>
        <w:jc w:val="both"/>
        <w:rPr>
          <w:rFonts w:ascii="Arial" w:hAnsi="Arial" w:cs="Arial"/>
          <w:color w:val="000000"/>
          <w:sz w:val="20"/>
        </w:rPr>
      </w:pPr>
    </w:p>
    <w:p w14:paraId="5F67B96F" w14:textId="77777777" w:rsidR="007106DC" w:rsidRPr="00523616" w:rsidRDefault="007106DC">
      <w:pPr>
        <w:pStyle w:val="Heading3"/>
        <w:spacing w:after="120" w:line="240" w:lineRule="auto"/>
        <w:rPr>
          <w:rFonts w:ascii="Arial" w:hAnsi="Arial" w:cs="Arial"/>
          <w:b/>
          <w:bCs/>
          <w:color w:val="000000"/>
          <w:sz w:val="20"/>
        </w:rPr>
      </w:pPr>
      <w:bookmarkStart w:id="1534" w:name="_5.15.1_Effect_of"/>
      <w:bookmarkStart w:id="1535" w:name="B5151"/>
      <w:bookmarkStart w:id="1536" w:name="_Toc30655388"/>
      <w:bookmarkStart w:id="1537" w:name="_Toc30657082"/>
      <w:bookmarkStart w:id="1538" w:name="_Toc30661850"/>
      <w:bookmarkStart w:id="1539" w:name="_Toc30666528"/>
      <w:bookmarkStart w:id="1540" w:name="_Toc30666758"/>
      <w:bookmarkStart w:id="1541" w:name="_Toc30667933"/>
      <w:bookmarkStart w:id="1542" w:name="_Toc30669311"/>
      <w:bookmarkStart w:id="1543" w:name="_Toc30671527"/>
      <w:bookmarkStart w:id="1544" w:name="_Toc30674054"/>
      <w:bookmarkStart w:id="1545" w:name="_Toc30691276"/>
      <w:bookmarkStart w:id="1546" w:name="_Toc30691649"/>
      <w:bookmarkStart w:id="1547" w:name="_Toc30692029"/>
      <w:bookmarkStart w:id="1548" w:name="_Toc30692788"/>
      <w:bookmarkStart w:id="1549" w:name="_Toc30693167"/>
      <w:bookmarkStart w:id="1550" w:name="_Toc30693545"/>
      <w:bookmarkStart w:id="1551" w:name="_Toc30693923"/>
      <w:bookmarkStart w:id="1552" w:name="_Toc30694304"/>
      <w:bookmarkStart w:id="1553" w:name="_Toc30698893"/>
      <w:bookmarkStart w:id="1554" w:name="_Toc30699271"/>
      <w:bookmarkStart w:id="1555" w:name="_Toc30699656"/>
      <w:bookmarkStart w:id="1556" w:name="_Toc30700811"/>
      <w:bookmarkStart w:id="1557" w:name="_Toc30701198"/>
      <w:bookmarkStart w:id="1558" w:name="_Toc30743809"/>
      <w:bookmarkStart w:id="1559" w:name="_Toc30754632"/>
      <w:bookmarkStart w:id="1560" w:name="_Toc30757073"/>
      <w:bookmarkStart w:id="1561" w:name="_Toc30757621"/>
      <w:bookmarkStart w:id="1562" w:name="_Toc30758021"/>
      <w:bookmarkStart w:id="1563" w:name="_Toc30762782"/>
      <w:bookmarkStart w:id="1564" w:name="_Toc30767436"/>
      <w:bookmarkStart w:id="1565" w:name="_Toc34823454"/>
      <w:bookmarkEnd w:id="1534"/>
      <w:bookmarkEnd w:id="1535"/>
      <w:r w:rsidRPr="00523616">
        <w:rPr>
          <w:rFonts w:ascii="Arial" w:hAnsi="Arial" w:cs="Arial"/>
          <w:b/>
          <w:bCs/>
          <w:color w:val="000000"/>
          <w:sz w:val="20"/>
        </w:rPr>
        <w:t>5.1</w:t>
      </w:r>
      <w:r w:rsidR="00161FB4" w:rsidRPr="00523616">
        <w:rPr>
          <w:rFonts w:ascii="Arial" w:hAnsi="Arial" w:cs="Arial"/>
          <w:b/>
          <w:bCs/>
          <w:color w:val="000000"/>
          <w:sz w:val="20"/>
        </w:rPr>
        <w:t>5</w:t>
      </w:r>
      <w:r w:rsidRPr="00523616">
        <w:rPr>
          <w:rFonts w:ascii="Arial" w:hAnsi="Arial" w:cs="Arial"/>
          <w:b/>
          <w:bCs/>
          <w:color w:val="000000"/>
          <w:sz w:val="20"/>
        </w:rPr>
        <w:t>.1</w:t>
      </w:r>
      <w:r w:rsidRPr="00523616">
        <w:rPr>
          <w:rFonts w:ascii="Arial" w:hAnsi="Arial" w:cs="Arial"/>
          <w:b/>
          <w:bCs/>
          <w:color w:val="000000"/>
          <w:sz w:val="20"/>
        </w:rPr>
        <w:tab/>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r w:rsidR="00296CDD">
        <w:rPr>
          <w:rFonts w:ascii="Arial" w:hAnsi="Arial" w:cs="Arial"/>
          <w:b/>
          <w:bCs/>
          <w:color w:val="000000"/>
          <w:sz w:val="20"/>
        </w:rPr>
        <w:t>Effect of a family preservation order</w:t>
      </w:r>
    </w:p>
    <w:p w14:paraId="2941CCAA" w14:textId="77777777" w:rsidR="00D43189" w:rsidRPr="00523616" w:rsidRDefault="007106DC">
      <w:pPr>
        <w:jc w:val="both"/>
        <w:rPr>
          <w:rFonts w:ascii="Arial" w:hAnsi="Arial" w:cs="Arial"/>
          <w:color w:val="000000"/>
          <w:sz w:val="16"/>
        </w:rPr>
      </w:pPr>
      <w:r w:rsidRPr="00AE1913">
        <w:rPr>
          <w:rFonts w:ascii="Arial" w:hAnsi="Arial" w:cs="Arial"/>
          <w:color w:val="000000"/>
          <w:sz w:val="20"/>
        </w:rPr>
        <w:t xml:space="preserve">A </w:t>
      </w:r>
      <w:r w:rsidR="0047640B">
        <w:rPr>
          <w:rFonts w:ascii="Arial" w:hAnsi="Arial" w:cs="Arial"/>
          <w:color w:val="000000"/>
          <w:sz w:val="20"/>
        </w:rPr>
        <w:t>family preservation order/</w:t>
      </w:r>
      <w:r w:rsidRPr="00AE1913">
        <w:rPr>
          <w:rFonts w:ascii="Arial" w:hAnsi="Arial" w:cs="Arial"/>
          <w:color w:val="000000"/>
          <w:sz w:val="20"/>
        </w:rPr>
        <w:t xml:space="preserve">supervision order [Form </w:t>
      </w:r>
      <w:r w:rsidR="00CF41D1" w:rsidRPr="00AE1913">
        <w:rPr>
          <w:rFonts w:ascii="Arial" w:hAnsi="Arial" w:cs="Arial"/>
          <w:color w:val="000000"/>
          <w:sz w:val="20"/>
        </w:rPr>
        <w:t>2</w:t>
      </w:r>
      <w:r w:rsidR="0047640B">
        <w:rPr>
          <w:rFonts w:ascii="Arial" w:hAnsi="Arial" w:cs="Arial"/>
          <w:color w:val="000000"/>
          <w:sz w:val="20"/>
        </w:rPr>
        <w:t>1</w:t>
      </w:r>
      <w:r w:rsidRPr="00AE1913">
        <w:rPr>
          <w:rFonts w:ascii="Arial" w:hAnsi="Arial" w:cs="Arial"/>
          <w:color w:val="000000"/>
          <w:sz w:val="20"/>
        </w:rPr>
        <w:t xml:space="preserve">] was the most common protection order made in </w:t>
      </w:r>
      <w:r w:rsidR="00266AAA" w:rsidRPr="00AE1913">
        <w:rPr>
          <w:rFonts w:ascii="Arial" w:hAnsi="Arial" w:cs="Arial"/>
          <w:color w:val="000000"/>
          <w:sz w:val="20"/>
        </w:rPr>
        <w:t xml:space="preserve">each year between </w:t>
      </w:r>
      <w:r w:rsidRPr="00AE1913">
        <w:rPr>
          <w:rFonts w:ascii="Arial" w:hAnsi="Arial" w:cs="Arial"/>
          <w:color w:val="000000"/>
          <w:sz w:val="20"/>
        </w:rPr>
        <w:t>200</w:t>
      </w:r>
      <w:r w:rsidR="00774AD8">
        <w:rPr>
          <w:rFonts w:ascii="Arial" w:hAnsi="Arial" w:cs="Arial"/>
          <w:color w:val="000000"/>
          <w:sz w:val="20"/>
        </w:rPr>
        <w:t>8</w:t>
      </w:r>
      <w:r w:rsidRPr="00AE1913">
        <w:rPr>
          <w:rFonts w:ascii="Arial" w:hAnsi="Arial" w:cs="Arial"/>
          <w:color w:val="000000"/>
          <w:sz w:val="20"/>
        </w:rPr>
        <w:t>/0</w:t>
      </w:r>
      <w:r w:rsidR="00774AD8">
        <w:rPr>
          <w:rFonts w:ascii="Arial" w:hAnsi="Arial" w:cs="Arial"/>
          <w:color w:val="000000"/>
          <w:sz w:val="20"/>
        </w:rPr>
        <w:t>9</w:t>
      </w:r>
      <w:r w:rsidRPr="00AE1913">
        <w:rPr>
          <w:rFonts w:ascii="Arial" w:hAnsi="Arial" w:cs="Arial"/>
          <w:color w:val="000000"/>
          <w:sz w:val="20"/>
        </w:rPr>
        <w:t xml:space="preserve"> &amp; 20</w:t>
      </w:r>
      <w:r w:rsidR="006A6842" w:rsidRPr="00AE1913">
        <w:rPr>
          <w:rFonts w:ascii="Arial" w:hAnsi="Arial" w:cs="Arial"/>
          <w:color w:val="000000"/>
          <w:sz w:val="20"/>
        </w:rPr>
        <w:t>1</w:t>
      </w:r>
      <w:r w:rsidR="00774AD8">
        <w:rPr>
          <w:rFonts w:ascii="Arial" w:hAnsi="Arial" w:cs="Arial"/>
          <w:color w:val="000000"/>
          <w:sz w:val="20"/>
        </w:rPr>
        <w:t>9</w:t>
      </w:r>
      <w:r w:rsidR="006A6842" w:rsidRPr="00AE1913">
        <w:rPr>
          <w:rFonts w:ascii="Arial" w:hAnsi="Arial" w:cs="Arial"/>
          <w:color w:val="000000"/>
          <w:sz w:val="20"/>
        </w:rPr>
        <w:t>/</w:t>
      </w:r>
      <w:r w:rsidR="00774AD8">
        <w:rPr>
          <w:rFonts w:ascii="Arial" w:hAnsi="Arial" w:cs="Arial"/>
          <w:color w:val="000000"/>
          <w:sz w:val="20"/>
        </w:rPr>
        <w:t>20</w:t>
      </w:r>
      <w:r w:rsidRPr="00AE1913">
        <w:rPr>
          <w:rFonts w:ascii="Arial" w:hAnsi="Arial" w:cs="Arial"/>
          <w:color w:val="000000"/>
          <w:sz w:val="20"/>
        </w:rPr>
        <w:t xml:space="preserve">.  It gives the Secretary to the Department of </w:t>
      </w:r>
      <w:r w:rsidR="0062763B">
        <w:rPr>
          <w:rFonts w:ascii="Arial" w:hAnsi="Arial" w:cs="Arial"/>
          <w:color w:val="000000"/>
          <w:sz w:val="20"/>
        </w:rPr>
        <w:t xml:space="preserve">Health &amp; </w:t>
      </w:r>
      <w:r w:rsidRPr="00AE1913">
        <w:rPr>
          <w:rFonts w:ascii="Arial" w:hAnsi="Arial" w:cs="Arial"/>
          <w:color w:val="000000"/>
          <w:sz w:val="20"/>
        </w:rPr>
        <w:t>Human Services responsibility for the</w:t>
      </w:r>
      <w:r w:rsidRPr="00523616">
        <w:rPr>
          <w:rFonts w:ascii="Arial" w:hAnsi="Arial" w:cs="Arial"/>
          <w:color w:val="000000"/>
          <w:sz w:val="20"/>
        </w:rPr>
        <w:t xml:space="preserve"> supervision of the child but does not affect </w:t>
      </w:r>
      <w:r w:rsidR="00125FD2">
        <w:rPr>
          <w:rFonts w:ascii="Arial" w:hAnsi="Arial" w:cs="Arial"/>
          <w:color w:val="000000"/>
          <w:sz w:val="20"/>
        </w:rPr>
        <w:t>a person’s parental responsibility for the child</w:t>
      </w:r>
      <w:r w:rsidRPr="00523616">
        <w:rPr>
          <w:rFonts w:ascii="Arial" w:hAnsi="Arial" w:cs="Arial"/>
          <w:color w:val="000000"/>
          <w:sz w:val="20"/>
        </w:rPr>
        <w:t>.</w:t>
      </w:r>
    </w:p>
    <w:p w14:paraId="5C555A77" w14:textId="77777777" w:rsidR="00D43189" w:rsidRPr="00523616" w:rsidRDefault="00D43189">
      <w:pPr>
        <w:jc w:val="both"/>
        <w:rPr>
          <w:rFonts w:ascii="Arial" w:hAnsi="Arial" w:cs="Arial"/>
          <w:color w:val="000000"/>
          <w:sz w:val="20"/>
        </w:rPr>
      </w:pPr>
    </w:p>
    <w:p w14:paraId="517C76B9" w14:textId="77777777" w:rsidR="00CF41D1" w:rsidRPr="00523616" w:rsidRDefault="00CF41D1">
      <w:pPr>
        <w:jc w:val="both"/>
        <w:rPr>
          <w:rFonts w:ascii="Arial" w:hAnsi="Arial" w:cs="Arial"/>
          <w:color w:val="000000"/>
          <w:sz w:val="20"/>
        </w:rPr>
      </w:pPr>
      <w:r w:rsidRPr="00523616">
        <w:rPr>
          <w:rFonts w:ascii="Arial" w:hAnsi="Arial" w:cs="Arial"/>
          <w:color w:val="000000"/>
          <w:sz w:val="20"/>
        </w:rPr>
        <w:t>Section 280(1)(c) of the CYFA states that a supervision order provides for the child to be placed in the day to day care of one or both of the child’s parents.  It is to be noted that “parent” under the CYFA has the expanded mea</w:t>
      </w:r>
      <w:r w:rsidR="00D43189" w:rsidRPr="00523616">
        <w:rPr>
          <w:rFonts w:ascii="Arial" w:hAnsi="Arial" w:cs="Arial"/>
          <w:color w:val="000000"/>
          <w:sz w:val="20"/>
        </w:rPr>
        <w:t xml:space="preserve">ning defined in s.3 of the CYFA and includes not just birth parents but spouses or domestic partners of birth parents as well as persons who otherwise have </w:t>
      </w:r>
      <w:r w:rsidR="00125FD2">
        <w:rPr>
          <w:rFonts w:ascii="Arial" w:hAnsi="Arial" w:cs="Arial"/>
          <w:color w:val="000000"/>
          <w:sz w:val="20"/>
        </w:rPr>
        <w:t xml:space="preserve">parental responsibility for </w:t>
      </w:r>
      <w:r w:rsidR="00D43189" w:rsidRPr="00523616">
        <w:rPr>
          <w:rFonts w:ascii="Arial" w:hAnsi="Arial" w:cs="Arial"/>
          <w:color w:val="000000"/>
          <w:sz w:val="20"/>
        </w:rPr>
        <w:t>the child</w:t>
      </w:r>
      <w:r w:rsidR="00125FD2">
        <w:rPr>
          <w:rFonts w:ascii="Arial" w:hAnsi="Arial" w:cs="Arial"/>
          <w:color w:val="000000"/>
          <w:sz w:val="20"/>
        </w:rPr>
        <w:t xml:space="preserve"> (except the Secretary)</w:t>
      </w:r>
      <w:r w:rsidR="00D43189" w:rsidRPr="00523616">
        <w:rPr>
          <w:rFonts w:ascii="Arial" w:hAnsi="Arial" w:cs="Arial"/>
          <w:color w:val="000000"/>
          <w:sz w:val="20"/>
        </w:rPr>
        <w:t xml:space="preserve">.  </w:t>
      </w:r>
      <w:r w:rsidR="006906DF">
        <w:rPr>
          <w:rFonts w:ascii="Arial" w:hAnsi="Arial" w:cs="Arial"/>
          <w:color w:val="000000"/>
          <w:sz w:val="20"/>
        </w:rPr>
        <w:t xml:space="preserve">It does not however include an ex domestic partner of a birth parent.  </w:t>
      </w:r>
      <w:r w:rsidR="00125FD2">
        <w:rPr>
          <w:rFonts w:ascii="Arial" w:hAnsi="Arial" w:cs="Arial"/>
          <w:color w:val="000000"/>
          <w:sz w:val="20"/>
        </w:rPr>
        <w:t xml:space="preserve">This </w:t>
      </w:r>
      <w:r w:rsidR="00D43189" w:rsidRPr="00523616">
        <w:rPr>
          <w:rFonts w:ascii="Arial" w:hAnsi="Arial" w:cs="Arial"/>
          <w:color w:val="000000"/>
          <w:sz w:val="20"/>
        </w:rPr>
        <w:t>section corrects the ambiguity which previously arose from s.91(2) of the CYPA.</w:t>
      </w:r>
    </w:p>
    <w:p w14:paraId="2EE37BD6" w14:textId="77777777" w:rsidR="00CF41D1" w:rsidRPr="00523616" w:rsidRDefault="00CF41D1">
      <w:pPr>
        <w:jc w:val="both"/>
        <w:rPr>
          <w:rFonts w:ascii="Arial" w:hAnsi="Arial" w:cs="Arial"/>
          <w:color w:val="000000"/>
          <w:sz w:val="20"/>
        </w:rPr>
      </w:pPr>
    </w:p>
    <w:p w14:paraId="68129868" w14:textId="77777777" w:rsidR="00D43189" w:rsidRPr="00523616" w:rsidRDefault="00D43189" w:rsidP="009D27E2">
      <w:pPr>
        <w:keepNext/>
        <w:keepLines/>
        <w:jc w:val="both"/>
        <w:rPr>
          <w:rFonts w:ascii="Arial" w:hAnsi="Arial" w:cs="Arial"/>
          <w:color w:val="000000"/>
          <w:sz w:val="20"/>
        </w:rPr>
      </w:pPr>
      <w:r w:rsidRPr="00523616">
        <w:rPr>
          <w:rFonts w:ascii="Arial" w:hAnsi="Arial" w:cs="Arial"/>
          <w:color w:val="000000"/>
          <w:sz w:val="20"/>
        </w:rPr>
        <w:t xml:space="preserve">It is clear from s.281(2)(b) of the CYFA that a </w:t>
      </w:r>
      <w:r w:rsidR="00324991">
        <w:rPr>
          <w:rFonts w:ascii="Arial" w:hAnsi="Arial" w:cs="Arial"/>
          <w:color w:val="000000"/>
          <w:sz w:val="20"/>
        </w:rPr>
        <w:t>family preservation</w:t>
      </w:r>
      <w:r w:rsidRPr="00523616">
        <w:rPr>
          <w:rFonts w:ascii="Arial" w:hAnsi="Arial" w:cs="Arial"/>
          <w:color w:val="000000"/>
          <w:sz w:val="20"/>
        </w:rPr>
        <w:t xml:space="preserve"> order may permit a “shared care” arrangement in which a child lives “as far as possible for an equal amount of time with each parent if the parents do not live in the same household”.</w:t>
      </w:r>
    </w:p>
    <w:p w14:paraId="2C6DBB8D" w14:textId="77777777" w:rsidR="00D43189" w:rsidRPr="00523616" w:rsidRDefault="00D43189">
      <w:pPr>
        <w:jc w:val="both"/>
        <w:rPr>
          <w:rFonts w:ascii="Arial" w:hAnsi="Arial" w:cs="Arial"/>
          <w:color w:val="000000"/>
          <w:sz w:val="20"/>
        </w:rPr>
      </w:pPr>
    </w:p>
    <w:p w14:paraId="08C0EE09"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 maximum period of a </w:t>
      </w:r>
      <w:r w:rsidR="00324991">
        <w:rPr>
          <w:rFonts w:ascii="Arial" w:hAnsi="Arial" w:cs="Arial"/>
          <w:color w:val="000000"/>
          <w:sz w:val="20"/>
        </w:rPr>
        <w:t>family preservation</w:t>
      </w:r>
      <w:r w:rsidRPr="00523616">
        <w:rPr>
          <w:rFonts w:ascii="Arial" w:hAnsi="Arial" w:cs="Arial"/>
          <w:color w:val="000000"/>
          <w:sz w:val="20"/>
        </w:rPr>
        <w:t xml:space="preserve"> order is 12 months, or if there are special circumstances, 2</w:t>
      </w:r>
      <w:r w:rsidR="00D43189" w:rsidRPr="00523616">
        <w:rPr>
          <w:rFonts w:ascii="Arial" w:hAnsi="Arial" w:cs="Arial"/>
          <w:color w:val="000000"/>
          <w:sz w:val="20"/>
        </w:rPr>
        <w:t> </w:t>
      </w:r>
      <w:r w:rsidRPr="00523616">
        <w:rPr>
          <w:rFonts w:ascii="Arial" w:hAnsi="Arial" w:cs="Arial"/>
          <w:color w:val="000000"/>
          <w:sz w:val="20"/>
        </w:rPr>
        <w:t>years</w:t>
      </w:r>
      <w:r w:rsidR="00D43189" w:rsidRPr="00523616">
        <w:rPr>
          <w:rFonts w:ascii="Arial" w:hAnsi="Arial" w:cs="Arial"/>
          <w:color w:val="000000"/>
          <w:sz w:val="20"/>
        </w:rPr>
        <w:t xml:space="preserve"> [s.280(2)]</w:t>
      </w:r>
      <w:r w:rsidRPr="00523616">
        <w:rPr>
          <w:rFonts w:ascii="Arial" w:hAnsi="Arial" w:cs="Arial"/>
          <w:color w:val="000000"/>
          <w:sz w:val="20"/>
        </w:rPr>
        <w:t>.  What constitutes 'special circumstances' is not defined.</w:t>
      </w:r>
    </w:p>
    <w:p w14:paraId="6C7892A1" w14:textId="77777777" w:rsidR="007106DC" w:rsidRDefault="007106DC">
      <w:pPr>
        <w:jc w:val="both"/>
        <w:rPr>
          <w:rFonts w:ascii="Arial" w:hAnsi="Arial" w:cs="Arial"/>
          <w:color w:val="000000"/>
          <w:sz w:val="20"/>
        </w:rPr>
      </w:pPr>
    </w:p>
    <w:p w14:paraId="689E0FA4" w14:textId="77777777" w:rsidR="00530014" w:rsidRDefault="00530014">
      <w:pPr>
        <w:jc w:val="both"/>
        <w:rPr>
          <w:rFonts w:ascii="Arial" w:hAnsi="Arial" w:cs="Arial"/>
          <w:color w:val="000000"/>
          <w:sz w:val="20"/>
        </w:rPr>
      </w:pPr>
      <w:r>
        <w:rPr>
          <w:rFonts w:ascii="Arial" w:hAnsi="Arial" w:cs="Arial"/>
          <w:color w:val="000000"/>
          <w:sz w:val="20"/>
        </w:rPr>
        <w:t xml:space="preserve">See </w:t>
      </w:r>
      <w:r w:rsidRPr="00530014">
        <w:rPr>
          <w:rFonts w:ascii="Arial" w:hAnsi="Arial" w:cs="Arial"/>
          <w:i/>
          <w:iCs/>
          <w:color w:val="000000"/>
          <w:sz w:val="20"/>
        </w:rPr>
        <w:t>DHHS and C siblings</w:t>
      </w:r>
      <w:r>
        <w:rPr>
          <w:rFonts w:ascii="Arial" w:hAnsi="Arial" w:cs="Arial"/>
          <w:color w:val="000000"/>
          <w:sz w:val="20"/>
        </w:rPr>
        <w:t xml:space="preserve"> [2019] </w:t>
      </w:r>
      <w:proofErr w:type="spellStart"/>
      <w:r>
        <w:rPr>
          <w:rFonts w:ascii="Arial" w:hAnsi="Arial" w:cs="Arial"/>
          <w:color w:val="000000"/>
          <w:sz w:val="20"/>
        </w:rPr>
        <w:t>VChC</w:t>
      </w:r>
      <w:proofErr w:type="spellEnd"/>
      <w:r>
        <w:rPr>
          <w:rFonts w:ascii="Arial" w:hAnsi="Arial" w:cs="Arial"/>
          <w:color w:val="000000"/>
          <w:sz w:val="20"/>
        </w:rPr>
        <w:t xml:space="preserve"> 6 for a case discussing some factors relevant to the placement of 3 children made subject to family preservation orders, the factors including the parenting styles and mental health of both parents and the children’s express wishes.</w:t>
      </w:r>
    </w:p>
    <w:p w14:paraId="12CAE8D0" w14:textId="77777777" w:rsidR="00530014" w:rsidRPr="00523616" w:rsidRDefault="00530014">
      <w:pPr>
        <w:jc w:val="both"/>
        <w:rPr>
          <w:rFonts w:ascii="Arial" w:hAnsi="Arial" w:cs="Arial"/>
          <w:color w:val="000000"/>
          <w:sz w:val="20"/>
        </w:rPr>
      </w:pPr>
    </w:p>
    <w:p w14:paraId="0D522C10" w14:textId="77777777" w:rsidR="007106DC" w:rsidRPr="00523616" w:rsidRDefault="007106DC" w:rsidP="001D24A5">
      <w:pPr>
        <w:pStyle w:val="Heading3"/>
        <w:spacing w:after="120" w:line="240" w:lineRule="auto"/>
        <w:rPr>
          <w:rFonts w:ascii="Arial" w:hAnsi="Arial" w:cs="Arial"/>
          <w:b/>
          <w:bCs/>
          <w:color w:val="000000"/>
          <w:sz w:val="20"/>
        </w:rPr>
      </w:pPr>
      <w:bookmarkStart w:id="1566" w:name="_5.15.2_Direction_if"/>
      <w:bookmarkStart w:id="1567" w:name="B5152"/>
      <w:bookmarkStart w:id="1568" w:name="_Toc30655389"/>
      <w:bookmarkStart w:id="1569" w:name="_Toc30657083"/>
      <w:bookmarkStart w:id="1570" w:name="_Toc30661851"/>
      <w:bookmarkStart w:id="1571" w:name="_Toc30666529"/>
      <w:bookmarkStart w:id="1572" w:name="_Toc30666759"/>
      <w:bookmarkStart w:id="1573" w:name="_Toc30667934"/>
      <w:bookmarkStart w:id="1574" w:name="_Toc30669312"/>
      <w:bookmarkStart w:id="1575" w:name="_Toc30671528"/>
      <w:bookmarkStart w:id="1576" w:name="_Toc30674055"/>
      <w:bookmarkStart w:id="1577" w:name="_Toc30691277"/>
      <w:bookmarkStart w:id="1578" w:name="_Toc30691650"/>
      <w:bookmarkStart w:id="1579" w:name="_Toc30692030"/>
      <w:bookmarkStart w:id="1580" w:name="_Toc30692789"/>
      <w:bookmarkStart w:id="1581" w:name="_Toc30693168"/>
      <w:bookmarkStart w:id="1582" w:name="_Toc30693546"/>
      <w:bookmarkStart w:id="1583" w:name="_Toc30693924"/>
      <w:bookmarkStart w:id="1584" w:name="_Toc30694305"/>
      <w:bookmarkStart w:id="1585" w:name="_Toc30698894"/>
      <w:bookmarkStart w:id="1586" w:name="_Toc30699272"/>
      <w:bookmarkStart w:id="1587" w:name="_Toc30699657"/>
      <w:bookmarkStart w:id="1588" w:name="_Toc30700812"/>
      <w:bookmarkStart w:id="1589" w:name="_Toc30701199"/>
      <w:bookmarkStart w:id="1590" w:name="_Toc30743810"/>
      <w:bookmarkStart w:id="1591" w:name="_Toc30754633"/>
      <w:bookmarkStart w:id="1592" w:name="_Toc30757074"/>
      <w:bookmarkStart w:id="1593" w:name="_Toc30757622"/>
      <w:bookmarkStart w:id="1594" w:name="_Toc30758022"/>
      <w:bookmarkStart w:id="1595" w:name="_Toc30762783"/>
      <w:bookmarkStart w:id="1596" w:name="_Toc30767437"/>
      <w:bookmarkStart w:id="1597" w:name="_Toc34823455"/>
      <w:bookmarkEnd w:id="1566"/>
      <w:bookmarkEnd w:id="1567"/>
      <w:r w:rsidRPr="00523616">
        <w:rPr>
          <w:rFonts w:ascii="Arial" w:hAnsi="Arial" w:cs="Arial"/>
          <w:b/>
          <w:bCs/>
          <w:color w:val="000000"/>
          <w:sz w:val="20"/>
        </w:rPr>
        <w:t>5.1</w:t>
      </w:r>
      <w:r w:rsidR="00161FB4" w:rsidRPr="00523616">
        <w:rPr>
          <w:rFonts w:ascii="Arial" w:hAnsi="Arial" w:cs="Arial"/>
          <w:b/>
          <w:bCs/>
          <w:color w:val="000000"/>
          <w:sz w:val="20"/>
        </w:rPr>
        <w:t>5</w:t>
      </w:r>
      <w:r w:rsidRPr="00523616">
        <w:rPr>
          <w:rFonts w:ascii="Arial" w:hAnsi="Arial" w:cs="Arial"/>
          <w:b/>
          <w:bCs/>
          <w:color w:val="000000"/>
          <w:sz w:val="20"/>
        </w:rPr>
        <w:t>.2</w:t>
      </w:r>
      <w:r w:rsidRPr="00523616">
        <w:rPr>
          <w:rFonts w:ascii="Arial" w:hAnsi="Arial" w:cs="Arial"/>
          <w:b/>
          <w:bCs/>
          <w:color w:val="000000"/>
          <w:sz w:val="20"/>
        </w:rPr>
        <w:tab/>
      </w:r>
      <w:r w:rsidR="0009672D">
        <w:rPr>
          <w:rFonts w:ascii="Arial" w:hAnsi="Arial" w:cs="Arial"/>
          <w:b/>
          <w:bCs/>
          <w:color w:val="000000"/>
          <w:sz w:val="20"/>
        </w:rPr>
        <w:t>Direction if f</w:t>
      </w:r>
      <w:r w:rsidR="00324991">
        <w:rPr>
          <w:rFonts w:ascii="Arial" w:hAnsi="Arial" w:cs="Arial"/>
          <w:b/>
          <w:bCs/>
          <w:color w:val="000000"/>
          <w:sz w:val="20"/>
        </w:rPr>
        <w:t>amily preservation</w:t>
      </w:r>
      <w:r w:rsidRPr="00523616">
        <w:rPr>
          <w:rFonts w:ascii="Arial" w:hAnsi="Arial" w:cs="Arial"/>
          <w:b/>
          <w:bCs/>
          <w:color w:val="000000"/>
          <w:sz w:val="20"/>
        </w:rPr>
        <w:t xml:space="preserve"> order </w:t>
      </w:r>
      <w:r w:rsidR="0009672D">
        <w:rPr>
          <w:rFonts w:ascii="Arial" w:hAnsi="Arial" w:cs="Arial"/>
          <w:b/>
          <w:bCs/>
          <w:color w:val="000000"/>
          <w:sz w:val="20"/>
        </w:rPr>
        <w:t xml:space="preserve">is </w:t>
      </w:r>
      <w:r w:rsidRPr="00523616">
        <w:rPr>
          <w:rFonts w:ascii="Arial" w:hAnsi="Arial" w:cs="Arial"/>
          <w:b/>
          <w:bCs/>
          <w:color w:val="000000"/>
          <w:sz w:val="20"/>
        </w:rPr>
        <w:t>longer than 12 months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14:paraId="247113A4" w14:textId="77777777" w:rsidR="001D24A5" w:rsidRDefault="007106DC" w:rsidP="001D24A5">
      <w:pPr>
        <w:jc w:val="both"/>
        <w:rPr>
          <w:rFonts w:ascii="Arial" w:hAnsi="Arial" w:cs="Arial"/>
          <w:color w:val="000000"/>
          <w:sz w:val="20"/>
        </w:rPr>
      </w:pPr>
      <w:r w:rsidRPr="00523616">
        <w:rPr>
          <w:rFonts w:ascii="Arial" w:hAnsi="Arial" w:cs="Arial"/>
          <w:color w:val="000000"/>
          <w:sz w:val="20"/>
        </w:rPr>
        <w:t>If the order is longer than 12 months, the Court is required by s</w:t>
      </w:r>
      <w:r w:rsidR="001D24A5">
        <w:rPr>
          <w:rFonts w:ascii="Arial" w:hAnsi="Arial" w:cs="Arial"/>
          <w:color w:val="000000"/>
          <w:sz w:val="20"/>
        </w:rPr>
        <w:t>s</w:t>
      </w:r>
      <w:r w:rsidRPr="00523616">
        <w:rPr>
          <w:rFonts w:ascii="Arial" w:hAnsi="Arial" w:cs="Arial"/>
          <w:color w:val="000000"/>
          <w:sz w:val="20"/>
        </w:rPr>
        <w:t>.</w:t>
      </w:r>
      <w:r w:rsidR="00214B98" w:rsidRPr="00523616">
        <w:rPr>
          <w:rFonts w:ascii="Arial" w:hAnsi="Arial" w:cs="Arial"/>
          <w:color w:val="000000"/>
          <w:sz w:val="20"/>
        </w:rPr>
        <w:t>280(3</w:t>
      </w:r>
      <w:r w:rsidRPr="00523616">
        <w:rPr>
          <w:rFonts w:ascii="Arial" w:hAnsi="Arial" w:cs="Arial"/>
          <w:color w:val="000000"/>
          <w:sz w:val="20"/>
        </w:rPr>
        <w:t>)</w:t>
      </w:r>
      <w:r w:rsidR="001D24A5">
        <w:rPr>
          <w:rFonts w:ascii="Arial" w:hAnsi="Arial" w:cs="Arial"/>
          <w:color w:val="000000"/>
          <w:sz w:val="20"/>
        </w:rPr>
        <w:t xml:space="preserve"> to direct the Secretary </w:t>
      </w:r>
      <w:r w:rsidRPr="00523616">
        <w:rPr>
          <w:rFonts w:ascii="Arial" w:hAnsi="Arial" w:cs="Arial"/>
          <w:color w:val="000000"/>
          <w:sz w:val="20"/>
        </w:rPr>
        <w:t>to review the operation of the order before the</w:t>
      </w:r>
      <w:r w:rsidR="001D24A5">
        <w:rPr>
          <w:rFonts w:ascii="Arial" w:hAnsi="Arial" w:cs="Arial"/>
          <w:color w:val="000000"/>
          <w:sz w:val="20"/>
        </w:rPr>
        <w:t xml:space="preserve"> end of the first 12 months.</w:t>
      </w:r>
    </w:p>
    <w:p w14:paraId="210B4C67" w14:textId="77777777" w:rsidR="001D24A5" w:rsidRDefault="001D24A5" w:rsidP="001D24A5">
      <w:pPr>
        <w:jc w:val="both"/>
        <w:rPr>
          <w:rFonts w:ascii="Arial" w:hAnsi="Arial" w:cs="Arial"/>
          <w:color w:val="000000"/>
          <w:sz w:val="20"/>
        </w:rPr>
      </w:pPr>
    </w:p>
    <w:p w14:paraId="497ECC61" w14:textId="77777777" w:rsidR="001D24A5" w:rsidRDefault="001D24A5" w:rsidP="001D24A5">
      <w:pPr>
        <w:jc w:val="both"/>
        <w:rPr>
          <w:rFonts w:ascii="Arial" w:hAnsi="Arial" w:cs="Arial"/>
          <w:color w:val="000000"/>
          <w:sz w:val="20"/>
        </w:rPr>
      </w:pPr>
      <w:r>
        <w:rPr>
          <w:rFonts w:ascii="Arial" w:hAnsi="Arial" w:cs="Arial"/>
          <w:color w:val="000000"/>
          <w:sz w:val="20"/>
        </w:rPr>
        <w:t>Following such review, the Secretary may, with the agreement of the child (if aged 10 years or older) and the child’s parent, determine that the family preservation order should end [s.280(4)].  Section 280(5) requires the Secretary to notify the Court of a determination under s.280(4).</w:t>
      </w:r>
    </w:p>
    <w:p w14:paraId="20739196" w14:textId="77777777" w:rsidR="001D24A5" w:rsidRDefault="001D24A5" w:rsidP="001D24A5">
      <w:pPr>
        <w:jc w:val="both"/>
        <w:rPr>
          <w:rFonts w:ascii="Arial" w:hAnsi="Arial" w:cs="Arial"/>
          <w:color w:val="000000"/>
          <w:sz w:val="20"/>
        </w:rPr>
      </w:pPr>
    </w:p>
    <w:p w14:paraId="0CA4F3FF" w14:textId="77777777" w:rsidR="007106DC" w:rsidRPr="00523616" w:rsidRDefault="001D24A5" w:rsidP="001D24A5">
      <w:pPr>
        <w:jc w:val="both"/>
        <w:rPr>
          <w:rFonts w:ascii="Arial" w:hAnsi="Arial" w:cs="Arial"/>
          <w:color w:val="000000"/>
          <w:sz w:val="20"/>
        </w:rPr>
      </w:pPr>
      <w:r>
        <w:rPr>
          <w:rFonts w:ascii="Arial" w:hAnsi="Arial" w:cs="Arial"/>
          <w:color w:val="000000"/>
          <w:sz w:val="20"/>
        </w:rPr>
        <w:t>If notice is given to the Court under s.280(5), the family preservation order ends at the end of 12 months after the order is made or on the date that notice is given, whichever is the later [s.280(6)].  Section 280(7) provides that the Secretary must notify the child (if aged 10 years or older), the child’s parent and any other persons that the Court directs if the family preservation order ends in accordance with s.280(6).</w:t>
      </w:r>
    </w:p>
    <w:p w14:paraId="2F314292" w14:textId="77777777" w:rsidR="007106DC" w:rsidRPr="00523616" w:rsidRDefault="007106DC">
      <w:pPr>
        <w:jc w:val="both"/>
        <w:rPr>
          <w:rFonts w:ascii="Arial" w:hAnsi="Arial" w:cs="Arial"/>
          <w:color w:val="000000"/>
          <w:sz w:val="20"/>
        </w:rPr>
      </w:pPr>
    </w:p>
    <w:p w14:paraId="0FD3B914" w14:textId="77777777" w:rsidR="007106DC" w:rsidRPr="00523616" w:rsidRDefault="007106DC" w:rsidP="00C013DD">
      <w:pPr>
        <w:pStyle w:val="Heading3"/>
        <w:spacing w:after="120" w:line="240" w:lineRule="auto"/>
        <w:rPr>
          <w:rFonts w:ascii="Arial" w:hAnsi="Arial" w:cs="Arial"/>
          <w:b/>
          <w:bCs/>
          <w:color w:val="000000"/>
          <w:sz w:val="20"/>
        </w:rPr>
      </w:pPr>
      <w:bookmarkStart w:id="1598" w:name="_5.15.3_Conditions_on"/>
      <w:bookmarkStart w:id="1599" w:name="B5153"/>
      <w:bookmarkStart w:id="1600" w:name="_Toc30657084"/>
      <w:bookmarkStart w:id="1601" w:name="_Toc30661852"/>
      <w:bookmarkStart w:id="1602" w:name="_Toc30666530"/>
      <w:bookmarkStart w:id="1603" w:name="_Toc30666760"/>
      <w:bookmarkStart w:id="1604" w:name="_Toc30667935"/>
      <w:bookmarkStart w:id="1605" w:name="_Toc30669313"/>
      <w:bookmarkStart w:id="1606" w:name="_Toc30671529"/>
      <w:bookmarkStart w:id="1607" w:name="_Toc30674056"/>
      <w:bookmarkStart w:id="1608" w:name="_Toc30691278"/>
      <w:bookmarkStart w:id="1609" w:name="_Toc30691651"/>
      <w:bookmarkStart w:id="1610" w:name="_Toc30692031"/>
      <w:bookmarkStart w:id="1611" w:name="_Toc30692790"/>
      <w:bookmarkStart w:id="1612" w:name="_Toc30693169"/>
      <w:bookmarkStart w:id="1613" w:name="_Toc30693547"/>
      <w:bookmarkStart w:id="1614" w:name="_Toc30693925"/>
      <w:bookmarkStart w:id="1615" w:name="_Toc30694306"/>
      <w:bookmarkStart w:id="1616" w:name="_Toc30698895"/>
      <w:bookmarkStart w:id="1617" w:name="_Toc30699273"/>
      <w:bookmarkStart w:id="1618" w:name="_Toc30699658"/>
      <w:bookmarkStart w:id="1619" w:name="_Toc30700813"/>
      <w:bookmarkStart w:id="1620" w:name="_Toc30701200"/>
      <w:bookmarkStart w:id="1621" w:name="_Toc30743811"/>
      <w:bookmarkStart w:id="1622" w:name="_Toc30754634"/>
      <w:bookmarkStart w:id="1623" w:name="_Toc30757075"/>
      <w:bookmarkStart w:id="1624" w:name="_Toc30757623"/>
      <w:bookmarkStart w:id="1625" w:name="_Toc30758023"/>
      <w:bookmarkStart w:id="1626" w:name="_Toc30762784"/>
      <w:bookmarkStart w:id="1627" w:name="_Toc30767438"/>
      <w:bookmarkStart w:id="1628" w:name="_Toc34823456"/>
      <w:bookmarkEnd w:id="1598"/>
      <w:bookmarkEnd w:id="1599"/>
      <w:r w:rsidRPr="00523616">
        <w:rPr>
          <w:rFonts w:ascii="Arial" w:hAnsi="Arial" w:cs="Arial"/>
          <w:b/>
          <w:bCs/>
          <w:color w:val="000000"/>
          <w:sz w:val="20"/>
        </w:rPr>
        <w:t>5.1</w:t>
      </w:r>
      <w:r w:rsidR="00161FB4" w:rsidRPr="00523616">
        <w:rPr>
          <w:rFonts w:ascii="Arial" w:hAnsi="Arial" w:cs="Arial"/>
          <w:b/>
          <w:bCs/>
          <w:color w:val="000000"/>
          <w:sz w:val="20"/>
        </w:rPr>
        <w:t>5</w:t>
      </w:r>
      <w:r w:rsidRPr="00523616">
        <w:rPr>
          <w:rFonts w:ascii="Arial" w:hAnsi="Arial" w:cs="Arial"/>
          <w:b/>
          <w:bCs/>
          <w:color w:val="000000"/>
          <w:sz w:val="20"/>
        </w:rPr>
        <w:t>.3</w:t>
      </w:r>
      <w:r w:rsidRPr="00523616">
        <w:rPr>
          <w:rFonts w:ascii="Arial" w:hAnsi="Arial" w:cs="Arial"/>
          <w:b/>
          <w:bCs/>
          <w:color w:val="000000"/>
          <w:sz w:val="20"/>
        </w:rPr>
        <w:tab/>
        <w:t>Conditions</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r w:rsidR="00B61363">
        <w:rPr>
          <w:rFonts w:ascii="Arial" w:hAnsi="Arial" w:cs="Arial"/>
          <w:b/>
          <w:bCs/>
          <w:color w:val="000000"/>
          <w:sz w:val="20"/>
        </w:rPr>
        <w:t xml:space="preserve"> on a family preservation order</w:t>
      </w:r>
    </w:p>
    <w:p w14:paraId="486FE62B" w14:textId="77777777" w:rsidR="007106DC" w:rsidRPr="00523616" w:rsidRDefault="007106DC" w:rsidP="00C013DD">
      <w:pPr>
        <w:jc w:val="both"/>
        <w:rPr>
          <w:rFonts w:ascii="Arial" w:hAnsi="Arial" w:cs="Arial"/>
          <w:color w:val="000000"/>
          <w:sz w:val="20"/>
        </w:rPr>
      </w:pPr>
      <w:r w:rsidRPr="00523616">
        <w:rPr>
          <w:rFonts w:ascii="Arial" w:hAnsi="Arial" w:cs="Arial"/>
          <w:color w:val="000000"/>
          <w:sz w:val="20"/>
        </w:rPr>
        <w:t>Under s.</w:t>
      </w:r>
      <w:r w:rsidR="00A03A28" w:rsidRPr="00523616">
        <w:rPr>
          <w:rFonts w:ascii="Arial" w:hAnsi="Arial" w:cs="Arial"/>
          <w:color w:val="000000"/>
          <w:sz w:val="20"/>
        </w:rPr>
        <w:t>281</w:t>
      </w:r>
      <w:r w:rsidRPr="00523616">
        <w:rPr>
          <w:rFonts w:ascii="Arial" w:hAnsi="Arial" w:cs="Arial"/>
          <w:color w:val="000000"/>
          <w:sz w:val="20"/>
        </w:rPr>
        <w:t>(1)</w:t>
      </w:r>
      <w:r w:rsidR="006A556E">
        <w:rPr>
          <w:rFonts w:ascii="Arial" w:hAnsi="Arial" w:cs="Arial"/>
          <w:color w:val="000000"/>
          <w:sz w:val="20"/>
        </w:rPr>
        <w:t xml:space="preserve"> of the CYFA</w:t>
      </w:r>
      <w:r w:rsidRPr="00523616">
        <w:rPr>
          <w:rFonts w:ascii="Arial" w:hAnsi="Arial" w:cs="Arial"/>
          <w:color w:val="000000"/>
          <w:sz w:val="20"/>
        </w:rPr>
        <w:t xml:space="preserve">, a </w:t>
      </w:r>
      <w:r w:rsidR="001D24A5">
        <w:rPr>
          <w:rFonts w:ascii="Arial" w:hAnsi="Arial" w:cs="Arial"/>
          <w:color w:val="000000"/>
          <w:sz w:val="20"/>
        </w:rPr>
        <w:t>family preservation</w:t>
      </w:r>
      <w:r w:rsidRPr="00523616">
        <w:rPr>
          <w:rFonts w:ascii="Arial" w:hAnsi="Arial" w:cs="Arial"/>
          <w:color w:val="000000"/>
          <w:sz w:val="20"/>
        </w:rPr>
        <w:t xml:space="preserve"> order may </w:t>
      </w:r>
      <w:r w:rsidR="001D24A5">
        <w:rPr>
          <w:rFonts w:ascii="Arial" w:hAnsi="Arial" w:cs="Arial"/>
          <w:color w:val="000000"/>
          <w:sz w:val="20"/>
        </w:rPr>
        <w:t>include</w:t>
      </w:r>
      <w:r w:rsidRPr="00523616">
        <w:rPr>
          <w:rFonts w:ascii="Arial" w:hAnsi="Arial" w:cs="Arial"/>
          <w:color w:val="000000"/>
          <w:sz w:val="20"/>
        </w:rPr>
        <w:t xml:space="preserve"> conditions to be observed by</w:t>
      </w:r>
      <w:r w:rsidR="00C013DD">
        <w:rPr>
          <w:rFonts w:ascii="Arial" w:hAnsi="Arial" w:cs="Arial"/>
          <w:color w:val="000000"/>
          <w:sz w:val="20"/>
        </w:rPr>
        <w:t>–</w:t>
      </w:r>
    </w:p>
    <w:p w14:paraId="07DDD86A" w14:textId="77777777" w:rsidR="007106DC" w:rsidRPr="00523616" w:rsidRDefault="007106DC" w:rsidP="003E38AA">
      <w:pPr>
        <w:keepNext/>
        <w:keepLines/>
        <w:tabs>
          <w:tab w:val="left" w:pos="363"/>
        </w:tabs>
        <w:jc w:val="both"/>
        <w:rPr>
          <w:rFonts w:ascii="Arial" w:hAnsi="Arial" w:cs="Arial"/>
          <w:color w:val="000000"/>
          <w:sz w:val="20"/>
        </w:rPr>
      </w:pPr>
      <w:r w:rsidRPr="00523616">
        <w:rPr>
          <w:rFonts w:ascii="Arial" w:hAnsi="Arial" w:cs="Arial"/>
          <w:color w:val="000000"/>
          <w:sz w:val="20"/>
        </w:rPr>
        <w:lastRenderedPageBreak/>
        <w:t>(a)</w:t>
      </w:r>
      <w:r w:rsidRPr="00523616">
        <w:rPr>
          <w:rFonts w:ascii="Arial" w:hAnsi="Arial" w:cs="Arial"/>
          <w:color w:val="000000"/>
          <w:sz w:val="20"/>
        </w:rPr>
        <w:tab/>
        <w:t>the child; or</w:t>
      </w:r>
    </w:p>
    <w:p w14:paraId="64C41759" w14:textId="77777777" w:rsidR="007106DC" w:rsidRPr="00523616" w:rsidRDefault="00A03A28" w:rsidP="00A03A28">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child's parent(s).</w:t>
      </w:r>
    </w:p>
    <w:p w14:paraId="51C09E0D" w14:textId="77777777" w:rsidR="00C013DD" w:rsidRPr="00523616" w:rsidRDefault="00C013DD" w:rsidP="00C013DD">
      <w:pPr>
        <w:jc w:val="both"/>
        <w:rPr>
          <w:rFonts w:ascii="Arial" w:hAnsi="Arial" w:cs="Arial"/>
          <w:color w:val="000000"/>
          <w:sz w:val="20"/>
        </w:rPr>
      </w:pPr>
    </w:p>
    <w:p w14:paraId="657C4810" w14:textId="77777777" w:rsidR="00C013DD" w:rsidRDefault="00C013DD" w:rsidP="00C013DD">
      <w:pPr>
        <w:jc w:val="both"/>
        <w:rPr>
          <w:rFonts w:ascii="Arial" w:hAnsi="Arial" w:cs="Arial"/>
          <w:color w:val="000000"/>
          <w:sz w:val="20"/>
        </w:rPr>
      </w:pPr>
      <w:r>
        <w:rPr>
          <w:rFonts w:ascii="Arial" w:hAnsi="Arial" w:cs="Arial"/>
          <w:color w:val="000000"/>
          <w:sz w:val="20"/>
        </w:rPr>
        <w:t>Under s.281(1A) conditions that may be included on a family preservation order are conditions that the Court considers–</w:t>
      </w:r>
    </w:p>
    <w:p w14:paraId="6BE58ADE" w14:textId="77777777" w:rsidR="00C013DD" w:rsidRPr="00523616" w:rsidRDefault="00C013DD" w:rsidP="00C013DD">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Pr>
          <w:rFonts w:ascii="Arial" w:hAnsi="Arial" w:cs="Arial"/>
          <w:color w:val="000000"/>
          <w:sz w:val="20"/>
        </w:rPr>
        <w:t>to be in the best interests of the child; and</w:t>
      </w:r>
    </w:p>
    <w:p w14:paraId="600D468E" w14:textId="77777777" w:rsidR="00C013DD" w:rsidRDefault="00C013DD" w:rsidP="00C013DD">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Pr>
          <w:rFonts w:ascii="Arial" w:hAnsi="Arial" w:cs="Arial"/>
          <w:color w:val="000000"/>
          <w:sz w:val="20"/>
        </w:rPr>
        <w:t>are reasonably capable of being carried out by each person who will be subject to the condition; and</w:t>
      </w:r>
    </w:p>
    <w:p w14:paraId="7858A29A" w14:textId="77777777" w:rsidR="00C013DD" w:rsidRPr="00523616" w:rsidRDefault="00C013DD" w:rsidP="00C013DD">
      <w:pPr>
        <w:tabs>
          <w:tab w:val="left" w:pos="363"/>
        </w:tabs>
        <w:ind w:left="363" w:hanging="363"/>
        <w:jc w:val="both"/>
        <w:rPr>
          <w:rFonts w:ascii="Arial" w:hAnsi="Arial" w:cs="Arial"/>
          <w:color w:val="000000"/>
          <w:sz w:val="20"/>
        </w:rPr>
      </w:pPr>
      <w:r>
        <w:rPr>
          <w:rFonts w:ascii="Arial" w:hAnsi="Arial" w:cs="Arial"/>
          <w:color w:val="000000"/>
          <w:sz w:val="20"/>
        </w:rPr>
        <w:t>(c)</w:t>
      </w:r>
      <w:r>
        <w:rPr>
          <w:rFonts w:ascii="Arial" w:hAnsi="Arial" w:cs="Arial"/>
          <w:color w:val="000000"/>
          <w:sz w:val="20"/>
        </w:rPr>
        <w:tab/>
        <w:t>promote the continuing care of the child by a parent of the child.</w:t>
      </w:r>
    </w:p>
    <w:p w14:paraId="7B62F929" w14:textId="77777777" w:rsidR="00C013DD" w:rsidRPr="00523616" w:rsidRDefault="00C013DD" w:rsidP="00C013DD">
      <w:pPr>
        <w:jc w:val="both"/>
        <w:rPr>
          <w:rFonts w:ascii="Arial" w:hAnsi="Arial" w:cs="Arial"/>
          <w:color w:val="000000"/>
          <w:sz w:val="20"/>
        </w:rPr>
      </w:pPr>
    </w:p>
    <w:p w14:paraId="1EFD869E" w14:textId="77777777" w:rsidR="00AD366C" w:rsidRPr="00523616" w:rsidRDefault="007106DC">
      <w:pPr>
        <w:jc w:val="both"/>
        <w:rPr>
          <w:rFonts w:ascii="Arial" w:hAnsi="Arial" w:cs="Arial"/>
          <w:color w:val="000000"/>
          <w:sz w:val="20"/>
        </w:rPr>
      </w:pPr>
      <w:r w:rsidRPr="00523616">
        <w:rPr>
          <w:rFonts w:ascii="Arial" w:hAnsi="Arial" w:cs="Arial"/>
          <w:color w:val="000000"/>
          <w:sz w:val="20"/>
        </w:rPr>
        <w:t xml:space="preserve">However, </w:t>
      </w:r>
      <w:r w:rsidR="00AD366C" w:rsidRPr="00523616">
        <w:rPr>
          <w:rFonts w:ascii="Arial" w:hAnsi="Arial" w:cs="Arial"/>
          <w:color w:val="000000"/>
          <w:sz w:val="20"/>
        </w:rPr>
        <w:t xml:space="preserve">under s.281(2) </w:t>
      </w:r>
      <w:r w:rsidRPr="00523616">
        <w:rPr>
          <w:rFonts w:ascii="Arial" w:hAnsi="Arial" w:cs="Arial"/>
          <w:color w:val="000000"/>
          <w:sz w:val="20"/>
        </w:rPr>
        <w:t xml:space="preserve">a </w:t>
      </w:r>
      <w:r w:rsidR="00C013DD">
        <w:rPr>
          <w:rFonts w:ascii="Arial" w:hAnsi="Arial" w:cs="Arial"/>
          <w:color w:val="000000"/>
          <w:sz w:val="20"/>
        </w:rPr>
        <w:t>family preservation</w:t>
      </w:r>
      <w:r w:rsidRPr="00523616">
        <w:rPr>
          <w:rFonts w:ascii="Arial" w:hAnsi="Arial" w:cs="Arial"/>
          <w:color w:val="000000"/>
          <w:sz w:val="20"/>
        </w:rPr>
        <w:t xml:space="preserve"> order must not include any condition as to where the child lives, unless the condition</w:t>
      </w:r>
      <w:r w:rsidR="00AD366C" w:rsidRPr="00523616">
        <w:rPr>
          <w:rFonts w:ascii="Arial" w:hAnsi="Arial" w:cs="Arial"/>
          <w:color w:val="000000"/>
          <w:sz w:val="20"/>
        </w:rPr>
        <w:t xml:space="preserve"> relates to-</w:t>
      </w:r>
    </w:p>
    <w:p w14:paraId="7F222473" w14:textId="77777777" w:rsidR="00AD366C" w:rsidRPr="00523616" w:rsidRDefault="00AD366C" w:rsidP="00AD366C">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living with a specified parent; or</w:t>
      </w:r>
    </w:p>
    <w:p w14:paraId="5BDD53CD" w14:textId="77777777" w:rsidR="00AD366C" w:rsidRPr="00523616" w:rsidRDefault="00AD366C" w:rsidP="00AD366C">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 living as far as possible for an equal amount of time with each parent if the parents do not live in the same household.</w:t>
      </w:r>
    </w:p>
    <w:p w14:paraId="54E4BB69" w14:textId="77777777" w:rsidR="006A556E" w:rsidRDefault="006A556E" w:rsidP="00C73F28">
      <w:pPr>
        <w:spacing w:before="120"/>
        <w:jc w:val="both"/>
        <w:rPr>
          <w:rFonts w:ascii="Arial" w:hAnsi="Arial" w:cs="Arial"/>
          <w:color w:val="000000"/>
          <w:sz w:val="20"/>
        </w:rPr>
      </w:pPr>
      <w:r>
        <w:rPr>
          <w:rFonts w:ascii="Arial" w:hAnsi="Arial" w:cs="Arial"/>
          <w:color w:val="000000"/>
          <w:sz w:val="20"/>
        </w:rPr>
        <w:t>The genesis of s.281</w:t>
      </w:r>
      <w:r w:rsidR="00ED50B9">
        <w:rPr>
          <w:rFonts w:ascii="Arial" w:hAnsi="Arial" w:cs="Arial"/>
          <w:color w:val="000000"/>
          <w:sz w:val="20"/>
        </w:rPr>
        <w:t>(2)</w:t>
      </w:r>
      <w:r>
        <w:rPr>
          <w:rFonts w:ascii="Arial" w:hAnsi="Arial" w:cs="Arial"/>
          <w:color w:val="000000"/>
          <w:sz w:val="20"/>
        </w:rPr>
        <w:t xml:space="preserve"> </w:t>
      </w:r>
      <w:r w:rsidR="00ED50B9">
        <w:rPr>
          <w:rFonts w:ascii="Arial" w:hAnsi="Arial" w:cs="Arial"/>
          <w:color w:val="000000"/>
          <w:sz w:val="20"/>
        </w:rPr>
        <w:t>is s.92(2) of the CYPA which provided that a supervision order must not include any condition as to where the child lives, unless the condition relates to the child living with a specified parent.</w:t>
      </w:r>
    </w:p>
    <w:p w14:paraId="65F6801C" w14:textId="77777777" w:rsidR="006A556E" w:rsidRDefault="006A556E">
      <w:pPr>
        <w:jc w:val="both"/>
        <w:rPr>
          <w:rFonts w:ascii="Arial" w:hAnsi="Arial" w:cs="Arial"/>
          <w:color w:val="000000"/>
          <w:sz w:val="20"/>
        </w:rPr>
      </w:pPr>
    </w:p>
    <w:p w14:paraId="3C9DB1A0" w14:textId="77777777" w:rsidR="00AE783E" w:rsidRDefault="00ED50B9">
      <w:pPr>
        <w:jc w:val="both"/>
        <w:rPr>
          <w:rFonts w:ascii="Arial" w:hAnsi="Arial" w:cs="Arial"/>
          <w:color w:val="000000"/>
          <w:sz w:val="20"/>
        </w:rPr>
      </w:pPr>
      <w:r>
        <w:rPr>
          <w:rFonts w:ascii="Arial" w:hAnsi="Arial" w:cs="Arial"/>
          <w:color w:val="000000"/>
          <w:sz w:val="20"/>
        </w:rPr>
        <w:t xml:space="preserve">A question which </w:t>
      </w:r>
      <w:r w:rsidR="0052667A">
        <w:rPr>
          <w:rFonts w:ascii="Arial" w:hAnsi="Arial" w:cs="Arial"/>
          <w:color w:val="000000"/>
          <w:sz w:val="20"/>
        </w:rPr>
        <w:t>not un</w:t>
      </w:r>
      <w:r>
        <w:rPr>
          <w:rFonts w:ascii="Arial" w:hAnsi="Arial" w:cs="Arial"/>
          <w:color w:val="000000"/>
          <w:sz w:val="20"/>
        </w:rPr>
        <w:t xml:space="preserve">commonly arises is whether it is contrary to s.281(2) to include a condition that the child must live with parent X and parent X must live with person Y </w:t>
      </w:r>
      <w:r w:rsidR="00AE783E">
        <w:rPr>
          <w:rFonts w:ascii="Arial" w:hAnsi="Arial" w:cs="Arial"/>
          <w:color w:val="000000"/>
          <w:sz w:val="20"/>
        </w:rPr>
        <w:t>and/</w:t>
      </w:r>
      <w:r>
        <w:rPr>
          <w:rFonts w:ascii="Arial" w:hAnsi="Arial" w:cs="Arial"/>
          <w:color w:val="000000"/>
          <w:sz w:val="20"/>
        </w:rPr>
        <w:t xml:space="preserve">or at address Z.  There is no superior court authority on the question.  </w:t>
      </w:r>
      <w:r w:rsidR="004809B2">
        <w:rPr>
          <w:rFonts w:ascii="Arial" w:hAnsi="Arial" w:cs="Arial"/>
          <w:color w:val="000000"/>
          <w:sz w:val="20"/>
        </w:rPr>
        <w:t xml:space="preserve">It is the author’s view that such a condition would </w:t>
      </w:r>
      <w:r w:rsidR="004809B2" w:rsidRPr="007F3DB6">
        <w:rPr>
          <w:rFonts w:ascii="Arial" w:hAnsi="Arial" w:cs="Arial"/>
          <w:color w:val="000000"/>
          <w:sz w:val="20"/>
          <w:u w:val="single"/>
        </w:rPr>
        <w:t>not</w:t>
      </w:r>
      <w:r w:rsidR="004809B2">
        <w:rPr>
          <w:rFonts w:ascii="Arial" w:hAnsi="Arial" w:cs="Arial"/>
          <w:color w:val="000000"/>
          <w:sz w:val="20"/>
        </w:rPr>
        <w:t xml:space="preserve"> fall foul of s.281(2).  There is certainly no </w:t>
      </w:r>
      <w:r w:rsidR="004809B2" w:rsidRPr="004D4879">
        <w:rPr>
          <w:rFonts w:ascii="Arial" w:hAnsi="Arial" w:cs="Arial"/>
          <w:color w:val="000000"/>
          <w:sz w:val="20"/>
          <w:u w:val="single"/>
        </w:rPr>
        <w:t>express</w:t>
      </w:r>
      <w:r w:rsidR="004809B2">
        <w:rPr>
          <w:rFonts w:ascii="Arial" w:hAnsi="Arial" w:cs="Arial"/>
          <w:color w:val="000000"/>
          <w:sz w:val="20"/>
        </w:rPr>
        <w:t xml:space="preserve"> bar in s.281(2) against including two conditions on an FPO: (1) Child must live with parent X.  (2) Parent X must live with person Y </w:t>
      </w:r>
      <w:r w:rsidR="00AE783E">
        <w:rPr>
          <w:rFonts w:ascii="Arial" w:hAnsi="Arial" w:cs="Arial"/>
          <w:color w:val="000000"/>
          <w:sz w:val="20"/>
        </w:rPr>
        <w:t>and/</w:t>
      </w:r>
      <w:r w:rsidR="004809B2">
        <w:rPr>
          <w:rFonts w:ascii="Arial" w:hAnsi="Arial" w:cs="Arial"/>
          <w:color w:val="000000"/>
          <w:sz w:val="20"/>
        </w:rPr>
        <w:t xml:space="preserve">or at address Z.  The </w:t>
      </w:r>
      <w:r w:rsidR="007A1C50">
        <w:rPr>
          <w:rFonts w:ascii="Arial" w:hAnsi="Arial" w:cs="Arial"/>
          <w:color w:val="000000"/>
          <w:sz w:val="20"/>
        </w:rPr>
        <w:t>wor</w:t>
      </w:r>
      <w:r w:rsidR="004809B2">
        <w:rPr>
          <w:rFonts w:ascii="Arial" w:hAnsi="Arial" w:cs="Arial"/>
          <w:color w:val="000000"/>
          <w:sz w:val="20"/>
        </w:rPr>
        <w:t>st that could be said of that is that is impliedly barred by s.281(2).  But it is clear from s.280(1)</w:t>
      </w:r>
      <w:r w:rsidR="00AE783E">
        <w:rPr>
          <w:rFonts w:ascii="Arial" w:hAnsi="Arial" w:cs="Arial"/>
          <w:color w:val="000000"/>
          <w:sz w:val="20"/>
        </w:rPr>
        <w:t xml:space="preserve"> </w:t>
      </w:r>
      <w:r w:rsidR="004809B2">
        <w:rPr>
          <w:rFonts w:ascii="Arial" w:hAnsi="Arial" w:cs="Arial"/>
          <w:color w:val="000000"/>
          <w:sz w:val="20"/>
        </w:rPr>
        <w:t xml:space="preserve">that a primary </w:t>
      </w:r>
      <w:r w:rsidR="00AE783E">
        <w:rPr>
          <w:rFonts w:ascii="Arial" w:hAnsi="Arial" w:cs="Arial"/>
          <w:color w:val="000000"/>
          <w:sz w:val="20"/>
        </w:rPr>
        <w:t>role</w:t>
      </w:r>
      <w:r w:rsidR="004809B2">
        <w:rPr>
          <w:rFonts w:ascii="Arial" w:hAnsi="Arial" w:cs="Arial"/>
          <w:color w:val="000000"/>
          <w:sz w:val="20"/>
        </w:rPr>
        <w:t xml:space="preserve"> of an FPO is </w:t>
      </w:r>
      <w:r w:rsidR="007F3DB6">
        <w:rPr>
          <w:rFonts w:ascii="Arial" w:hAnsi="Arial" w:cs="Arial"/>
          <w:color w:val="000000"/>
          <w:sz w:val="20"/>
        </w:rPr>
        <w:t>to enable</w:t>
      </w:r>
      <w:r w:rsidR="00AE783E">
        <w:rPr>
          <w:rFonts w:ascii="Arial" w:hAnsi="Arial" w:cs="Arial"/>
          <w:color w:val="000000"/>
          <w:sz w:val="20"/>
        </w:rPr>
        <w:t xml:space="preserve"> the child to be in the day to day care of one or both of the child’s parents.  The </w:t>
      </w:r>
      <w:r w:rsidR="004809B2">
        <w:rPr>
          <w:rFonts w:ascii="Arial" w:hAnsi="Arial" w:cs="Arial"/>
          <w:color w:val="000000"/>
          <w:sz w:val="20"/>
        </w:rPr>
        <w:t xml:space="preserve">postulated condition does not </w:t>
      </w:r>
      <w:r w:rsidR="00AE783E">
        <w:rPr>
          <w:rFonts w:ascii="Arial" w:hAnsi="Arial" w:cs="Arial"/>
          <w:color w:val="000000"/>
          <w:sz w:val="20"/>
        </w:rPr>
        <w:t>derogate from that role. On the contrary</w:t>
      </w:r>
      <w:r w:rsidR="00BD23F9">
        <w:rPr>
          <w:rFonts w:ascii="Arial" w:hAnsi="Arial" w:cs="Arial"/>
          <w:color w:val="000000"/>
          <w:sz w:val="20"/>
        </w:rPr>
        <w:t>,</w:t>
      </w:r>
      <w:r w:rsidR="00AE783E">
        <w:rPr>
          <w:rFonts w:ascii="Arial" w:hAnsi="Arial" w:cs="Arial"/>
          <w:color w:val="000000"/>
          <w:sz w:val="20"/>
        </w:rPr>
        <w:t xml:space="preserve"> </w:t>
      </w:r>
      <w:r w:rsidR="00BD23F9">
        <w:rPr>
          <w:rFonts w:ascii="Arial" w:hAnsi="Arial" w:cs="Arial"/>
          <w:color w:val="000000"/>
          <w:sz w:val="20"/>
        </w:rPr>
        <w:t>in appropriate case</w:t>
      </w:r>
      <w:r w:rsidR="0094484D">
        <w:rPr>
          <w:rFonts w:ascii="Arial" w:hAnsi="Arial" w:cs="Arial"/>
          <w:color w:val="000000"/>
          <w:sz w:val="20"/>
        </w:rPr>
        <w:t>s</w:t>
      </w:r>
      <w:r w:rsidR="00BD23F9">
        <w:rPr>
          <w:rFonts w:ascii="Arial" w:hAnsi="Arial" w:cs="Arial"/>
          <w:color w:val="000000"/>
          <w:sz w:val="20"/>
        </w:rPr>
        <w:t xml:space="preserve"> </w:t>
      </w:r>
      <w:r w:rsidR="00AE783E">
        <w:rPr>
          <w:rFonts w:ascii="Arial" w:hAnsi="Arial" w:cs="Arial"/>
          <w:color w:val="000000"/>
          <w:sz w:val="20"/>
        </w:rPr>
        <w:t xml:space="preserve">it enhances it.  </w:t>
      </w:r>
      <w:r w:rsidR="007F3DB6">
        <w:rPr>
          <w:rFonts w:ascii="Arial" w:hAnsi="Arial" w:cs="Arial"/>
          <w:color w:val="000000"/>
          <w:sz w:val="20"/>
        </w:rPr>
        <w:t xml:space="preserve">So there is no basis for inferring a bar.  </w:t>
      </w:r>
      <w:r w:rsidR="004D4879">
        <w:rPr>
          <w:rFonts w:ascii="Arial" w:hAnsi="Arial" w:cs="Arial"/>
          <w:color w:val="000000"/>
          <w:sz w:val="20"/>
        </w:rPr>
        <w:t xml:space="preserve">Finally, if </w:t>
      </w:r>
      <w:r w:rsidR="007F3DB6">
        <w:rPr>
          <w:rFonts w:ascii="Arial" w:hAnsi="Arial" w:cs="Arial"/>
          <w:color w:val="000000"/>
          <w:sz w:val="20"/>
        </w:rPr>
        <w:t xml:space="preserve">there </w:t>
      </w:r>
      <w:r w:rsidR="004D4879">
        <w:rPr>
          <w:rFonts w:ascii="Arial" w:hAnsi="Arial" w:cs="Arial"/>
          <w:color w:val="000000"/>
          <w:sz w:val="20"/>
        </w:rPr>
        <w:t>a</w:t>
      </w:r>
      <w:r w:rsidR="007F3DB6">
        <w:rPr>
          <w:rFonts w:ascii="Arial" w:hAnsi="Arial" w:cs="Arial"/>
          <w:color w:val="000000"/>
          <w:sz w:val="20"/>
        </w:rPr>
        <w:t>re two</w:t>
      </w:r>
      <w:r w:rsidR="0094484D">
        <w:rPr>
          <w:rFonts w:ascii="Arial" w:hAnsi="Arial" w:cs="Arial"/>
          <w:color w:val="000000"/>
          <w:sz w:val="20"/>
        </w:rPr>
        <w:t xml:space="preserve"> </w:t>
      </w:r>
      <w:r w:rsidR="007F3DB6">
        <w:rPr>
          <w:rFonts w:ascii="Arial" w:hAnsi="Arial" w:cs="Arial"/>
          <w:color w:val="000000"/>
          <w:sz w:val="20"/>
        </w:rPr>
        <w:t xml:space="preserve">competing interpretations of s.281(2), </w:t>
      </w:r>
      <w:r w:rsidR="007E7883">
        <w:rPr>
          <w:rFonts w:ascii="Arial" w:hAnsi="Arial" w:cs="Arial"/>
          <w:color w:val="000000"/>
          <w:sz w:val="20"/>
        </w:rPr>
        <w:t xml:space="preserve">it is clear </w:t>
      </w:r>
      <w:r w:rsidR="002212AC">
        <w:rPr>
          <w:rFonts w:ascii="Arial" w:hAnsi="Arial" w:cs="Arial"/>
          <w:color w:val="000000"/>
          <w:sz w:val="20"/>
        </w:rPr>
        <w:t>from s.10</w:t>
      </w:r>
      <w:r w:rsidR="00C73D93">
        <w:rPr>
          <w:rFonts w:ascii="Arial" w:hAnsi="Arial" w:cs="Arial"/>
          <w:color w:val="000000"/>
          <w:sz w:val="20"/>
        </w:rPr>
        <w:t>(1)</w:t>
      </w:r>
      <w:r w:rsidR="002212AC">
        <w:rPr>
          <w:rFonts w:ascii="Arial" w:hAnsi="Arial" w:cs="Arial"/>
          <w:color w:val="000000"/>
          <w:sz w:val="20"/>
        </w:rPr>
        <w:t xml:space="preserve"> </w:t>
      </w:r>
      <w:r w:rsidR="007E7883">
        <w:rPr>
          <w:rFonts w:ascii="Arial" w:hAnsi="Arial" w:cs="Arial"/>
          <w:color w:val="000000"/>
          <w:sz w:val="20"/>
        </w:rPr>
        <w:t xml:space="preserve">that </w:t>
      </w:r>
      <w:r w:rsidR="007F3DB6">
        <w:rPr>
          <w:rFonts w:ascii="Arial" w:hAnsi="Arial" w:cs="Arial"/>
          <w:color w:val="000000"/>
          <w:sz w:val="20"/>
        </w:rPr>
        <w:t>the Court should adopt the one that promotes the best interests of the subject child</w:t>
      </w:r>
      <w:r w:rsidR="007E7883">
        <w:rPr>
          <w:rFonts w:ascii="Arial" w:hAnsi="Arial" w:cs="Arial"/>
          <w:color w:val="000000"/>
          <w:sz w:val="20"/>
        </w:rPr>
        <w:t>.  T</w:t>
      </w:r>
      <w:r w:rsidR="0052667A">
        <w:rPr>
          <w:rFonts w:ascii="Arial" w:hAnsi="Arial" w:cs="Arial"/>
          <w:color w:val="000000"/>
          <w:sz w:val="20"/>
        </w:rPr>
        <w:t xml:space="preserve">his </w:t>
      </w:r>
      <w:r w:rsidR="007F3DB6">
        <w:rPr>
          <w:rFonts w:ascii="Arial" w:hAnsi="Arial" w:cs="Arial"/>
          <w:color w:val="000000"/>
          <w:sz w:val="20"/>
        </w:rPr>
        <w:t>would</w:t>
      </w:r>
      <w:r w:rsidR="00755136">
        <w:rPr>
          <w:rFonts w:ascii="Arial" w:hAnsi="Arial" w:cs="Arial"/>
          <w:color w:val="000000"/>
          <w:sz w:val="20"/>
        </w:rPr>
        <w:t>,</w:t>
      </w:r>
      <w:r w:rsidR="007F3DB6">
        <w:rPr>
          <w:rFonts w:ascii="Arial" w:hAnsi="Arial" w:cs="Arial"/>
          <w:color w:val="000000"/>
          <w:sz w:val="20"/>
        </w:rPr>
        <w:t xml:space="preserve"> at the same time</w:t>
      </w:r>
      <w:r w:rsidR="00755136">
        <w:rPr>
          <w:rFonts w:ascii="Arial" w:hAnsi="Arial" w:cs="Arial"/>
          <w:color w:val="000000"/>
          <w:sz w:val="20"/>
        </w:rPr>
        <w:t>,</w:t>
      </w:r>
      <w:r w:rsidR="007F3DB6">
        <w:rPr>
          <w:rFonts w:ascii="Arial" w:hAnsi="Arial" w:cs="Arial"/>
          <w:color w:val="000000"/>
          <w:sz w:val="20"/>
        </w:rPr>
        <w:t xml:space="preserve"> best accord with ss.281(1A)(a) &amp; 281(1A)(c).</w:t>
      </w:r>
      <w:r w:rsidR="00604E17">
        <w:rPr>
          <w:rFonts w:ascii="Arial" w:hAnsi="Arial" w:cs="Arial"/>
          <w:color w:val="000000"/>
          <w:sz w:val="20"/>
        </w:rPr>
        <w:t xml:space="preserve">  Accordingly, the author considers that a condition </w:t>
      </w:r>
      <w:r w:rsidR="002212AC">
        <w:rPr>
          <w:rFonts w:ascii="Arial" w:hAnsi="Arial" w:cs="Arial"/>
          <w:color w:val="000000"/>
          <w:sz w:val="20"/>
        </w:rPr>
        <w:t xml:space="preserve">expressly or impliedly </w:t>
      </w:r>
      <w:r w:rsidR="00604E17">
        <w:rPr>
          <w:rFonts w:ascii="Arial" w:hAnsi="Arial" w:cs="Arial"/>
          <w:color w:val="000000"/>
          <w:sz w:val="20"/>
        </w:rPr>
        <w:t xml:space="preserve">requiring a child to live at a certain place can be ordered on an FPO provided that the condition also </w:t>
      </w:r>
      <w:r w:rsidR="000C142D">
        <w:rPr>
          <w:rFonts w:ascii="Arial" w:hAnsi="Arial" w:cs="Arial"/>
          <w:color w:val="000000"/>
          <w:sz w:val="20"/>
        </w:rPr>
        <w:t xml:space="preserve">expressly </w:t>
      </w:r>
      <w:r w:rsidR="00604E17">
        <w:rPr>
          <w:rFonts w:ascii="Arial" w:hAnsi="Arial" w:cs="Arial"/>
          <w:color w:val="000000"/>
          <w:sz w:val="20"/>
        </w:rPr>
        <w:t>relates to</w:t>
      </w:r>
      <w:r w:rsidR="0052667A">
        <w:rPr>
          <w:rFonts w:ascii="Arial" w:hAnsi="Arial" w:cs="Arial"/>
          <w:color w:val="000000"/>
          <w:sz w:val="20"/>
        </w:rPr>
        <w:t xml:space="preserve"> </w:t>
      </w:r>
      <w:r w:rsidR="00604E17">
        <w:rPr>
          <w:rFonts w:ascii="Arial" w:hAnsi="Arial" w:cs="Arial"/>
          <w:color w:val="000000"/>
          <w:sz w:val="20"/>
        </w:rPr>
        <w:t xml:space="preserve">the child </w:t>
      </w:r>
      <w:r w:rsidR="00755136">
        <w:rPr>
          <w:rFonts w:ascii="Arial" w:hAnsi="Arial" w:cs="Arial"/>
          <w:color w:val="000000"/>
          <w:sz w:val="20"/>
        </w:rPr>
        <w:t>liv</w:t>
      </w:r>
      <w:r w:rsidR="00604E17">
        <w:rPr>
          <w:rFonts w:ascii="Arial" w:hAnsi="Arial" w:cs="Arial"/>
          <w:color w:val="000000"/>
          <w:sz w:val="20"/>
        </w:rPr>
        <w:t>ing with a parent at that same place.</w:t>
      </w:r>
    </w:p>
    <w:p w14:paraId="08B41FD8" w14:textId="77777777" w:rsidR="004809B2" w:rsidRPr="00523616" w:rsidRDefault="004809B2">
      <w:pPr>
        <w:jc w:val="both"/>
        <w:rPr>
          <w:rFonts w:ascii="Arial" w:hAnsi="Arial" w:cs="Arial"/>
          <w:color w:val="000000"/>
          <w:sz w:val="20"/>
        </w:rPr>
      </w:pPr>
    </w:p>
    <w:p w14:paraId="01365759" w14:textId="77777777" w:rsidR="00023071" w:rsidRPr="00523616" w:rsidRDefault="00ED50B9" w:rsidP="007E7883">
      <w:pPr>
        <w:keepNext/>
        <w:keepLines/>
        <w:jc w:val="both"/>
        <w:rPr>
          <w:rFonts w:ascii="Arial" w:hAnsi="Arial" w:cs="Arial"/>
          <w:color w:val="000000"/>
          <w:sz w:val="20"/>
        </w:rPr>
      </w:pPr>
      <w:r>
        <w:rPr>
          <w:rFonts w:ascii="Arial" w:hAnsi="Arial" w:cs="Arial"/>
          <w:color w:val="000000"/>
          <w:sz w:val="20"/>
        </w:rPr>
        <w:t>Nor is there any</w:t>
      </w:r>
      <w:r w:rsidR="00D9581A" w:rsidRPr="00523616">
        <w:rPr>
          <w:rFonts w:ascii="Arial" w:hAnsi="Arial" w:cs="Arial"/>
          <w:color w:val="000000"/>
          <w:sz w:val="20"/>
        </w:rPr>
        <w:t xml:space="preserve"> superior court authority on the question whether, notwithstanding s.281(2), a </w:t>
      </w:r>
      <w:r w:rsidR="00C013DD">
        <w:rPr>
          <w:rFonts w:ascii="Arial" w:hAnsi="Arial" w:cs="Arial"/>
          <w:color w:val="000000"/>
          <w:sz w:val="20"/>
        </w:rPr>
        <w:t>family preservation</w:t>
      </w:r>
      <w:r w:rsidR="00D9581A" w:rsidRPr="00523616">
        <w:rPr>
          <w:rFonts w:ascii="Arial" w:hAnsi="Arial" w:cs="Arial"/>
          <w:color w:val="000000"/>
          <w:sz w:val="20"/>
        </w:rPr>
        <w:t xml:space="preserve"> order may contain a </w:t>
      </w:r>
      <w:r w:rsidR="001530BE" w:rsidRPr="00523616">
        <w:rPr>
          <w:rFonts w:ascii="Arial" w:hAnsi="Arial" w:cs="Arial"/>
          <w:color w:val="000000"/>
          <w:sz w:val="20"/>
        </w:rPr>
        <w:t>condition allowing for the child to be in unspecific respite care from time to time even if the periods of respite are not so great as to constitute an effective change in the child’s c</w:t>
      </w:r>
      <w:r w:rsidR="00E20C5A">
        <w:rPr>
          <w:rFonts w:ascii="Arial" w:hAnsi="Arial" w:cs="Arial"/>
          <w:color w:val="000000"/>
          <w:sz w:val="20"/>
        </w:rPr>
        <w:t>are arrangements</w:t>
      </w:r>
      <w:r w:rsidR="001530BE" w:rsidRPr="00523616">
        <w:rPr>
          <w:rFonts w:ascii="Arial" w:hAnsi="Arial" w:cs="Arial"/>
          <w:color w:val="000000"/>
          <w:sz w:val="20"/>
        </w:rPr>
        <w:t xml:space="preserve">.  </w:t>
      </w:r>
      <w:r w:rsidR="007C442F" w:rsidRPr="00523616">
        <w:rPr>
          <w:rFonts w:ascii="Arial" w:hAnsi="Arial" w:cs="Arial"/>
          <w:color w:val="000000"/>
          <w:sz w:val="20"/>
        </w:rPr>
        <w:t xml:space="preserve">The issue arose in a </w:t>
      </w:r>
      <w:r w:rsidR="001530BE" w:rsidRPr="00523616">
        <w:rPr>
          <w:rFonts w:ascii="Arial" w:hAnsi="Arial" w:cs="Arial"/>
          <w:color w:val="000000"/>
          <w:sz w:val="20"/>
        </w:rPr>
        <w:t xml:space="preserve">very </w:t>
      </w:r>
      <w:r w:rsidR="00F37D89" w:rsidRPr="00523616">
        <w:rPr>
          <w:rFonts w:ascii="Arial" w:hAnsi="Arial" w:cs="Arial"/>
          <w:color w:val="000000"/>
          <w:sz w:val="20"/>
        </w:rPr>
        <w:t>limited</w:t>
      </w:r>
      <w:r w:rsidR="007C442F" w:rsidRPr="00523616">
        <w:rPr>
          <w:rFonts w:ascii="Arial" w:hAnsi="Arial" w:cs="Arial"/>
          <w:color w:val="000000"/>
          <w:sz w:val="20"/>
        </w:rPr>
        <w:t xml:space="preserve"> way in </w:t>
      </w:r>
      <w:r w:rsidR="007C442F" w:rsidRPr="00523616">
        <w:rPr>
          <w:rFonts w:ascii="Arial" w:hAnsi="Arial" w:cs="Arial"/>
          <w:i/>
          <w:color w:val="000000"/>
          <w:sz w:val="20"/>
        </w:rPr>
        <w:t>DOHS v Mr O &amp; Ms B</w:t>
      </w:r>
      <w:r w:rsidR="007C442F" w:rsidRPr="00523616">
        <w:rPr>
          <w:rFonts w:ascii="Arial" w:hAnsi="Arial" w:cs="Arial"/>
          <w:color w:val="000000"/>
          <w:sz w:val="20"/>
        </w:rPr>
        <w:t xml:space="preserve"> [2009]</w:t>
      </w:r>
      <w:r w:rsidR="007B71D5" w:rsidRPr="00523616">
        <w:rPr>
          <w:rFonts w:ascii="Arial" w:hAnsi="Arial" w:cs="Arial"/>
          <w:color w:val="000000"/>
          <w:sz w:val="20"/>
        </w:rPr>
        <w:t xml:space="preserve"> </w:t>
      </w:r>
      <w:proofErr w:type="spellStart"/>
      <w:r w:rsidR="007B71D5" w:rsidRPr="00523616">
        <w:rPr>
          <w:rFonts w:ascii="Arial" w:hAnsi="Arial" w:cs="Arial"/>
          <w:color w:val="000000"/>
          <w:sz w:val="20"/>
        </w:rPr>
        <w:t>VChC</w:t>
      </w:r>
      <w:proofErr w:type="spellEnd"/>
      <w:r w:rsidR="007B71D5" w:rsidRPr="00523616">
        <w:rPr>
          <w:rFonts w:ascii="Arial" w:hAnsi="Arial" w:cs="Arial"/>
          <w:color w:val="000000"/>
          <w:sz w:val="20"/>
        </w:rPr>
        <w:t xml:space="preserve"> 2</w:t>
      </w:r>
      <w:r w:rsidR="007C442F" w:rsidRPr="00523616">
        <w:rPr>
          <w:rFonts w:ascii="Arial" w:hAnsi="Arial" w:cs="Arial"/>
          <w:color w:val="000000"/>
          <w:sz w:val="20"/>
        </w:rPr>
        <w:t xml:space="preserve">.  </w:t>
      </w:r>
      <w:r w:rsidR="00C97DED" w:rsidRPr="00523616">
        <w:rPr>
          <w:rFonts w:ascii="Arial" w:hAnsi="Arial" w:cs="Arial"/>
          <w:color w:val="000000"/>
          <w:sz w:val="20"/>
        </w:rPr>
        <w:t xml:space="preserve">In that case the mother had twice returned from </w:t>
      </w:r>
      <w:smartTag w:uri="urn:schemas-microsoft-com:office:smarttags" w:element="State">
        <w:r w:rsidR="00C97DED" w:rsidRPr="00523616">
          <w:rPr>
            <w:rFonts w:ascii="Arial" w:hAnsi="Arial" w:cs="Arial"/>
            <w:color w:val="000000"/>
            <w:sz w:val="20"/>
          </w:rPr>
          <w:t>Tasmania</w:t>
        </w:r>
      </w:smartTag>
      <w:r w:rsidR="00C97DED" w:rsidRPr="00523616">
        <w:rPr>
          <w:rFonts w:ascii="Arial" w:hAnsi="Arial" w:cs="Arial"/>
          <w:color w:val="000000"/>
          <w:sz w:val="20"/>
        </w:rPr>
        <w:t xml:space="preserve"> with her young child </w:t>
      </w:r>
      <w:r w:rsidR="009964B0" w:rsidRPr="00523616">
        <w:rPr>
          <w:rFonts w:ascii="Arial" w:hAnsi="Arial" w:cs="Arial"/>
          <w:color w:val="000000"/>
          <w:sz w:val="20"/>
        </w:rPr>
        <w:t xml:space="preserve">(born in September 2007) </w:t>
      </w:r>
      <w:r w:rsidR="00C97DED" w:rsidRPr="00523616">
        <w:rPr>
          <w:rFonts w:ascii="Arial" w:hAnsi="Arial" w:cs="Arial"/>
          <w:color w:val="000000"/>
          <w:sz w:val="20"/>
        </w:rPr>
        <w:t xml:space="preserve">to live with the child’s father and paternal grandmother in </w:t>
      </w:r>
      <w:smartTag w:uri="urn:schemas-microsoft-com:office:smarttags" w:element="place">
        <w:smartTag w:uri="urn:schemas-microsoft-com:office:smarttags" w:element="City">
          <w:r w:rsidR="00C97DED" w:rsidRPr="00523616">
            <w:rPr>
              <w:rFonts w:ascii="Arial" w:hAnsi="Arial" w:cs="Arial"/>
              <w:color w:val="000000"/>
              <w:sz w:val="20"/>
            </w:rPr>
            <w:t>Melbourne</w:t>
          </w:r>
        </w:smartTag>
      </w:smartTag>
      <w:r w:rsidR="00C97DED" w:rsidRPr="00523616">
        <w:rPr>
          <w:rFonts w:ascii="Arial" w:hAnsi="Arial" w:cs="Arial"/>
          <w:color w:val="000000"/>
          <w:sz w:val="20"/>
        </w:rPr>
        <w:t xml:space="preserve">.  </w:t>
      </w:r>
      <w:r w:rsidR="00E47A15" w:rsidRPr="00523616">
        <w:rPr>
          <w:rFonts w:ascii="Arial" w:hAnsi="Arial" w:cs="Arial"/>
          <w:color w:val="000000"/>
          <w:sz w:val="20"/>
        </w:rPr>
        <w:t>Her</w:t>
      </w:r>
      <w:r w:rsidR="00C97DED" w:rsidRPr="00523616">
        <w:rPr>
          <w:rFonts w:ascii="Arial" w:hAnsi="Arial" w:cs="Arial"/>
          <w:color w:val="000000"/>
          <w:sz w:val="20"/>
        </w:rPr>
        <w:t xml:space="preserve"> first return was contrary to an </w:t>
      </w:r>
      <w:r w:rsidR="00112F78" w:rsidRPr="00523616">
        <w:rPr>
          <w:rFonts w:ascii="Arial" w:hAnsi="Arial" w:cs="Arial"/>
          <w:color w:val="000000"/>
          <w:sz w:val="20"/>
        </w:rPr>
        <w:t>undertaking which</w:t>
      </w:r>
      <w:r w:rsidR="00C97DED" w:rsidRPr="00523616">
        <w:rPr>
          <w:rFonts w:ascii="Arial" w:hAnsi="Arial" w:cs="Arial"/>
          <w:color w:val="000000"/>
          <w:sz w:val="20"/>
        </w:rPr>
        <w:t xml:space="preserve"> the mother had given under s.272 of the CYFA that she </w:t>
      </w:r>
      <w:r w:rsidR="00023071" w:rsidRPr="00523616">
        <w:rPr>
          <w:rFonts w:ascii="Arial" w:hAnsi="Arial" w:cs="Arial"/>
          <w:color w:val="000000"/>
          <w:sz w:val="20"/>
        </w:rPr>
        <w:t>would not have any contact or allow the child to have any contact with the child’s father.  The Court was satisfied to the requisite level that:</w:t>
      </w:r>
    </w:p>
    <w:p w14:paraId="1CC19573" w14:textId="77777777" w:rsidR="009964B0" w:rsidRPr="00523616" w:rsidRDefault="00023071" w:rsidP="00A922F2">
      <w:pPr>
        <w:numPr>
          <w:ilvl w:val="0"/>
          <w:numId w:val="23"/>
        </w:numPr>
        <w:ind w:left="420" w:hanging="420"/>
        <w:jc w:val="both"/>
        <w:rPr>
          <w:rFonts w:ascii="Arial" w:hAnsi="Arial" w:cs="Arial"/>
          <w:color w:val="000000"/>
          <w:sz w:val="20"/>
        </w:rPr>
      </w:pPr>
      <w:r w:rsidRPr="00523616">
        <w:rPr>
          <w:rFonts w:ascii="Arial" w:hAnsi="Arial" w:cs="Arial"/>
          <w:color w:val="000000"/>
          <w:sz w:val="20"/>
        </w:rPr>
        <w:t xml:space="preserve">the child would be at unacceptable risk of harm from sexual abuse if </w:t>
      </w:r>
      <w:r w:rsidR="00E47A15" w:rsidRPr="00523616">
        <w:rPr>
          <w:rFonts w:ascii="Arial" w:hAnsi="Arial" w:cs="Arial"/>
          <w:color w:val="000000"/>
          <w:sz w:val="20"/>
        </w:rPr>
        <w:t>her father</w:t>
      </w:r>
      <w:r w:rsidRPr="00523616">
        <w:rPr>
          <w:rFonts w:ascii="Arial" w:hAnsi="Arial" w:cs="Arial"/>
          <w:color w:val="000000"/>
          <w:sz w:val="20"/>
        </w:rPr>
        <w:t xml:space="preserve"> was to have unsu</w:t>
      </w:r>
      <w:r w:rsidR="00E47A15" w:rsidRPr="00523616">
        <w:rPr>
          <w:rFonts w:ascii="Arial" w:hAnsi="Arial" w:cs="Arial"/>
          <w:color w:val="000000"/>
          <w:sz w:val="20"/>
        </w:rPr>
        <w:t xml:space="preserve">pervised contact with her </w:t>
      </w:r>
      <w:r w:rsidR="009964B0" w:rsidRPr="00523616">
        <w:rPr>
          <w:rFonts w:ascii="Arial" w:hAnsi="Arial" w:cs="Arial"/>
          <w:color w:val="000000"/>
          <w:sz w:val="20"/>
        </w:rPr>
        <w:t>[th</w:t>
      </w:r>
      <w:r w:rsidR="00E20C5A">
        <w:rPr>
          <w:rFonts w:ascii="Arial" w:hAnsi="Arial" w:cs="Arial"/>
          <w:color w:val="000000"/>
          <w:sz w:val="20"/>
        </w:rPr>
        <w:t>e risk</w:t>
      </w:r>
      <w:r w:rsidR="009964B0" w:rsidRPr="00523616">
        <w:rPr>
          <w:rFonts w:ascii="Arial" w:hAnsi="Arial" w:cs="Arial"/>
          <w:color w:val="000000"/>
          <w:sz w:val="20"/>
        </w:rPr>
        <w:t xml:space="preserve"> was based both on his conviction for possession of child pornography and on evidence from th</w:t>
      </w:r>
      <w:r w:rsidR="00390F6F" w:rsidRPr="00523616">
        <w:rPr>
          <w:rFonts w:ascii="Arial" w:hAnsi="Arial" w:cs="Arial"/>
          <w:color w:val="000000"/>
          <w:sz w:val="20"/>
        </w:rPr>
        <w:t xml:space="preserve">e mother that he </w:t>
      </w:r>
      <w:r w:rsidR="009964B0" w:rsidRPr="00523616">
        <w:rPr>
          <w:rFonts w:ascii="Arial" w:hAnsi="Arial" w:cs="Arial"/>
          <w:color w:val="000000"/>
          <w:sz w:val="20"/>
        </w:rPr>
        <w:t>had expressed a sexual interest in her 13</w:t>
      </w:r>
      <w:r w:rsidR="00E47A15" w:rsidRPr="00523616">
        <w:rPr>
          <w:rFonts w:ascii="Arial" w:hAnsi="Arial" w:cs="Arial"/>
          <w:color w:val="000000"/>
          <w:sz w:val="20"/>
        </w:rPr>
        <w:t> </w:t>
      </w:r>
      <w:r w:rsidR="009964B0" w:rsidRPr="00523616">
        <w:rPr>
          <w:rFonts w:ascii="Arial" w:hAnsi="Arial" w:cs="Arial"/>
          <w:color w:val="000000"/>
          <w:sz w:val="20"/>
        </w:rPr>
        <w:t xml:space="preserve">year old daughter and had </w:t>
      </w:r>
      <w:r w:rsidR="00112F78" w:rsidRPr="00523616">
        <w:rPr>
          <w:rFonts w:ascii="Arial" w:hAnsi="Arial" w:cs="Arial"/>
          <w:color w:val="000000"/>
          <w:sz w:val="20"/>
        </w:rPr>
        <w:t xml:space="preserve">also </w:t>
      </w:r>
      <w:r w:rsidR="009964B0" w:rsidRPr="00523616">
        <w:rPr>
          <w:rFonts w:ascii="Arial" w:hAnsi="Arial" w:cs="Arial"/>
          <w:color w:val="000000"/>
          <w:sz w:val="20"/>
        </w:rPr>
        <w:t>said that he would have sex with a 10 year old or younger if he could get away with it]; and</w:t>
      </w:r>
    </w:p>
    <w:p w14:paraId="498F2562" w14:textId="77777777" w:rsidR="00023071" w:rsidRPr="00523616" w:rsidRDefault="00023071" w:rsidP="00A922F2">
      <w:pPr>
        <w:numPr>
          <w:ilvl w:val="0"/>
          <w:numId w:val="23"/>
        </w:numPr>
        <w:ind w:left="420" w:hanging="420"/>
        <w:jc w:val="both"/>
        <w:rPr>
          <w:rFonts w:ascii="Arial" w:hAnsi="Arial" w:cs="Arial"/>
          <w:color w:val="000000"/>
          <w:sz w:val="20"/>
        </w:rPr>
      </w:pPr>
      <w:r w:rsidRPr="00523616">
        <w:rPr>
          <w:rFonts w:ascii="Arial" w:hAnsi="Arial" w:cs="Arial"/>
          <w:color w:val="000000"/>
          <w:sz w:val="20"/>
        </w:rPr>
        <w:t xml:space="preserve">the child was not at risk if placed in her mother’s care in </w:t>
      </w:r>
      <w:smartTag w:uri="urn:schemas-microsoft-com:office:smarttags" w:element="State">
        <w:smartTag w:uri="urn:schemas-microsoft-com:office:smarttags" w:element="place">
          <w:r w:rsidRPr="00523616">
            <w:rPr>
              <w:rFonts w:ascii="Arial" w:hAnsi="Arial" w:cs="Arial"/>
              <w:color w:val="000000"/>
              <w:sz w:val="20"/>
            </w:rPr>
            <w:t>Tasmania</w:t>
          </w:r>
        </w:smartTag>
      </w:smartTag>
      <w:r w:rsidRPr="00523616">
        <w:rPr>
          <w:rFonts w:ascii="Arial" w:hAnsi="Arial" w:cs="Arial"/>
          <w:color w:val="000000"/>
          <w:sz w:val="20"/>
        </w:rPr>
        <w:t>.</w:t>
      </w:r>
    </w:p>
    <w:p w14:paraId="139A0652" w14:textId="77777777" w:rsidR="00023071" w:rsidRPr="00523616" w:rsidRDefault="00023071">
      <w:pPr>
        <w:jc w:val="both"/>
        <w:rPr>
          <w:rFonts w:ascii="Arial" w:hAnsi="Arial" w:cs="Arial"/>
          <w:color w:val="000000"/>
          <w:sz w:val="20"/>
        </w:rPr>
      </w:pPr>
      <w:r w:rsidRPr="00523616">
        <w:rPr>
          <w:rFonts w:ascii="Arial" w:hAnsi="Arial" w:cs="Arial"/>
          <w:color w:val="000000"/>
          <w:sz w:val="20"/>
        </w:rPr>
        <w:t>The child had been in out of home care on an interim accommodation order since 12/12/2008.  During that time the mother and father had both been living at the paternal grandmother’s home</w:t>
      </w:r>
      <w:r w:rsidR="00390F6F" w:rsidRPr="00523616">
        <w:rPr>
          <w:rFonts w:ascii="Arial" w:hAnsi="Arial" w:cs="Arial"/>
          <w:color w:val="000000"/>
          <w:sz w:val="20"/>
        </w:rPr>
        <w:t xml:space="preserve"> in suburban </w:t>
      </w:r>
      <w:smartTag w:uri="urn:schemas-microsoft-com:office:smarttags" w:element="City">
        <w:smartTag w:uri="urn:schemas-microsoft-com:office:smarttags" w:element="place">
          <w:r w:rsidR="00390F6F" w:rsidRPr="00523616">
            <w:rPr>
              <w:rFonts w:ascii="Arial" w:hAnsi="Arial" w:cs="Arial"/>
              <w:color w:val="000000"/>
              <w:sz w:val="20"/>
            </w:rPr>
            <w:t>Melbourne</w:t>
          </w:r>
        </w:smartTag>
      </w:smartTag>
      <w:r w:rsidRPr="00523616">
        <w:rPr>
          <w:rFonts w:ascii="Arial" w:hAnsi="Arial" w:cs="Arial"/>
          <w:color w:val="000000"/>
          <w:sz w:val="20"/>
        </w:rPr>
        <w:t xml:space="preserve">.  The mother had </w:t>
      </w:r>
      <w:r w:rsidR="009964B0" w:rsidRPr="00523616">
        <w:rPr>
          <w:rFonts w:ascii="Arial" w:hAnsi="Arial" w:cs="Arial"/>
          <w:color w:val="000000"/>
          <w:sz w:val="20"/>
        </w:rPr>
        <w:t xml:space="preserve">nowhere else to live in </w:t>
      </w:r>
      <w:smartTag w:uri="urn:schemas-microsoft-com:office:smarttags" w:element="State">
        <w:r w:rsidR="009964B0" w:rsidRPr="00523616">
          <w:rPr>
            <w:rFonts w:ascii="Arial" w:hAnsi="Arial" w:cs="Arial"/>
            <w:color w:val="000000"/>
            <w:sz w:val="20"/>
          </w:rPr>
          <w:t>Victoria</w:t>
        </w:r>
      </w:smartTag>
      <w:r w:rsidR="009964B0" w:rsidRPr="00523616">
        <w:rPr>
          <w:rFonts w:ascii="Arial" w:hAnsi="Arial" w:cs="Arial"/>
          <w:color w:val="000000"/>
          <w:sz w:val="20"/>
        </w:rPr>
        <w:t xml:space="preserve"> but had </w:t>
      </w:r>
      <w:r w:rsidRPr="00523616">
        <w:rPr>
          <w:rFonts w:ascii="Arial" w:hAnsi="Arial" w:cs="Arial"/>
          <w:color w:val="000000"/>
          <w:sz w:val="20"/>
        </w:rPr>
        <w:t xml:space="preserve">booked </w:t>
      </w:r>
      <w:r w:rsidR="009964B0" w:rsidRPr="00523616">
        <w:rPr>
          <w:rFonts w:ascii="Arial" w:hAnsi="Arial" w:cs="Arial"/>
          <w:color w:val="000000"/>
          <w:sz w:val="20"/>
        </w:rPr>
        <w:t xml:space="preserve">a </w:t>
      </w:r>
      <w:r w:rsidRPr="00523616">
        <w:rPr>
          <w:rFonts w:ascii="Arial" w:hAnsi="Arial" w:cs="Arial"/>
          <w:color w:val="000000"/>
          <w:sz w:val="20"/>
        </w:rPr>
        <w:t xml:space="preserve">flight </w:t>
      </w:r>
      <w:r w:rsidR="009964B0" w:rsidRPr="00523616">
        <w:rPr>
          <w:rFonts w:ascii="Arial" w:hAnsi="Arial" w:cs="Arial"/>
          <w:color w:val="000000"/>
          <w:sz w:val="20"/>
        </w:rPr>
        <w:t xml:space="preserve">to return to </w:t>
      </w:r>
      <w:smartTag w:uri="urn:schemas-microsoft-com:office:smarttags" w:element="State">
        <w:smartTag w:uri="urn:schemas-microsoft-com:office:smarttags" w:element="place">
          <w:r w:rsidR="009964B0" w:rsidRPr="00523616">
            <w:rPr>
              <w:rFonts w:ascii="Arial" w:hAnsi="Arial" w:cs="Arial"/>
              <w:color w:val="000000"/>
              <w:sz w:val="20"/>
            </w:rPr>
            <w:t>Tasmania</w:t>
          </w:r>
        </w:smartTag>
      </w:smartTag>
      <w:r w:rsidR="009964B0" w:rsidRPr="00523616">
        <w:rPr>
          <w:rFonts w:ascii="Arial" w:hAnsi="Arial" w:cs="Arial"/>
          <w:color w:val="000000"/>
          <w:sz w:val="20"/>
        </w:rPr>
        <w:t xml:space="preserve"> four days after judgment was handed down.  </w:t>
      </w:r>
      <w:r w:rsidR="00E47A15" w:rsidRPr="00523616">
        <w:rPr>
          <w:rFonts w:ascii="Arial" w:hAnsi="Arial" w:cs="Arial"/>
          <w:color w:val="000000"/>
          <w:sz w:val="20"/>
        </w:rPr>
        <w:t>Although t</w:t>
      </w:r>
      <w:r w:rsidR="009964B0" w:rsidRPr="00523616">
        <w:rPr>
          <w:rFonts w:ascii="Arial" w:hAnsi="Arial" w:cs="Arial"/>
          <w:color w:val="000000"/>
          <w:sz w:val="20"/>
        </w:rPr>
        <w:t xml:space="preserve">he Court was not prepared to allow the child to live with the mother in </w:t>
      </w:r>
      <w:smartTag w:uri="urn:schemas-microsoft-com:office:smarttags" w:element="State">
        <w:r w:rsidR="009964B0" w:rsidRPr="00523616">
          <w:rPr>
            <w:rFonts w:ascii="Arial" w:hAnsi="Arial" w:cs="Arial"/>
            <w:color w:val="000000"/>
            <w:sz w:val="20"/>
          </w:rPr>
          <w:t>Victoria</w:t>
        </w:r>
      </w:smartTag>
      <w:r w:rsidR="00E47A15" w:rsidRPr="00523616">
        <w:rPr>
          <w:rFonts w:ascii="Arial" w:hAnsi="Arial" w:cs="Arial"/>
          <w:color w:val="000000"/>
          <w:sz w:val="20"/>
        </w:rPr>
        <w:t>, it</w:t>
      </w:r>
      <w:r w:rsidR="00390F6F" w:rsidRPr="00523616">
        <w:rPr>
          <w:rFonts w:ascii="Arial" w:hAnsi="Arial" w:cs="Arial"/>
          <w:color w:val="000000"/>
          <w:sz w:val="20"/>
        </w:rPr>
        <w:t xml:space="preserve"> was of the view that it was in the child’s best interests to live with the mother in </w:t>
      </w:r>
      <w:smartTag w:uri="urn:schemas-microsoft-com:office:smarttags" w:element="place">
        <w:smartTag w:uri="urn:schemas-microsoft-com:office:smarttags" w:element="State">
          <w:r w:rsidR="00390F6F" w:rsidRPr="00523616">
            <w:rPr>
              <w:rFonts w:ascii="Arial" w:hAnsi="Arial" w:cs="Arial"/>
              <w:color w:val="000000"/>
              <w:sz w:val="20"/>
            </w:rPr>
            <w:t>Tasmania</w:t>
          </w:r>
        </w:smartTag>
      </w:smartTag>
      <w:r w:rsidR="00390F6F" w:rsidRPr="00523616">
        <w:rPr>
          <w:rFonts w:ascii="Arial" w:hAnsi="Arial" w:cs="Arial"/>
          <w:color w:val="000000"/>
          <w:sz w:val="20"/>
        </w:rPr>
        <w:t xml:space="preserve">.  </w:t>
      </w:r>
      <w:r w:rsidR="009964B0" w:rsidRPr="00523616">
        <w:rPr>
          <w:rFonts w:ascii="Arial" w:hAnsi="Arial" w:cs="Arial"/>
          <w:color w:val="000000"/>
          <w:sz w:val="20"/>
        </w:rPr>
        <w:t xml:space="preserve">The question was </w:t>
      </w:r>
      <w:r w:rsidR="00E47A15" w:rsidRPr="00523616">
        <w:rPr>
          <w:rFonts w:ascii="Arial" w:hAnsi="Arial" w:cs="Arial"/>
          <w:color w:val="000000"/>
          <w:sz w:val="20"/>
        </w:rPr>
        <w:t xml:space="preserve">whether a supervision order could be made notwithstanding the intervening four days in which the child would remain out of the mother’s care.  </w:t>
      </w:r>
      <w:r w:rsidR="001A44CF" w:rsidRPr="00523616">
        <w:rPr>
          <w:rFonts w:ascii="Arial" w:hAnsi="Arial" w:cs="Arial"/>
          <w:color w:val="000000"/>
          <w:sz w:val="20"/>
        </w:rPr>
        <w:t>At</w:t>
      </w:r>
      <w:r w:rsidR="00E47A15" w:rsidRPr="00523616">
        <w:rPr>
          <w:rFonts w:ascii="Arial" w:hAnsi="Arial" w:cs="Arial"/>
          <w:color w:val="000000"/>
          <w:sz w:val="20"/>
        </w:rPr>
        <w:t> </w:t>
      </w:r>
      <w:r w:rsidR="001A44CF" w:rsidRPr="00523616">
        <w:rPr>
          <w:rFonts w:ascii="Arial" w:hAnsi="Arial" w:cs="Arial"/>
          <w:color w:val="000000"/>
          <w:sz w:val="20"/>
        </w:rPr>
        <w:t>p.</w:t>
      </w:r>
      <w:r w:rsidR="001530BE" w:rsidRPr="00523616">
        <w:rPr>
          <w:rFonts w:ascii="Arial" w:hAnsi="Arial" w:cs="Arial"/>
          <w:color w:val="000000"/>
          <w:sz w:val="20"/>
        </w:rPr>
        <w:t>46</w:t>
      </w:r>
      <w:r w:rsidR="001A44CF" w:rsidRPr="00523616">
        <w:rPr>
          <w:rFonts w:ascii="Arial" w:hAnsi="Arial" w:cs="Arial"/>
          <w:color w:val="000000"/>
          <w:sz w:val="20"/>
        </w:rPr>
        <w:t xml:space="preserve"> of his judgment the writer said:</w:t>
      </w:r>
    </w:p>
    <w:p w14:paraId="16F12E31" w14:textId="77777777" w:rsidR="00023071" w:rsidRPr="00523616" w:rsidRDefault="001A44CF" w:rsidP="001A44CF">
      <w:pPr>
        <w:spacing w:before="60"/>
        <w:ind w:left="567" w:right="567"/>
        <w:jc w:val="both"/>
        <w:rPr>
          <w:rFonts w:ascii="Arial" w:hAnsi="Arial" w:cs="Arial"/>
          <w:color w:val="000000"/>
          <w:sz w:val="20"/>
        </w:rPr>
      </w:pPr>
      <w:r w:rsidRPr="00523616">
        <w:rPr>
          <w:rFonts w:ascii="Arial" w:hAnsi="Arial" w:cs="Arial"/>
          <w:color w:val="000000"/>
          <w:sz w:val="20"/>
        </w:rPr>
        <w:t>“Counsel for DOHS made a submission – from which counsel for the parents did not demur – that there were two alternative mechanisms open in law:</w:t>
      </w:r>
    </w:p>
    <w:p w14:paraId="3D85BC55" w14:textId="77777777" w:rsidR="001A44CF" w:rsidRPr="00523616" w:rsidRDefault="001A44CF" w:rsidP="00112F78">
      <w:pPr>
        <w:spacing w:before="60"/>
        <w:ind w:left="1134" w:right="1134"/>
        <w:jc w:val="both"/>
        <w:rPr>
          <w:rFonts w:ascii="Arial" w:hAnsi="Arial" w:cs="Arial"/>
          <w:color w:val="000000"/>
          <w:sz w:val="20"/>
        </w:rPr>
      </w:pPr>
      <w:r w:rsidRPr="00523616">
        <w:rPr>
          <w:rFonts w:ascii="Arial" w:hAnsi="Arial" w:cs="Arial"/>
          <w:color w:val="000000"/>
          <w:sz w:val="20"/>
        </w:rPr>
        <w:t xml:space="preserve">‘A respite condition as specific as identifying the time or event at which a child would then go back into the care of the mother would fall foul of the provision in s.281(2).  It might be that the Court could make a general condition for </w:t>
      </w:r>
      <w:r w:rsidRPr="00523616">
        <w:rPr>
          <w:rFonts w:ascii="Arial" w:hAnsi="Arial" w:cs="Arial"/>
          <w:color w:val="000000"/>
          <w:sz w:val="20"/>
        </w:rPr>
        <w:lastRenderedPageBreak/>
        <w:t>respite as agreed between the parties with some sort of notation to the effect that it has been agreed between the parties that respite occur until [the mother] leaves the jurisdiction.  However, in a situation such as this where DOHS maintains its application for a custody to Secretary order, that option becomes even more difficult to achieve.  If the Court was minded to make an order in the terms canvassed, the Court could extend the interim accommodation order and recall the matter for a mention at the time a supervision order can be made that would allow [the child] to be in her mother’s care from that time forwards.</w:t>
      </w:r>
      <w:r w:rsidR="00E47A15" w:rsidRPr="00523616">
        <w:rPr>
          <w:rFonts w:ascii="Arial" w:hAnsi="Arial" w:cs="Arial"/>
          <w:color w:val="000000"/>
          <w:sz w:val="20"/>
        </w:rPr>
        <w:t>’</w:t>
      </w:r>
    </w:p>
    <w:p w14:paraId="4E96DB00" w14:textId="77777777" w:rsidR="001A44CF" w:rsidRPr="00523616" w:rsidRDefault="00E47A15" w:rsidP="001A44CF">
      <w:pPr>
        <w:spacing w:before="60"/>
        <w:ind w:left="567" w:right="567"/>
        <w:jc w:val="both"/>
        <w:rPr>
          <w:rFonts w:ascii="Arial" w:hAnsi="Arial" w:cs="Arial"/>
          <w:color w:val="000000"/>
          <w:sz w:val="20"/>
        </w:rPr>
      </w:pPr>
      <w:r w:rsidRPr="00523616">
        <w:rPr>
          <w:rFonts w:ascii="Arial" w:hAnsi="Arial" w:cs="Arial"/>
          <w:color w:val="000000"/>
          <w:sz w:val="20"/>
        </w:rPr>
        <w:t>…</w:t>
      </w:r>
      <w:r w:rsidR="001A44CF" w:rsidRPr="00523616">
        <w:rPr>
          <w:rFonts w:ascii="Arial" w:hAnsi="Arial" w:cs="Arial"/>
          <w:color w:val="000000"/>
          <w:sz w:val="20"/>
        </w:rPr>
        <w:t xml:space="preserve">Given that it is only the space of a long weekend that [the child] needs to remain out of her mother’s care and given the additional costs of legal representation which would be incurred by Victoria Legal Aid and possibly by the Department in listing a mention for next Tuesday morning, I preferred to adopt the first alternative.  However, had there been any significantly greater delay in [the mother] returning to </w:t>
      </w:r>
      <w:smartTag w:uri="urn:schemas-microsoft-com:office:smarttags" w:element="place">
        <w:smartTag w:uri="urn:schemas-microsoft-com:office:smarttags" w:element="State">
          <w:r w:rsidR="001A44CF" w:rsidRPr="00523616">
            <w:rPr>
              <w:rFonts w:ascii="Arial" w:hAnsi="Arial" w:cs="Arial"/>
              <w:color w:val="000000"/>
              <w:sz w:val="20"/>
            </w:rPr>
            <w:t>Tasmania</w:t>
          </w:r>
        </w:smartTag>
      </w:smartTag>
      <w:r w:rsidR="001A44CF" w:rsidRPr="00523616">
        <w:rPr>
          <w:rFonts w:ascii="Arial" w:hAnsi="Arial" w:cs="Arial"/>
          <w:color w:val="000000"/>
          <w:sz w:val="20"/>
        </w:rPr>
        <w:t>, I would have adopted the second alternative.”</w:t>
      </w:r>
    </w:p>
    <w:p w14:paraId="0C5C6BD7" w14:textId="77777777" w:rsidR="001530BE" w:rsidRPr="00523616" w:rsidRDefault="001530BE" w:rsidP="00112F78">
      <w:pPr>
        <w:spacing w:before="60"/>
        <w:jc w:val="both"/>
        <w:rPr>
          <w:rFonts w:ascii="Arial" w:hAnsi="Arial" w:cs="Arial"/>
          <w:color w:val="000000"/>
          <w:sz w:val="20"/>
        </w:rPr>
      </w:pPr>
      <w:r w:rsidRPr="00523616">
        <w:rPr>
          <w:rFonts w:ascii="Arial" w:hAnsi="Arial" w:cs="Arial"/>
          <w:color w:val="000000"/>
          <w:sz w:val="20"/>
        </w:rPr>
        <w:t xml:space="preserve">Accordingly </w:t>
      </w:r>
      <w:r w:rsidR="00112F78" w:rsidRPr="00523616">
        <w:rPr>
          <w:rFonts w:ascii="Arial" w:hAnsi="Arial" w:cs="Arial"/>
          <w:color w:val="000000"/>
          <w:sz w:val="20"/>
        </w:rPr>
        <w:t xml:space="preserve">the writer </w:t>
      </w:r>
      <w:r w:rsidRPr="00523616">
        <w:rPr>
          <w:rFonts w:ascii="Arial" w:hAnsi="Arial" w:cs="Arial"/>
          <w:color w:val="000000"/>
          <w:sz w:val="20"/>
        </w:rPr>
        <w:t xml:space="preserve">made a supervision order on 20/02/2009 and placed on it a condition: “Child may have respite as agreed between the parties.”  But given the limited </w:t>
      </w:r>
      <w:r w:rsidR="00112F78" w:rsidRPr="00523616">
        <w:rPr>
          <w:rFonts w:ascii="Arial" w:hAnsi="Arial" w:cs="Arial"/>
          <w:color w:val="000000"/>
          <w:sz w:val="20"/>
        </w:rPr>
        <w:t xml:space="preserve">purpose for which this condition was ordered, this case ought </w:t>
      </w:r>
      <w:r w:rsidR="00F1631C" w:rsidRPr="00523616">
        <w:rPr>
          <w:rFonts w:ascii="Arial" w:hAnsi="Arial" w:cs="Arial"/>
          <w:color w:val="000000"/>
          <w:sz w:val="20"/>
        </w:rPr>
        <w:t>not to</w:t>
      </w:r>
      <w:r w:rsidR="00112F78" w:rsidRPr="00523616">
        <w:rPr>
          <w:rFonts w:ascii="Arial" w:hAnsi="Arial" w:cs="Arial"/>
          <w:color w:val="000000"/>
          <w:sz w:val="20"/>
        </w:rPr>
        <w:t xml:space="preserve"> be regarded as authority for </w:t>
      </w:r>
      <w:r w:rsidR="00D9581A" w:rsidRPr="00523616">
        <w:rPr>
          <w:rFonts w:ascii="Arial" w:hAnsi="Arial" w:cs="Arial"/>
          <w:color w:val="000000"/>
          <w:sz w:val="20"/>
        </w:rPr>
        <w:t>the</w:t>
      </w:r>
      <w:r w:rsidR="00112F78" w:rsidRPr="00523616">
        <w:rPr>
          <w:rFonts w:ascii="Arial" w:hAnsi="Arial" w:cs="Arial"/>
          <w:color w:val="000000"/>
          <w:sz w:val="20"/>
        </w:rPr>
        <w:t xml:space="preserve"> question.</w:t>
      </w:r>
    </w:p>
    <w:p w14:paraId="50A1CC9B" w14:textId="77777777" w:rsidR="008A6674" w:rsidRPr="00523616" w:rsidRDefault="008A6674" w:rsidP="008A6674">
      <w:pPr>
        <w:jc w:val="both"/>
        <w:rPr>
          <w:rFonts w:ascii="Arial" w:hAnsi="Arial" w:cs="Arial"/>
          <w:color w:val="000000"/>
          <w:sz w:val="20"/>
        </w:rPr>
      </w:pPr>
    </w:p>
    <w:p w14:paraId="6A33244F" w14:textId="77777777" w:rsidR="00CA3862" w:rsidRPr="00523616" w:rsidRDefault="008A6674" w:rsidP="00D461BD">
      <w:pPr>
        <w:jc w:val="both"/>
        <w:rPr>
          <w:rFonts w:ascii="Arial" w:hAnsi="Arial" w:cs="Arial"/>
          <w:color w:val="000000"/>
          <w:sz w:val="20"/>
        </w:rPr>
      </w:pPr>
      <w:r w:rsidRPr="00523616">
        <w:rPr>
          <w:rFonts w:ascii="Arial" w:hAnsi="Arial" w:cs="Arial"/>
          <w:color w:val="000000"/>
          <w:sz w:val="20"/>
        </w:rPr>
        <w:t xml:space="preserve">The issue arose in a more central way in </w:t>
      </w:r>
      <w:r w:rsidR="00D461BD" w:rsidRPr="00523616">
        <w:rPr>
          <w:rFonts w:ascii="Arial" w:hAnsi="Arial" w:cs="Arial"/>
          <w:i/>
          <w:color w:val="000000"/>
          <w:sz w:val="20"/>
        </w:rPr>
        <w:t>DOHS v Ms T &amp; Mr M</w:t>
      </w:r>
      <w:r w:rsidR="00D461BD" w:rsidRPr="00523616">
        <w:rPr>
          <w:rFonts w:ascii="Arial" w:hAnsi="Arial" w:cs="Arial"/>
          <w:color w:val="000000"/>
          <w:sz w:val="20"/>
        </w:rPr>
        <w:t xml:space="preserve"> [Children’s Court of Victoria-Power M, 12/10/2009]</w:t>
      </w:r>
      <w:r w:rsidR="00CA3862" w:rsidRPr="00523616">
        <w:rPr>
          <w:rFonts w:ascii="Arial" w:hAnsi="Arial" w:cs="Arial"/>
          <w:color w:val="000000"/>
          <w:sz w:val="20"/>
        </w:rPr>
        <w:t>.  In that case a Children’s Court Clinician had recommended that a 1 year old infant be placed on a supervision order in the case of her mother but that for 3 days per week the infant should be in respite care with the mother’s cousin and his wife</w:t>
      </w:r>
      <w:r w:rsidR="0009266F" w:rsidRPr="00523616">
        <w:rPr>
          <w:rFonts w:ascii="Arial" w:hAnsi="Arial" w:cs="Arial"/>
          <w:color w:val="000000"/>
          <w:sz w:val="20"/>
        </w:rPr>
        <w:t>, Mr &amp; Mrs T</w:t>
      </w:r>
      <w:r w:rsidR="00CA3862" w:rsidRPr="00523616">
        <w:rPr>
          <w:rFonts w:ascii="Arial" w:hAnsi="Arial" w:cs="Arial"/>
          <w:color w:val="000000"/>
          <w:sz w:val="20"/>
        </w:rPr>
        <w:t>.  The Department’s primary position was that the infant should be placed on a custody to Secreta</w:t>
      </w:r>
      <w:r w:rsidR="004D757C" w:rsidRPr="00523616">
        <w:rPr>
          <w:rFonts w:ascii="Arial" w:hAnsi="Arial" w:cs="Arial"/>
          <w:color w:val="000000"/>
          <w:sz w:val="20"/>
        </w:rPr>
        <w:t xml:space="preserve">ry order.  In that event </w:t>
      </w:r>
      <w:r w:rsidR="00CA3862" w:rsidRPr="00523616">
        <w:rPr>
          <w:rFonts w:ascii="Arial" w:hAnsi="Arial" w:cs="Arial"/>
          <w:color w:val="000000"/>
          <w:sz w:val="20"/>
        </w:rPr>
        <w:t>the Department inten</w:t>
      </w:r>
      <w:r w:rsidR="004D757C" w:rsidRPr="00523616">
        <w:rPr>
          <w:rFonts w:ascii="Arial" w:hAnsi="Arial" w:cs="Arial"/>
          <w:color w:val="000000"/>
          <w:sz w:val="20"/>
        </w:rPr>
        <w:t>ded</w:t>
      </w:r>
      <w:r w:rsidR="00CA3862" w:rsidRPr="00523616">
        <w:rPr>
          <w:rFonts w:ascii="Arial" w:hAnsi="Arial" w:cs="Arial"/>
          <w:color w:val="000000"/>
          <w:sz w:val="20"/>
        </w:rPr>
        <w:t xml:space="preserve"> to place the infant, at least initially, in the </w:t>
      </w:r>
      <w:r w:rsidR="004D757C" w:rsidRPr="00523616">
        <w:rPr>
          <w:rFonts w:ascii="Arial" w:hAnsi="Arial" w:cs="Arial"/>
          <w:color w:val="000000"/>
          <w:sz w:val="20"/>
        </w:rPr>
        <w:t xml:space="preserve">full-time </w:t>
      </w:r>
      <w:r w:rsidR="00CA3862" w:rsidRPr="00523616">
        <w:rPr>
          <w:rFonts w:ascii="Arial" w:hAnsi="Arial" w:cs="Arial"/>
          <w:color w:val="000000"/>
          <w:sz w:val="20"/>
        </w:rPr>
        <w:t xml:space="preserve">care of </w:t>
      </w:r>
      <w:r w:rsidR="0009266F" w:rsidRPr="00523616">
        <w:rPr>
          <w:rFonts w:ascii="Arial" w:hAnsi="Arial" w:cs="Arial"/>
          <w:color w:val="000000"/>
          <w:sz w:val="20"/>
        </w:rPr>
        <w:t>Mr &amp; Mrs T</w:t>
      </w:r>
      <w:r w:rsidR="00CA3862" w:rsidRPr="00523616">
        <w:rPr>
          <w:rFonts w:ascii="Arial" w:hAnsi="Arial" w:cs="Arial"/>
          <w:color w:val="000000"/>
          <w:sz w:val="20"/>
        </w:rPr>
        <w:t xml:space="preserve">.  The Clinician’s </w:t>
      </w:r>
      <w:r w:rsidR="004D757C" w:rsidRPr="00523616">
        <w:rPr>
          <w:rFonts w:ascii="Arial" w:hAnsi="Arial" w:cs="Arial"/>
          <w:color w:val="000000"/>
          <w:sz w:val="20"/>
        </w:rPr>
        <w:t xml:space="preserve">“shared care” </w:t>
      </w:r>
      <w:r w:rsidR="00CA3862" w:rsidRPr="00523616">
        <w:rPr>
          <w:rFonts w:ascii="Arial" w:hAnsi="Arial" w:cs="Arial"/>
          <w:color w:val="000000"/>
          <w:sz w:val="20"/>
        </w:rPr>
        <w:t xml:space="preserve">recommendation ultimately became the Department’s fall-back position.  The mother sought that the child be placed on a supervision order in her </w:t>
      </w:r>
      <w:r w:rsidR="004D757C" w:rsidRPr="00523616">
        <w:rPr>
          <w:rFonts w:ascii="Arial" w:hAnsi="Arial" w:cs="Arial"/>
          <w:color w:val="000000"/>
          <w:sz w:val="20"/>
        </w:rPr>
        <w:t xml:space="preserve">full-time </w:t>
      </w:r>
      <w:r w:rsidR="00CA3862" w:rsidRPr="00523616">
        <w:rPr>
          <w:rFonts w:ascii="Arial" w:hAnsi="Arial" w:cs="Arial"/>
          <w:color w:val="000000"/>
          <w:sz w:val="20"/>
        </w:rPr>
        <w:t xml:space="preserve">care with a condition allowing the infant to be placed in respite </w:t>
      </w:r>
      <w:r w:rsidR="00C56F8D" w:rsidRPr="00523616">
        <w:rPr>
          <w:rFonts w:ascii="Arial" w:hAnsi="Arial" w:cs="Arial"/>
          <w:color w:val="000000"/>
          <w:sz w:val="20"/>
        </w:rPr>
        <w:t>care with</w:t>
      </w:r>
      <w:r w:rsidR="00CA3862" w:rsidRPr="00523616">
        <w:rPr>
          <w:rFonts w:ascii="Arial" w:hAnsi="Arial" w:cs="Arial"/>
          <w:color w:val="000000"/>
          <w:sz w:val="20"/>
        </w:rPr>
        <w:t xml:space="preserve"> persons other that </w:t>
      </w:r>
      <w:r w:rsidR="0009266F" w:rsidRPr="00523616">
        <w:rPr>
          <w:rFonts w:ascii="Arial" w:hAnsi="Arial" w:cs="Arial"/>
          <w:color w:val="000000"/>
          <w:sz w:val="20"/>
        </w:rPr>
        <w:t>Mr &amp; Mrs T</w:t>
      </w:r>
      <w:r w:rsidR="00CA3862" w:rsidRPr="00523616">
        <w:rPr>
          <w:rFonts w:ascii="Arial" w:hAnsi="Arial" w:cs="Arial"/>
          <w:color w:val="000000"/>
          <w:sz w:val="20"/>
        </w:rPr>
        <w:t xml:space="preserve"> in the event that she required </w:t>
      </w:r>
      <w:r w:rsidR="0009266F" w:rsidRPr="00523616">
        <w:rPr>
          <w:rFonts w:ascii="Arial" w:hAnsi="Arial" w:cs="Arial"/>
          <w:color w:val="000000"/>
          <w:sz w:val="20"/>
        </w:rPr>
        <w:t>res</w:t>
      </w:r>
      <w:r w:rsidR="004D757C" w:rsidRPr="00523616">
        <w:rPr>
          <w:rFonts w:ascii="Arial" w:hAnsi="Arial" w:cs="Arial"/>
          <w:color w:val="000000"/>
          <w:sz w:val="20"/>
        </w:rPr>
        <w:t xml:space="preserve">pite (primarily if there was </w:t>
      </w:r>
      <w:r w:rsidR="0009266F" w:rsidRPr="00523616">
        <w:rPr>
          <w:rFonts w:ascii="Arial" w:hAnsi="Arial" w:cs="Arial"/>
          <w:color w:val="000000"/>
          <w:sz w:val="20"/>
        </w:rPr>
        <w:t>a temporary deterioration in her mental health</w:t>
      </w:r>
      <w:r w:rsidR="004D757C" w:rsidRPr="00523616">
        <w:rPr>
          <w:rFonts w:ascii="Arial" w:hAnsi="Arial" w:cs="Arial"/>
          <w:color w:val="000000"/>
          <w:sz w:val="20"/>
        </w:rPr>
        <w:t>)</w:t>
      </w:r>
      <w:r w:rsidR="0009266F" w:rsidRPr="00523616">
        <w:rPr>
          <w:rFonts w:ascii="Arial" w:hAnsi="Arial" w:cs="Arial"/>
          <w:color w:val="000000"/>
          <w:sz w:val="20"/>
        </w:rPr>
        <w:t xml:space="preserve">.  </w:t>
      </w:r>
      <w:r w:rsidR="00E9763F" w:rsidRPr="00523616">
        <w:rPr>
          <w:rFonts w:ascii="Arial" w:hAnsi="Arial" w:cs="Arial"/>
          <w:color w:val="000000"/>
          <w:sz w:val="20"/>
        </w:rPr>
        <w:t>Ultimately</w:t>
      </w:r>
      <w:r w:rsidR="004D757C" w:rsidRPr="00523616">
        <w:rPr>
          <w:rFonts w:ascii="Arial" w:hAnsi="Arial" w:cs="Arial"/>
          <w:color w:val="000000"/>
          <w:sz w:val="20"/>
        </w:rPr>
        <w:t>,</w:t>
      </w:r>
      <w:r w:rsidR="00E9763F" w:rsidRPr="00523616">
        <w:rPr>
          <w:rFonts w:ascii="Arial" w:hAnsi="Arial" w:cs="Arial"/>
          <w:color w:val="000000"/>
          <w:sz w:val="20"/>
        </w:rPr>
        <w:t xml:space="preserve"> the writer placed the infant on a supervision order in the care of the mother with an unspecific respite condition.  </w:t>
      </w:r>
      <w:r w:rsidR="0009266F" w:rsidRPr="00523616">
        <w:rPr>
          <w:rFonts w:ascii="Arial" w:hAnsi="Arial" w:cs="Arial"/>
          <w:color w:val="000000"/>
          <w:sz w:val="20"/>
        </w:rPr>
        <w:t>At p.</w:t>
      </w:r>
      <w:r w:rsidR="00C56F8D" w:rsidRPr="00523616">
        <w:rPr>
          <w:rFonts w:ascii="Arial" w:hAnsi="Arial" w:cs="Arial"/>
          <w:color w:val="000000"/>
          <w:sz w:val="20"/>
        </w:rPr>
        <w:t>105</w:t>
      </w:r>
      <w:r w:rsidR="0009266F" w:rsidRPr="00523616">
        <w:rPr>
          <w:rFonts w:ascii="Arial" w:hAnsi="Arial" w:cs="Arial"/>
          <w:color w:val="000000"/>
          <w:sz w:val="20"/>
        </w:rPr>
        <w:t xml:space="preserve"> of his judgment the writer said:</w:t>
      </w:r>
    </w:p>
    <w:p w14:paraId="4704C7E9" w14:textId="77777777" w:rsidR="0009266F" w:rsidRPr="00523616" w:rsidRDefault="0009266F" w:rsidP="00B70E6A">
      <w:pPr>
        <w:keepNext/>
        <w:keepLines/>
        <w:spacing w:before="60"/>
        <w:ind w:left="567" w:right="567"/>
        <w:jc w:val="both"/>
        <w:rPr>
          <w:rFonts w:ascii="Arial" w:hAnsi="Arial" w:cs="Arial"/>
          <w:color w:val="000000"/>
          <w:sz w:val="20"/>
        </w:rPr>
      </w:pPr>
      <w:r w:rsidRPr="00523616">
        <w:rPr>
          <w:rFonts w:ascii="Arial" w:hAnsi="Arial" w:cs="Arial"/>
          <w:color w:val="000000"/>
          <w:sz w:val="20"/>
        </w:rPr>
        <w:t>“[S]</w:t>
      </w:r>
      <w:proofErr w:type="spellStart"/>
      <w:r w:rsidRPr="00523616">
        <w:rPr>
          <w:rFonts w:ascii="Arial" w:hAnsi="Arial" w:cs="Arial"/>
          <w:color w:val="000000"/>
          <w:sz w:val="20"/>
        </w:rPr>
        <w:t>ection</w:t>
      </w:r>
      <w:proofErr w:type="spellEnd"/>
      <w:r w:rsidRPr="00523616">
        <w:rPr>
          <w:rFonts w:ascii="Arial" w:hAnsi="Arial" w:cs="Arial"/>
          <w:color w:val="000000"/>
          <w:sz w:val="20"/>
        </w:rPr>
        <w:t xml:space="preserve"> 281(2) would either prevent me from making a shared care type condition on a supervision order at all unless the shared carers were parents or at the very least would prevent me from making a condition on the supervision order that [the infant] live with Mr &amp; Mrs T for 3 days per week.  [Counsel for DOHS] submitted </w:t>
      </w:r>
      <w:r w:rsidR="00215301" w:rsidRPr="00523616">
        <w:rPr>
          <w:rFonts w:ascii="Arial" w:hAnsi="Arial" w:cs="Arial"/>
          <w:color w:val="000000"/>
          <w:sz w:val="20"/>
        </w:rPr>
        <w:t xml:space="preserve">[in effect] </w:t>
      </w:r>
      <w:r w:rsidRPr="00523616">
        <w:rPr>
          <w:rFonts w:ascii="Arial" w:hAnsi="Arial" w:cs="Arial"/>
          <w:color w:val="000000"/>
          <w:sz w:val="20"/>
        </w:rPr>
        <w:t xml:space="preserve">that I could get around s.281(2) by placing </w:t>
      </w:r>
      <w:r w:rsidR="006906DF" w:rsidRPr="006906DF">
        <w:rPr>
          <w:rFonts w:ascii="Arial" w:hAnsi="Arial" w:cs="Arial"/>
          <w:color w:val="000000"/>
          <w:sz w:val="20"/>
        </w:rPr>
        <w:t xml:space="preserve">[a </w:t>
      </w:r>
      <w:r w:rsidR="00261459" w:rsidRPr="006906DF">
        <w:rPr>
          <w:rFonts w:ascii="Arial" w:hAnsi="Arial" w:cs="Arial"/>
          <w:color w:val="000000"/>
          <w:sz w:val="20"/>
        </w:rPr>
        <w:t>contact]</w:t>
      </w:r>
      <w:r w:rsidRPr="00523616">
        <w:rPr>
          <w:rFonts w:ascii="Arial" w:hAnsi="Arial" w:cs="Arial"/>
          <w:color w:val="000000"/>
          <w:sz w:val="20"/>
        </w:rPr>
        <w:t xml:space="preserve"> condition on the order giving Mr &amp; Mrs T 3 days </w:t>
      </w:r>
      <w:r w:rsidR="00633DC1" w:rsidRPr="000F3C90">
        <w:rPr>
          <w:rFonts w:ascii="Arial" w:hAnsi="Arial" w:cs="Arial"/>
          <w:color w:val="000000"/>
          <w:sz w:val="20"/>
        </w:rPr>
        <w:t>[contact]</w:t>
      </w:r>
      <w:r w:rsidRPr="00523616">
        <w:rPr>
          <w:rFonts w:ascii="Arial" w:hAnsi="Arial" w:cs="Arial"/>
          <w:color w:val="000000"/>
          <w:sz w:val="20"/>
        </w:rPr>
        <w:t xml:space="preserve"> per week.  In s.3 of the CYFA ‘</w:t>
      </w:r>
      <w:r w:rsidR="00261459">
        <w:rPr>
          <w:rFonts w:ascii="Arial" w:hAnsi="Arial" w:cs="Arial"/>
          <w:color w:val="000000"/>
          <w:sz w:val="20"/>
        </w:rPr>
        <w:t>contact</w:t>
      </w:r>
      <w:r w:rsidRPr="00523616">
        <w:rPr>
          <w:rFonts w:ascii="Arial" w:hAnsi="Arial" w:cs="Arial"/>
          <w:color w:val="000000"/>
          <w:sz w:val="20"/>
        </w:rPr>
        <w:t>’ is defined as:</w:t>
      </w:r>
    </w:p>
    <w:p w14:paraId="1D760DFD" w14:textId="77777777" w:rsidR="0009266F" w:rsidRPr="00523616" w:rsidRDefault="0009266F" w:rsidP="00C56F8D">
      <w:pPr>
        <w:spacing w:before="60"/>
        <w:ind w:left="1134" w:right="1134"/>
        <w:jc w:val="both"/>
        <w:rPr>
          <w:rFonts w:ascii="Arial" w:hAnsi="Arial" w:cs="Arial"/>
          <w:color w:val="000000"/>
          <w:sz w:val="20"/>
        </w:rPr>
      </w:pPr>
      <w:r w:rsidRPr="00523616">
        <w:rPr>
          <w:rFonts w:ascii="Arial" w:hAnsi="Arial" w:cs="Arial"/>
          <w:color w:val="000000"/>
          <w:sz w:val="20"/>
        </w:rPr>
        <w:t>‘the contact of a child with a person who does not have</w:t>
      </w:r>
      <w:r w:rsidR="00E9763F" w:rsidRPr="00523616">
        <w:rPr>
          <w:rFonts w:ascii="Arial" w:hAnsi="Arial" w:cs="Arial"/>
          <w:color w:val="000000"/>
          <w:sz w:val="20"/>
        </w:rPr>
        <w:t xml:space="preserve"> </w:t>
      </w:r>
      <w:r w:rsidR="00F832CB">
        <w:rPr>
          <w:rFonts w:ascii="Arial" w:hAnsi="Arial" w:cs="Arial"/>
          <w:color w:val="000000"/>
          <w:sz w:val="20"/>
        </w:rPr>
        <w:t>care</w:t>
      </w:r>
      <w:r w:rsidR="00E9763F" w:rsidRPr="00523616">
        <w:rPr>
          <w:rFonts w:ascii="Arial" w:hAnsi="Arial" w:cs="Arial"/>
          <w:color w:val="000000"/>
          <w:sz w:val="20"/>
        </w:rPr>
        <w:t xml:space="preserve"> of the child by way of-</w:t>
      </w:r>
    </w:p>
    <w:p w14:paraId="55035C4E" w14:textId="77777777" w:rsidR="0009266F" w:rsidRPr="00523616" w:rsidRDefault="0009266F" w:rsidP="0036283B">
      <w:pPr>
        <w:numPr>
          <w:ilvl w:val="2"/>
          <w:numId w:val="53"/>
        </w:numPr>
        <w:ind w:left="1417" w:right="1134" w:hanging="170"/>
        <w:jc w:val="both"/>
        <w:rPr>
          <w:rFonts w:ascii="Arial" w:hAnsi="Arial" w:cs="Arial"/>
          <w:color w:val="000000"/>
          <w:sz w:val="20"/>
        </w:rPr>
      </w:pPr>
      <w:r w:rsidRPr="00523616">
        <w:rPr>
          <w:rFonts w:ascii="Arial" w:hAnsi="Arial" w:cs="Arial"/>
          <w:color w:val="000000"/>
          <w:sz w:val="20"/>
        </w:rPr>
        <w:t xml:space="preserve">a visit by or to that </w:t>
      </w:r>
      <w:r w:rsidR="00E9763F" w:rsidRPr="00523616">
        <w:rPr>
          <w:rFonts w:ascii="Arial" w:hAnsi="Arial" w:cs="Arial"/>
          <w:color w:val="000000"/>
          <w:sz w:val="20"/>
        </w:rPr>
        <w:t>person, including attendance for a period of time at a place other than the child’s usual place of residence; or</w:t>
      </w:r>
    </w:p>
    <w:p w14:paraId="7CF8FB6B" w14:textId="77777777" w:rsidR="00E9763F" w:rsidRPr="00523616" w:rsidRDefault="00E9763F" w:rsidP="0036283B">
      <w:pPr>
        <w:numPr>
          <w:ilvl w:val="2"/>
          <w:numId w:val="53"/>
        </w:numPr>
        <w:ind w:left="1474" w:right="1134" w:hanging="170"/>
        <w:jc w:val="both"/>
        <w:rPr>
          <w:rFonts w:ascii="Arial" w:hAnsi="Arial" w:cs="Arial"/>
          <w:color w:val="000000"/>
          <w:sz w:val="20"/>
        </w:rPr>
      </w:pPr>
      <w:r w:rsidRPr="00523616">
        <w:rPr>
          <w:rFonts w:ascii="Arial" w:hAnsi="Arial" w:cs="Arial"/>
          <w:color w:val="000000"/>
          <w:sz w:val="20"/>
        </w:rPr>
        <w:t>communication with that person by letter, telephone or other means-</w:t>
      </w:r>
    </w:p>
    <w:p w14:paraId="76D224F7" w14:textId="77777777" w:rsidR="00E9763F" w:rsidRPr="00523616" w:rsidRDefault="00E9763F" w:rsidP="00C56F8D">
      <w:pPr>
        <w:ind w:left="1134" w:right="1134"/>
        <w:jc w:val="both"/>
        <w:rPr>
          <w:rFonts w:ascii="Arial" w:hAnsi="Arial" w:cs="Arial"/>
          <w:color w:val="000000"/>
          <w:sz w:val="20"/>
        </w:rPr>
      </w:pPr>
      <w:r w:rsidRPr="00523616">
        <w:rPr>
          <w:rFonts w:ascii="Arial" w:hAnsi="Arial" w:cs="Arial"/>
          <w:color w:val="000000"/>
          <w:sz w:val="20"/>
        </w:rPr>
        <w:t xml:space="preserve">and includes overnight </w:t>
      </w:r>
      <w:r w:rsidR="00261459">
        <w:rPr>
          <w:rFonts w:ascii="Arial" w:hAnsi="Arial" w:cs="Arial"/>
          <w:color w:val="000000"/>
          <w:sz w:val="20"/>
        </w:rPr>
        <w:t>contact</w:t>
      </w:r>
      <w:r w:rsidRPr="00523616">
        <w:rPr>
          <w:rFonts w:ascii="Arial" w:hAnsi="Arial" w:cs="Arial"/>
          <w:color w:val="000000"/>
          <w:sz w:val="20"/>
        </w:rPr>
        <w:t>.’</w:t>
      </w:r>
    </w:p>
    <w:p w14:paraId="76E1038D" w14:textId="77777777" w:rsidR="00E9763F" w:rsidRPr="00523616" w:rsidRDefault="00E9763F" w:rsidP="00C56F8D">
      <w:pPr>
        <w:spacing w:before="120"/>
        <w:ind w:left="567" w:right="567"/>
        <w:jc w:val="both"/>
        <w:rPr>
          <w:rFonts w:ascii="Arial" w:hAnsi="Arial" w:cs="Arial"/>
          <w:color w:val="000000"/>
          <w:sz w:val="20"/>
        </w:rPr>
      </w:pPr>
      <w:r w:rsidRPr="00523616">
        <w:rPr>
          <w:rFonts w:ascii="Arial" w:hAnsi="Arial" w:cs="Arial"/>
          <w:color w:val="000000"/>
          <w:sz w:val="20"/>
        </w:rPr>
        <w:t xml:space="preserve">What is a child’s ‘usual place of residence’ if the child spends 4 days per week with one person and 3 days per week with the other?  In my opinion [the Clinician’s] recommendation does not fit within the definition of </w:t>
      </w:r>
      <w:r w:rsidR="00261459" w:rsidRPr="000F3C90">
        <w:rPr>
          <w:rFonts w:ascii="Arial" w:hAnsi="Arial" w:cs="Arial"/>
          <w:color w:val="000000"/>
          <w:sz w:val="20"/>
        </w:rPr>
        <w:t>[contact]</w:t>
      </w:r>
      <w:r w:rsidRPr="00523616">
        <w:rPr>
          <w:rFonts w:ascii="Arial" w:hAnsi="Arial" w:cs="Arial"/>
          <w:color w:val="000000"/>
          <w:sz w:val="20"/>
        </w:rPr>
        <w:t xml:space="preserve"> and to try to make it fit would simply be a device to get around the intent of s.281(2).”</w:t>
      </w:r>
    </w:p>
    <w:p w14:paraId="315220C0" w14:textId="77777777" w:rsidR="00CA3862" w:rsidRPr="00523616" w:rsidRDefault="00CA3862" w:rsidP="00C56F8D">
      <w:pPr>
        <w:jc w:val="both"/>
        <w:rPr>
          <w:rFonts w:ascii="Arial" w:hAnsi="Arial" w:cs="Arial"/>
          <w:color w:val="000000"/>
          <w:sz w:val="20"/>
        </w:rPr>
      </w:pPr>
    </w:p>
    <w:p w14:paraId="36BF2836" w14:textId="77777777" w:rsidR="00E9763F" w:rsidRPr="00523616" w:rsidRDefault="00E9763F" w:rsidP="00C56F8D">
      <w:pPr>
        <w:jc w:val="both"/>
        <w:rPr>
          <w:rFonts w:ascii="Arial" w:hAnsi="Arial" w:cs="Arial"/>
          <w:color w:val="000000"/>
          <w:sz w:val="20"/>
        </w:rPr>
      </w:pPr>
      <w:r w:rsidRPr="00523616">
        <w:rPr>
          <w:rFonts w:ascii="Arial" w:hAnsi="Arial" w:cs="Arial"/>
          <w:color w:val="000000"/>
          <w:sz w:val="20"/>
        </w:rPr>
        <w:t>At p.</w:t>
      </w:r>
      <w:r w:rsidR="00C56F8D" w:rsidRPr="00523616">
        <w:rPr>
          <w:rFonts w:ascii="Arial" w:hAnsi="Arial" w:cs="Arial"/>
          <w:color w:val="000000"/>
          <w:sz w:val="20"/>
        </w:rPr>
        <w:t>109</w:t>
      </w:r>
      <w:r w:rsidRPr="00523616">
        <w:rPr>
          <w:rFonts w:ascii="Arial" w:hAnsi="Arial" w:cs="Arial"/>
          <w:color w:val="000000"/>
          <w:sz w:val="20"/>
        </w:rPr>
        <w:t xml:space="preserve"> of his judgment the write</w:t>
      </w:r>
      <w:r w:rsidR="005F048D">
        <w:rPr>
          <w:rFonts w:ascii="Arial" w:hAnsi="Arial" w:cs="Arial"/>
          <w:color w:val="000000"/>
          <w:sz w:val="20"/>
        </w:rPr>
        <w:t>r</w:t>
      </w:r>
      <w:r w:rsidRPr="00523616">
        <w:rPr>
          <w:rFonts w:ascii="Arial" w:hAnsi="Arial" w:cs="Arial"/>
          <w:color w:val="000000"/>
          <w:sz w:val="20"/>
        </w:rPr>
        <w:t xml:space="preserve"> concluded:</w:t>
      </w:r>
    </w:p>
    <w:p w14:paraId="5E767DE0" w14:textId="77777777" w:rsidR="00E9763F" w:rsidRPr="00523616" w:rsidRDefault="00E9763F" w:rsidP="00C56F8D">
      <w:pPr>
        <w:spacing w:before="60"/>
        <w:ind w:left="567" w:right="567"/>
        <w:jc w:val="both"/>
        <w:rPr>
          <w:rFonts w:ascii="Arial" w:hAnsi="Arial" w:cs="Arial"/>
          <w:color w:val="000000"/>
          <w:sz w:val="20"/>
        </w:rPr>
      </w:pPr>
      <w:r w:rsidRPr="00523616">
        <w:rPr>
          <w:rFonts w:ascii="Arial" w:hAnsi="Arial" w:cs="Arial"/>
          <w:color w:val="000000"/>
          <w:sz w:val="20"/>
        </w:rPr>
        <w:t>“Because of s.281(2) of the CYFA, I doubt that I could include a respite condition on a supervision order which nominates a specific person other than a parent to be the respite carer.  I have therefore included a general respite conditi</w:t>
      </w:r>
      <w:r w:rsidR="00016F9E" w:rsidRPr="00523616">
        <w:rPr>
          <w:rFonts w:ascii="Arial" w:hAnsi="Arial" w:cs="Arial"/>
          <w:color w:val="000000"/>
          <w:sz w:val="20"/>
        </w:rPr>
        <w:t>o</w:t>
      </w:r>
      <w:r w:rsidRPr="00523616">
        <w:rPr>
          <w:rFonts w:ascii="Arial" w:hAnsi="Arial" w:cs="Arial"/>
          <w:color w:val="000000"/>
          <w:sz w:val="20"/>
        </w:rPr>
        <w:t>n which does not name any particular person as respite carer but makes the choice of carer the subject of agreement between the mother and DOHS:</w:t>
      </w:r>
    </w:p>
    <w:p w14:paraId="02C7E78D" w14:textId="77777777" w:rsidR="00E9763F" w:rsidRPr="00523616" w:rsidRDefault="00E9763F" w:rsidP="00C56F8D">
      <w:pPr>
        <w:spacing w:before="60"/>
        <w:ind w:left="1134" w:right="1134"/>
        <w:jc w:val="both"/>
        <w:rPr>
          <w:rFonts w:ascii="Arial" w:hAnsi="Arial" w:cs="Arial"/>
          <w:color w:val="000000"/>
          <w:sz w:val="20"/>
        </w:rPr>
      </w:pPr>
      <w:r w:rsidRPr="00523616">
        <w:rPr>
          <w:rFonts w:ascii="Arial" w:hAnsi="Arial" w:cs="Arial"/>
          <w:color w:val="000000"/>
          <w:sz w:val="20"/>
        </w:rPr>
        <w:t>‘If requested by the mother for reasons associated with her physical or mental health or for any other reason approved by DOHS, the child may have respite as agreed between the mother and DOHS.’”</w:t>
      </w:r>
    </w:p>
    <w:p w14:paraId="4A0AB249" w14:textId="77777777" w:rsidR="00D461BD" w:rsidRPr="00523616" w:rsidRDefault="00D461BD" w:rsidP="0009266F">
      <w:pPr>
        <w:jc w:val="both"/>
        <w:rPr>
          <w:rFonts w:ascii="Arial" w:hAnsi="Arial" w:cs="Arial"/>
          <w:color w:val="000000"/>
          <w:sz w:val="20"/>
        </w:rPr>
      </w:pPr>
    </w:p>
    <w:p w14:paraId="17667EDB"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For a discussion of some aspects of </w:t>
      </w:r>
      <w:r w:rsidR="00A03A28" w:rsidRPr="00523616">
        <w:rPr>
          <w:rFonts w:ascii="Arial" w:hAnsi="Arial" w:cs="Arial"/>
          <w:color w:val="000000"/>
          <w:sz w:val="20"/>
        </w:rPr>
        <w:t xml:space="preserve">the predecessor </w:t>
      </w:r>
      <w:r w:rsidRPr="00523616">
        <w:rPr>
          <w:rFonts w:ascii="Arial" w:hAnsi="Arial" w:cs="Arial"/>
          <w:color w:val="000000"/>
          <w:sz w:val="20"/>
        </w:rPr>
        <w:t xml:space="preserve">s.92 </w:t>
      </w:r>
      <w:r w:rsidR="00A03A28" w:rsidRPr="00523616">
        <w:rPr>
          <w:rFonts w:ascii="Arial" w:hAnsi="Arial" w:cs="Arial"/>
          <w:color w:val="000000"/>
          <w:sz w:val="20"/>
        </w:rPr>
        <w:t xml:space="preserve">of the CYPA </w:t>
      </w:r>
      <w:r w:rsidRPr="00523616">
        <w:rPr>
          <w:rFonts w:ascii="Arial" w:hAnsi="Arial" w:cs="Arial"/>
          <w:color w:val="000000"/>
          <w:sz w:val="20"/>
        </w:rPr>
        <w:t xml:space="preserve">see the judgment of Judge Cohen in </w:t>
      </w:r>
      <w:r w:rsidRPr="00523616">
        <w:rPr>
          <w:rFonts w:ascii="Arial" w:hAnsi="Arial" w:cs="Arial"/>
          <w:i/>
          <w:iCs/>
          <w:color w:val="000000"/>
          <w:sz w:val="20"/>
        </w:rPr>
        <w:t>MS &amp; BS v DOHS</w:t>
      </w:r>
      <w:r w:rsidRPr="00523616">
        <w:rPr>
          <w:rFonts w:ascii="Arial" w:hAnsi="Arial" w:cs="Arial"/>
          <w:color w:val="000000"/>
          <w:sz w:val="20"/>
        </w:rPr>
        <w:t xml:space="preserve"> [County Court of Victoria, unreported, 18/10/2002] at p.38, approved on appeal by Gillard J in </w:t>
      </w:r>
      <w:r w:rsidRPr="00523616">
        <w:rPr>
          <w:rFonts w:ascii="Arial" w:hAnsi="Arial" w:cs="Arial"/>
          <w:i/>
          <w:iCs/>
          <w:color w:val="000000"/>
          <w:sz w:val="20"/>
        </w:rPr>
        <w:t>Mr &amp; Mrs X v Secretary to DOHS</w:t>
      </w:r>
      <w:r w:rsidRPr="00523616">
        <w:rPr>
          <w:rFonts w:ascii="Arial" w:hAnsi="Arial" w:cs="Arial"/>
          <w:color w:val="000000"/>
          <w:sz w:val="20"/>
        </w:rPr>
        <w:t xml:space="preserve"> [2003] VSC 140 at [100]-[104].</w:t>
      </w:r>
    </w:p>
    <w:p w14:paraId="521D43FE" w14:textId="7B527A7C" w:rsidR="007106DC" w:rsidRDefault="007106DC">
      <w:pPr>
        <w:jc w:val="both"/>
        <w:rPr>
          <w:rFonts w:ascii="Arial" w:hAnsi="Arial" w:cs="Arial"/>
          <w:color w:val="000000"/>
          <w:sz w:val="20"/>
        </w:rPr>
      </w:pPr>
    </w:p>
    <w:p w14:paraId="5124AA7E" w14:textId="75355622" w:rsidR="00E2245C" w:rsidRDefault="00E2245C" w:rsidP="00E2245C">
      <w:pPr>
        <w:jc w:val="both"/>
        <w:rPr>
          <w:rFonts w:ascii="Arial" w:hAnsi="Arial" w:cs="Arial"/>
          <w:iCs/>
          <w:color w:val="000000"/>
          <w:sz w:val="20"/>
        </w:rPr>
      </w:pPr>
      <w:r>
        <w:rPr>
          <w:rFonts w:ascii="Arial" w:hAnsi="Arial" w:cs="Arial"/>
          <w:color w:val="000000"/>
          <w:sz w:val="20"/>
        </w:rPr>
        <w:t xml:space="preserve">The question of whether s.281 CYFA permits a respite condition to be included on a family preservation order [FPO] was the central contested issue in </w:t>
      </w:r>
      <w:r w:rsidRPr="00E2245C">
        <w:rPr>
          <w:rFonts w:ascii="Arial" w:hAnsi="Arial" w:cs="Arial"/>
          <w:i/>
          <w:iCs/>
          <w:color w:val="000000"/>
          <w:sz w:val="20"/>
        </w:rPr>
        <w:t>Re AR &amp; SR</w:t>
      </w:r>
      <w:r>
        <w:rPr>
          <w:rFonts w:ascii="Arial" w:hAnsi="Arial" w:cs="Arial"/>
          <w:color w:val="000000"/>
          <w:sz w:val="20"/>
        </w:rPr>
        <w:t xml:space="preserve"> [2021] </w:t>
      </w:r>
      <w:proofErr w:type="spellStart"/>
      <w:r>
        <w:rPr>
          <w:rFonts w:ascii="Arial" w:hAnsi="Arial" w:cs="Arial"/>
          <w:color w:val="000000"/>
          <w:sz w:val="20"/>
        </w:rPr>
        <w:t>VChC</w:t>
      </w:r>
      <w:proofErr w:type="spellEnd"/>
      <w:r>
        <w:rPr>
          <w:rFonts w:ascii="Arial" w:hAnsi="Arial" w:cs="Arial"/>
          <w:color w:val="000000"/>
          <w:sz w:val="20"/>
        </w:rPr>
        <w:t xml:space="preserve"> 3.  </w:t>
      </w:r>
      <w:r w:rsidR="00C64B3B">
        <w:rPr>
          <w:rFonts w:ascii="Arial" w:hAnsi="Arial" w:cs="Arial"/>
          <w:color w:val="000000"/>
          <w:sz w:val="20"/>
        </w:rPr>
        <w:t>If</w:t>
      </w:r>
      <w:r>
        <w:rPr>
          <w:rFonts w:ascii="Arial" w:hAnsi="Arial" w:cs="Arial"/>
          <w:color w:val="000000"/>
          <w:sz w:val="20"/>
        </w:rPr>
        <w:t xml:space="preserve"> the judgment of Magistrate Billings is inconsistent </w:t>
      </w:r>
      <w:r w:rsidR="00C64B3B">
        <w:rPr>
          <w:rFonts w:ascii="Arial" w:hAnsi="Arial" w:cs="Arial"/>
          <w:color w:val="000000"/>
          <w:sz w:val="20"/>
        </w:rPr>
        <w:t xml:space="preserve">in any respect </w:t>
      </w:r>
      <w:r>
        <w:rPr>
          <w:rFonts w:ascii="Arial" w:hAnsi="Arial" w:cs="Arial"/>
          <w:color w:val="000000"/>
          <w:sz w:val="20"/>
        </w:rPr>
        <w:t xml:space="preserve">with the writer’s aforementioned judgment in </w:t>
      </w:r>
      <w:r w:rsidRPr="00523616">
        <w:rPr>
          <w:rFonts w:ascii="Arial" w:hAnsi="Arial" w:cs="Arial"/>
          <w:i/>
          <w:color w:val="000000"/>
          <w:sz w:val="20"/>
        </w:rPr>
        <w:t>DOHS v Ms</w:t>
      </w:r>
      <w:r>
        <w:rPr>
          <w:rFonts w:ascii="Arial" w:hAnsi="Arial" w:cs="Arial"/>
          <w:i/>
          <w:color w:val="000000"/>
          <w:sz w:val="20"/>
        </w:rPr>
        <w:t> </w:t>
      </w:r>
      <w:r w:rsidRPr="00523616">
        <w:rPr>
          <w:rFonts w:ascii="Arial" w:hAnsi="Arial" w:cs="Arial"/>
          <w:i/>
          <w:color w:val="000000"/>
          <w:sz w:val="20"/>
        </w:rPr>
        <w:t>T &amp; Mr</w:t>
      </w:r>
      <w:r w:rsidR="00C32F4C">
        <w:rPr>
          <w:rFonts w:ascii="Arial" w:hAnsi="Arial" w:cs="Arial"/>
          <w:i/>
          <w:color w:val="000000"/>
          <w:sz w:val="20"/>
        </w:rPr>
        <w:t> </w:t>
      </w:r>
      <w:r w:rsidRPr="00523616">
        <w:rPr>
          <w:rFonts w:ascii="Arial" w:hAnsi="Arial" w:cs="Arial"/>
          <w:i/>
          <w:color w:val="000000"/>
          <w:sz w:val="20"/>
        </w:rPr>
        <w:t>M</w:t>
      </w:r>
      <w:r>
        <w:rPr>
          <w:rFonts w:ascii="Arial" w:hAnsi="Arial" w:cs="Arial"/>
          <w:i/>
          <w:color w:val="000000"/>
          <w:sz w:val="20"/>
        </w:rPr>
        <w:t xml:space="preserve">, </w:t>
      </w:r>
      <w:r w:rsidRPr="00E2245C">
        <w:rPr>
          <w:rFonts w:ascii="Arial" w:hAnsi="Arial" w:cs="Arial"/>
          <w:iCs/>
          <w:color w:val="000000"/>
          <w:sz w:val="20"/>
        </w:rPr>
        <w:t xml:space="preserve">the writer </w:t>
      </w:r>
      <w:r>
        <w:rPr>
          <w:rFonts w:ascii="Arial" w:hAnsi="Arial" w:cs="Arial"/>
          <w:iCs/>
          <w:color w:val="000000"/>
          <w:sz w:val="20"/>
        </w:rPr>
        <w:t>believe</w:t>
      </w:r>
      <w:r w:rsidRPr="00E2245C">
        <w:rPr>
          <w:rFonts w:ascii="Arial" w:hAnsi="Arial" w:cs="Arial"/>
          <w:iCs/>
          <w:color w:val="000000"/>
          <w:sz w:val="20"/>
        </w:rPr>
        <w:t>s with respect th</w:t>
      </w:r>
      <w:r>
        <w:rPr>
          <w:rFonts w:ascii="Arial" w:hAnsi="Arial" w:cs="Arial"/>
          <w:iCs/>
          <w:color w:val="000000"/>
          <w:sz w:val="20"/>
        </w:rPr>
        <w:t xml:space="preserve">at the </w:t>
      </w:r>
      <w:r w:rsidR="00C64B3B">
        <w:rPr>
          <w:rFonts w:ascii="Arial" w:hAnsi="Arial" w:cs="Arial"/>
          <w:iCs/>
          <w:color w:val="000000"/>
          <w:sz w:val="20"/>
        </w:rPr>
        <w:t>reasoning</w:t>
      </w:r>
      <w:r>
        <w:rPr>
          <w:rFonts w:ascii="Arial" w:hAnsi="Arial" w:cs="Arial"/>
          <w:iCs/>
          <w:color w:val="000000"/>
          <w:sz w:val="20"/>
        </w:rPr>
        <w:t xml:space="preserve"> of Magistrate Billings should prevail.  In </w:t>
      </w:r>
      <w:r w:rsidR="00C32F4C">
        <w:rPr>
          <w:rFonts w:ascii="Arial" w:hAnsi="Arial" w:cs="Arial"/>
          <w:iCs/>
          <w:color w:val="000000"/>
          <w:sz w:val="20"/>
        </w:rPr>
        <w:t xml:space="preserve">the </w:t>
      </w:r>
      <w:proofErr w:type="spellStart"/>
      <w:r w:rsidR="00C32F4C">
        <w:rPr>
          <w:rFonts w:ascii="Arial" w:hAnsi="Arial" w:cs="Arial"/>
          <w:iCs/>
          <w:color w:val="000000"/>
          <w:sz w:val="20"/>
        </w:rPr>
        <w:t>later</w:t>
      </w:r>
      <w:proofErr w:type="spellEnd"/>
      <w:r>
        <w:rPr>
          <w:rFonts w:ascii="Arial" w:hAnsi="Arial" w:cs="Arial"/>
          <w:iCs/>
          <w:color w:val="000000"/>
          <w:sz w:val="20"/>
        </w:rPr>
        <w:t xml:space="preserve"> case </w:t>
      </w:r>
      <w:r w:rsidR="00C64B3B">
        <w:rPr>
          <w:rFonts w:ascii="Arial" w:hAnsi="Arial" w:cs="Arial"/>
          <w:iCs/>
          <w:color w:val="000000"/>
          <w:sz w:val="20"/>
        </w:rPr>
        <w:t>AR</w:t>
      </w:r>
      <w:r>
        <w:rPr>
          <w:rFonts w:ascii="Arial" w:hAnsi="Arial" w:cs="Arial"/>
          <w:iCs/>
          <w:color w:val="000000"/>
          <w:sz w:val="20"/>
        </w:rPr>
        <w:t xml:space="preserve"> aged 11y9m </w:t>
      </w:r>
      <w:r w:rsidR="00C64B3B">
        <w:rPr>
          <w:rFonts w:ascii="Arial" w:hAnsi="Arial" w:cs="Arial"/>
          <w:iCs/>
          <w:color w:val="000000"/>
          <w:sz w:val="20"/>
        </w:rPr>
        <w:t>and SR aged</w:t>
      </w:r>
      <w:r>
        <w:rPr>
          <w:rFonts w:ascii="Arial" w:hAnsi="Arial" w:cs="Arial"/>
          <w:iCs/>
          <w:color w:val="000000"/>
          <w:sz w:val="20"/>
        </w:rPr>
        <w:t xml:space="preserve"> 9y10m had been out of their mother’s care for over 4 years on family reunification order</w:t>
      </w:r>
      <w:r w:rsidR="0006423C">
        <w:rPr>
          <w:rFonts w:ascii="Arial" w:hAnsi="Arial" w:cs="Arial"/>
          <w:iCs/>
          <w:color w:val="000000"/>
          <w:sz w:val="20"/>
        </w:rPr>
        <w:t>s</w:t>
      </w:r>
      <w:r>
        <w:rPr>
          <w:rFonts w:ascii="Arial" w:hAnsi="Arial" w:cs="Arial"/>
          <w:iCs/>
          <w:color w:val="000000"/>
          <w:sz w:val="20"/>
        </w:rPr>
        <w:t xml:space="preserve"> and were living with </w:t>
      </w:r>
      <w:r w:rsidR="00C64B3B">
        <w:rPr>
          <w:rFonts w:ascii="Arial" w:hAnsi="Arial" w:cs="Arial"/>
          <w:iCs/>
          <w:color w:val="000000"/>
          <w:sz w:val="20"/>
        </w:rPr>
        <w:t xml:space="preserve">separate </w:t>
      </w:r>
      <w:r>
        <w:rPr>
          <w:rFonts w:ascii="Arial" w:hAnsi="Arial" w:cs="Arial"/>
          <w:iCs/>
          <w:color w:val="000000"/>
          <w:sz w:val="20"/>
        </w:rPr>
        <w:t xml:space="preserve">carers in Queensland.  DFFH’s recent new </w:t>
      </w:r>
      <w:proofErr w:type="spellStart"/>
      <w:r>
        <w:rPr>
          <w:rFonts w:ascii="Arial" w:hAnsi="Arial" w:cs="Arial"/>
          <w:iCs/>
          <w:color w:val="000000"/>
          <w:sz w:val="20"/>
        </w:rPr>
        <w:t>caseplan</w:t>
      </w:r>
      <w:proofErr w:type="spellEnd"/>
      <w:r>
        <w:rPr>
          <w:rFonts w:ascii="Arial" w:hAnsi="Arial" w:cs="Arial"/>
          <w:iCs/>
          <w:color w:val="000000"/>
          <w:sz w:val="20"/>
        </w:rPr>
        <w:t xml:space="preserve"> had the goal of reunification of the children with the mother in Victoria prior to the end of 2021.  Neither carer was willing to be a long-term carer if the mother had sufficiently addressed the protective concerns.  There was no dispute between the mother, DFFH and AR that:</w:t>
      </w:r>
    </w:p>
    <w:p w14:paraId="4B5C4351" w14:textId="168E7DCF" w:rsidR="00E2245C" w:rsidRPr="00E2245C" w:rsidRDefault="00E2245C" w:rsidP="00E2245C">
      <w:pPr>
        <w:numPr>
          <w:ilvl w:val="0"/>
          <w:numId w:val="23"/>
        </w:numPr>
        <w:ind w:left="420" w:hanging="420"/>
        <w:jc w:val="both"/>
        <w:rPr>
          <w:rFonts w:ascii="Arial" w:hAnsi="Arial" w:cs="Arial"/>
          <w:color w:val="000000"/>
          <w:sz w:val="20"/>
        </w:rPr>
      </w:pPr>
      <w:r>
        <w:rPr>
          <w:rFonts w:ascii="Arial" w:hAnsi="Arial" w:cs="Arial"/>
          <w:iCs/>
          <w:color w:val="000000"/>
          <w:sz w:val="20"/>
        </w:rPr>
        <w:t xml:space="preserve">the mother needed to obtain new accommodation prior to reunification, in particular so </w:t>
      </w:r>
      <w:r w:rsidR="0006423C">
        <w:rPr>
          <w:rFonts w:ascii="Arial" w:hAnsi="Arial" w:cs="Arial"/>
          <w:iCs/>
          <w:color w:val="000000"/>
          <w:sz w:val="20"/>
        </w:rPr>
        <w:t>that the children were not returned to her current home where they had suffered abuse;</w:t>
      </w:r>
      <w:r>
        <w:rPr>
          <w:rFonts w:ascii="Arial" w:hAnsi="Arial" w:cs="Arial"/>
          <w:iCs/>
          <w:color w:val="000000"/>
          <w:sz w:val="20"/>
        </w:rPr>
        <w:t xml:space="preserve"> and</w:t>
      </w:r>
    </w:p>
    <w:p w14:paraId="275F7EFF" w14:textId="74699478" w:rsidR="00E2245C" w:rsidRPr="00523616" w:rsidRDefault="00E2245C" w:rsidP="00E2245C">
      <w:pPr>
        <w:numPr>
          <w:ilvl w:val="0"/>
          <w:numId w:val="23"/>
        </w:numPr>
        <w:ind w:left="420" w:hanging="420"/>
        <w:jc w:val="both"/>
        <w:rPr>
          <w:rFonts w:ascii="Arial" w:hAnsi="Arial" w:cs="Arial"/>
          <w:color w:val="000000"/>
          <w:sz w:val="20"/>
        </w:rPr>
      </w:pPr>
      <w:r>
        <w:rPr>
          <w:rFonts w:ascii="Arial" w:hAnsi="Arial" w:cs="Arial"/>
          <w:iCs/>
          <w:color w:val="000000"/>
          <w:sz w:val="20"/>
        </w:rPr>
        <w:t>reunification should take place by way of a gradual transition.</w:t>
      </w:r>
    </w:p>
    <w:p w14:paraId="019B8466" w14:textId="6BE421B9" w:rsidR="0006423C" w:rsidRDefault="0006423C" w:rsidP="0006423C">
      <w:pPr>
        <w:spacing w:before="60"/>
        <w:jc w:val="both"/>
        <w:rPr>
          <w:rFonts w:ascii="Arial" w:hAnsi="Arial" w:cs="Arial"/>
          <w:sz w:val="20"/>
          <w:szCs w:val="20"/>
        </w:rPr>
      </w:pPr>
      <w:r>
        <w:rPr>
          <w:rFonts w:ascii="Arial" w:hAnsi="Arial" w:cs="Arial"/>
          <w:iCs/>
          <w:color w:val="000000"/>
          <w:sz w:val="20"/>
        </w:rPr>
        <w:t xml:space="preserve">DFFH submitted that the only order open to the Court </w:t>
      </w:r>
      <w:r w:rsidR="00C64B3B">
        <w:rPr>
          <w:rFonts w:ascii="Arial" w:hAnsi="Arial" w:cs="Arial"/>
          <w:iCs/>
          <w:color w:val="000000"/>
          <w:sz w:val="20"/>
        </w:rPr>
        <w:t xml:space="preserve">in the circumstances </w:t>
      </w:r>
      <w:r>
        <w:rPr>
          <w:rFonts w:ascii="Arial" w:hAnsi="Arial" w:cs="Arial"/>
          <w:iCs/>
          <w:color w:val="000000"/>
          <w:sz w:val="20"/>
        </w:rPr>
        <w:t xml:space="preserve">was a care by Secretary order [CBSO].  The mother submitted that the Court should place the children on FPOs with an </w:t>
      </w:r>
      <w:r w:rsidR="00E2245C" w:rsidRPr="00E2245C">
        <w:rPr>
          <w:rFonts w:ascii="Arial" w:hAnsi="Arial" w:cs="Arial"/>
          <w:sz w:val="20"/>
          <w:szCs w:val="20"/>
        </w:rPr>
        <w:t xml:space="preserve">extended </w:t>
      </w:r>
      <w:r>
        <w:rPr>
          <w:rFonts w:ascii="Arial" w:hAnsi="Arial" w:cs="Arial"/>
          <w:sz w:val="20"/>
          <w:szCs w:val="20"/>
        </w:rPr>
        <w:t>‘</w:t>
      </w:r>
      <w:r w:rsidR="00E2245C" w:rsidRPr="00E2245C">
        <w:rPr>
          <w:rFonts w:ascii="Arial" w:hAnsi="Arial" w:cs="Arial"/>
          <w:sz w:val="20"/>
          <w:szCs w:val="20"/>
        </w:rPr>
        <w:t>respite</w:t>
      </w:r>
      <w:r>
        <w:rPr>
          <w:rFonts w:ascii="Arial" w:hAnsi="Arial" w:cs="Arial"/>
          <w:sz w:val="20"/>
          <w:szCs w:val="20"/>
        </w:rPr>
        <w:t>’</w:t>
      </w:r>
      <w:r w:rsidR="00E2245C" w:rsidRPr="00E2245C">
        <w:rPr>
          <w:rFonts w:ascii="Arial" w:hAnsi="Arial" w:cs="Arial"/>
          <w:sz w:val="20"/>
          <w:szCs w:val="20"/>
        </w:rPr>
        <w:t xml:space="preserve"> condition</w:t>
      </w:r>
      <w:r>
        <w:rPr>
          <w:rFonts w:ascii="Arial" w:hAnsi="Arial" w:cs="Arial"/>
          <w:sz w:val="20"/>
          <w:szCs w:val="20"/>
        </w:rPr>
        <w:t>,</w:t>
      </w:r>
      <w:r w:rsidR="00E2245C" w:rsidRPr="00E2245C">
        <w:rPr>
          <w:rFonts w:ascii="Arial" w:hAnsi="Arial" w:cs="Arial"/>
          <w:sz w:val="20"/>
          <w:szCs w:val="20"/>
        </w:rPr>
        <w:t xml:space="preserve"> allowing the placement of each child to be maintained in her current placement until it was safe for the child to be reunified in the </w:t>
      </w:r>
      <w:r>
        <w:rPr>
          <w:rFonts w:ascii="Arial" w:hAnsi="Arial" w:cs="Arial"/>
          <w:sz w:val="20"/>
          <w:szCs w:val="20"/>
        </w:rPr>
        <w:t>m</w:t>
      </w:r>
      <w:r w:rsidR="00E2245C" w:rsidRPr="00E2245C">
        <w:rPr>
          <w:rFonts w:ascii="Arial" w:hAnsi="Arial" w:cs="Arial"/>
          <w:sz w:val="20"/>
          <w:szCs w:val="20"/>
        </w:rPr>
        <w:t>other’s care.</w:t>
      </w:r>
      <w:r>
        <w:rPr>
          <w:rFonts w:ascii="Arial" w:hAnsi="Arial" w:cs="Arial"/>
          <w:sz w:val="20"/>
          <w:szCs w:val="20"/>
        </w:rPr>
        <w:t xml:space="preserve">  </w:t>
      </w:r>
      <w:r w:rsidR="008B0C5F">
        <w:rPr>
          <w:rFonts w:ascii="Arial" w:hAnsi="Arial" w:cs="Arial"/>
          <w:sz w:val="20"/>
          <w:szCs w:val="20"/>
        </w:rPr>
        <w:t>C</w:t>
      </w:r>
      <w:r w:rsidR="008B0C5F">
        <w:rPr>
          <w:rFonts w:ascii="Arial" w:hAnsi="Arial" w:cs="Arial"/>
          <w:iCs/>
          <w:color w:val="000000"/>
          <w:sz w:val="20"/>
        </w:rPr>
        <w:t xml:space="preserve">ounsel for AR submitted that the case should be adjourned until the above two pre-conditions to reunification were met.  </w:t>
      </w:r>
      <w:r>
        <w:rPr>
          <w:rFonts w:ascii="Arial" w:hAnsi="Arial" w:cs="Arial"/>
          <w:sz w:val="20"/>
          <w:szCs w:val="20"/>
        </w:rPr>
        <w:t>Her Honour ultimately made CBSOs and added seven notations for the purpose of clarity.  At [42]-[43]</w:t>
      </w:r>
      <w:r w:rsidR="008B0C5F">
        <w:rPr>
          <w:rFonts w:ascii="Arial" w:hAnsi="Arial" w:cs="Arial"/>
          <w:sz w:val="20"/>
          <w:szCs w:val="20"/>
        </w:rPr>
        <w:t xml:space="preserve"> &amp; [48]</w:t>
      </w:r>
      <w:r>
        <w:rPr>
          <w:rFonts w:ascii="Arial" w:hAnsi="Arial" w:cs="Arial"/>
          <w:sz w:val="20"/>
          <w:szCs w:val="20"/>
        </w:rPr>
        <w:t xml:space="preserve"> her Honour said:</w:t>
      </w:r>
    </w:p>
    <w:p w14:paraId="0926EA36" w14:textId="72EE2372" w:rsidR="0006423C" w:rsidRDefault="0006423C" w:rsidP="008B0C5F">
      <w:pPr>
        <w:spacing w:before="60"/>
        <w:ind w:left="567" w:right="567"/>
        <w:jc w:val="both"/>
        <w:rPr>
          <w:rFonts w:ascii="Arial" w:hAnsi="Arial" w:cs="Arial"/>
          <w:sz w:val="20"/>
          <w:szCs w:val="20"/>
        </w:rPr>
      </w:pPr>
      <w:r>
        <w:rPr>
          <w:rFonts w:ascii="Arial" w:hAnsi="Arial" w:cs="Arial"/>
          <w:color w:val="000000"/>
          <w:sz w:val="20"/>
        </w:rPr>
        <w:t>[42] “…</w:t>
      </w:r>
      <w:r w:rsidRPr="00E2245C">
        <w:rPr>
          <w:rFonts w:ascii="Arial" w:hAnsi="Arial" w:cs="Arial"/>
          <w:sz w:val="20"/>
          <w:szCs w:val="20"/>
        </w:rPr>
        <w:t xml:space="preserve">Counsel for the Mother proposed that I have the power to make a FPO with a </w:t>
      </w:r>
      <w:r>
        <w:rPr>
          <w:rFonts w:ascii="Arial" w:hAnsi="Arial" w:cs="Arial"/>
          <w:sz w:val="20"/>
          <w:szCs w:val="20"/>
        </w:rPr>
        <w:t>‘</w:t>
      </w:r>
      <w:r w:rsidRPr="00E2245C">
        <w:rPr>
          <w:rFonts w:ascii="Arial" w:hAnsi="Arial" w:cs="Arial"/>
          <w:sz w:val="20"/>
          <w:szCs w:val="20"/>
        </w:rPr>
        <w:t>respite condition</w:t>
      </w:r>
      <w:r>
        <w:rPr>
          <w:rFonts w:ascii="Arial" w:hAnsi="Arial" w:cs="Arial"/>
          <w:sz w:val="20"/>
          <w:szCs w:val="20"/>
        </w:rPr>
        <w:t>’</w:t>
      </w:r>
      <w:r w:rsidRPr="00E2245C">
        <w:rPr>
          <w:rFonts w:ascii="Arial" w:hAnsi="Arial" w:cs="Arial"/>
          <w:sz w:val="20"/>
          <w:szCs w:val="20"/>
        </w:rPr>
        <w:t xml:space="preserve"> which will see parental responsibility vest with the Mother while the children physically live with their current carers in Queensland for some months, essentially continuing the care arrangements that have been in effect for over 2 years for each child.  The only effective difference would be that the carers undertake day to day care as delegated by the Mother, rather than as authorised by DFFH.  The Court’s view is this would be a significant change of the responsibilities and would see the carers answerable to the Mother in circumstances where they are still for all purposes statutory carers.  Counsel accepted that an extension of the FRO was not available to the Court due to the bar in the CYFA on </w:t>
      </w:r>
      <w:r w:rsidR="00483599">
        <w:rPr>
          <w:rFonts w:ascii="Arial" w:hAnsi="Arial" w:cs="Arial"/>
          <w:sz w:val="20"/>
          <w:szCs w:val="20"/>
        </w:rPr>
        <w:t>[extending]</w:t>
      </w:r>
      <w:r w:rsidRPr="00E2245C">
        <w:rPr>
          <w:rFonts w:ascii="Arial" w:hAnsi="Arial" w:cs="Arial"/>
          <w:sz w:val="20"/>
          <w:szCs w:val="20"/>
        </w:rPr>
        <w:t xml:space="preserve"> a FRO for a period exceeding 2 years out of parental care.</w:t>
      </w:r>
    </w:p>
    <w:p w14:paraId="4132A16F" w14:textId="77777777" w:rsidR="008B0C5F" w:rsidRDefault="0006423C" w:rsidP="008B0C5F">
      <w:pPr>
        <w:spacing w:before="60"/>
        <w:ind w:left="567" w:right="567"/>
        <w:jc w:val="both"/>
        <w:rPr>
          <w:rFonts w:ascii="Arial" w:hAnsi="Arial" w:cs="Arial"/>
          <w:sz w:val="20"/>
          <w:szCs w:val="20"/>
        </w:rPr>
      </w:pPr>
      <w:r w:rsidRPr="0006423C">
        <w:rPr>
          <w:rFonts w:ascii="Arial" w:hAnsi="Arial" w:cs="Arial"/>
          <w:sz w:val="20"/>
          <w:szCs w:val="20"/>
        </w:rPr>
        <w:t>[43] While a FPO may include conditions that the Court considers to be in the best interests of the child and are reasonably capable of being carried out by each person who will be subject to the condition [s</w:t>
      </w:r>
      <w:r w:rsidR="00C64B3B">
        <w:rPr>
          <w:rFonts w:ascii="Arial" w:hAnsi="Arial" w:cs="Arial"/>
          <w:sz w:val="20"/>
          <w:szCs w:val="20"/>
        </w:rPr>
        <w:t>.</w:t>
      </w:r>
      <w:r w:rsidRPr="0006423C">
        <w:rPr>
          <w:rFonts w:ascii="Arial" w:hAnsi="Arial" w:cs="Arial"/>
          <w:sz w:val="20"/>
          <w:szCs w:val="20"/>
        </w:rPr>
        <w:t xml:space="preserve">281(1A) CYFA], such conditions are to promote the </w:t>
      </w:r>
      <w:r w:rsidRPr="0006423C">
        <w:rPr>
          <w:rFonts w:ascii="Arial" w:eastAsia="Arial" w:hAnsi="Arial" w:cs="Arial"/>
          <w:i/>
          <w:sz w:val="20"/>
          <w:szCs w:val="20"/>
        </w:rPr>
        <w:t>continuing care of the child by a parent of a child</w:t>
      </w:r>
      <w:r w:rsidR="00C64B3B" w:rsidRPr="00C64B3B">
        <w:rPr>
          <w:rFonts w:ascii="Arial" w:hAnsi="Arial" w:cs="Arial"/>
          <w:sz w:val="20"/>
          <w:szCs w:val="20"/>
        </w:rPr>
        <w:t xml:space="preserve"> </w:t>
      </w:r>
      <w:r w:rsidR="00C64B3B" w:rsidRPr="0006423C">
        <w:rPr>
          <w:rFonts w:ascii="Arial" w:hAnsi="Arial" w:cs="Arial"/>
          <w:sz w:val="20"/>
          <w:szCs w:val="20"/>
        </w:rPr>
        <w:t>[s</w:t>
      </w:r>
      <w:r w:rsidR="00C64B3B">
        <w:rPr>
          <w:rFonts w:ascii="Arial" w:hAnsi="Arial" w:cs="Arial"/>
          <w:sz w:val="20"/>
          <w:szCs w:val="20"/>
        </w:rPr>
        <w:t>.</w:t>
      </w:r>
      <w:r w:rsidR="00C64B3B" w:rsidRPr="0006423C">
        <w:rPr>
          <w:rFonts w:ascii="Arial" w:hAnsi="Arial" w:cs="Arial"/>
          <w:sz w:val="20"/>
          <w:szCs w:val="20"/>
        </w:rPr>
        <w:t>281(1A) CYFA]</w:t>
      </w:r>
      <w:r w:rsidR="00C64B3B">
        <w:rPr>
          <w:rFonts w:ascii="Arial" w:hAnsi="Arial" w:cs="Arial"/>
          <w:sz w:val="20"/>
          <w:szCs w:val="20"/>
        </w:rPr>
        <w:t>.</w:t>
      </w:r>
      <w:r w:rsidRPr="0006423C">
        <w:rPr>
          <w:rFonts w:ascii="Arial" w:hAnsi="Arial" w:cs="Arial"/>
          <w:sz w:val="20"/>
          <w:szCs w:val="20"/>
        </w:rPr>
        <w:t xml:space="preserve">  The making of a defined respite condition about where the child will be placed on respite for a lengthy period of indeterminable time is not in the Court’s view consistent with the intent of the CYFA when making </w:t>
      </w:r>
      <w:proofErr w:type="gramStart"/>
      <w:r w:rsidRPr="0006423C">
        <w:rPr>
          <w:rFonts w:ascii="Arial" w:hAnsi="Arial" w:cs="Arial"/>
          <w:sz w:val="20"/>
          <w:szCs w:val="20"/>
        </w:rPr>
        <w:t>a</w:t>
      </w:r>
      <w:proofErr w:type="gramEnd"/>
      <w:r w:rsidRPr="0006423C">
        <w:rPr>
          <w:rFonts w:ascii="Arial" w:hAnsi="Arial" w:cs="Arial"/>
          <w:sz w:val="20"/>
          <w:szCs w:val="20"/>
        </w:rPr>
        <w:t xml:space="preserve"> FPO.  This view is further reinforced with the CYFA specifying that a FPO </w:t>
      </w:r>
      <w:r w:rsidRPr="0006423C">
        <w:rPr>
          <w:rFonts w:ascii="Arial" w:eastAsia="Arial" w:hAnsi="Arial" w:cs="Arial"/>
          <w:i/>
          <w:sz w:val="20"/>
          <w:szCs w:val="20"/>
        </w:rPr>
        <w:t xml:space="preserve">must </w:t>
      </w:r>
      <w:r w:rsidRPr="00C64B3B">
        <w:rPr>
          <w:rFonts w:ascii="Arial" w:eastAsia="Arial" w:hAnsi="Arial" w:cs="Arial"/>
          <w:i/>
          <w:sz w:val="20"/>
          <w:szCs w:val="20"/>
        </w:rPr>
        <w:t>not include any condition as to where the child lives, unless the conditions relate to the child living with a specified parent</w:t>
      </w:r>
      <w:r w:rsidRPr="00C64B3B">
        <w:rPr>
          <w:rFonts w:ascii="Arial" w:hAnsi="Arial" w:cs="Arial"/>
          <w:sz w:val="20"/>
          <w:szCs w:val="20"/>
        </w:rPr>
        <w:t xml:space="preserve"> </w:t>
      </w:r>
      <w:r w:rsidR="00C64B3B" w:rsidRPr="00C64B3B">
        <w:rPr>
          <w:rFonts w:ascii="Arial" w:hAnsi="Arial" w:cs="Arial"/>
          <w:sz w:val="20"/>
          <w:szCs w:val="20"/>
        </w:rPr>
        <w:t xml:space="preserve">[s.281(2) CYFA]. </w:t>
      </w:r>
      <w:r w:rsidR="00C64B3B" w:rsidRPr="00C64B3B">
        <w:rPr>
          <w:rFonts w:ascii="Arial" w:eastAsia="Arial" w:hAnsi="Arial" w:cs="Arial"/>
          <w:sz w:val="20"/>
          <w:szCs w:val="20"/>
        </w:rPr>
        <w:t xml:space="preserve"> </w:t>
      </w:r>
      <w:r w:rsidRPr="00C64B3B">
        <w:rPr>
          <w:rFonts w:ascii="Arial" w:hAnsi="Arial" w:cs="Arial"/>
          <w:sz w:val="20"/>
          <w:szCs w:val="20"/>
        </w:rPr>
        <w:t>Any condition made does not apply to</w:t>
      </w:r>
      <w:r w:rsidRPr="0006423C">
        <w:rPr>
          <w:rFonts w:ascii="Arial" w:hAnsi="Arial" w:cs="Arial"/>
          <w:sz w:val="20"/>
          <w:szCs w:val="20"/>
        </w:rPr>
        <w:t xml:space="preserve"> the carers, as they are not parties and will only apply to the Mother allowing the carers to care for the children by way of respite, as Counsel for the Mother put </w:t>
      </w:r>
      <w:r w:rsidR="00C64B3B">
        <w:rPr>
          <w:rFonts w:ascii="Arial" w:hAnsi="Arial" w:cs="Arial"/>
          <w:sz w:val="20"/>
          <w:szCs w:val="20"/>
        </w:rPr>
        <w:t>‘</w:t>
      </w:r>
      <w:r w:rsidRPr="0006423C">
        <w:rPr>
          <w:rFonts w:ascii="Arial" w:hAnsi="Arial" w:cs="Arial"/>
          <w:sz w:val="20"/>
          <w:szCs w:val="20"/>
        </w:rPr>
        <w:t>similar to a Boarding School arrangement</w:t>
      </w:r>
      <w:r w:rsidR="00C64B3B">
        <w:rPr>
          <w:rFonts w:ascii="Arial" w:hAnsi="Arial" w:cs="Arial"/>
          <w:sz w:val="20"/>
          <w:szCs w:val="20"/>
        </w:rPr>
        <w:t>’</w:t>
      </w:r>
      <w:r w:rsidRPr="0006423C">
        <w:rPr>
          <w:rFonts w:ascii="Arial" w:hAnsi="Arial" w:cs="Arial"/>
          <w:sz w:val="20"/>
          <w:szCs w:val="20"/>
        </w:rPr>
        <w:t xml:space="preserve">.  The Court is not attracted to that proposition in circumstances where the carers have become carers due to statutory intervention and have maintained that role in a statutory environment for over 2 years.  While the Mother clearly agrees to each of the girls remaining where they are placed until reunification is achieved, it is not the case that they simply live there as arranged and agreed by her in the same way as would be envisaged by sending them to boarding school.  The proposition that a lengthy stay with the carers in these circumstances is respite is not consistent with the intent of the CYFA, nor of what is the common understanding of </w:t>
      </w:r>
      <w:r w:rsidR="00C64B3B">
        <w:rPr>
          <w:rFonts w:ascii="Arial" w:hAnsi="Arial" w:cs="Arial"/>
          <w:sz w:val="20"/>
          <w:szCs w:val="20"/>
        </w:rPr>
        <w:t>‘</w:t>
      </w:r>
      <w:r w:rsidRPr="0006423C">
        <w:rPr>
          <w:rFonts w:ascii="Arial" w:hAnsi="Arial" w:cs="Arial"/>
          <w:sz w:val="20"/>
          <w:szCs w:val="20"/>
        </w:rPr>
        <w:t>respite</w:t>
      </w:r>
      <w:r w:rsidR="00C64B3B">
        <w:rPr>
          <w:rFonts w:ascii="Arial" w:hAnsi="Arial" w:cs="Arial"/>
          <w:sz w:val="20"/>
          <w:szCs w:val="20"/>
        </w:rPr>
        <w:t>’</w:t>
      </w:r>
      <w:r w:rsidRPr="0006423C">
        <w:rPr>
          <w:rFonts w:ascii="Arial" w:hAnsi="Arial" w:cs="Arial"/>
          <w:sz w:val="20"/>
          <w:szCs w:val="20"/>
        </w:rPr>
        <w:t xml:space="preserve"> when attached as a condition of a FPO by this Court.</w:t>
      </w:r>
    </w:p>
    <w:p w14:paraId="73C5D808" w14:textId="47787C76" w:rsidR="008B0C5F" w:rsidRDefault="00685666" w:rsidP="008B0C5F">
      <w:pPr>
        <w:spacing w:before="60"/>
        <w:ind w:left="567" w:right="567"/>
        <w:jc w:val="both"/>
        <w:rPr>
          <w:rFonts w:ascii="Arial" w:hAnsi="Arial" w:cs="Arial"/>
          <w:color w:val="000000"/>
          <w:sz w:val="20"/>
        </w:rPr>
      </w:pPr>
      <w:proofErr w:type="gramStart"/>
      <w:r>
        <w:rPr>
          <w:rFonts w:ascii="Arial" w:hAnsi="Arial" w:cs="Arial"/>
          <w:sz w:val="20"/>
          <w:szCs w:val="20"/>
        </w:rPr>
        <w:t>…</w:t>
      </w:r>
      <w:r w:rsidR="008B0C5F">
        <w:rPr>
          <w:rFonts w:ascii="Arial" w:hAnsi="Arial" w:cs="Arial"/>
          <w:sz w:val="20"/>
          <w:szCs w:val="20"/>
        </w:rPr>
        <w:t>[</w:t>
      </w:r>
      <w:proofErr w:type="gramEnd"/>
      <w:r w:rsidR="008B0C5F">
        <w:rPr>
          <w:rFonts w:ascii="Arial" w:hAnsi="Arial" w:cs="Arial"/>
          <w:sz w:val="20"/>
          <w:szCs w:val="20"/>
        </w:rPr>
        <w:t xml:space="preserve">48] </w:t>
      </w:r>
      <w:r w:rsidR="008B0C5F" w:rsidRPr="000138DE">
        <w:rPr>
          <w:rFonts w:ascii="Arial" w:hAnsi="Arial" w:cs="Arial"/>
          <w:sz w:val="20"/>
          <w:szCs w:val="20"/>
        </w:rPr>
        <w:t>The proposition of Counsel for the child that the matter should be adjourned and further delayed in circumstances where</w:t>
      </w:r>
      <w:r w:rsidR="008B0C5F" w:rsidRPr="000138DE">
        <w:rPr>
          <w:rFonts w:ascii="Arial" w:hAnsi="Arial" w:cs="Arial"/>
          <w:sz w:val="20"/>
          <w:szCs w:val="16"/>
        </w:rPr>
        <w:t>–</w:t>
      </w:r>
    </w:p>
    <w:p w14:paraId="07FDA26C" w14:textId="77777777" w:rsidR="008B0C5F" w:rsidRPr="000138DE" w:rsidRDefault="008B0C5F" w:rsidP="002C1198">
      <w:pPr>
        <w:pStyle w:val="ListParagraph"/>
        <w:numPr>
          <w:ilvl w:val="0"/>
          <w:numId w:val="146"/>
        </w:numPr>
        <w:ind w:left="924" w:right="567" w:hanging="357"/>
        <w:contextualSpacing/>
        <w:jc w:val="both"/>
        <w:rPr>
          <w:rFonts w:ascii="Arial" w:hAnsi="Arial" w:cs="Arial"/>
          <w:sz w:val="20"/>
          <w:szCs w:val="16"/>
        </w:rPr>
      </w:pPr>
      <w:r w:rsidRPr="000138DE">
        <w:rPr>
          <w:rFonts w:ascii="Arial" w:hAnsi="Arial" w:cs="Arial"/>
          <w:sz w:val="20"/>
          <w:szCs w:val="16"/>
        </w:rPr>
        <w:t>the actual return date is not known;</w:t>
      </w:r>
    </w:p>
    <w:p w14:paraId="284CB1EC" w14:textId="77777777" w:rsidR="008B0C5F" w:rsidRPr="000138DE" w:rsidRDefault="008B0C5F" w:rsidP="002C1198">
      <w:pPr>
        <w:pStyle w:val="ListParagraph"/>
        <w:numPr>
          <w:ilvl w:val="0"/>
          <w:numId w:val="146"/>
        </w:numPr>
        <w:ind w:left="924" w:right="567" w:hanging="357"/>
        <w:contextualSpacing/>
        <w:jc w:val="both"/>
        <w:rPr>
          <w:rFonts w:ascii="Arial" w:hAnsi="Arial" w:cs="Arial"/>
          <w:sz w:val="20"/>
          <w:szCs w:val="16"/>
        </w:rPr>
      </w:pPr>
      <w:r w:rsidRPr="000138DE">
        <w:rPr>
          <w:rFonts w:ascii="Arial" w:hAnsi="Arial" w:cs="Arial"/>
          <w:sz w:val="20"/>
          <w:szCs w:val="16"/>
        </w:rPr>
        <w:t>the Order available to the Court does not impede reunification; and</w:t>
      </w:r>
    </w:p>
    <w:p w14:paraId="2152766A" w14:textId="77777777" w:rsidR="008B0C5F" w:rsidRPr="000138DE" w:rsidRDefault="008B0C5F" w:rsidP="002C1198">
      <w:pPr>
        <w:pStyle w:val="ListParagraph"/>
        <w:numPr>
          <w:ilvl w:val="0"/>
          <w:numId w:val="146"/>
        </w:numPr>
        <w:ind w:left="924" w:right="567" w:hanging="357"/>
        <w:contextualSpacing/>
        <w:jc w:val="both"/>
        <w:rPr>
          <w:rFonts w:ascii="Arial" w:hAnsi="Arial" w:cs="Arial"/>
          <w:sz w:val="20"/>
          <w:szCs w:val="16"/>
        </w:rPr>
      </w:pPr>
      <w:r w:rsidRPr="000138DE">
        <w:rPr>
          <w:rFonts w:ascii="Arial" w:hAnsi="Arial" w:cs="Arial"/>
          <w:sz w:val="20"/>
          <w:szCs w:val="16"/>
        </w:rPr>
        <w:t xml:space="preserve">there is a reunification </w:t>
      </w:r>
      <w:proofErr w:type="spellStart"/>
      <w:r w:rsidRPr="000138DE">
        <w:rPr>
          <w:rFonts w:ascii="Arial" w:hAnsi="Arial" w:cs="Arial"/>
          <w:sz w:val="20"/>
          <w:szCs w:val="16"/>
        </w:rPr>
        <w:t>Caseplan</w:t>
      </w:r>
      <w:proofErr w:type="spellEnd"/>
      <w:r w:rsidRPr="000138DE">
        <w:rPr>
          <w:rFonts w:ascii="Arial" w:hAnsi="Arial" w:cs="Arial"/>
          <w:sz w:val="20"/>
          <w:szCs w:val="16"/>
        </w:rPr>
        <w:t>–</w:t>
      </w:r>
    </w:p>
    <w:p w14:paraId="3056A85D" w14:textId="73958584" w:rsidR="0006423C" w:rsidRDefault="008B0C5F" w:rsidP="008B0C5F">
      <w:pPr>
        <w:ind w:left="567" w:right="567"/>
        <w:jc w:val="both"/>
        <w:rPr>
          <w:rFonts w:ascii="Arial" w:hAnsi="Arial" w:cs="Arial"/>
          <w:sz w:val="20"/>
          <w:szCs w:val="20"/>
        </w:rPr>
      </w:pPr>
      <w:r w:rsidRPr="000138DE">
        <w:rPr>
          <w:rFonts w:ascii="Arial" w:hAnsi="Arial" w:cs="Arial"/>
          <w:sz w:val="20"/>
          <w:szCs w:val="20"/>
        </w:rPr>
        <w:t xml:space="preserve">is rejected and in the Court’s view would be contrary to the Supreme Court decision of </w:t>
      </w:r>
      <w:r w:rsidRPr="000138DE">
        <w:rPr>
          <w:rFonts w:ascii="Arial" w:eastAsia="Arial" w:hAnsi="Arial" w:cs="Arial"/>
          <w:i/>
          <w:sz w:val="20"/>
          <w:szCs w:val="20"/>
        </w:rPr>
        <w:t>DHHS v Brown</w:t>
      </w:r>
      <w:r w:rsidRPr="000138DE">
        <w:rPr>
          <w:rFonts w:ascii="Arial" w:hAnsi="Arial" w:cs="Arial"/>
          <w:sz w:val="20"/>
          <w:szCs w:val="20"/>
        </w:rPr>
        <w:t xml:space="preserve"> </w:t>
      </w:r>
      <w:r w:rsidRPr="000138DE">
        <w:rPr>
          <w:rFonts w:ascii="Arial" w:eastAsia="Arial" w:hAnsi="Arial" w:cs="Arial"/>
          <w:sz w:val="20"/>
          <w:szCs w:val="20"/>
        </w:rPr>
        <w:t xml:space="preserve">[2018] VSC 775 </w:t>
      </w:r>
      <w:r w:rsidRPr="000138DE">
        <w:rPr>
          <w:rFonts w:ascii="Arial" w:hAnsi="Arial" w:cs="Arial"/>
          <w:sz w:val="20"/>
          <w:szCs w:val="20"/>
        </w:rPr>
        <w:t>where the Court was criticised for adjourning a matter to enable other orders to be available for the Court’s consideration.</w:t>
      </w:r>
      <w:r>
        <w:rPr>
          <w:rFonts w:ascii="Arial" w:hAnsi="Arial" w:cs="Arial"/>
          <w:sz w:val="20"/>
          <w:szCs w:val="20"/>
        </w:rPr>
        <w:t>”</w:t>
      </w:r>
    </w:p>
    <w:p w14:paraId="33085B28" w14:textId="628F02E7" w:rsidR="00E2245C" w:rsidRDefault="00E2245C">
      <w:pPr>
        <w:jc w:val="both"/>
        <w:rPr>
          <w:rFonts w:ascii="Arial" w:hAnsi="Arial" w:cs="Arial"/>
          <w:color w:val="000000"/>
          <w:sz w:val="20"/>
          <w:szCs w:val="20"/>
        </w:rPr>
      </w:pPr>
    </w:p>
    <w:p w14:paraId="47C63619" w14:textId="77777777" w:rsidR="007106DC" w:rsidRPr="00E2245C" w:rsidRDefault="007106DC">
      <w:pPr>
        <w:pStyle w:val="Heading3"/>
        <w:keepNext/>
        <w:spacing w:after="120" w:line="240" w:lineRule="auto"/>
        <w:rPr>
          <w:rFonts w:ascii="Arial" w:hAnsi="Arial" w:cs="Arial"/>
          <w:b/>
          <w:bCs/>
          <w:color w:val="000000"/>
          <w:sz w:val="20"/>
        </w:rPr>
      </w:pPr>
      <w:bookmarkStart w:id="1629" w:name="_5.15.4_Powers_of"/>
      <w:bookmarkStart w:id="1630" w:name="B5154"/>
      <w:bookmarkStart w:id="1631" w:name="_Toc30666531"/>
      <w:bookmarkStart w:id="1632" w:name="_Toc30666761"/>
      <w:bookmarkStart w:id="1633" w:name="_Toc30667936"/>
      <w:bookmarkStart w:id="1634" w:name="_Toc30669314"/>
      <w:bookmarkStart w:id="1635" w:name="_Toc30671530"/>
      <w:bookmarkStart w:id="1636" w:name="_Toc30674057"/>
      <w:bookmarkStart w:id="1637" w:name="_Toc30691279"/>
      <w:bookmarkStart w:id="1638" w:name="_Toc30691652"/>
      <w:bookmarkStart w:id="1639" w:name="_Toc30692032"/>
      <w:bookmarkStart w:id="1640" w:name="_Toc30692791"/>
      <w:bookmarkStart w:id="1641" w:name="_Toc30693170"/>
      <w:bookmarkStart w:id="1642" w:name="_Toc30693548"/>
      <w:bookmarkStart w:id="1643" w:name="_Toc30693926"/>
      <w:bookmarkStart w:id="1644" w:name="_Toc30694307"/>
      <w:bookmarkStart w:id="1645" w:name="_Toc30698896"/>
      <w:bookmarkStart w:id="1646" w:name="_Toc30699274"/>
      <w:bookmarkStart w:id="1647" w:name="_Toc30699659"/>
      <w:bookmarkStart w:id="1648" w:name="_Toc30700814"/>
      <w:bookmarkStart w:id="1649" w:name="_Toc30701201"/>
      <w:bookmarkStart w:id="1650" w:name="_Toc30743812"/>
      <w:bookmarkStart w:id="1651" w:name="_Toc30754635"/>
      <w:bookmarkStart w:id="1652" w:name="_Toc30757076"/>
      <w:bookmarkStart w:id="1653" w:name="_Toc30757624"/>
      <w:bookmarkStart w:id="1654" w:name="_Toc30758024"/>
      <w:bookmarkStart w:id="1655" w:name="_Toc30762785"/>
      <w:bookmarkStart w:id="1656" w:name="_Toc30767439"/>
      <w:bookmarkStart w:id="1657" w:name="_Toc34823457"/>
      <w:bookmarkEnd w:id="1629"/>
      <w:bookmarkEnd w:id="1630"/>
      <w:r w:rsidRPr="00E2245C">
        <w:rPr>
          <w:rFonts w:ascii="Arial" w:hAnsi="Arial" w:cs="Arial"/>
          <w:b/>
          <w:bCs/>
          <w:color w:val="000000"/>
          <w:sz w:val="20"/>
        </w:rPr>
        <w:lastRenderedPageBreak/>
        <w:t>5.1</w:t>
      </w:r>
      <w:r w:rsidR="00161FB4" w:rsidRPr="00E2245C">
        <w:rPr>
          <w:rFonts w:ascii="Arial" w:hAnsi="Arial" w:cs="Arial"/>
          <w:b/>
          <w:bCs/>
          <w:color w:val="000000"/>
          <w:sz w:val="20"/>
        </w:rPr>
        <w:t>5</w:t>
      </w:r>
      <w:r w:rsidRPr="00E2245C">
        <w:rPr>
          <w:rFonts w:ascii="Arial" w:hAnsi="Arial" w:cs="Arial"/>
          <w:b/>
          <w:bCs/>
          <w:color w:val="000000"/>
          <w:sz w:val="20"/>
        </w:rPr>
        <w:t>.4</w:t>
      </w:r>
      <w:r w:rsidRPr="00E2245C">
        <w:rPr>
          <w:rFonts w:ascii="Arial" w:hAnsi="Arial" w:cs="Arial"/>
          <w:b/>
          <w:bCs/>
          <w:color w:val="000000"/>
          <w:sz w:val="20"/>
        </w:rPr>
        <w:tab/>
        <w:t>Powers of Secretary</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14:paraId="1A163A38" w14:textId="77777777" w:rsidR="007106DC" w:rsidRPr="00E2245C" w:rsidRDefault="007106DC">
      <w:pPr>
        <w:keepNext/>
        <w:jc w:val="both"/>
        <w:rPr>
          <w:rFonts w:ascii="Arial" w:hAnsi="Arial" w:cs="Arial"/>
          <w:color w:val="000000"/>
          <w:sz w:val="20"/>
          <w:szCs w:val="20"/>
        </w:rPr>
      </w:pPr>
      <w:r w:rsidRPr="00E2245C">
        <w:rPr>
          <w:rFonts w:ascii="Arial" w:hAnsi="Arial" w:cs="Arial"/>
          <w:color w:val="000000"/>
          <w:sz w:val="20"/>
          <w:szCs w:val="20"/>
        </w:rPr>
        <w:t>Under s.</w:t>
      </w:r>
      <w:r w:rsidR="00A03A28" w:rsidRPr="00E2245C">
        <w:rPr>
          <w:rFonts w:ascii="Arial" w:hAnsi="Arial" w:cs="Arial"/>
          <w:color w:val="000000"/>
          <w:sz w:val="20"/>
          <w:szCs w:val="20"/>
        </w:rPr>
        <w:t>282</w:t>
      </w:r>
      <w:r w:rsidRPr="00E2245C">
        <w:rPr>
          <w:rFonts w:ascii="Arial" w:hAnsi="Arial" w:cs="Arial"/>
          <w:color w:val="000000"/>
          <w:sz w:val="20"/>
          <w:szCs w:val="20"/>
        </w:rPr>
        <w:t xml:space="preserve"> the Secretary has power under a </w:t>
      </w:r>
      <w:r w:rsidR="00F1631C" w:rsidRPr="00E2245C">
        <w:rPr>
          <w:rFonts w:ascii="Arial" w:hAnsi="Arial" w:cs="Arial"/>
          <w:color w:val="000000"/>
          <w:sz w:val="20"/>
          <w:szCs w:val="20"/>
        </w:rPr>
        <w:t>family preservation</w:t>
      </w:r>
      <w:r w:rsidRPr="00E2245C">
        <w:rPr>
          <w:rFonts w:ascii="Arial" w:hAnsi="Arial" w:cs="Arial"/>
          <w:color w:val="000000"/>
          <w:sz w:val="20"/>
          <w:szCs w:val="20"/>
        </w:rPr>
        <w:t xml:space="preserve"> order:</w:t>
      </w:r>
    </w:p>
    <w:p w14:paraId="61C447B7" w14:textId="77777777" w:rsidR="007106DC" w:rsidRPr="00E2245C" w:rsidRDefault="007106DC" w:rsidP="00F32466">
      <w:pPr>
        <w:numPr>
          <w:ilvl w:val="0"/>
          <w:numId w:val="3"/>
        </w:numPr>
        <w:tabs>
          <w:tab w:val="clear" w:pos="423"/>
          <w:tab w:val="num" w:pos="363"/>
        </w:tabs>
        <w:ind w:left="363"/>
        <w:jc w:val="both"/>
        <w:rPr>
          <w:rFonts w:ascii="Arial" w:hAnsi="Arial" w:cs="Arial"/>
          <w:color w:val="000000"/>
          <w:sz w:val="20"/>
          <w:szCs w:val="20"/>
        </w:rPr>
      </w:pPr>
      <w:r w:rsidRPr="00E2245C">
        <w:rPr>
          <w:rFonts w:ascii="Arial" w:hAnsi="Arial" w:cs="Arial"/>
          <w:color w:val="000000"/>
          <w:sz w:val="20"/>
          <w:szCs w:val="20"/>
        </w:rPr>
        <w:t>to visit the child at the child's place of residence and carry out the duties of the Secretary under the order; and</w:t>
      </w:r>
    </w:p>
    <w:p w14:paraId="42001B5C" w14:textId="77777777" w:rsidR="007106DC" w:rsidRPr="00523616" w:rsidRDefault="007106DC" w:rsidP="00F32466">
      <w:pPr>
        <w:numPr>
          <w:ilvl w:val="0"/>
          <w:numId w:val="3"/>
        </w:numPr>
        <w:tabs>
          <w:tab w:val="clear" w:pos="423"/>
          <w:tab w:val="num" w:pos="363"/>
        </w:tabs>
        <w:ind w:left="363"/>
        <w:jc w:val="both"/>
        <w:rPr>
          <w:rFonts w:ascii="Arial" w:hAnsi="Arial" w:cs="Arial"/>
          <w:color w:val="000000"/>
          <w:sz w:val="20"/>
        </w:rPr>
      </w:pPr>
      <w:r w:rsidRPr="00E2245C">
        <w:rPr>
          <w:rFonts w:ascii="Arial" w:hAnsi="Arial" w:cs="Arial"/>
          <w:color w:val="000000"/>
          <w:sz w:val="20"/>
          <w:szCs w:val="20"/>
        </w:rPr>
        <w:t>to give, by notice in the prescribed form, any reasonable and lawful direction that the Secretary</w:t>
      </w:r>
      <w:r w:rsidRPr="00523616">
        <w:rPr>
          <w:rFonts w:ascii="Arial" w:hAnsi="Arial" w:cs="Arial"/>
          <w:color w:val="000000"/>
          <w:sz w:val="20"/>
        </w:rPr>
        <w:t xml:space="preserve"> considers to be in the </w:t>
      </w:r>
      <w:r w:rsidR="00E9306C" w:rsidRPr="00523616">
        <w:rPr>
          <w:rFonts w:ascii="Arial" w:hAnsi="Arial" w:cs="Arial"/>
          <w:color w:val="000000"/>
          <w:sz w:val="20"/>
        </w:rPr>
        <w:t xml:space="preserve">best </w:t>
      </w:r>
      <w:r w:rsidRPr="00523616">
        <w:rPr>
          <w:rFonts w:ascii="Arial" w:hAnsi="Arial" w:cs="Arial"/>
          <w:color w:val="000000"/>
          <w:sz w:val="20"/>
        </w:rPr>
        <w:t>interests of the child.</w:t>
      </w:r>
    </w:p>
    <w:p w14:paraId="19267722" w14:textId="77777777" w:rsidR="00214B98" w:rsidRPr="00523616" w:rsidRDefault="00AD366C" w:rsidP="00214B98">
      <w:pPr>
        <w:jc w:val="both"/>
        <w:rPr>
          <w:rFonts w:ascii="Arial" w:hAnsi="Arial" w:cs="Arial"/>
          <w:color w:val="000000"/>
          <w:sz w:val="20"/>
        </w:rPr>
      </w:pPr>
      <w:r w:rsidRPr="00523616">
        <w:rPr>
          <w:rFonts w:ascii="Arial" w:hAnsi="Arial" w:cs="Arial"/>
          <w:color w:val="000000"/>
          <w:sz w:val="20"/>
        </w:rPr>
        <w:t>The prescribed form of notice of direction is Form 6 in Schedule 2 of the Children, Youth and Families Regulations 20</w:t>
      </w:r>
      <w:r w:rsidR="00F1631C">
        <w:rPr>
          <w:rFonts w:ascii="Arial" w:hAnsi="Arial" w:cs="Arial"/>
          <w:color w:val="000000"/>
          <w:sz w:val="20"/>
        </w:rPr>
        <w:t>1</w:t>
      </w:r>
      <w:r w:rsidRPr="00523616">
        <w:rPr>
          <w:rFonts w:ascii="Arial" w:hAnsi="Arial" w:cs="Arial"/>
          <w:color w:val="000000"/>
          <w:sz w:val="20"/>
        </w:rPr>
        <w:t>7 [S.R. No.</w:t>
      </w:r>
      <w:r w:rsidR="00F1631C">
        <w:rPr>
          <w:rFonts w:ascii="Arial" w:hAnsi="Arial" w:cs="Arial"/>
          <w:color w:val="000000"/>
          <w:sz w:val="20"/>
        </w:rPr>
        <w:t>19</w:t>
      </w:r>
      <w:r w:rsidRPr="00523616">
        <w:rPr>
          <w:rFonts w:ascii="Arial" w:hAnsi="Arial" w:cs="Arial"/>
          <w:color w:val="000000"/>
          <w:sz w:val="20"/>
        </w:rPr>
        <w:t>/20</w:t>
      </w:r>
      <w:r w:rsidR="00F1631C">
        <w:rPr>
          <w:rFonts w:ascii="Arial" w:hAnsi="Arial" w:cs="Arial"/>
          <w:color w:val="000000"/>
          <w:sz w:val="20"/>
        </w:rPr>
        <w:t>17]: see reg.17.</w:t>
      </w:r>
    </w:p>
    <w:p w14:paraId="73B51D9A" w14:textId="77777777" w:rsidR="00AD366C" w:rsidRPr="00523616" w:rsidRDefault="00AD366C" w:rsidP="00214B98">
      <w:pPr>
        <w:jc w:val="both"/>
        <w:rPr>
          <w:rFonts w:ascii="Arial" w:hAnsi="Arial" w:cs="Arial"/>
          <w:color w:val="000000"/>
          <w:sz w:val="20"/>
        </w:rPr>
      </w:pPr>
    </w:p>
    <w:p w14:paraId="063D9D60" w14:textId="77777777" w:rsidR="00214B98" w:rsidRPr="00523616" w:rsidRDefault="00214B98" w:rsidP="00214B98">
      <w:pPr>
        <w:pStyle w:val="Heading3"/>
        <w:keepNext/>
        <w:spacing w:after="120" w:line="240" w:lineRule="auto"/>
        <w:rPr>
          <w:rFonts w:ascii="Arial" w:hAnsi="Arial" w:cs="Arial"/>
          <w:b/>
          <w:bCs/>
          <w:color w:val="000000"/>
          <w:sz w:val="20"/>
        </w:rPr>
      </w:pPr>
      <w:bookmarkStart w:id="1658" w:name="_5.15.5_Extension_of"/>
      <w:bookmarkStart w:id="1659" w:name="B5155"/>
      <w:bookmarkEnd w:id="1658"/>
      <w:bookmarkEnd w:id="1659"/>
      <w:r w:rsidRPr="00523616">
        <w:rPr>
          <w:rFonts w:ascii="Arial" w:hAnsi="Arial" w:cs="Arial"/>
          <w:b/>
          <w:bCs/>
          <w:color w:val="000000"/>
          <w:sz w:val="20"/>
        </w:rPr>
        <w:t>5.15.5</w:t>
      </w:r>
      <w:r w:rsidRPr="00523616">
        <w:rPr>
          <w:rFonts w:ascii="Arial" w:hAnsi="Arial" w:cs="Arial"/>
          <w:b/>
          <w:bCs/>
          <w:color w:val="000000"/>
          <w:sz w:val="20"/>
        </w:rPr>
        <w:tab/>
        <w:t xml:space="preserve">Extension of </w:t>
      </w:r>
      <w:r w:rsidR="00324991">
        <w:rPr>
          <w:rFonts w:ascii="Arial" w:hAnsi="Arial" w:cs="Arial"/>
          <w:b/>
          <w:bCs/>
          <w:color w:val="000000"/>
          <w:sz w:val="20"/>
        </w:rPr>
        <w:t>family preservation</w:t>
      </w:r>
      <w:r w:rsidRPr="00523616">
        <w:rPr>
          <w:rFonts w:ascii="Arial" w:hAnsi="Arial" w:cs="Arial"/>
          <w:b/>
          <w:bCs/>
          <w:color w:val="000000"/>
          <w:sz w:val="20"/>
        </w:rPr>
        <w:t xml:space="preserve"> order</w:t>
      </w:r>
    </w:p>
    <w:p w14:paraId="04CB2C3E" w14:textId="77777777" w:rsidR="00EC0F8B" w:rsidRPr="00523616" w:rsidRDefault="00AD366C" w:rsidP="00EC0F8B">
      <w:pPr>
        <w:jc w:val="both"/>
        <w:rPr>
          <w:rFonts w:ascii="Arial" w:hAnsi="Arial" w:cs="Arial"/>
          <w:color w:val="000000"/>
          <w:sz w:val="20"/>
        </w:rPr>
      </w:pPr>
      <w:r w:rsidRPr="00523616">
        <w:rPr>
          <w:rFonts w:ascii="Arial" w:hAnsi="Arial" w:cs="Arial"/>
          <w:color w:val="000000"/>
          <w:sz w:val="20"/>
        </w:rPr>
        <w:t xml:space="preserve">Under the CYPA a supervision order could not be extended.  However, the CYFA provides in ss.293, 294, 296(1) &amp; 298 a procedure which enables a </w:t>
      </w:r>
      <w:r w:rsidR="00F1631C">
        <w:rPr>
          <w:rFonts w:ascii="Arial" w:hAnsi="Arial" w:cs="Arial"/>
          <w:color w:val="000000"/>
          <w:sz w:val="20"/>
        </w:rPr>
        <w:t>family preservation</w:t>
      </w:r>
      <w:r w:rsidRPr="00523616">
        <w:rPr>
          <w:rFonts w:ascii="Arial" w:hAnsi="Arial" w:cs="Arial"/>
          <w:color w:val="000000"/>
          <w:sz w:val="20"/>
        </w:rPr>
        <w:t xml:space="preserve"> order to be extended from time to </w:t>
      </w:r>
      <w:r w:rsidR="00F26ECA" w:rsidRPr="00523616">
        <w:rPr>
          <w:rFonts w:ascii="Arial" w:hAnsi="Arial" w:cs="Arial"/>
          <w:color w:val="000000"/>
          <w:sz w:val="20"/>
        </w:rPr>
        <w:t>time by up to 2 years after the extension or additional extension is granted.</w:t>
      </w:r>
      <w:r w:rsidR="00EC0F8B" w:rsidRPr="00523616">
        <w:rPr>
          <w:rFonts w:ascii="Arial" w:hAnsi="Arial" w:cs="Arial"/>
          <w:color w:val="000000"/>
          <w:sz w:val="20"/>
        </w:rPr>
        <w:t xml:space="preserve">  A direction under s.298 must be given if the extension is for more than 12 months.</w:t>
      </w:r>
      <w:r w:rsidR="00A25400">
        <w:rPr>
          <w:rFonts w:ascii="Arial" w:hAnsi="Arial" w:cs="Arial"/>
          <w:color w:val="000000"/>
          <w:sz w:val="20"/>
        </w:rPr>
        <w:t xml:space="preserve">  The ‘notification requirements in s.298 are effectively the same as for the making of a family preservation order longer than 12 months: see section 15.5.2 above.</w:t>
      </w:r>
    </w:p>
    <w:p w14:paraId="016CFB21" w14:textId="77777777" w:rsidR="00214B98" w:rsidRPr="00523616" w:rsidRDefault="00214B98">
      <w:pPr>
        <w:jc w:val="both"/>
        <w:rPr>
          <w:rFonts w:ascii="Arial" w:hAnsi="Arial" w:cs="Arial"/>
          <w:color w:val="000000"/>
          <w:sz w:val="16"/>
        </w:rPr>
      </w:pPr>
    </w:p>
    <w:p w14:paraId="4CEAC1BB" w14:textId="77777777" w:rsidR="00AD366C" w:rsidRPr="00523616" w:rsidRDefault="00AD366C" w:rsidP="00F26ECA">
      <w:pPr>
        <w:jc w:val="both"/>
        <w:rPr>
          <w:rFonts w:ascii="Arial" w:hAnsi="Arial" w:cs="Arial"/>
          <w:color w:val="000000"/>
          <w:sz w:val="20"/>
        </w:rPr>
      </w:pPr>
      <w:r w:rsidRPr="00523616">
        <w:rPr>
          <w:rFonts w:ascii="Arial" w:hAnsi="Arial" w:cs="Arial"/>
          <w:color w:val="000000"/>
          <w:sz w:val="20"/>
        </w:rPr>
        <w:t>An application for extension must be made to the Court while the order is still in force: see s</w:t>
      </w:r>
      <w:r w:rsidR="00F26ECA" w:rsidRPr="00523616">
        <w:rPr>
          <w:rFonts w:ascii="Arial" w:hAnsi="Arial" w:cs="Arial"/>
          <w:color w:val="000000"/>
          <w:sz w:val="20"/>
        </w:rPr>
        <w:t>.293(2)</w:t>
      </w:r>
      <w:r w:rsidRPr="00523616">
        <w:rPr>
          <w:rFonts w:ascii="Arial" w:hAnsi="Arial" w:cs="Arial"/>
          <w:color w:val="000000"/>
          <w:sz w:val="20"/>
        </w:rPr>
        <w:t xml:space="preserve">. The application [Form </w:t>
      </w:r>
      <w:r w:rsidR="00F26ECA" w:rsidRPr="00523616">
        <w:rPr>
          <w:rFonts w:ascii="Arial" w:hAnsi="Arial" w:cs="Arial"/>
          <w:color w:val="000000"/>
          <w:sz w:val="20"/>
        </w:rPr>
        <w:t>27</w:t>
      </w:r>
      <w:r w:rsidRPr="00523616">
        <w:rPr>
          <w:rFonts w:ascii="Arial" w:hAnsi="Arial" w:cs="Arial"/>
          <w:color w:val="000000"/>
          <w:sz w:val="20"/>
        </w:rPr>
        <w:t xml:space="preserve">] is made to the Court when it is filed with the appropriate registrar: see </w:t>
      </w:r>
      <w:r w:rsidR="00875B2D" w:rsidRPr="00523616">
        <w:rPr>
          <w:rFonts w:ascii="Arial" w:hAnsi="Arial" w:cs="Arial"/>
          <w:color w:val="000000"/>
          <w:sz w:val="20"/>
        </w:rPr>
        <w:t>s.</w:t>
      </w:r>
      <w:r w:rsidR="00AC48A4" w:rsidRPr="00523616">
        <w:rPr>
          <w:rFonts w:ascii="Arial" w:hAnsi="Arial" w:cs="Arial"/>
          <w:color w:val="000000"/>
          <w:sz w:val="20"/>
        </w:rPr>
        <w:t>214</w:t>
      </w:r>
      <w:r w:rsidR="00875B2D" w:rsidRPr="00523616">
        <w:rPr>
          <w:rFonts w:ascii="Arial" w:hAnsi="Arial" w:cs="Arial"/>
          <w:color w:val="000000"/>
          <w:sz w:val="20"/>
        </w:rPr>
        <w:t xml:space="preserve"> of the CYFA </w:t>
      </w:r>
      <w:r w:rsidR="00F26ECA" w:rsidRPr="00523616">
        <w:rPr>
          <w:rFonts w:ascii="Arial" w:hAnsi="Arial" w:cs="Arial"/>
          <w:color w:val="000000"/>
          <w:sz w:val="20"/>
        </w:rPr>
        <w:t xml:space="preserve">[formerly </w:t>
      </w:r>
      <w:r w:rsidRPr="00523616">
        <w:rPr>
          <w:rFonts w:ascii="Arial" w:hAnsi="Arial" w:cs="Arial"/>
          <w:color w:val="000000"/>
          <w:sz w:val="20"/>
        </w:rPr>
        <w:t xml:space="preserve">s.81 </w:t>
      </w:r>
      <w:r w:rsidR="00F26ECA" w:rsidRPr="00523616">
        <w:rPr>
          <w:rFonts w:ascii="Arial" w:hAnsi="Arial" w:cs="Arial"/>
          <w:color w:val="000000"/>
          <w:sz w:val="20"/>
        </w:rPr>
        <w:t>of the CYPA</w:t>
      </w:r>
      <w:r w:rsidR="00AC48A4" w:rsidRPr="00523616">
        <w:rPr>
          <w:rFonts w:ascii="Arial" w:hAnsi="Arial" w:cs="Arial"/>
          <w:color w:val="000000"/>
          <w:sz w:val="20"/>
        </w:rPr>
        <w:t>]</w:t>
      </w:r>
      <w:r w:rsidR="00F26ECA" w:rsidRPr="00523616">
        <w:rPr>
          <w:rFonts w:ascii="Arial" w:hAnsi="Arial" w:cs="Arial"/>
          <w:color w:val="000000"/>
          <w:sz w:val="20"/>
        </w:rPr>
        <w:t xml:space="preserve"> </w:t>
      </w:r>
      <w:r w:rsidRPr="00523616">
        <w:rPr>
          <w:rFonts w:ascii="Arial" w:hAnsi="Arial" w:cs="Arial"/>
          <w:color w:val="000000"/>
          <w:sz w:val="20"/>
        </w:rPr>
        <w:t xml:space="preserve">and the judgment of Beach J. in </w:t>
      </w:r>
      <w:r w:rsidRPr="00523616">
        <w:rPr>
          <w:rFonts w:ascii="Arial" w:hAnsi="Arial" w:cs="Arial"/>
          <w:i/>
          <w:iCs/>
          <w:color w:val="000000"/>
          <w:sz w:val="20"/>
        </w:rPr>
        <w:t>Secretary to the Department of Health and Community Services v VPP &amp; BC</w:t>
      </w:r>
      <w:r w:rsidRPr="00523616">
        <w:rPr>
          <w:rFonts w:ascii="Arial" w:hAnsi="Arial" w:cs="Arial"/>
          <w:color w:val="000000"/>
          <w:sz w:val="20"/>
        </w:rPr>
        <w:t xml:space="preserve"> [Supreme Court of Victoria, unreported, 24/01/1994].</w:t>
      </w:r>
    </w:p>
    <w:p w14:paraId="65170B3C" w14:textId="77777777" w:rsidR="00AD366C" w:rsidRPr="00523616" w:rsidRDefault="00AD366C" w:rsidP="00AD366C">
      <w:pPr>
        <w:jc w:val="both"/>
        <w:rPr>
          <w:rFonts w:ascii="Arial" w:hAnsi="Arial" w:cs="Arial"/>
          <w:color w:val="000000"/>
          <w:sz w:val="16"/>
        </w:rPr>
      </w:pPr>
    </w:p>
    <w:p w14:paraId="4016DC1B" w14:textId="77777777" w:rsidR="00F26ECA" w:rsidRPr="00523616" w:rsidRDefault="00AD366C" w:rsidP="00AD366C">
      <w:pPr>
        <w:jc w:val="both"/>
        <w:rPr>
          <w:rFonts w:ascii="Arial" w:hAnsi="Arial" w:cs="Arial"/>
          <w:color w:val="000000"/>
          <w:sz w:val="20"/>
        </w:rPr>
      </w:pPr>
      <w:r w:rsidRPr="00523616">
        <w:rPr>
          <w:rFonts w:ascii="Arial" w:hAnsi="Arial" w:cs="Arial"/>
          <w:color w:val="000000"/>
          <w:sz w:val="20"/>
        </w:rPr>
        <w:t xml:space="preserve">The initiation of extension proceedings keeps the </w:t>
      </w:r>
      <w:r w:rsidR="00F1631C">
        <w:rPr>
          <w:rFonts w:ascii="Arial" w:hAnsi="Arial" w:cs="Arial"/>
          <w:color w:val="000000"/>
          <w:sz w:val="20"/>
        </w:rPr>
        <w:t>family preservation</w:t>
      </w:r>
      <w:r w:rsidR="00F26ECA" w:rsidRPr="00523616">
        <w:rPr>
          <w:rFonts w:ascii="Arial" w:hAnsi="Arial" w:cs="Arial"/>
          <w:color w:val="000000"/>
          <w:sz w:val="20"/>
        </w:rPr>
        <w:t xml:space="preserve"> </w:t>
      </w:r>
      <w:r w:rsidRPr="00523616">
        <w:rPr>
          <w:rFonts w:ascii="Arial" w:hAnsi="Arial" w:cs="Arial"/>
          <w:color w:val="000000"/>
          <w:sz w:val="20"/>
        </w:rPr>
        <w:t xml:space="preserve">order in force until the application </w:t>
      </w:r>
      <w:r w:rsidR="002823D1" w:rsidRPr="00523616">
        <w:rPr>
          <w:rFonts w:ascii="Arial" w:hAnsi="Arial" w:cs="Arial"/>
          <w:color w:val="000000"/>
          <w:sz w:val="20"/>
        </w:rPr>
        <w:t>is determined by the Court [</w:t>
      </w:r>
      <w:r w:rsidRPr="00523616">
        <w:rPr>
          <w:rFonts w:ascii="Arial" w:hAnsi="Arial" w:cs="Arial"/>
          <w:color w:val="000000"/>
          <w:sz w:val="20"/>
        </w:rPr>
        <w:t>s.</w:t>
      </w:r>
      <w:r w:rsidR="00F26ECA" w:rsidRPr="00523616">
        <w:rPr>
          <w:rFonts w:ascii="Arial" w:hAnsi="Arial" w:cs="Arial"/>
          <w:color w:val="000000"/>
          <w:sz w:val="20"/>
        </w:rPr>
        <w:t>293</w:t>
      </w:r>
      <w:r w:rsidRPr="00523616">
        <w:rPr>
          <w:rFonts w:ascii="Arial" w:hAnsi="Arial" w:cs="Arial"/>
          <w:color w:val="000000"/>
          <w:sz w:val="20"/>
        </w:rPr>
        <w:t>(</w:t>
      </w:r>
      <w:r w:rsidR="00F26ECA" w:rsidRPr="00523616">
        <w:rPr>
          <w:rFonts w:ascii="Arial" w:hAnsi="Arial" w:cs="Arial"/>
          <w:color w:val="000000"/>
          <w:sz w:val="20"/>
        </w:rPr>
        <w:t>3</w:t>
      </w:r>
      <w:r w:rsidRPr="00523616">
        <w:rPr>
          <w:rFonts w:ascii="Arial" w:hAnsi="Arial" w:cs="Arial"/>
          <w:color w:val="000000"/>
          <w:sz w:val="20"/>
        </w:rPr>
        <w:t>)</w:t>
      </w:r>
      <w:r w:rsidR="002823D1" w:rsidRPr="00523616">
        <w:rPr>
          <w:rFonts w:ascii="Arial" w:hAnsi="Arial" w:cs="Arial"/>
          <w:color w:val="000000"/>
          <w:sz w:val="20"/>
        </w:rPr>
        <w:t>]</w:t>
      </w:r>
      <w:r w:rsidRPr="00523616">
        <w:rPr>
          <w:rFonts w:ascii="Arial" w:hAnsi="Arial" w:cs="Arial"/>
          <w:color w:val="000000"/>
          <w:sz w:val="20"/>
        </w:rPr>
        <w:t>.  If the extension application is granted, the</w:t>
      </w:r>
      <w:r w:rsidR="00F26ECA" w:rsidRPr="00523616">
        <w:rPr>
          <w:rFonts w:ascii="Arial" w:hAnsi="Arial" w:cs="Arial"/>
          <w:color w:val="000000"/>
          <w:sz w:val="20"/>
        </w:rPr>
        <w:t xml:space="preserve"> Court is </w:t>
      </w:r>
      <w:r w:rsidR="00F26ECA" w:rsidRPr="00D043B5">
        <w:rPr>
          <w:rFonts w:ascii="Arial" w:hAnsi="Arial" w:cs="Arial"/>
          <w:color w:val="000000"/>
          <w:sz w:val="20"/>
          <w:u w:val="single"/>
        </w:rPr>
        <w:t>not</w:t>
      </w:r>
      <w:r w:rsidR="00F26ECA" w:rsidRPr="00523616">
        <w:rPr>
          <w:rFonts w:ascii="Arial" w:hAnsi="Arial" w:cs="Arial"/>
          <w:color w:val="000000"/>
          <w:sz w:val="20"/>
        </w:rPr>
        <w:t xml:space="preserve"> required to backdate the extended order to commence on the day after the previous order would have expired had it not been kept alive by operation of law.</w:t>
      </w:r>
    </w:p>
    <w:p w14:paraId="4806D372" w14:textId="77777777" w:rsidR="00F26ECA" w:rsidRPr="00523616" w:rsidRDefault="00F26ECA" w:rsidP="00AD366C">
      <w:pPr>
        <w:jc w:val="both"/>
        <w:rPr>
          <w:rFonts w:ascii="Arial" w:hAnsi="Arial" w:cs="Arial"/>
          <w:color w:val="000000"/>
          <w:sz w:val="16"/>
        </w:rPr>
      </w:pPr>
    </w:p>
    <w:p w14:paraId="48EA9BDF" w14:textId="77777777" w:rsidR="00F26ECA" w:rsidRPr="00523616" w:rsidRDefault="00F26ECA" w:rsidP="00AD366C">
      <w:pPr>
        <w:jc w:val="both"/>
        <w:rPr>
          <w:rFonts w:ascii="Arial" w:hAnsi="Arial" w:cs="Arial"/>
          <w:color w:val="000000"/>
          <w:sz w:val="20"/>
        </w:rPr>
      </w:pPr>
      <w:r w:rsidRPr="00523616">
        <w:rPr>
          <w:rFonts w:ascii="Arial" w:hAnsi="Arial" w:cs="Arial"/>
          <w:color w:val="000000"/>
          <w:sz w:val="20"/>
        </w:rPr>
        <w:t xml:space="preserve">Section 294 empowers the Court to extend a </w:t>
      </w:r>
      <w:r w:rsidR="00D043B5">
        <w:rPr>
          <w:rFonts w:ascii="Arial" w:hAnsi="Arial" w:cs="Arial"/>
          <w:color w:val="000000"/>
          <w:sz w:val="20"/>
        </w:rPr>
        <w:t>family preservation</w:t>
      </w:r>
      <w:r w:rsidRPr="00523616">
        <w:rPr>
          <w:rFonts w:ascii="Arial" w:hAnsi="Arial" w:cs="Arial"/>
          <w:color w:val="000000"/>
          <w:sz w:val="20"/>
        </w:rPr>
        <w:t xml:space="preserve"> order if it is satisfied that this is in the best interests of the child.</w:t>
      </w:r>
    </w:p>
    <w:p w14:paraId="6B6AA395" w14:textId="77777777" w:rsidR="00AD366C" w:rsidRPr="00523616" w:rsidRDefault="00AD366C">
      <w:pPr>
        <w:jc w:val="both"/>
        <w:rPr>
          <w:rFonts w:ascii="Arial" w:hAnsi="Arial" w:cs="Arial"/>
          <w:color w:val="000000"/>
          <w:sz w:val="20"/>
        </w:rPr>
      </w:pPr>
    </w:p>
    <w:p w14:paraId="751288B5" w14:textId="77777777" w:rsidR="007106DC" w:rsidRPr="00523616" w:rsidRDefault="007106DC" w:rsidP="00442A58">
      <w:pPr>
        <w:pStyle w:val="Heading3"/>
        <w:keepNext/>
        <w:keepLines/>
        <w:spacing w:after="120" w:line="240" w:lineRule="auto"/>
        <w:rPr>
          <w:rFonts w:ascii="Arial" w:hAnsi="Arial" w:cs="Arial"/>
          <w:b/>
          <w:bCs/>
          <w:color w:val="000000"/>
          <w:sz w:val="20"/>
        </w:rPr>
      </w:pPr>
      <w:bookmarkStart w:id="1660" w:name="B5156"/>
      <w:bookmarkStart w:id="1661" w:name="_Toc30657085"/>
      <w:bookmarkStart w:id="1662" w:name="_Toc30661853"/>
      <w:bookmarkStart w:id="1663" w:name="_Toc30666532"/>
      <w:bookmarkStart w:id="1664" w:name="_Toc30666762"/>
      <w:bookmarkStart w:id="1665" w:name="_Toc30667937"/>
      <w:bookmarkStart w:id="1666" w:name="_Toc30669315"/>
      <w:bookmarkStart w:id="1667" w:name="_Toc30671531"/>
      <w:bookmarkStart w:id="1668" w:name="_Toc30674058"/>
      <w:bookmarkStart w:id="1669" w:name="_Toc30691280"/>
      <w:bookmarkStart w:id="1670" w:name="_Toc30691653"/>
      <w:bookmarkStart w:id="1671" w:name="_Toc30692033"/>
      <w:bookmarkStart w:id="1672" w:name="_Toc30692792"/>
      <w:bookmarkStart w:id="1673" w:name="_Toc30693171"/>
      <w:bookmarkStart w:id="1674" w:name="_Toc30693549"/>
      <w:bookmarkStart w:id="1675" w:name="_Toc30693927"/>
      <w:bookmarkStart w:id="1676" w:name="_Toc30694308"/>
      <w:bookmarkStart w:id="1677" w:name="_Toc30698897"/>
      <w:bookmarkStart w:id="1678" w:name="_Toc30699275"/>
      <w:bookmarkStart w:id="1679" w:name="_Toc30699660"/>
      <w:bookmarkStart w:id="1680" w:name="_Toc30700815"/>
      <w:bookmarkStart w:id="1681" w:name="_Toc30701202"/>
      <w:bookmarkStart w:id="1682" w:name="_Toc30743813"/>
      <w:bookmarkStart w:id="1683" w:name="_Toc30754636"/>
      <w:bookmarkStart w:id="1684" w:name="_Toc30757077"/>
      <w:bookmarkStart w:id="1685" w:name="_Toc30757625"/>
      <w:bookmarkStart w:id="1686" w:name="_Toc30758025"/>
      <w:bookmarkStart w:id="1687" w:name="_Toc30762786"/>
      <w:bookmarkStart w:id="1688" w:name="_Toc30767440"/>
      <w:bookmarkStart w:id="1689" w:name="_Toc34823458"/>
      <w:bookmarkEnd w:id="1660"/>
      <w:r w:rsidRPr="00523616">
        <w:rPr>
          <w:rFonts w:ascii="Arial" w:hAnsi="Arial" w:cs="Arial"/>
          <w:b/>
          <w:bCs/>
          <w:color w:val="000000"/>
          <w:sz w:val="20"/>
        </w:rPr>
        <w:t>5.1</w:t>
      </w:r>
      <w:r w:rsidR="00161FB4" w:rsidRPr="00523616">
        <w:rPr>
          <w:rFonts w:ascii="Arial" w:hAnsi="Arial" w:cs="Arial"/>
          <w:b/>
          <w:bCs/>
          <w:color w:val="000000"/>
          <w:sz w:val="20"/>
        </w:rPr>
        <w:t>5</w:t>
      </w:r>
      <w:r w:rsidRPr="00523616">
        <w:rPr>
          <w:rFonts w:ascii="Arial" w:hAnsi="Arial" w:cs="Arial"/>
          <w:b/>
          <w:bCs/>
          <w:color w:val="000000"/>
          <w:sz w:val="20"/>
        </w:rPr>
        <w:t>.</w:t>
      </w:r>
      <w:r w:rsidR="00214B98" w:rsidRPr="00523616">
        <w:rPr>
          <w:rFonts w:ascii="Arial" w:hAnsi="Arial" w:cs="Arial"/>
          <w:b/>
          <w:bCs/>
          <w:color w:val="000000"/>
          <w:sz w:val="20"/>
        </w:rPr>
        <w:t>6</w:t>
      </w:r>
      <w:r w:rsidRPr="00523616">
        <w:rPr>
          <w:rFonts w:ascii="Arial" w:hAnsi="Arial" w:cs="Arial"/>
          <w:b/>
          <w:bCs/>
          <w:color w:val="000000"/>
          <w:sz w:val="20"/>
        </w:rPr>
        <w:tab/>
        <w:t>Variation/Revocation</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r w:rsidRPr="00523616">
        <w:rPr>
          <w:rFonts w:ascii="Arial" w:hAnsi="Arial" w:cs="Arial"/>
          <w:b/>
          <w:bCs/>
          <w:color w:val="000000"/>
          <w:sz w:val="20"/>
        </w:rPr>
        <w:t xml:space="preserve"> of </w:t>
      </w:r>
      <w:r w:rsidR="00324991">
        <w:rPr>
          <w:rFonts w:ascii="Arial" w:hAnsi="Arial" w:cs="Arial"/>
          <w:b/>
          <w:bCs/>
          <w:color w:val="000000"/>
          <w:sz w:val="20"/>
        </w:rPr>
        <w:t>family preservation</w:t>
      </w:r>
      <w:r w:rsidRPr="00523616">
        <w:rPr>
          <w:rFonts w:ascii="Arial" w:hAnsi="Arial" w:cs="Arial"/>
          <w:b/>
          <w:bCs/>
          <w:color w:val="000000"/>
          <w:sz w:val="20"/>
        </w:rPr>
        <w:t xml:space="preserve"> order</w:t>
      </w:r>
      <w:bookmarkEnd w:id="1683"/>
      <w:bookmarkEnd w:id="1684"/>
      <w:bookmarkEnd w:id="1685"/>
      <w:bookmarkEnd w:id="1686"/>
      <w:bookmarkEnd w:id="1687"/>
      <w:bookmarkEnd w:id="1688"/>
      <w:bookmarkEnd w:id="1689"/>
    </w:p>
    <w:p w14:paraId="63137213" w14:textId="77777777" w:rsidR="007106DC" w:rsidRPr="00523616" w:rsidRDefault="007106DC">
      <w:pPr>
        <w:jc w:val="both"/>
        <w:rPr>
          <w:rFonts w:ascii="Arial" w:hAnsi="Arial" w:cs="Arial"/>
          <w:color w:val="000000"/>
          <w:sz w:val="20"/>
        </w:rPr>
      </w:pPr>
      <w:r w:rsidRPr="00523616">
        <w:rPr>
          <w:rFonts w:ascii="Arial" w:hAnsi="Arial" w:cs="Arial"/>
          <w:color w:val="000000"/>
          <w:sz w:val="20"/>
        </w:rPr>
        <w:t>On application [Form 28]</w:t>
      </w:r>
      <w:r w:rsidR="00E214A8" w:rsidRPr="00523616">
        <w:rPr>
          <w:rFonts w:ascii="Arial" w:hAnsi="Arial" w:cs="Arial"/>
          <w:color w:val="000000"/>
          <w:sz w:val="20"/>
        </w:rPr>
        <w:t xml:space="preserve"> by</w:t>
      </w:r>
      <w:r w:rsidRPr="00523616">
        <w:rPr>
          <w:rFonts w:ascii="Arial" w:hAnsi="Arial" w:cs="Arial"/>
          <w:color w:val="000000"/>
          <w:sz w:val="20"/>
        </w:rPr>
        <w:t>:</w:t>
      </w:r>
    </w:p>
    <w:p w14:paraId="7C0C3983" w14:textId="77777777" w:rsidR="007106DC" w:rsidRPr="00523616" w:rsidRDefault="00E214A8" w:rsidP="00D0789F">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sidR="007106DC" w:rsidRPr="00523616">
        <w:rPr>
          <w:rFonts w:ascii="Arial" w:hAnsi="Arial" w:cs="Arial"/>
          <w:color w:val="000000"/>
          <w:sz w:val="20"/>
        </w:rPr>
        <w:t>the child; or</w:t>
      </w:r>
    </w:p>
    <w:p w14:paraId="7C074508" w14:textId="77777777" w:rsidR="007106DC" w:rsidRPr="00523616" w:rsidRDefault="007106DC" w:rsidP="00D0789F">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a parent; or</w:t>
      </w:r>
    </w:p>
    <w:p w14:paraId="3DF03A38" w14:textId="77777777" w:rsidR="007106DC" w:rsidRPr="00523616" w:rsidRDefault="007106DC" w:rsidP="00D0789F">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r>
      <w:r w:rsidR="00E214A8" w:rsidRPr="00523616">
        <w:rPr>
          <w:rFonts w:ascii="Arial" w:hAnsi="Arial" w:cs="Arial"/>
          <w:color w:val="000000"/>
          <w:sz w:val="20"/>
        </w:rPr>
        <w:t>the Secretary</w:t>
      </w:r>
      <w:r w:rsidRPr="00523616">
        <w:rPr>
          <w:rFonts w:ascii="Arial" w:hAnsi="Arial" w:cs="Arial"/>
          <w:color w:val="000000"/>
          <w:sz w:val="20"/>
        </w:rPr>
        <w:t>-</w:t>
      </w:r>
    </w:p>
    <w:p w14:paraId="43F648FD" w14:textId="77777777" w:rsidR="007106DC" w:rsidRPr="00523616" w:rsidRDefault="007106DC">
      <w:pPr>
        <w:jc w:val="both"/>
        <w:rPr>
          <w:rFonts w:ascii="Arial" w:hAnsi="Arial" w:cs="Arial"/>
          <w:color w:val="000000"/>
          <w:sz w:val="20"/>
        </w:rPr>
      </w:pPr>
      <w:r w:rsidRPr="00523616">
        <w:rPr>
          <w:rFonts w:ascii="Arial" w:hAnsi="Arial" w:cs="Arial"/>
          <w:color w:val="000000"/>
          <w:sz w:val="20"/>
        </w:rPr>
        <w:t>the Court may-</w:t>
      </w:r>
    </w:p>
    <w:p w14:paraId="5A5AF929" w14:textId="77777777" w:rsidR="007106DC" w:rsidRPr="00523616" w:rsidRDefault="007106DC">
      <w:pPr>
        <w:keepNext/>
        <w:numPr>
          <w:ilvl w:val="0"/>
          <w:numId w:val="4"/>
        </w:numPr>
        <w:jc w:val="both"/>
        <w:rPr>
          <w:rFonts w:ascii="Arial" w:hAnsi="Arial" w:cs="Arial"/>
          <w:color w:val="000000"/>
          <w:sz w:val="20"/>
        </w:rPr>
      </w:pPr>
      <w:r w:rsidRPr="00523616">
        <w:rPr>
          <w:rFonts w:ascii="Arial" w:hAnsi="Arial" w:cs="Arial"/>
          <w:b/>
          <w:bCs/>
          <w:color w:val="000000"/>
          <w:sz w:val="20"/>
        </w:rPr>
        <w:t>vary</w:t>
      </w:r>
      <w:r w:rsidR="00D043B5">
        <w:rPr>
          <w:rFonts w:ascii="Arial" w:hAnsi="Arial" w:cs="Arial"/>
          <w:color w:val="000000"/>
          <w:sz w:val="20"/>
        </w:rPr>
        <w:t xml:space="preserve"> the order or any of the conditions included in the order or </w:t>
      </w:r>
      <w:r w:rsidRPr="00523616">
        <w:rPr>
          <w:rFonts w:ascii="Arial" w:hAnsi="Arial" w:cs="Arial"/>
          <w:color w:val="000000"/>
          <w:sz w:val="20"/>
        </w:rPr>
        <w:t xml:space="preserve">add or substitute any condition(s) </w:t>
      </w:r>
      <w:r w:rsidR="00D043B5">
        <w:rPr>
          <w:rFonts w:ascii="Arial" w:hAnsi="Arial" w:cs="Arial"/>
          <w:color w:val="000000"/>
          <w:sz w:val="20"/>
        </w:rPr>
        <w:t xml:space="preserve">included in the </w:t>
      </w:r>
      <w:r w:rsidRPr="00523616">
        <w:rPr>
          <w:rFonts w:ascii="Arial" w:hAnsi="Arial" w:cs="Arial"/>
          <w:color w:val="000000"/>
          <w:sz w:val="20"/>
        </w:rPr>
        <w:t>order but must not extend the period of the order [s</w:t>
      </w:r>
      <w:r w:rsidR="00E214A8" w:rsidRPr="00523616">
        <w:rPr>
          <w:rFonts w:ascii="Arial" w:hAnsi="Arial" w:cs="Arial"/>
          <w:color w:val="000000"/>
          <w:sz w:val="20"/>
        </w:rPr>
        <w:t>s</w:t>
      </w:r>
      <w:r w:rsidRPr="00523616">
        <w:rPr>
          <w:rFonts w:ascii="Arial" w:hAnsi="Arial" w:cs="Arial"/>
          <w:color w:val="000000"/>
          <w:sz w:val="20"/>
        </w:rPr>
        <w:t>.</w:t>
      </w:r>
      <w:r w:rsidR="00E214A8" w:rsidRPr="00523616">
        <w:rPr>
          <w:rFonts w:ascii="Arial" w:hAnsi="Arial" w:cs="Arial"/>
          <w:color w:val="000000"/>
          <w:sz w:val="20"/>
        </w:rPr>
        <w:t>300 &amp; 301</w:t>
      </w:r>
      <w:r w:rsidRPr="00523616">
        <w:rPr>
          <w:rFonts w:ascii="Arial" w:hAnsi="Arial" w:cs="Arial"/>
          <w:color w:val="000000"/>
          <w:sz w:val="20"/>
        </w:rPr>
        <w:t>(a)]; or</w:t>
      </w:r>
    </w:p>
    <w:p w14:paraId="6F157F45" w14:textId="77777777" w:rsidR="007106DC" w:rsidRPr="00523616" w:rsidRDefault="007106DC">
      <w:pPr>
        <w:numPr>
          <w:ilvl w:val="0"/>
          <w:numId w:val="4"/>
        </w:numPr>
        <w:jc w:val="both"/>
        <w:rPr>
          <w:rFonts w:ascii="Arial" w:hAnsi="Arial" w:cs="Arial"/>
          <w:color w:val="000000"/>
          <w:sz w:val="20"/>
        </w:rPr>
      </w:pPr>
      <w:r w:rsidRPr="00523616">
        <w:rPr>
          <w:rFonts w:ascii="Arial" w:hAnsi="Arial" w:cs="Arial"/>
          <w:b/>
          <w:bCs/>
          <w:color w:val="000000"/>
          <w:sz w:val="20"/>
        </w:rPr>
        <w:t>revoke</w:t>
      </w:r>
      <w:r w:rsidRPr="00523616">
        <w:rPr>
          <w:rFonts w:ascii="Arial" w:hAnsi="Arial" w:cs="Arial"/>
          <w:color w:val="000000"/>
          <w:sz w:val="20"/>
        </w:rPr>
        <w:t xml:space="preserve"> the order [s</w:t>
      </w:r>
      <w:r w:rsidR="00E214A8" w:rsidRPr="00523616">
        <w:rPr>
          <w:rFonts w:ascii="Arial" w:hAnsi="Arial" w:cs="Arial"/>
          <w:color w:val="000000"/>
          <w:sz w:val="20"/>
        </w:rPr>
        <w:t>s</w:t>
      </w:r>
      <w:r w:rsidRPr="00523616">
        <w:rPr>
          <w:rFonts w:ascii="Arial" w:hAnsi="Arial" w:cs="Arial"/>
          <w:color w:val="000000"/>
          <w:sz w:val="20"/>
        </w:rPr>
        <w:t>.</w:t>
      </w:r>
      <w:r w:rsidR="00E214A8" w:rsidRPr="00523616">
        <w:rPr>
          <w:rFonts w:ascii="Arial" w:hAnsi="Arial" w:cs="Arial"/>
          <w:color w:val="000000"/>
          <w:sz w:val="20"/>
        </w:rPr>
        <w:t>303</w:t>
      </w:r>
      <w:r w:rsidR="00D043B5">
        <w:rPr>
          <w:rFonts w:ascii="Arial" w:hAnsi="Arial" w:cs="Arial"/>
          <w:color w:val="000000"/>
          <w:sz w:val="20"/>
        </w:rPr>
        <w:t>(a)</w:t>
      </w:r>
      <w:r w:rsidR="00E214A8" w:rsidRPr="00523616">
        <w:rPr>
          <w:rFonts w:ascii="Arial" w:hAnsi="Arial" w:cs="Arial"/>
          <w:color w:val="000000"/>
          <w:sz w:val="20"/>
        </w:rPr>
        <w:t>, 304</w:t>
      </w:r>
      <w:r w:rsidRPr="00523616">
        <w:rPr>
          <w:rFonts w:ascii="Arial" w:hAnsi="Arial" w:cs="Arial"/>
          <w:color w:val="000000"/>
          <w:sz w:val="20"/>
        </w:rPr>
        <w:t>(</w:t>
      </w:r>
      <w:r w:rsidR="00D043B5">
        <w:rPr>
          <w:rFonts w:ascii="Arial" w:hAnsi="Arial" w:cs="Arial"/>
          <w:color w:val="000000"/>
          <w:sz w:val="20"/>
        </w:rPr>
        <w:t>1</w:t>
      </w:r>
      <w:r w:rsidRPr="00523616">
        <w:rPr>
          <w:rFonts w:ascii="Arial" w:hAnsi="Arial" w:cs="Arial"/>
          <w:color w:val="000000"/>
          <w:sz w:val="20"/>
        </w:rPr>
        <w:t>)</w:t>
      </w:r>
      <w:r w:rsidR="00E214A8" w:rsidRPr="00523616">
        <w:rPr>
          <w:rFonts w:ascii="Arial" w:hAnsi="Arial" w:cs="Arial"/>
          <w:color w:val="000000"/>
          <w:sz w:val="20"/>
        </w:rPr>
        <w:t xml:space="preserve"> &amp; 307</w:t>
      </w:r>
      <w:r w:rsidRPr="00523616">
        <w:rPr>
          <w:rFonts w:ascii="Arial" w:hAnsi="Arial" w:cs="Arial"/>
          <w:color w:val="000000"/>
          <w:sz w:val="20"/>
        </w:rPr>
        <w:t>].</w:t>
      </w:r>
    </w:p>
    <w:p w14:paraId="26C0710E" w14:textId="77777777" w:rsidR="007106DC" w:rsidRPr="00523616" w:rsidRDefault="000C3EB5">
      <w:pPr>
        <w:jc w:val="both"/>
        <w:rPr>
          <w:rFonts w:ascii="Arial" w:hAnsi="Arial" w:cs="Arial"/>
          <w:color w:val="000000"/>
          <w:sz w:val="20"/>
        </w:rPr>
      </w:pPr>
      <w:r w:rsidRPr="00523616">
        <w:rPr>
          <w:rFonts w:ascii="Arial" w:hAnsi="Arial" w:cs="Arial"/>
          <w:color w:val="000000"/>
          <w:sz w:val="20"/>
        </w:rPr>
        <w:t xml:space="preserve">It is important to note that upon revocation the Court has no power to replace the </w:t>
      </w:r>
      <w:r w:rsidR="008D7C3C" w:rsidRPr="00523616">
        <w:rPr>
          <w:rFonts w:ascii="Arial" w:hAnsi="Arial" w:cs="Arial"/>
          <w:color w:val="000000"/>
          <w:sz w:val="20"/>
        </w:rPr>
        <w:t xml:space="preserve">revoked order with any other </w:t>
      </w:r>
      <w:r w:rsidRPr="00523616">
        <w:rPr>
          <w:rFonts w:ascii="Arial" w:hAnsi="Arial" w:cs="Arial"/>
          <w:color w:val="000000"/>
          <w:sz w:val="20"/>
        </w:rPr>
        <w:t>protection order.</w:t>
      </w:r>
    </w:p>
    <w:p w14:paraId="3FBDEAA5" w14:textId="77777777" w:rsidR="000C3EB5" w:rsidRDefault="000C3EB5">
      <w:pPr>
        <w:jc w:val="both"/>
        <w:rPr>
          <w:rFonts w:ascii="Arial" w:hAnsi="Arial" w:cs="Arial"/>
          <w:color w:val="000000"/>
          <w:sz w:val="20"/>
        </w:rPr>
      </w:pPr>
    </w:p>
    <w:p w14:paraId="73DF9D7F" w14:textId="77777777" w:rsidR="00D043B5" w:rsidRPr="00D043B5" w:rsidRDefault="00D043B5">
      <w:pPr>
        <w:jc w:val="both"/>
        <w:rPr>
          <w:rFonts w:ascii="Arial" w:hAnsi="Arial" w:cs="Arial"/>
          <w:color w:val="000000"/>
          <w:sz w:val="20"/>
        </w:rPr>
      </w:pPr>
      <w:r w:rsidRPr="00D043B5">
        <w:rPr>
          <w:rFonts w:ascii="Arial" w:hAnsi="Arial" w:cs="Arial"/>
          <w:color w:val="000000"/>
          <w:sz w:val="20"/>
        </w:rPr>
        <w:t>Commencing on 01/03/2016 s.</w:t>
      </w:r>
      <w:r>
        <w:rPr>
          <w:rFonts w:ascii="Arial" w:hAnsi="Arial" w:cs="Arial"/>
          <w:color w:val="000000"/>
          <w:sz w:val="20"/>
        </w:rPr>
        <w:t xml:space="preserve">301 was amended to empower the Court, on an application for variation, to vary </w:t>
      </w:r>
      <w:r w:rsidRPr="00D043B5">
        <w:rPr>
          <w:rFonts w:ascii="Arial" w:hAnsi="Arial" w:cs="Arial"/>
          <w:b/>
          <w:color w:val="000000"/>
          <w:sz w:val="20"/>
        </w:rPr>
        <w:t>the order</w:t>
      </w:r>
      <w:r>
        <w:rPr>
          <w:rFonts w:ascii="Arial" w:hAnsi="Arial" w:cs="Arial"/>
          <w:color w:val="000000"/>
          <w:sz w:val="20"/>
        </w:rPr>
        <w:t xml:space="preserve"> as well as any of the conditions included in the order.  This amendment appears </w:t>
      </w:r>
      <w:r w:rsidR="0041243E">
        <w:rPr>
          <w:rFonts w:ascii="Arial" w:hAnsi="Arial" w:cs="Arial"/>
          <w:color w:val="000000"/>
          <w:sz w:val="20"/>
        </w:rPr>
        <w:t xml:space="preserve">to have been </w:t>
      </w:r>
      <w:r>
        <w:rPr>
          <w:rFonts w:ascii="Arial" w:hAnsi="Arial" w:cs="Arial"/>
          <w:color w:val="000000"/>
          <w:sz w:val="20"/>
        </w:rPr>
        <w:t>designed to enable the substitution of one carer for another in an appropriate case.</w:t>
      </w:r>
    </w:p>
    <w:p w14:paraId="64A9FE01" w14:textId="77777777" w:rsidR="00D043B5" w:rsidRDefault="00D043B5">
      <w:pPr>
        <w:jc w:val="both"/>
        <w:rPr>
          <w:rFonts w:ascii="Arial" w:hAnsi="Arial" w:cs="Arial"/>
          <w:color w:val="000000"/>
          <w:sz w:val="20"/>
        </w:rPr>
      </w:pPr>
    </w:p>
    <w:p w14:paraId="688269B7" w14:textId="77777777" w:rsidR="007106DC" w:rsidRPr="00523616" w:rsidRDefault="007106DC">
      <w:pPr>
        <w:pStyle w:val="Heading3"/>
        <w:keepNext/>
        <w:spacing w:after="120" w:line="240" w:lineRule="auto"/>
        <w:rPr>
          <w:rFonts w:ascii="Arial" w:hAnsi="Arial" w:cs="Arial"/>
          <w:b/>
          <w:bCs/>
          <w:color w:val="000000"/>
          <w:sz w:val="20"/>
        </w:rPr>
      </w:pPr>
      <w:bookmarkStart w:id="1690" w:name="_5.15.7_Breach_of"/>
      <w:bookmarkStart w:id="1691" w:name="B5157"/>
      <w:bookmarkStart w:id="1692" w:name="_Toc30657086"/>
      <w:bookmarkStart w:id="1693" w:name="_Toc30661854"/>
      <w:bookmarkStart w:id="1694" w:name="_Toc30666533"/>
      <w:bookmarkStart w:id="1695" w:name="_Toc30666763"/>
      <w:bookmarkStart w:id="1696" w:name="_Toc30667938"/>
      <w:bookmarkStart w:id="1697" w:name="_Toc30669316"/>
      <w:bookmarkStart w:id="1698" w:name="_Toc30671532"/>
      <w:bookmarkStart w:id="1699" w:name="_Toc30674059"/>
      <w:bookmarkStart w:id="1700" w:name="_Toc30691281"/>
      <w:bookmarkStart w:id="1701" w:name="_Toc30691654"/>
      <w:bookmarkStart w:id="1702" w:name="_Toc30692034"/>
      <w:bookmarkStart w:id="1703" w:name="_Toc30692793"/>
      <w:bookmarkStart w:id="1704" w:name="_Toc30693172"/>
      <w:bookmarkStart w:id="1705" w:name="_Toc30693550"/>
      <w:bookmarkStart w:id="1706" w:name="_Toc30693928"/>
      <w:bookmarkStart w:id="1707" w:name="_Toc30694309"/>
      <w:bookmarkStart w:id="1708" w:name="_Toc30698898"/>
      <w:bookmarkStart w:id="1709" w:name="_Toc30699276"/>
      <w:bookmarkStart w:id="1710" w:name="_Toc30699661"/>
      <w:bookmarkStart w:id="1711" w:name="_Toc30700816"/>
      <w:bookmarkStart w:id="1712" w:name="_Toc30701203"/>
      <w:bookmarkStart w:id="1713" w:name="_Toc30743814"/>
      <w:bookmarkStart w:id="1714" w:name="_Toc30754637"/>
      <w:bookmarkStart w:id="1715" w:name="_Toc30757078"/>
      <w:bookmarkStart w:id="1716" w:name="_Toc30757626"/>
      <w:bookmarkStart w:id="1717" w:name="_Toc30758026"/>
      <w:bookmarkStart w:id="1718" w:name="_Toc30762787"/>
      <w:bookmarkStart w:id="1719" w:name="_Toc30767441"/>
      <w:bookmarkStart w:id="1720" w:name="_Toc34823459"/>
      <w:bookmarkEnd w:id="1690"/>
      <w:bookmarkEnd w:id="1691"/>
      <w:r w:rsidRPr="00523616">
        <w:rPr>
          <w:rFonts w:ascii="Arial" w:hAnsi="Arial" w:cs="Arial"/>
          <w:b/>
          <w:bCs/>
          <w:color w:val="000000"/>
          <w:sz w:val="20"/>
        </w:rPr>
        <w:t>5.1</w:t>
      </w:r>
      <w:r w:rsidR="00161FB4" w:rsidRPr="00523616">
        <w:rPr>
          <w:rFonts w:ascii="Arial" w:hAnsi="Arial" w:cs="Arial"/>
          <w:b/>
          <w:bCs/>
          <w:color w:val="000000"/>
          <w:sz w:val="20"/>
        </w:rPr>
        <w:t>5</w:t>
      </w:r>
      <w:r w:rsidR="00214B98" w:rsidRPr="00523616">
        <w:rPr>
          <w:rFonts w:ascii="Arial" w:hAnsi="Arial" w:cs="Arial"/>
          <w:b/>
          <w:bCs/>
          <w:color w:val="000000"/>
          <w:sz w:val="20"/>
        </w:rPr>
        <w:t>.7</w:t>
      </w:r>
      <w:r w:rsidRPr="00523616">
        <w:rPr>
          <w:rFonts w:ascii="Arial" w:hAnsi="Arial" w:cs="Arial"/>
          <w:b/>
          <w:bCs/>
          <w:color w:val="000000"/>
          <w:sz w:val="20"/>
        </w:rPr>
        <w:tab/>
        <w:t>Breach</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r w:rsidRPr="00523616">
        <w:rPr>
          <w:rFonts w:ascii="Arial" w:hAnsi="Arial" w:cs="Arial"/>
          <w:b/>
          <w:bCs/>
          <w:color w:val="000000"/>
          <w:sz w:val="20"/>
        </w:rPr>
        <w:t xml:space="preserve"> of </w:t>
      </w:r>
      <w:r w:rsidR="00324991">
        <w:rPr>
          <w:rFonts w:ascii="Arial" w:hAnsi="Arial" w:cs="Arial"/>
          <w:b/>
          <w:bCs/>
          <w:color w:val="000000"/>
          <w:sz w:val="20"/>
        </w:rPr>
        <w:t>family preservation</w:t>
      </w:r>
      <w:r w:rsidRPr="00523616">
        <w:rPr>
          <w:rFonts w:ascii="Arial" w:hAnsi="Arial" w:cs="Arial"/>
          <w:b/>
          <w:bCs/>
          <w:color w:val="000000"/>
          <w:sz w:val="20"/>
        </w:rPr>
        <w:t xml:space="preserve"> order</w:t>
      </w:r>
      <w:bookmarkEnd w:id="1714"/>
      <w:bookmarkEnd w:id="1715"/>
      <w:bookmarkEnd w:id="1716"/>
      <w:bookmarkEnd w:id="1717"/>
      <w:bookmarkEnd w:id="1718"/>
      <w:bookmarkEnd w:id="1719"/>
      <w:bookmarkEnd w:id="1720"/>
    </w:p>
    <w:p w14:paraId="6E1E8D42"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If at any time while a </w:t>
      </w:r>
      <w:r w:rsidR="0041243E">
        <w:rPr>
          <w:rFonts w:ascii="Arial" w:hAnsi="Arial" w:cs="Arial"/>
          <w:color w:val="000000"/>
          <w:sz w:val="20"/>
        </w:rPr>
        <w:t>family preservation</w:t>
      </w:r>
      <w:r w:rsidRPr="00523616">
        <w:rPr>
          <w:rFonts w:ascii="Arial" w:hAnsi="Arial" w:cs="Arial"/>
          <w:color w:val="000000"/>
          <w:sz w:val="20"/>
        </w:rPr>
        <w:t xml:space="preserve"> order is in force the Secretary is satisfied on reasonable grounds that</w:t>
      </w:r>
      <w:r w:rsidR="001B14DD" w:rsidRPr="00523616">
        <w:rPr>
          <w:rFonts w:ascii="Arial" w:hAnsi="Arial" w:cs="Arial"/>
          <w:color w:val="000000"/>
          <w:sz w:val="20"/>
        </w:rPr>
        <w:t>-</w:t>
      </w:r>
    </w:p>
    <w:p w14:paraId="251E1FE1" w14:textId="77777777" w:rsidR="001B14DD" w:rsidRPr="00523616" w:rsidRDefault="007106DC" w:rsidP="0041243E">
      <w:pPr>
        <w:keepNext/>
        <w:keepLines/>
        <w:numPr>
          <w:ilvl w:val="0"/>
          <w:numId w:val="3"/>
        </w:numPr>
        <w:tabs>
          <w:tab w:val="clear" w:pos="423"/>
          <w:tab w:val="num" w:pos="363"/>
        </w:tabs>
        <w:ind w:left="363"/>
        <w:jc w:val="both"/>
        <w:rPr>
          <w:rFonts w:ascii="Arial" w:hAnsi="Arial" w:cs="Arial"/>
          <w:color w:val="000000"/>
          <w:sz w:val="20"/>
        </w:rPr>
      </w:pPr>
      <w:r w:rsidRPr="00523616">
        <w:rPr>
          <w:rFonts w:ascii="Arial" w:hAnsi="Arial" w:cs="Arial"/>
          <w:color w:val="000000"/>
          <w:sz w:val="20"/>
        </w:rPr>
        <w:t>there has been a failure to comply with a</w:t>
      </w:r>
      <w:r w:rsidR="001B14DD" w:rsidRPr="00523616">
        <w:rPr>
          <w:rFonts w:ascii="Arial" w:hAnsi="Arial" w:cs="Arial"/>
          <w:color w:val="000000"/>
          <w:sz w:val="20"/>
        </w:rPr>
        <w:t>ny</w:t>
      </w:r>
      <w:r w:rsidRPr="00523616">
        <w:rPr>
          <w:rFonts w:ascii="Arial" w:hAnsi="Arial" w:cs="Arial"/>
          <w:color w:val="000000"/>
          <w:sz w:val="20"/>
        </w:rPr>
        <w:t xml:space="preserve"> condition </w:t>
      </w:r>
      <w:r w:rsidR="001B14DD" w:rsidRPr="00523616">
        <w:rPr>
          <w:rFonts w:ascii="Arial" w:hAnsi="Arial" w:cs="Arial"/>
          <w:color w:val="000000"/>
          <w:sz w:val="20"/>
        </w:rPr>
        <w:t xml:space="preserve">of the order; </w:t>
      </w:r>
      <w:r w:rsidRPr="00523616">
        <w:rPr>
          <w:rFonts w:ascii="Arial" w:hAnsi="Arial" w:cs="Arial"/>
          <w:color w:val="000000"/>
          <w:sz w:val="20"/>
        </w:rPr>
        <w:t>or</w:t>
      </w:r>
    </w:p>
    <w:p w14:paraId="0FB9BACE" w14:textId="77777777" w:rsidR="007106DC" w:rsidRPr="00523616" w:rsidRDefault="001B14DD" w:rsidP="00F32466">
      <w:pPr>
        <w:numPr>
          <w:ilvl w:val="0"/>
          <w:numId w:val="3"/>
        </w:numPr>
        <w:tabs>
          <w:tab w:val="clear" w:pos="423"/>
          <w:tab w:val="num" w:pos="363"/>
        </w:tabs>
        <w:ind w:left="363"/>
        <w:jc w:val="both"/>
        <w:rPr>
          <w:rFonts w:ascii="Arial" w:hAnsi="Arial" w:cs="Arial"/>
          <w:color w:val="000000"/>
          <w:sz w:val="20"/>
        </w:rPr>
      </w:pPr>
      <w:r w:rsidRPr="00523616">
        <w:rPr>
          <w:rFonts w:ascii="Arial" w:hAnsi="Arial" w:cs="Arial"/>
          <w:color w:val="000000"/>
          <w:sz w:val="20"/>
        </w:rPr>
        <w:t>there has been a failure to comply with</w:t>
      </w:r>
      <w:r w:rsidR="007106DC" w:rsidRPr="00523616">
        <w:rPr>
          <w:rFonts w:ascii="Arial" w:hAnsi="Arial" w:cs="Arial"/>
          <w:color w:val="000000"/>
          <w:sz w:val="20"/>
        </w:rPr>
        <w:t xml:space="preserve"> a direction given by the Secretary</w:t>
      </w:r>
      <w:r w:rsidRPr="00523616">
        <w:rPr>
          <w:rFonts w:ascii="Arial" w:hAnsi="Arial" w:cs="Arial"/>
          <w:color w:val="000000"/>
          <w:sz w:val="20"/>
        </w:rPr>
        <w:t xml:space="preserve"> under s.282(2)</w:t>
      </w:r>
      <w:r w:rsidR="007106DC" w:rsidRPr="00523616">
        <w:rPr>
          <w:rFonts w:ascii="Arial" w:hAnsi="Arial" w:cs="Arial"/>
          <w:color w:val="000000"/>
          <w:sz w:val="20"/>
        </w:rPr>
        <w:t>; or</w:t>
      </w:r>
    </w:p>
    <w:p w14:paraId="63402FEC" w14:textId="77777777" w:rsidR="007106DC" w:rsidRPr="00523616" w:rsidRDefault="007106DC" w:rsidP="00F32466">
      <w:pPr>
        <w:numPr>
          <w:ilvl w:val="0"/>
          <w:numId w:val="3"/>
        </w:numPr>
        <w:tabs>
          <w:tab w:val="clear" w:pos="423"/>
          <w:tab w:val="num" w:pos="363"/>
        </w:tabs>
        <w:ind w:left="363"/>
        <w:jc w:val="both"/>
        <w:rPr>
          <w:rFonts w:ascii="Arial" w:hAnsi="Arial" w:cs="Arial"/>
          <w:color w:val="000000"/>
          <w:sz w:val="20"/>
        </w:rPr>
      </w:pPr>
      <w:r w:rsidRPr="00523616">
        <w:rPr>
          <w:rFonts w:ascii="Arial" w:hAnsi="Arial" w:cs="Arial"/>
          <w:color w:val="000000"/>
          <w:sz w:val="20"/>
        </w:rPr>
        <w:t>the child is living in conditions which are unsatisfactory in term</w:t>
      </w:r>
      <w:r w:rsidR="001B14DD" w:rsidRPr="00523616">
        <w:rPr>
          <w:rFonts w:ascii="Arial" w:hAnsi="Arial" w:cs="Arial"/>
          <w:color w:val="000000"/>
          <w:sz w:val="20"/>
        </w:rPr>
        <w:t>s of his or her safety and well</w:t>
      </w:r>
      <w:r w:rsidRPr="00523616">
        <w:rPr>
          <w:rFonts w:ascii="Arial" w:hAnsi="Arial" w:cs="Arial"/>
          <w:color w:val="000000"/>
          <w:sz w:val="20"/>
        </w:rPr>
        <w:t>being-</w:t>
      </w:r>
    </w:p>
    <w:p w14:paraId="307B6EB1"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 Secretary may initiate breach proceedings [Form </w:t>
      </w:r>
      <w:r w:rsidR="001B14DD" w:rsidRPr="00523616">
        <w:rPr>
          <w:rFonts w:ascii="Arial" w:hAnsi="Arial" w:cs="Arial"/>
          <w:color w:val="000000"/>
          <w:sz w:val="20"/>
        </w:rPr>
        <w:t>3</w:t>
      </w:r>
      <w:r w:rsidR="0041243E">
        <w:rPr>
          <w:rFonts w:ascii="Arial" w:hAnsi="Arial" w:cs="Arial"/>
          <w:color w:val="000000"/>
          <w:sz w:val="20"/>
        </w:rPr>
        <w:t>7</w:t>
      </w:r>
      <w:r w:rsidRPr="00523616">
        <w:rPr>
          <w:rFonts w:ascii="Arial" w:hAnsi="Arial" w:cs="Arial"/>
          <w:color w:val="000000"/>
          <w:sz w:val="20"/>
        </w:rPr>
        <w:t>]: see ss.</w:t>
      </w:r>
      <w:r w:rsidR="001B14DD" w:rsidRPr="00523616">
        <w:rPr>
          <w:rFonts w:ascii="Arial" w:hAnsi="Arial" w:cs="Arial"/>
          <w:color w:val="000000"/>
          <w:sz w:val="20"/>
        </w:rPr>
        <w:t>312</w:t>
      </w:r>
      <w:r w:rsidR="00B959CA" w:rsidRPr="00523616">
        <w:rPr>
          <w:rFonts w:ascii="Arial" w:hAnsi="Arial" w:cs="Arial"/>
          <w:color w:val="000000"/>
          <w:sz w:val="20"/>
        </w:rPr>
        <w:t>-314</w:t>
      </w:r>
      <w:r w:rsidR="001B14DD" w:rsidRPr="00523616">
        <w:rPr>
          <w:rFonts w:ascii="Arial" w:hAnsi="Arial" w:cs="Arial"/>
          <w:color w:val="000000"/>
          <w:sz w:val="20"/>
        </w:rPr>
        <w:t xml:space="preserve"> of the CYFA</w:t>
      </w:r>
      <w:r w:rsidRPr="00523616">
        <w:rPr>
          <w:rFonts w:ascii="Arial" w:hAnsi="Arial" w:cs="Arial"/>
          <w:color w:val="000000"/>
          <w:sz w:val="20"/>
        </w:rPr>
        <w:t>.</w:t>
      </w:r>
    </w:p>
    <w:p w14:paraId="0A523CBE" w14:textId="77777777" w:rsidR="007106DC" w:rsidRPr="00523616" w:rsidRDefault="007106DC">
      <w:pPr>
        <w:jc w:val="both"/>
        <w:rPr>
          <w:rFonts w:ascii="Arial" w:hAnsi="Arial" w:cs="Arial"/>
          <w:color w:val="000000"/>
          <w:sz w:val="20"/>
        </w:rPr>
      </w:pPr>
    </w:p>
    <w:p w14:paraId="0FF10098" w14:textId="77777777" w:rsidR="0041243E" w:rsidRDefault="007106DC" w:rsidP="0041243E">
      <w:pPr>
        <w:jc w:val="both"/>
        <w:rPr>
          <w:rFonts w:ascii="Arial" w:hAnsi="Arial" w:cs="Arial"/>
          <w:iCs/>
          <w:color w:val="000000"/>
          <w:sz w:val="20"/>
        </w:rPr>
      </w:pPr>
      <w:r w:rsidRPr="00523616">
        <w:rPr>
          <w:rFonts w:ascii="Arial" w:hAnsi="Arial" w:cs="Arial"/>
          <w:color w:val="000000"/>
          <w:sz w:val="20"/>
        </w:rPr>
        <w:t xml:space="preserve">Breach proceedings - which are not uncommon - may be initiated either by notice or by apprehension of the child, the same two mechanisms as for initiation of protection applications.  The initiation of breach proceedings keeps the </w:t>
      </w:r>
      <w:r w:rsidR="0041243E">
        <w:rPr>
          <w:rFonts w:ascii="Arial" w:hAnsi="Arial" w:cs="Arial"/>
          <w:color w:val="000000"/>
          <w:sz w:val="20"/>
        </w:rPr>
        <w:t>family preservation</w:t>
      </w:r>
      <w:r w:rsidRPr="00523616">
        <w:rPr>
          <w:rFonts w:ascii="Arial" w:hAnsi="Arial" w:cs="Arial"/>
          <w:color w:val="000000"/>
          <w:sz w:val="20"/>
        </w:rPr>
        <w:t xml:space="preserve"> order in force until the matter is determined by the Court: see s.</w:t>
      </w:r>
      <w:r w:rsidR="001B14DD" w:rsidRPr="00523616">
        <w:rPr>
          <w:rFonts w:ascii="Arial" w:hAnsi="Arial" w:cs="Arial"/>
          <w:color w:val="000000"/>
          <w:sz w:val="20"/>
        </w:rPr>
        <w:t>316</w:t>
      </w:r>
      <w:r w:rsidRPr="00523616">
        <w:rPr>
          <w:rFonts w:ascii="Arial" w:hAnsi="Arial" w:cs="Arial"/>
          <w:color w:val="000000"/>
          <w:sz w:val="20"/>
        </w:rPr>
        <w:t>.</w:t>
      </w:r>
      <w:r w:rsidR="001024D3" w:rsidRPr="00523616">
        <w:rPr>
          <w:rFonts w:ascii="Arial" w:hAnsi="Arial" w:cs="Arial"/>
          <w:color w:val="000000"/>
          <w:sz w:val="20"/>
        </w:rPr>
        <w:t xml:space="preserve">  However, if an IAO is made as a result of an alleged breach of a </w:t>
      </w:r>
      <w:r w:rsidR="0041243E">
        <w:rPr>
          <w:rFonts w:ascii="Arial" w:hAnsi="Arial" w:cs="Arial"/>
          <w:color w:val="000000"/>
          <w:sz w:val="20"/>
        </w:rPr>
        <w:t>family preservation</w:t>
      </w:r>
      <w:r w:rsidR="001024D3" w:rsidRPr="00523616">
        <w:rPr>
          <w:rFonts w:ascii="Arial" w:hAnsi="Arial" w:cs="Arial"/>
          <w:color w:val="000000"/>
          <w:sz w:val="20"/>
        </w:rPr>
        <w:t xml:space="preserve"> order, that order is suspended on the making of the IAO and remains suspended for the period of operation of the IAO but the period of the </w:t>
      </w:r>
      <w:r w:rsidR="0041243E">
        <w:rPr>
          <w:rFonts w:ascii="Arial" w:hAnsi="Arial" w:cs="Arial"/>
          <w:color w:val="000000"/>
          <w:sz w:val="20"/>
        </w:rPr>
        <w:t>family preservation</w:t>
      </w:r>
      <w:r w:rsidR="001024D3" w:rsidRPr="00523616">
        <w:rPr>
          <w:rFonts w:ascii="Arial" w:hAnsi="Arial" w:cs="Arial"/>
          <w:color w:val="000000"/>
          <w:sz w:val="20"/>
        </w:rPr>
        <w:t xml:space="preserve"> order is not extended by the suspension [s.262(7)].</w:t>
      </w:r>
      <w:r w:rsidR="00F073B8">
        <w:rPr>
          <w:rFonts w:ascii="Arial" w:hAnsi="Arial" w:cs="Arial"/>
          <w:color w:val="000000"/>
          <w:sz w:val="20"/>
        </w:rPr>
        <w:t xml:space="preserve">  </w:t>
      </w:r>
      <w:r w:rsidR="0041243E">
        <w:rPr>
          <w:rFonts w:ascii="Arial" w:hAnsi="Arial" w:cs="Arial"/>
          <w:color w:val="000000"/>
          <w:sz w:val="20"/>
        </w:rPr>
        <w:t xml:space="preserve">In </w:t>
      </w:r>
      <w:r w:rsidR="0041243E" w:rsidRPr="007753D5">
        <w:rPr>
          <w:rFonts w:ascii="Arial" w:hAnsi="Arial" w:cs="Arial"/>
          <w:i/>
          <w:color w:val="000000"/>
          <w:sz w:val="20"/>
        </w:rPr>
        <w:t>The K Siblings</w:t>
      </w:r>
      <w:r w:rsidR="0041243E">
        <w:rPr>
          <w:rFonts w:ascii="Arial" w:hAnsi="Arial" w:cs="Arial"/>
          <w:color w:val="000000"/>
          <w:sz w:val="20"/>
        </w:rPr>
        <w:t xml:space="preserve"> [</w:t>
      </w:r>
      <w:r w:rsidR="0041243E" w:rsidRPr="00473C1E">
        <w:rPr>
          <w:rFonts w:ascii="Arial" w:hAnsi="Arial" w:cs="Arial"/>
          <w:iCs/>
          <w:color w:val="000000"/>
          <w:sz w:val="20"/>
        </w:rPr>
        <w:t xml:space="preserve">Children’s Court of Victoria-Power M, </w:t>
      </w:r>
      <w:r w:rsidR="0041243E">
        <w:rPr>
          <w:rFonts w:ascii="Arial" w:hAnsi="Arial" w:cs="Arial"/>
          <w:iCs/>
          <w:color w:val="000000"/>
          <w:sz w:val="20"/>
        </w:rPr>
        <w:t>21</w:t>
      </w:r>
      <w:r w:rsidR="0041243E" w:rsidRPr="00473C1E">
        <w:rPr>
          <w:rFonts w:ascii="Arial" w:hAnsi="Arial" w:cs="Arial"/>
          <w:iCs/>
          <w:color w:val="000000"/>
          <w:sz w:val="20"/>
        </w:rPr>
        <w:t>/0</w:t>
      </w:r>
      <w:r w:rsidR="0041243E">
        <w:rPr>
          <w:rFonts w:ascii="Arial" w:hAnsi="Arial" w:cs="Arial"/>
          <w:iCs/>
          <w:color w:val="000000"/>
          <w:sz w:val="20"/>
        </w:rPr>
        <w:t>6</w:t>
      </w:r>
      <w:r w:rsidR="0041243E" w:rsidRPr="00473C1E">
        <w:rPr>
          <w:rFonts w:ascii="Arial" w:hAnsi="Arial" w:cs="Arial"/>
          <w:iCs/>
          <w:color w:val="000000"/>
          <w:sz w:val="20"/>
        </w:rPr>
        <w:t>/201</w:t>
      </w:r>
      <w:r w:rsidR="0041243E">
        <w:rPr>
          <w:rFonts w:ascii="Arial" w:hAnsi="Arial" w:cs="Arial"/>
          <w:iCs/>
          <w:color w:val="000000"/>
          <w:sz w:val="20"/>
        </w:rPr>
        <w:t>6</w:t>
      </w:r>
      <w:r w:rsidR="0041243E" w:rsidRPr="00473C1E">
        <w:rPr>
          <w:rFonts w:ascii="Arial" w:hAnsi="Arial" w:cs="Arial"/>
          <w:iCs/>
          <w:color w:val="000000"/>
          <w:sz w:val="20"/>
        </w:rPr>
        <w:t>]</w:t>
      </w:r>
      <w:r w:rsidR="0041243E">
        <w:rPr>
          <w:rFonts w:ascii="Arial" w:hAnsi="Arial" w:cs="Arial"/>
          <w:iCs/>
          <w:color w:val="000000"/>
          <w:sz w:val="20"/>
        </w:rPr>
        <w:t xml:space="preserve"> his Honour agreed with </w:t>
      </w:r>
      <w:r w:rsidR="00AF022C">
        <w:rPr>
          <w:rFonts w:ascii="Arial" w:hAnsi="Arial" w:cs="Arial"/>
          <w:iCs/>
          <w:color w:val="000000"/>
          <w:sz w:val="20"/>
        </w:rPr>
        <w:t>the Department’s</w:t>
      </w:r>
      <w:r w:rsidR="0041243E">
        <w:rPr>
          <w:rFonts w:ascii="Arial" w:hAnsi="Arial" w:cs="Arial"/>
          <w:iCs/>
          <w:color w:val="000000"/>
          <w:sz w:val="20"/>
        </w:rPr>
        <w:t xml:space="preserve"> </w:t>
      </w:r>
      <w:r w:rsidR="0041243E">
        <w:rPr>
          <w:rFonts w:ascii="Arial" w:hAnsi="Arial" w:cs="Arial"/>
          <w:iCs/>
          <w:color w:val="000000"/>
          <w:sz w:val="20"/>
        </w:rPr>
        <w:lastRenderedPageBreak/>
        <w:t>submission – in the context of an IAO made in proceedings for breach of a supervised custody order – that the SCO was suspended for all purposes by the making of the IAO.  The suspension was not limited to the issue of placement but also applied to suspend the operation of conditions on the SCO.</w:t>
      </w:r>
      <w:r w:rsidR="00F073B8">
        <w:rPr>
          <w:rFonts w:ascii="Arial" w:hAnsi="Arial" w:cs="Arial"/>
          <w:iCs/>
          <w:color w:val="000000"/>
          <w:sz w:val="20"/>
        </w:rPr>
        <w:t xml:space="preserve">  There is no logical reason why this dicta should not equally apply to breaches of family preservation orders.</w:t>
      </w:r>
    </w:p>
    <w:p w14:paraId="2BB08A35" w14:textId="77777777" w:rsidR="0041243E" w:rsidRPr="00523616" w:rsidRDefault="0041243E">
      <w:pPr>
        <w:jc w:val="both"/>
        <w:rPr>
          <w:rFonts w:ascii="Arial" w:hAnsi="Arial" w:cs="Arial"/>
          <w:color w:val="000000"/>
          <w:sz w:val="20"/>
        </w:rPr>
      </w:pPr>
    </w:p>
    <w:p w14:paraId="2EB2D591" w14:textId="77777777" w:rsidR="007106DC" w:rsidRPr="00523616" w:rsidRDefault="007106DC">
      <w:pPr>
        <w:keepNext/>
        <w:keepLines/>
        <w:jc w:val="both"/>
        <w:rPr>
          <w:rFonts w:ascii="Arial" w:hAnsi="Arial" w:cs="Arial"/>
          <w:color w:val="000000"/>
          <w:sz w:val="20"/>
        </w:rPr>
      </w:pPr>
      <w:r w:rsidRPr="00523616">
        <w:rPr>
          <w:rFonts w:ascii="Arial" w:hAnsi="Arial" w:cs="Arial"/>
          <w:color w:val="000000"/>
          <w:sz w:val="20"/>
        </w:rPr>
        <w:t>Upon finding the breach proved, s.</w:t>
      </w:r>
      <w:r w:rsidR="001024D3" w:rsidRPr="00523616">
        <w:rPr>
          <w:rFonts w:ascii="Arial" w:hAnsi="Arial" w:cs="Arial"/>
          <w:color w:val="000000"/>
          <w:sz w:val="20"/>
        </w:rPr>
        <w:t>318</w:t>
      </w:r>
      <w:r w:rsidRPr="00523616">
        <w:rPr>
          <w:rFonts w:ascii="Arial" w:hAnsi="Arial" w:cs="Arial"/>
          <w:color w:val="000000"/>
          <w:sz w:val="20"/>
        </w:rPr>
        <w:t xml:space="preserve"> of the CY</w:t>
      </w:r>
      <w:r w:rsidR="001024D3" w:rsidRPr="00523616">
        <w:rPr>
          <w:rFonts w:ascii="Arial" w:hAnsi="Arial" w:cs="Arial"/>
          <w:color w:val="000000"/>
          <w:sz w:val="20"/>
        </w:rPr>
        <w:t>F</w:t>
      </w:r>
      <w:r w:rsidRPr="00523616">
        <w:rPr>
          <w:rFonts w:ascii="Arial" w:hAnsi="Arial" w:cs="Arial"/>
          <w:color w:val="000000"/>
          <w:sz w:val="20"/>
        </w:rPr>
        <w:t>A empowers the Court to do one of 3 things</w:t>
      </w:r>
      <w:r w:rsidR="001024D3" w:rsidRPr="00523616">
        <w:rPr>
          <w:rFonts w:ascii="Arial" w:hAnsi="Arial" w:cs="Arial"/>
          <w:color w:val="000000"/>
          <w:sz w:val="20"/>
        </w:rPr>
        <w:t>-</w:t>
      </w:r>
    </w:p>
    <w:p w14:paraId="1DB7EC00" w14:textId="77777777" w:rsidR="007106DC" w:rsidRPr="00523616" w:rsidRDefault="007106DC" w:rsidP="001B14DD">
      <w:pPr>
        <w:tabs>
          <w:tab w:val="left" w:pos="363"/>
        </w:tabs>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sidRPr="00523616">
        <w:rPr>
          <w:rFonts w:ascii="Arial" w:hAnsi="Arial" w:cs="Arial"/>
          <w:b/>
          <w:bCs/>
          <w:color w:val="000000"/>
          <w:sz w:val="20"/>
        </w:rPr>
        <w:t>confirm</w:t>
      </w:r>
      <w:r w:rsidRPr="00523616">
        <w:rPr>
          <w:rFonts w:ascii="Arial" w:hAnsi="Arial" w:cs="Arial"/>
          <w:color w:val="000000"/>
          <w:sz w:val="20"/>
        </w:rPr>
        <w:t xml:space="preserve"> the original order;</w:t>
      </w:r>
    </w:p>
    <w:p w14:paraId="33E58B0D" w14:textId="77777777" w:rsidR="007106DC" w:rsidRPr="00523616" w:rsidRDefault="007106DC" w:rsidP="001B14DD">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sidRPr="00523616">
        <w:rPr>
          <w:rFonts w:ascii="Arial" w:hAnsi="Arial" w:cs="Arial"/>
          <w:b/>
          <w:bCs/>
          <w:color w:val="000000"/>
          <w:sz w:val="20"/>
        </w:rPr>
        <w:t>vary</w:t>
      </w:r>
      <w:r w:rsidRPr="00523616">
        <w:rPr>
          <w:rFonts w:ascii="Arial" w:hAnsi="Arial" w:cs="Arial"/>
          <w:color w:val="000000"/>
          <w:sz w:val="20"/>
        </w:rPr>
        <w:t>, add or substitute any condition(s) but not extend the period of the order; or</w:t>
      </w:r>
    </w:p>
    <w:p w14:paraId="08143D67" w14:textId="77777777" w:rsidR="007106DC" w:rsidRPr="00523616" w:rsidRDefault="007106DC" w:rsidP="001B14DD">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r>
      <w:r w:rsidRPr="00523616">
        <w:rPr>
          <w:rFonts w:ascii="Arial" w:hAnsi="Arial" w:cs="Arial"/>
          <w:b/>
          <w:bCs/>
          <w:color w:val="000000"/>
          <w:sz w:val="20"/>
        </w:rPr>
        <w:t>revoke</w:t>
      </w:r>
      <w:r w:rsidRPr="00523616">
        <w:rPr>
          <w:rFonts w:ascii="Arial" w:hAnsi="Arial" w:cs="Arial"/>
          <w:color w:val="000000"/>
          <w:sz w:val="20"/>
        </w:rPr>
        <w:t xml:space="preserve"> the order and, if satisfied that the grounds for a finding under s.</w:t>
      </w:r>
      <w:r w:rsidR="001024D3" w:rsidRPr="00523616">
        <w:rPr>
          <w:rFonts w:ascii="Arial" w:hAnsi="Arial" w:cs="Arial"/>
          <w:color w:val="000000"/>
          <w:sz w:val="20"/>
        </w:rPr>
        <w:t>274 still exist, make a further protection order in respect of the child.</w:t>
      </w:r>
    </w:p>
    <w:p w14:paraId="0B845D6E" w14:textId="77777777" w:rsidR="001B14DD" w:rsidRPr="00523616" w:rsidRDefault="001B14DD">
      <w:pPr>
        <w:jc w:val="both"/>
        <w:rPr>
          <w:rFonts w:ascii="Arial" w:hAnsi="Arial" w:cs="Arial"/>
          <w:color w:val="000000"/>
          <w:sz w:val="20"/>
        </w:rPr>
      </w:pPr>
    </w:p>
    <w:p w14:paraId="70010399" w14:textId="77777777" w:rsidR="000F3C90" w:rsidRDefault="00F073B8">
      <w:pPr>
        <w:jc w:val="both"/>
        <w:rPr>
          <w:rFonts w:ascii="Arial" w:hAnsi="Arial" w:cs="Arial"/>
          <w:color w:val="000000"/>
          <w:sz w:val="20"/>
        </w:rPr>
      </w:pPr>
      <w:r>
        <w:rPr>
          <w:rFonts w:ascii="Arial" w:hAnsi="Arial" w:cs="Arial"/>
          <w:color w:val="000000"/>
          <w:sz w:val="20"/>
        </w:rPr>
        <w:t>U</w:t>
      </w:r>
      <w:r w:rsidR="000F3C90">
        <w:rPr>
          <w:rFonts w:ascii="Arial" w:hAnsi="Arial" w:cs="Arial"/>
          <w:color w:val="000000"/>
          <w:sz w:val="20"/>
        </w:rPr>
        <w:t xml:space="preserve">nder the CYFA [unlike the CYPA], the only restriction on the length of any new supervision order made in breach proceedings </w:t>
      </w:r>
      <w:r>
        <w:rPr>
          <w:rFonts w:ascii="Arial" w:hAnsi="Arial" w:cs="Arial"/>
          <w:color w:val="000000"/>
          <w:sz w:val="20"/>
        </w:rPr>
        <w:t xml:space="preserve">pursuant to s.318(3) </w:t>
      </w:r>
      <w:r w:rsidR="0004637E">
        <w:rPr>
          <w:rFonts w:ascii="Arial" w:hAnsi="Arial" w:cs="Arial"/>
          <w:color w:val="000000"/>
          <w:sz w:val="20"/>
        </w:rPr>
        <w:t>is the same as that in s.280(2) for the original supervision order, namely 12 months or in special circumstances 2 years.</w:t>
      </w:r>
    </w:p>
    <w:p w14:paraId="71F3FF16" w14:textId="77777777" w:rsidR="001024D3" w:rsidRPr="00F073B8" w:rsidRDefault="001024D3" w:rsidP="0004637E">
      <w:pPr>
        <w:keepNext/>
        <w:jc w:val="both"/>
        <w:rPr>
          <w:rFonts w:ascii="Arial" w:hAnsi="Arial" w:cs="Arial"/>
          <w:color w:val="000000"/>
          <w:sz w:val="20"/>
        </w:rPr>
      </w:pPr>
    </w:p>
    <w:p w14:paraId="388DEE99" w14:textId="77777777" w:rsidR="007106DC" w:rsidRPr="00523616" w:rsidRDefault="007106DC">
      <w:pPr>
        <w:pStyle w:val="Heading2"/>
        <w:keepNext/>
        <w:spacing w:line="240" w:lineRule="auto"/>
        <w:rPr>
          <w:rFonts w:ascii="Arial" w:hAnsi="Arial" w:cs="Arial"/>
          <w:b/>
          <w:bCs/>
          <w:color w:val="000000"/>
        </w:rPr>
      </w:pPr>
      <w:bookmarkStart w:id="1721" w:name="_5.16_Custody_to"/>
      <w:bookmarkStart w:id="1722" w:name="B516"/>
      <w:bookmarkStart w:id="1723" w:name="_Toc30657087"/>
      <w:bookmarkStart w:id="1724" w:name="_Toc30661855"/>
      <w:bookmarkStart w:id="1725" w:name="_Toc30666534"/>
      <w:bookmarkStart w:id="1726" w:name="_Toc30666764"/>
      <w:bookmarkStart w:id="1727" w:name="_Toc30667939"/>
      <w:bookmarkStart w:id="1728" w:name="_Toc30669317"/>
      <w:bookmarkStart w:id="1729" w:name="_Toc30671533"/>
      <w:bookmarkStart w:id="1730" w:name="_Toc30674060"/>
      <w:bookmarkStart w:id="1731" w:name="_Toc30691282"/>
      <w:bookmarkStart w:id="1732" w:name="_Toc30691655"/>
      <w:bookmarkStart w:id="1733" w:name="_Toc30692035"/>
      <w:bookmarkStart w:id="1734" w:name="_Toc30692794"/>
      <w:bookmarkStart w:id="1735" w:name="_Toc30693173"/>
      <w:bookmarkStart w:id="1736" w:name="_Toc30693551"/>
      <w:bookmarkStart w:id="1737" w:name="_Toc30693929"/>
      <w:bookmarkStart w:id="1738" w:name="_Toc30694310"/>
      <w:bookmarkStart w:id="1739" w:name="_Toc30698899"/>
      <w:bookmarkStart w:id="1740" w:name="_Toc30699277"/>
      <w:bookmarkStart w:id="1741" w:name="_Toc30699662"/>
      <w:bookmarkStart w:id="1742" w:name="_Toc30700817"/>
      <w:bookmarkStart w:id="1743" w:name="_Toc30701204"/>
      <w:bookmarkStart w:id="1744" w:name="_Toc30743815"/>
      <w:bookmarkStart w:id="1745" w:name="_Toc30754638"/>
      <w:bookmarkStart w:id="1746" w:name="_Toc30757079"/>
      <w:bookmarkStart w:id="1747" w:name="_Toc30757627"/>
      <w:bookmarkStart w:id="1748" w:name="_Toc30758027"/>
      <w:bookmarkStart w:id="1749" w:name="_Toc30762788"/>
      <w:bookmarkStart w:id="1750" w:name="_Toc30767442"/>
      <w:bookmarkStart w:id="1751" w:name="_Toc34823460"/>
      <w:bookmarkEnd w:id="1721"/>
      <w:bookmarkEnd w:id="1722"/>
      <w:r w:rsidRPr="00523616">
        <w:rPr>
          <w:rFonts w:ascii="Arial" w:hAnsi="Arial" w:cs="Arial"/>
          <w:b/>
          <w:bCs/>
          <w:color w:val="000000"/>
        </w:rPr>
        <w:t>5.1</w:t>
      </w:r>
      <w:r w:rsidR="00F443F9" w:rsidRPr="00523616">
        <w:rPr>
          <w:rFonts w:ascii="Arial" w:hAnsi="Arial" w:cs="Arial"/>
          <w:b/>
          <w:bCs/>
          <w:color w:val="000000"/>
        </w:rPr>
        <w:t>6</w:t>
      </w:r>
      <w:r w:rsidRPr="00523616">
        <w:rPr>
          <w:rFonts w:ascii="Arial" w:hAnsi="Arial" w:cs="Arial"/>
          <w:b/>
          <w:bCs/>
          <w:color w:val="000000"/>
        </w:rPr>
        <w:tab/>
        <w:t>Custody to third party order</w:t>
      </w:r>
      <w:bookmarkEnd w:id="1723"/>
      <w:bookmarkEnd w:id="1724"/>
      <w:r w:rsidRPr="00523616">
        <w:rPr>
          <w:rFonts w:ascii="Arial" w:hAnsi="Arial" w:cs="Arial"/>
          <w:b/>
          <w:bCs/>
          <w:color w:val="000000"/>
        </w:rPr>
        <w:t xml:space="preserve"> </w:t>
      </w:r>
      <w:r w:rsidR="00096D56" w:rsidRPr="00523616">
        <w:rPr>
          <w:rFonts w:ascii="Arial" w:hAnsi="Arial" w:cs="Arial"/>
          <w:b/>
          <w:bCs/>
          <w:color w:val="000000"/>
        </w:rPr>
        <w:t>&amp;</w:t>
      </w:r>
      <w:r w:rsidRPr="00523616">
        <w:rPr>
          <w:rFonts w:ascii="Arial" w:hAnsi="Arial" w:cs="Arial"/>
          <w:b/>
          <w:bCs/>
          <w:color w:val="000000"/>
        </w:rPr>
        <w:t xml:space="preserve"> </w:t>
      </w:r>
      <w:bookmarkStart w:id="1752" w:name="_Toc30657088"/>
      <w:bookmarkStart w:id="1753" w:name="_Toc30661856"/>
      <w:r w:rsidR="00324991">
        <w:rPr>
          <w:rFonts w:ascii="Arial" w:hAnsi="Arial" w:cs="Arial"/>
          <w:b/>
          <w:bCs/>
          <w:color w:val="000000"/>
        </w:rPr>
        <w:t>s</w:t>
      </w:r>
      <w:r w:rsidRPr="00523616">
        <w:rPr>
          <w:rFonts w:ascii="Arial" w:hAnsi="Arial" w:cs="Arial"/>
          <w:b/>
          <w:bCs/>
          <w:color w:val="000000"/>
        </w:rPr>
        <w:t>upervised custody order</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r w:rsidR="00F073B8">
        <w:rPr>
          <w:rFonts w:ascii="Arial" w:hAnsi="Arial" w:cs="Arial"/>
          <w:b/>
          <w:bCs/>
          <w:color w:val="000000"/>
        </w:rPr>
        <w:t xml:space="preserve"> [abolished]</w:t>
      </w:r>
    </w:p>
    <w:p w14:paraId="380723F2" w14:textId="77777777" w:rsidR="00324991" w:rsidRDefault="00324991" w:rsidP="00324991">
      <w:pPr>
        <w:jc w:val="both"/>
        <w:rPr>
          <w:rFonts w:ascii="Arial" w:hAnsi="Arial" w:cs="Arial"/>
          <w:color w:val="000000"/>
          <w:sz w:val="20"/>
        </w:rPr>
      </w:pPr>
    </w:p>
    <w:p w14:paraId="04FAD5E2" w14:textId="77777777" w:rsidR="00324991" w:rsidRDefault="00324991" w:rsidP="00324991">
      <w:pPr>
        <w:jc w:val="both"/>
        <w:rPr>
          <w:rFonts w:ascii="Arial" w:hAnsi="Arial" w:cs="Arial"/>
          <w:color w:val="000000"/>
          <w:sz w:val="20"/>
        </w:rPr>
      </w:pPr>
      <w:r>
        <w:rPr>
          <w:rFonts w:ascii="Arial" w:hAnsi="Arial" w:cs="Arial"/>
          <w:color w:val="000000"/>
          <w:sz w:val="20"/>
        </w:rPr>
        <w:t>The</w:t>
      </w:r>
      <w:r w:rsidR="009C2B4B">
        <w:rPr>
          <w:rFonts w:ascii="Arial" w:hAnsi="Arial" w:cs="Arial"/>
          <w:color w:val="000000"/>
          <w:sz w:val="20"/>
        </w:rPr>
        <w:t xml:space="preserve"> power to make these</w:t>
      </w:r>
      <w:r>
        <w:rPr>
          <w:rFonts w:ascii="Arial" w:hAnsi="Arial" w:cs="Arial"/>
          <w:color w:val="000000"/>
          <w:sz w:val="20"/>
        </w:rPr>
        <w:t xml:space="preserve"> two protection orders – which were previously governed by </w:t>
      </w:r>
      <w:r w:rsidR="00F073B8">
        <w:rPr>
          <w:rFonts w:ascii="Arial" w:hAnsi="Arial" w:cs="Arial"/>
          <w:color w:val="000000"/>
          <w:sz w:val="20"/>
        </w:rPr>
        <w:t xml:space="preserve">the now repealed </w:t>
      </w:r>
      <w:r>
        <w:rPr>
          <w:rFonts w:ascii="Arial" w:hAnsi="Arial" w:cs="Arial"/>
          <w:color w:val="000000"/>
          <w:sz w:val="20"/>
        </w:rPr>
        <w:t>ss.283-</w:t>
      </w:r>
      <w:r w:rsidR="001D24A5">
        <w:rPr>
          <w:rFonts w:ascii="Arial" w:hAnsi="Arial" w:cs="Arial"/>
          <w:color w:val="000000"/>
          <w:sz w:val="20"/>
        </w:rPr>
        <w:t>284 and ss.285-286 respectively – w</w:t>
      </w:r>
      <w:r w:rsidR="009C2B4B">
        <w:rPr>
          <w:rFonts w:ascii="Arial" w:hAnsi="Arial" w:cs="Arial"/>
          <w:color w:val="000000"/>
          <w:sz w:val="20"/>
        </w:rPr>
        <w:t>as</w:t>
      </w:r>
      <w:r w:rsidR="001D24A5">
        <w:rPr>
          <w:rFonts w:ascii="Arial" w:hAnsi="Arial" w:cs="Arial"/>
          <w:color w:val="000000"/>
          <w:sz w:val="20"/>
        </w:rPr>
        <w:t xml:space="preserve"> abolished as and from 01/03/2016.  The</w:t>
      </w:r>
      <w:r w:rsidR="009C2B4B">
        <w:rPr>
          <w:rFonts w:ascii="Arial" w:hAnsi="Arial" w:cs="Arial"/>
          <w:color w:val="000000"/>
          <w:sz w:val="20"/>
        </w:rPr>
        <w:t> </w:t>
      </w:r>
      <w:r w:rsidR="001D24A5">
        <w:rPr>
          <w:rFonts w:ascii="Arial" w:hAnsi="Arial" w:cs="Arial"/>
          <w:color w:val="000000"/>
          <w:sz w:val="20"/>
        </w:rPr>
        <w:t xml:space="preserve">transitional provisions in Schedule 5 of the CYFA </w:t>
      </w:r>
      <w:r w:rsidR="00F073B8">
        <w:rPr>
          <w:rFonts w:ascii="Arial" w:hAnsi="Arial" w:cs="Arial"/>
          <w:color w:val="000000"/>
          <w:sz w:val="20"/>
        </w:rPr>
        <w:t>provide that-</w:t>
      </w:r>
    </w:p>
    <w:p w14:paraId="25EBDFD9" w14:textId="77777777" w:rsidR="00F073B8" w:rsidRDefault="00F073B8" w:rsidP="0036283B">
      <w:pPr>
        <w:numPr>
          <w:ilvl w:val="0"/>
          <w:numId w:val="52"/>
        </w:numPr>
        <w:ind w:left="357" w:hanging="357"/>
        <w:jc w:val="both"/>
        <w:rPr>
          <w:rFonts w:ascii="Arial" w:hAnsi="Arial" w:cs="Arial"/>
          <w:color w:val="000000"/>
          <w:sz w:val="20"/>
        </w:rPr>
      </w:pPr>
      <w:r>
        <w:rPr>
          <w:rFonts w:ascii="Arial" w:hAnsi="Arial" w:cs="Arial"/>
          <w:color w:val="000000"/>
          <w:sz w:val="20"/>
        </w:rPr>
        <w:t>any custody to third party order in force immediately before 01/03/2016 continued in force for all purposes until its expiry;</w:t>
      </w:r>
    </w:p>
    <w:p w14:paraId="64F749C4" w14:textId="77777777" w:rsidR="00F073B8" w:rsidRDefault="00F073B8" w:rsidP="0036283B">
      <w:pPr>
        <w:numPr>
          <w:ilvl w:val="0"/>
          <w:numId w:val="52"/>
        </w:numPr>
        <w:ind w:left="357" w:hanging="357"/>
        <w:jc w:val="both"/>
        <w:rPr>
          <w:rFonts w:ascii="Arial" w:hAnsi="Arial" w:cs="Arial"/>
          <w:color w:val="000000"/>
          <w:sz w:val="20"/>
        </w:rPr>
      </w:pPr>
      <w:r>
        <w:rPr>
          <w:rFonts w:ascii="Arial" w:hAnsi="Arial" w:cs="Arial"/>
          <w:color w:val="000000"/>
          <w:sz w:val="20"/>
        </w:rPr>
        <w:t>any supervised custody order in force immediately before 01/03/2016 was thereafter taken to be a family reunification order.</w:t>
      </w:r>
    </w:p>
    <w:p w14:paraId="7DD5DE68" w14:textId="77777777" w:rsidR="00F073B8" w:rsidRDefault="00F073B8">
      <w:pPr>
        <w:jc w:val="both"/>
        <w:rPr>
          <w:rFonts w:ascii="Arial" w:hAnsi="Arial" w:cs="Arial"/>
          <w:color w:val="000000"/>
          <w:sz w:val="20"/>
        </w:rPr>
      </w:pPr>
    </w:p>
    <w:p w14:paraId="10C245CD" w14:textId="77777777" w:rsidR="007106DC" w:rsidRPr="00523616" w:rsidRDefault="007106DC">
      <w:pPr>
        <w:jc w:val="both"/>
        <w:rPr>
          <w:rFonts w:ascii="Arial" w:hAnsi="Arial" w:cs="Arial"/>
          <w:color w:val="000000"/>
          <w:sz w:val="20"/>
        </w:rPr>
      </w:pPr>
      <w:r w:rsidRPr="00523616">
        <w:rPr>
          <w:rFonts w:ascii="Arial" w:hAnsi="Arial" w:cs="Arial"/>
          <w:color w:val="000000"/>
          <w:sz w:val="20"/>
        </w:rPr>
        <w:t>A cus</w:t>
      </w:r>
      <w:r w:rsidR="00F073B8">
        <w:rPr>
          <w:rFonts w:ascii="Arial" w:hAnsi="Arial" w:cs="Arial"/>
          <w:color w:val="000000"/>
          <w:sz w:val="20"/>
        </w:rPr>
        <w:t xml:space="preserve">tody to third party order </w:t>
      </w:r>
      <w:r w:rsidRPr="00523616">
        <w:rPr>
          <w:rFonts w:ascii="Arial" w:hAnsi="Arial" w:cs="Arial"/>
          <w:color w:val="000000"/>
          <w:sz w:val="20"/>
        </w:rPr>
        <w:t>and a</w:t>
      </w:r>
      <w:r w:rsidR="00F073B8">
        <w:rPr>
          <w:rFonts w:ascii="Arial" w:hAnsi="Arial" w:cs="Arial"/>
          <w:color w:val="000000"/>
          <w:sz w:val="20"/>
        </w:rPr>
        <w:t xml:space="preserve"> supervised custody order </w:t>
      </w:r>
      <w:r w:rsidRPr="00523616">
        <w:rPr>
          <w:rFonts w:ascii="Arial" w:hAnsi="Arial" w:cs="Arial"/>
          <w:color w:val="000000"/>
          <w:sz w:val="20"/>
        </w:rPr>
        <w:t xml:space="preserve">each </w:t>
      </w:r>
      <w:r w:rsidR="00591FCC" w:rsidRPr="00523616">
        <w:rPr>
          <w:rFonts w:ascii="Arial" w:hAnsi="Arial" w:cs="Arial"/>
          <w:color w:val="000000"/>
          <w:sz w:val="20"/>
        </w:rPr>
        <w:t>grant</w:t>
      </w:r>
      <w:r w:rsidR="00F073B8">
        <w:rPr>
          <w:rFonts w:ascii="Arial" w:hAnsi="Arial" w:cs="Arial"/>
          <w:color w:val="000000"/>
          <w:sz w:val="20"/>
        </w:rPr>
        <w:t>ed</w:t>
      </w:r>
      <w:r w:rsidRPr="00523616">
        <w:rPr>
          <w:rFonts w:ascii="Arial" w:hAnsi="Arial" w:cs="Arial"/>
          <w:color w:val="000000"/>
          <w:sz w:val="20"/>
        </w:rPr>
        <w:t xml:space="preserve"> sole or joint custody of a child </w:t>
      </w:r>
      <w:r w:rsidR="00591FCC" w:rsidRPr="00523616">
        <w:rPr>
          <w:rFonts w:ascii="Arial" w:hAnsi="Arial" w:cs="Arial"/>
          <w:color w:val="000000"/>
          <w:sz w:val="20"/>
        </w:rPr>
        <w:t>to</w:t>
      </w:r>
      <w:r w:rsidR="0083180F">
        <w:rPr>
          <w:rFonts w:ascii="Arial" w:hAnsi="Arial" w:cs="Arial"/>
          <w:color w:val="000000"/>
          <w:sz w:val="20"/>
        </w:rPr>
        <w:t xml:space="preserve"> a person who wa</w:t>
      </w:r>
      <w:r w:rsidRPr="00523616">
        <w:rPr>
          <w:rFonts w:ascii="Arial" w:hAnsi="Arial" w:cs="Arial"/>
          <w:color w:val="000000"/>
          <w:sz w:val="20"/>
        </w:rPr>
        <w:t>s not:</w:t>
      </w:r>
    </w:p>
    <w:p w14:paraId="07FC936E" w14:textId="77777777" w:rsidR="007106DC" w:rsidRPr="00523616" w:rsidRDefault="007106DC" w:rsidP="00F073B8">
      <w:pPr>
        <w:numPr>
          <w:ilvl w:val="0"/>
          <w:numId w:val="3"/>
        </w:numPr>
        <w:tabs>
          <w:tab w:val="clear" w:pos="423"/>
          <w:tab w:val="num" w:pos="363"/>
        </w:tabs>
        <w:ind w:left="363"/>
        <w:jc w:val="both"/>
        <w:rPr>
          <w:rFonts w:ascii="Arial" w:hAnsi="Arial" w:cs="Arial"/>
          <w:color w:val="000000"/>
          <w:sz w:val="20"/>
        </w:rPr>
      </w:pPr>
      <w:r w:rsidRPr="00523616">
        <w:rPr>
          <w:rFonts w:ascii="Arial" w:hAnsi="Arial" w:cs="Arial"/>
          <w:color w:val="000000"/>
          <w:sz w:val="20"/>
        </w:rPr>
        <w:t xml:space="preserve">the Secretary of </w:t>
      </w:r>
      <w:r w:rsidR="00AF022C">
        <w:rPr>
          <w:rFonts w:ascii="Arial" w:hAnsi="Arial" w:cs="Arial"/>
          <w:color w:val="000000"/>
          <w:sz w:val="20"/>
        </w:rPr>
        <w:t>the Department</w:t>
      </w:r>
      <w:r w:rsidRPr="00523616">
        <w:rPr>
          <w:rFonts w:ascii="Arial" w:hAnsi="Arial" w:cs="Arial"/>
          <w:color w:val="000000"/>
          <w:sz w:val="20"/>
        </w:rPr>
        <w:t xml:space="preserve"> in his or her official capacity; or</w:t>
      </w:r>
    </w:p>
    <w:p w14:paraId="7FB0A126" w14:textId="77777777" w:rsidR="007106DC" w:rsidRPr="00523616" w:rsidRDefault="007106DC" w:rsidP="00F32466">
      <w:pPr>
        <w:numPr>
          <w:ilvl w:val="0"/>
          <w:numId w:val="3"/>
        </w:numPr>
        <w:tabs>
          <w:tab w:val="clear" w:pos="423"/>
          <w:tab w:val="num" w:pos="363"/>
        </w:tabs>
        <w:ind w:left="363"/>
        <w:jc w:val="both"/>
        <w:rPr>
          <w:rFonts w:ascii="Arial" w:hAnsi="Arial" w:cs="Arial"/>
          <w:color w:val="000000"/>
          <w:sz w:val="20"/>
        </w:rPr>
      </w:pPr>
      <w:r w:rsidRPr="00523616">
        <w:rPr>
          <w:rFonts w:ascii="Arial" w:hAnsi="Arial" w:cs="Arial"/>
          <w:color w:val="000000"/>
          <w:sz w:val="20"/>
        </w:rPr>
        <w:t>a person employed by a community service in his or her official capacity; or</w:t>
      </w:r>
    </w:p>
    <w:p w14:paraId="362325DE" w14:textId="77777777" w:rsidR="007106DC" w:rsidRPr="00523616" w:rsidRDefault="007106DC" w:rsidP="00F32466">
      <w:pPr>
        <w:numPr>
          <w:ilvl w:val="0"/>
          <w:numId w:val="3"/>
        </w:numPr>
        <w:tabs>
          <w:tab w:val="clear" w:pos="423"/>
          <w:tab w:val="num" w:pos="363"/>
        </w:tabs>
        <w:ind w:left="363"/>
        <w:jc w:val="both"/>
        <w:rPr>
          <w:rFonts w:ascii="Arial" w:hAnsi="Arial" w:cs="Arial"/>
          <w:color w:val="000000"/>
          <w:sz w:val="20"/>
        </w:rPr>
      </w:pPr>
      <w:r w:rsidRPr="00523616">
        <w:rPr>
          <w:rFonts w:ascii="Arial" w:hAnsi="Arial" w:cs="Arial"/>
          <w:color w:val="000000"/>
          <w:sz w:val="20"/>
        </w:rPr>
        <w:t>a parent of the child.</w:t>
      </w:r>
    </w:p>
    <w:p w14:paraId="7D70813F" w14:textId="77777777" w:rsidR="00591FCC" w:rsidRPr="00523616" w:rsidRDefault="00F073B8">
      <w:pPr>
        <w:jc w:val="both"/>
        <w:rPr>
          <w:rFonts w:ascii="Arial" w:hAnsi="Arial" w:cs="Arial"/>
          <w:color w:val="000000"/>
          <w:sz w:val="20"/>
        </w:rPr>
      </w:pPr>
      <w:r>
        <w:rPr>
          <w:rFonts w:ascii="Arial" w:hAnsi="Arial" w:cs="Arial"/>
          <w:color w:val="000000"/>
          <w:sz w:val="20"/>
        </w:rPr>
        <w:t>They did</w:t>
      </w:r>
      <w:r w:rsidR="007106DC" w:rsidRPr="00523616">
        <w:rPr>
          <w:rFonts w:ascii="Arial" w:hAnsi="Arial" w:cs="Arial"/>
          <w:color w:val="000000"/>
          <w:sz w:val="20"/>
        </w:rPr>
        <w:t xml:space="preserve"> not affect the guardianship of the child.</w:t>
      </w:r>
    </w:p>
    <w:p w14:paraId="601B58A7" w14:textId="77777777" w:rsidR="00591FCC" w:rsidRDefault="00591FCC">
      <w:pPr>
        <w:jc w:val="both"/>
        <w:rPr>
          <w:rFonts w:ascii="Arial" w:hAnsi="Arial" w:cs="Arial"/>
          <w:color w:val="000000"/>
          <w:sz w:val="20"/>
        </w:rPr>
      </w:pPr>
    </w:p>
    <w:p w14:paraId="1424E7CC" w14:textId="77777777" w:rsidR="00F073B8" w:rsidRDefault="00F073B8">
      <w:pPr>
        <w:jc w:val="both"/>
        <w:rPr>
          <w:rFonts w:ascii="Arial" w:hAnsi="Arial" w:cs="Arial"/>
          <w:color w:val="000000"/>
          <w:sz w:val="20"/>
        </w:rPr>
      </w:pPr>
      <w:r>
        <w:rPr>
          <w:rFonts w:ascii="Arial" w:hAnsi="Arial" w:cs="Arial"/>
          <w:color w:val="000000"/>
          <w:sz w:val="20"/>
        </w:rPr>
        <w:t xml:space="preserve">Under repealed s.284(4) of the CYFA reunification was the ultimate objective of a supervised custody order.  </w:t>
      </w:r>
      <w:r w:rsidRPr="00523616">
        <w:rPr>
          <w:rFonts w:ascii="Arial" w:hAnsi="Arial" w:cs="Arial"/>
          <w:color w:val="000000"/>
          <w:sz w:val="20"/>
        </w:rPr>
        <w:t xml:space="preserve">In </w:t>
      </w:r>
      <w:r w:rsidRPr="00523616">
        <w:rPr>
          <w:rFonts w:ascii="Arial" w:hAnsi="Arial" w:cs="Arial"/>
          <w:i/>
          <w:color w:val="000000"/>
          <w:sz w:val="20"/>
        </w:rPr>
        <w:t>DOHS v Ms D &amp; Mr K</w:t>
      </w:r>
      <w:r w:rsidRPr="00523616">
        <w:rPr>
          <w:rFonts w:ascii="Arial" w:hAnsi="Arial" w:cs="Arial"/>
          <w:color w:val="000000"/>
          <w:sz w:val="20"/>
        </w:rPr>
        <w:t xml:space="preserve"> [Children’s Court of Victoria, 15/06/2009], Power M considered it was too early to make a finding that reunification was a viable option and hence was not able to make the supervised custody order sought as a fall-back position by two of the parties.</w:t>
      </w:r>
      <w:r>
        <w:rPr>
          <w:rFonts w:ascii="Arial" w:hAnsi="Arial" w:cs="Arial"/>
          <w:color w:val="000000"/>
          <w:sz w:val="20"/>
        </w:rPr>
        <w:t xml:space="preserve"> </w:t>
      </w:r>
    </w:p>
    <w:p w14:paraId="66DD2A84" w14:textId="77777777" w:rsidR="0083180F" w:rsidRDefault="0083180F" w:rsidP="0083180F">
      <w:pPr>
        <w:jc w:val="both"/>
        <w:rPr>
          <w:rFonts w:ascii="Arial" w:hAnsi="Arial" w:cs="Arial"/>
          <w:color w:val="000000"/>
          <w:sz w:val="20"/>
        </w:rPr>
      </w:pPr>
    </w:p>
    <w:p w14:paraId="4DB4E6A4" w14:textId="77777777" w:rsidR="007106DC" w:rsidRPr="00523616" w:rsidRDefault="0083180F" w:rsidP="0083180F">
      <w:pPr>
        <w:jc w:val="both"/>
        <w:rPr>
          <w:rFonts w:ascii="Arial" w:hAnsi="Arial" w:cs="Arial"/>
          <w:color w:val="000000"/>
          <w:sz w:val="20"/>
        </w:rPr>
      </w:pPr>
      <w:r>
        <w:rPr>
          <w:rFonts w:ascii="Arial" w:hAnsi="Arial" w:cs="Arial"/>
          <w:color w:val="000000"/>
          <w:sz w:val="20"/>
        </w:rPr>
        <w:t>The most s</w:t>
      </w:r>
      <w:r w:rsidR="007106DC" w:rsidRPr="00523616">
        <w:rPr>
          <w:rFonts w:ascii="Arial" w:hAnsi="Arial" w:cs="Arial"/>
          <w:color w:val="000000"/>
          <w:sz w:val="20"/>
        </w:rPr>
        <w:t>ignificant differen</w:t>
      </w:r>
      <w:r w:rsidR="002823D1" w:rsidRPr="00523616">
        <w:rPr>
          <w:rFonts w:ascii="Arial" w:hAnsi="Arial" w:cs="Arial"/>
          <w:color w:val="000000"/>
          <w:sz w:val="20"/>
        </w:rPr>
        <w:t>ce</w:t>
      </w:r>
      <w:r w:rsidR="00F073B8">
        <w:rPr>
          <w:rFonts w:ascii="Arial" w:hAnsi="Arial" w:cs="Arial"/>
          <w:color w:val="000000"/>
          <w:sz w:val="20"/>
        </w:rPr>
        <w:t>s</w:t>
      </w:r>
      <w:r w:rsidR="002823D1" w:rsidRPr="00523616">
        <w:rPr>
          <w:rFonts w:ascii="Arial" w:hAnsi="Arial" w:cs="Arial"/>
          <w:color w:val="000000"/>
          <w:sz w:val="20"/>
        </w:rPr>
        <w:t xml:space="preserve"> between the</w:t>
      </w:r>
      <w:r w:rsidR="00F74A99">
        <w:rPr>
          <w:rFonts w:ascii="Arial" w:hAnsi="Arial" w:cs="Arial"/>
          <w:color w:val="000000"/>
          <w:sz w:val="20"/>
        </w:rPr>
        <w:t>se two</w:t>
      </w:r>
      <w:r w:rsidR="002823D1" w:rsidRPr="00523616">
        <w:rPr>
          <w:rFonts w:ascii="Arial" w:hAnsi="Arial" w:cs="Arial"/>
          <w:color w:val="000000"/>
          <w:sz w:val="20"/>
        </w:rPr>
        <w:t xml:space="preserve"> orders </w:t>
      </w:r>
      <w:r>
        <w:rPr>
          <w:rFonts w:ascii="Arial" w:hAnsi="Arial" w:cs="Arial"/>
          <w:color w:val="000000"/>
          <w:sz w:val="20"/>
        </w:rPr>
        <w:t>were</w:t>
      </w:r>
      <w:r w:rsidR="00F74A99">
        <w:rPr>
          <w:rFonts w:ascii="Arial" w:hAnsi="Arial" w:cs="Arial"/>
          <w:color w:val="000000"/>
          <w:sz w:val="20"/>
        </w:rPr>
        <w:t xml:space="preserve"> that</w:t>
      </w:r>
      <w:r w:rsidR="002823D1" w:rsidRPr="00523616">
        <w:rPr>
          <w:rFonts w:ascii="Arial" w:hAnsi="Arial" w:cs="Arial"/>
          <w:color w:val="000000"/>
          <w:sz w:val="20"/>
        </w:rPr>
        <w:t>-</w:t>
      </w:r>
    </w:p>
    <w:p w14:paraId="3000EF81" w14:textId="77777777" w:rsidR="007106DC" w:rsidRDefault="007106DC" w:rsidP="005F0A5A">
      <w:pPr>
        <w:numPr>
          <w:ilvl w:val="0"/>
          <w:numId w:val="3"/>
        </w:numPr>
        <w:tabs>
          <w:tab w:val="clear" w:pos="423"/>
          <w:tab w:val="num" w:pos="363"/>
        </w:tabs>
        <w:ind w:left="363"/>
        <w:jc w:val="both"/>
        <w:rPr>
          <w:rFonts w:ascii="Arial" w:hAnsi="Arial" w:cs="Arial"/>
          <w:color w:val="000000"/>
          <w:sz w:val="20"/>
        </w:rPr>
      </w:pPr>
      <w:r w:rsidRPr="0083180F">
        <w:rPr>
          <w:rFonts w:ascii="Arial" w:hAnsi="Arial" w:cs="Arial"/>
          <w:color w:val="000000"/>
          <w:sz w:val="20"/>
        </w:rPr>
        <w:t xml:space="preserve">under a custody to third party order </w:t>
      </w:r>
      <w:r w:rsidR="00AF022C">
        <w:rPr>
          <w:rFonts w:ascii="Arial" w:hAnsi="Arial" w:cs="Arial"/>
          <w:color w:val="000000"/>
          <w:sz w:val="20"/>
        </w:rPr>
        <w:t>the Department</w:t>
      </w:r>
      <w:r w:rsidR="00F073B8" w:rsidRPr="0083180F">
        <w:rPr>
          <w:rFonts w:ascii="Arial" w:hAnsi="Arial" w:cs="Arial"/>
          <w:color w:val="000000"/>
          <w:sz w:val="20"/>
        </w:rPr>
        <w:t xml:space="preserve"> had</w:t>
      </w:r>
      <w:r w:rsidRPr="0083180F">
        <w:rPr>
          <w:rFonts w:ascii="Arial" w:hAnsi="Arial" w:cs="Arial"/>
          <w:color w:val="000000"/>
          <w:sz w:val="20"/>
        </w:rPr>
        <w:t xml:space="preserve"> no further involve</w:t>
      </w:r>
      <w:r w:rsidR="006B5786" w:rsidRPr="0083180F">
        <w:rPr>
          <w:rFonts w:ascii="Arial" w:hAnsi="Arial" w:cs="Arial"/>
          <w:color w:val="000000"/>
          <w:sz w:val="20"/>
        </w:rPr>
        <w:t xml:space="preserve">ment with the child or family </w:t>
      </w:r>
      <w:r w:rsidRPr="0083180F">
        <w:rPr>
          <w:rFonts w:ascii="Arial" w:hAnsi="Arial" w:cs="Arial"/>
          <w:color w:val="000000"/>
          <w:sz w:val="20"/>
        </w:rPr>
        <w:t>while</w:t>
      </w:r>
      <w:r w:rsidR="0083180F" w:rsidRPr="0083180F">
        <w:rPr>
          <w:rFonts w:ascii="Arial" w:hAnsi="Arial" w:cs="Arial"/>
          <w:color w:val="000000"/>
          <w:sz w:val="20"/>
        </w:rPr>
        <w:t xml:space="preserve"> </w:t>
      </w:r>
      <w:r w:rsidR="00875B2D" w:rsidRPr="0083180F">
        <w:rPr>
          <w:rFonts w:ascii="Arial" w:hAnsi="Arial" w:cs="Arial"/>
          <w:color w:val="000000"/>
          <w:sz w:val="20"/>
        </w:rPr>
        <w:t xml:space="preserve">under a </w:t>
      </w:r>
      <w:r w:rsidRPr="0083180F">
        <w:rPr>
          <w:rFonts w:ascii="Arial" w:hAnsi="Arial" w:cs="Arial"/>
          <w:color w:val="000000"/>
          <w:sz w:val="20"/>
        </w:rPr>
        <w:t xml:space="preserve">supervised custody order </w:t>
      </w:r>
      <w:r w:rsidR="00AF022C">
        <w:rPr>
          <w:rFonts w:ascii="Arial" w:hAnsi="Arial" w:cs="Arial"/>
          <w:color w:val="000000"/>
          <w:sz w:val="20"/>
        </w:rPr>
        <w:t>the Department</w:t>
      </w:r>
      <w:r w:rsidR="00875B2D" w:rsidRPr="0083180F">
        <w:rPr>
          <w:rFonts w:ascii="Arial" w:hAnsi="Arial" w:cs="Arial"/>
          <w:color w:val="000000"/>
          <w:sz w:val="20"/>
        </w:rPr>
        <w:t xml:space="preserve"> continue</w:t>
      </w:r>
      <w:r w:rsidR="00F073B8" w:rsidRPr="0083180F">
        <w:rPr>
          <w:rFonts w:ascii="Arial" w:hAnsi="Arial" w:cs="Arial"/>
          <w:color w:val="000000"/>
          <w:sz w:val="20"/>
        </w:rPr>
        <w:t>d</w:t>
      </w:r>
      <w:r w:rsidR="00875B2D" w:rsidRPr="0083180F">
        <w:rPr>
          <w:rFonts w:ascii="Arial" w:hAnsi="Arial" w:cs="Arial"/>
          <w:color w:val="000000"/>
          <w:sz w:val="20"/>
        </w:rPr>
        <w:t xml:space="preserve"> involvement with the child, parent and custodian</w:t>
      </w:r>
      <w:r w:rsidR="0083180F">
        <w:rPr>
          <w:rFonts w:ascii="Arial" w:hAnsi="Arial" w:cs="Arial"/>
          <w:color w:val="000000"/>
          <w:sz w:val="20"/>
        </w:rPr>
        <w:t>; and</w:t>
      </w:r>
    </w:p>
    <w:p w14:paraId="2EF0FE1B" w14:textId="77777777" w:rsidR="0083180F" w:rsidRPr="0083180F" w:rsidRDefault="0083180F" w:rsidP="005F0A5A">
      <w:pPr>
        <w:numPr>
          <w:ilvl w:val="0"/>
          <w:numId w:val="3"/>
        </w:numPr>
        <w:tabs>
          <w:tab w:val="clear" w:pos="423"/>
          <w:tab w:val="num" w:pos="363"/>
        </w:tabs>
        <w:ind w:left="363"/>
        <w:jc w:val="both"/>
        <w:rPr>
          <w:rFonts w:ascii="Arial" w:hAnsi="Arial" w:cs="Arial"/>
          <w:color w:val="000000"/>
          <w:sz w:val="20"/>
        </w:rPr>
      </w:pPr>
      <w:r w:rsidRPr="00523616">
        <w:rPr>
          <w:rFonts w:ascii="Arial" w:hAnsi="Arial" w:cs="Arial"/>
          <w:color w:val="000000"/>
          <w:sz w:val="20"/>
        </w:rPr>
        <w:t>a custody to third party order c</w:t>
      </w:r>
      <w:r>
        <w:rPr>
          <w:rFonts w:ascii="Arial" w:hAnsi="Arial" w:cs="Arial"/>
          <w:color w:val="000000"/>
          <w:sz w:val="20"/>
        </w:rPr>
        <w:t>ould not be extended but a supervised custody order could be extended.</w:t>
      </w:r>
    </w:p>
    <w:p w14:paraId="6E512E45" w14:textId="77777777" w:rsidR="006B5786" w:rsidRDefault="006B5786">
      <w:pPr>
        <w:jc w:val="both"/>
        <w:rPr>
          <w:rFonts w:ascii="Arial" w:hAnsi="Arial" w:cs="Arial"/>
          <w:color w:val="000000"/>
          <w:sz w:val="20"/>
        </w:rPr>
      </w:pPr>
    </w:p>
    <w:p w14:paraId="3B68EC73" w14:textId="77777777" w:rsidR="0083180F" w:rsidRDefault="0083180F" w:rsidP="00EB4A9A">
      <w:pPr>
        <w:keepNext/>
        <w:keepLines/>
        <w:jc w:val="both"/>
        <w:rPr>
          <w:rFonts w:ascii="Arial" w:hAnsi="Arial" w:cs="Arial"/>
          <w:color w:val="000000"/>
          <w:sz w:val="20"/>
        </w:rPr>
      </w:pPr>
      <w:r>
        <w:rPr>
          <w:rFonts w:ascii="Arial" w:hAnsi="Arial" w:cs="Arial"/>
          <w:color w:val="000000"/>
          <w:sz w:val="20"/>
        </w:rPr>
        <w:t xml:space="preserve">These differences made custody to third party orders unpopular [only 13 made in 2014/15] but supervised custody orders </w:t>
      </w:r>
      <w:r w:rsidR="00F74A99">
        <w:rPr>
          <w:rFonts w:ascii="Arial" w:hAnsi="Arial" w:cs="Arial"/>
          <w:color w:val="000000"/>
          <w:sz w:val="20"/>
        </w:rPr>
        <w:t>very</w:t>
      </w:r>
      <w:r>
        <w:rPr>
          <w:rFonts w:ascii="Arial" w:hAnsi="Arial" w:cs="Arial"/>
          <w:color w:val="000000"/>
          <w:sz w:val="20"/>
        </w:rPr>
        <w:t xml:space="preserve"> popular [</w:t>
      </w:r>
      <w:r w:rsidR="00142369">
        <w:rPr>
          <w:rFonts w:ascii="Arial" w:hAnsi="Arial" w:cs="Arial"/>
          <w:color w:val="000000"/>
          <w:sz w:val="20"/>
        </w:rPr>
        <w:t xml:space="preserve">737 made in 2014/15].  The abolition of supervised custody orders has removed a valuable </w:t>
      </w:r>
      <w:r w:rsidR="0036238D">
        <w:rPr>
          <w:rFonts w:ascii="Arial" w:hAnsi="Arial" w:cs="Arial"/>
          <w:color w:val="000000"/>
          <w:sz w:val="20"/>
        </w:rPr>
        <w:t>tool for settling disputed cases for it w</w:t>
      </w:r>
      <w:r w:rsidR="002A51F8">
        <w:rPr>
          <w:rFonts w:ascii="Arial" w:hAnsi="Arial" w:cs="Arial"/>
          <w:color w:val="000000"/>
          <w:sz w:val="20"/>
        </w:rPr>
        <w:t xml:space="preserve">as quite </w:t>
      </w:r>
      <w:r w:rsidR="0036238D">
        <w:rPr>
          <w:rFonts w:ascii="Arial" w:hAnsi="Arial" w:cs="Arial"/>
          <w:color w:val="000000"/>
          <w:sz w:val="20"/>
        </w:rPr>
        <w:t xml:space="preserve">common for a parent to be prepared to settle a case where he/she acknowledged </w:t>
      </w:r>
      <w:r w:rsidR="002A51F8">
        <w:rPr>
          <w:rFonts w:ascii="Arial" w:hAnsi="Arial" w:cs="Arial"/>
          <w:color w:val="000000"/>
          <w:sz w:val="20"/>
        </w:rPr>
        <w:t xml:space="preserve">a </w:t>
      </w:r>
      <w:r w:rsidR="0036238D">
        <w:rPr>
          <w:rFonts w:ascii="Arial" w:hAnsi="Arial" w:cs="Arial"/>
          <w:color w:val="000000"/>
          <w:sz w:val="20"/>
        </w:rPr>
        <w:t xml:space="preserve">current inability to parent a child safely but required the certainty of the child’s placement in the </w:t>
      </w:r>
      <w:r w:rsidR="00F74A99">
        <w:rPr>
          <w:rFonts w:ascii="Arial" w:hAnsi="Arial" w:cs="Arial"/>
          <w:color w:val="000000"/>
          <w:sz w:val="20"/>
        </w:rPr>
        <w:t>period</w:t>
      </w:r>
      <w:r w:rsidR="0036238D">
        <w:rPr>
          <w:rFonts w:ascii="Arial" w:hAnsi="Arial" w:cs="Arial"/>
          <w:color w:val="000000"/>
          <w:sz w:val="20"/>
        </w:rPr>
        <w:t xml:space="preserve"> that a supervised custody order provided.</w:t>
      </w:r>
      <w:r w:rsidR="007379B3">
        <w:rPr>
          <w:rFonts w:ascii="Arial" w:hAnsi="Arial" w:cs="Arial"/>
          <w:color w:val="000000"/>
          <w:sz w:val="20"/>
        </w:rPr>
        <w:t xml:space="preserve">  It also provided the carer and child with the certainty/stability that a family reunification order does not.</w:t>
      </w:r>
    </w:p>
    <w:p w14:paraId="4343DA75" w14:textId="77777777" w:rsidR="0083180F" w:rsidRPr="00523616" w:rsidRDefault="0083180F">
      <w:pPr>
        <w:jc w:val="both"/>
        <w:rPr>
          <w:rFonts w:ascii="Arial" w:hAnsi="Arial" w:cs="Arial"/>
          <w:color w:val="000000"/>
          <w:sz w:val="20"/>
        </w:rPr>
      </w:pPr>
    </w:p>
    <w:p w14:paraId="1D209CD0" w14:textId="77777777" w:rsidR="007106DC" w:rsidRPr="00523616" w:rsidRDefault="007106DC">
      <w:pPr>
        <w:pStyle w:val="Heading2"/>
        <w:keepNext/>
        <w:spacing w:line="240" w:lineRule="auto"/>
        <w:rPr>
          <w:rFonts w:ascii="Arial" w:hAnsi="Arial" w:cs="Arial"/>
          <w:b/>
          <w:bCs/>
          <w:color w:val="000000"/>
        </w:rPr>
      </w:pPr>
      <w:bookmarkStart w:id="1754" w:name="_5.17_Family_reunification"/>
      <w:bookmarkStart w:id="1755" w:name="B517"/>
      <w:bookmarkStart w:id="1756" w:name="_Toc30666542"/>
      <w:bookmarkStart w:id="1757" w:name="_Toc30666772"/>
      <w:bookmarkStart w:id="1758" w:name="_Toc30667947"/>
      <w:bookmarkStart w:id="1759" w:name="_Toc30669325"/>
      <w:bookmarkStart w:id="1760" w:name="_Toc30671541"/>
      <w:bookmarkStart w:id="1761" w:name="_Toc30674068"/>
      <w:bookmarkStart w:id="1762" w:name="_Toc30691290"/>
      <w:bookmarkStart w:id="1763" w:name="_Toc30691663"/>
      <w:bookmarkStart w:id="1764" w:name="_Toc30692043"/>
      <w:bookmarkStart w:id="1765" w:name="_Toc30692802"/>
      <w:bookmarkStart w:id="1766" w:name="_Toc30693181"/>
      <w:bookmarkStart w:id="1767" w:name="_Toc30693559"/>
      <w:bookmarkStart w:id="1768" w:name="_Toc30693937"/>
      <w:bookmarkStart w:id="1769" w:name="_Toc30694318"/>
      <w:bookmarkStart w:id="1770" w:name="_Toc30698907"/>
      <w:bookmarkStart w:id="1771" w:name="_Toc30699285"/>
      <w:bookmarkStart w:id="1772" w:name="_Toc30699670"/>
      <w:bookmarkStart w:id="1773" w:name="_Toc30700825"/>
      <w:bookmarkStart w:id="1774" w:name="_Toc30701212"/>
      <w:bookmarkStart w:id="1775" w:name="_Toc30743823"/>
      <w:bookmarkStart w:id="1776" w:name="_Toc30754646"/>
      <w:bookmarkStart w:id="1777" w:name="_Toc30757087"/>
      <w:bookmarkStart w:id="1778" w:name="_Toc30757635"/>
      <w:bookmarkStart w:id="1779" w:name="_Toc30758035"/>
      <w:bookmarkStart w:id="1780" w:name="_Toc30762796"/>
      <w:bookmarkStart w:id="1781" w:name="_Toc30767450"/>
      <w:bookmarkStart w:id="1782" w:name="_Toc34823468"/>
      <w:bookmarkEnd w:id="1754"/>
      <w:bookmarkEnd w:id="1755"/>
      <w:r w:rsidRPr="00523616">
        <w:rPr>
          <w:rFonts w:ascii="Arial" w:hAnsi="Arial" w:cs="Arial"/>
          <w:b/>
          <w:bCs/>
          <w:color w:val="000000"/>
        </w:rPr>
        <w:t>5.1</w:t>
      </w:r>
      <w:r w:rsidR="00F443F9" w:rsidRPr="00523616">
        <w:rPr>
          <w:rFonts w:ascii="Arial" w:hAnsi="Arial" w:cs="Arial"/>
          <w:b/>
          <w:bCs/>
          <w:color w:val="000000"/>
        </w:rPr>
        <w:t>7</w:t>
      </w:r>
      <w:r w:rsidRPr="00523616">
        <w:rPr>
          <w:rFonts w:ascii="Arial" w:hAnsi="Arial" w:cs="Arial"/>
          <w:b/>
          <w:bCs/>
          <w:color w:val="000000"/>
        </w:rPr>
        <w:tab/>
      </w:r>
      <w:r w:rsidR="001D24A5">
        <w:rPr>
          <w:rFonts w:ascii="Arial" w:hAnsi="Arial" w:cs="Arial"/>
          <w:b/>
          <w:bCs/>
          <w:color w:val="000000"/>
        </w:rPr>
        <w:t>Family reunification order [formerly c</w:t>
      </w:r>
      <w:r w:rsidRPr="00523616">
        <w:rPr>
          <w:rFonts w:ascii="Arial" w:hAnsi="Arial" w:cs="Arial"/>
          <w:b/>
          <w:bCs/>
          <w:color w:val="000000"/>
        </w:rPr>
        <w:t>ustody to Secretary order</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rsidR="001D24A5">
        <w:rPr>
          <w:rFonts w:ascii="Arial" w:hAnsi="Arial" w:cs="Arial"/>
          <w:b/>
          <w:bCs/>
          <w:color w:val="000000"/>
        </w:rPr>
        <w:t>]</w:t>
      </w:r>
    </w:p>
    <w:p w14:paraId="072C9708" w14:textId="77777777" w:rsidR="007106DC" w:rsidRPr="0036238D" w:rsidRDefault="007106DC" w:rsidP="007B2ACA">
      <w:pPr>
        <w:keepNext/>
        <w:keepLines/>
        <w:jc w:val="both"/>
        <w:rPr>
          <w:rFonts w:ascii="Arial" w:hAnsi="Arial" w:cs="Arial"/>
          <w:color w:val="000000"/>
          <w:sz w:val="20"/>
        </w:rPr>
      </w:pPr>
    </w:p>
    <w:p w14:paraId="54AABB9D" w14:textId="77777777" w:rsidR="007106DC" w:rsidRPr="00523616" w:rsidRDefault="007106DC">
      <w:pPr>
        <w:pStyle w:val="Heading3"/>
        <w:spacing w:after="120" w:line="240" w:lineRule="auto"/>
        <w:rPr>
          <w:rFonts w:ascii="Arial" w:hAnsi="Arial" w:cs="Arial"/>
          <w:b/>
          <w:bCs/>
          <w:color w:val="000000"/>
          <w:sz w:val="20"/>
        </w:rPr>
      </w:pPr>
      <w:bookmarkStart w:id="1783" w:name="_5.17.1_Effect_of"/>
      <w:bookmarkStart w:id="1784" w:name="B5171"/>
      <w:bookmarkStart w:id="1785" w:name="_Toc30666543"/>
      <w:bookmarkStart w:id="1786" w:name="_Toc30666773"/>
      <w:bookmarkStart w:id="1787" w:name="_Toc30667948"/>
      <w:bookmarkStart w:id="1788" w:name="_Toc30669326"/>
      <w:bookmarkStart w:id="1789" w:name="_Toc30671542"/>
      <w:bookmarkStart w:id="1790" w:name="_Toc30674069"/>
      <w:bookmarkStart w:id="1791" w:name="_Toc30691291"/>
      <w:bookmarkStart w:id="1792" w:name="_Toc30691664"/>
      <w:bookmarkStart w:id="1793" w:name="_Toc30692044"/>
      <w:bookmarkStart w:id="1794" w:name="_Toc30692803"/>
      <w:bookmarkStart w:id="1795" w:name="_Toc30693182"/>
      <w:bookmarkStart w:id="1796" w:name="_Toc30693560"/>
      <w:bookmarkStart w:id="1797" w:name="_Toc30693938"/>
      <w:bookmarkStart w:id="1798" w:name="_Toc30694319"/>
      <w:bookmarkStart w:id="1799" w:name="_Toc30698908"/>
      <w:bookmarkStart w:id="1800" w:name="_Toc30699286"/>
      <w:bookmarkStart w:id="1801" w:name="_Toc30699671"/>
      <w:bookmarkStart w:id="1802" w:name="_Toc30700826"/>
      <w:bookmarkStart w:id="1803" w:name="_Toc30701213"/>
      <w:bookmarkStart w:id="1804" w:name="_Toc30743824"/>
      <w:bookmarkStart w:id="1805" w:name="_Toc30754647"/>
      <w:bookmarkStart w:id="1806" w:name="_Toc30757088"/>
      <w:bookmarkStart w:id="1807" w:name="_Toc30757636"/>
      <w:bookmarkStart w:id="1808" w:name="_Toc30758036"/>
      <w:bookmarkStart w:id="1809" w:name="_Toc30762797"/>
      <w:bookmarkStart w:id="1810" w:name="_Toc30767451"/>
      <w:bookmarkStart w:id="1811" w:name="_Toc34823469"/>
      <w:bookmarkEnd w:id="1783"/>
      <w:bookmarkEnd w:id="1784"/>
      <w:r w:rsidRPr="00523616">
        <w:rPr>
          <w:rFonts w:ascii="Arial" w:hAnsi="Arial" w:cs="Arial"/>
          <w:b/>
          <w:bCs/>
          <w:color w:val="000000"/>
          <w:sz w:val="20"/>
        </w:rPr>
        <w:t>5.1</w:t>
      </w:r>
      <w:r w:rsidR="00F443F9" w:rsidRPr="00523616">
        <w:rPr>
          <w:rFonts w:ascii="Arial" w:hAnsi="Arial" w:cs="Arial"/>
          <w:b/>
          <w:bCs/>
          <w:color w:val="000000"/>
          <w:sz w:val="20"/>
        </w:rPr>
        <w:t>7</w:t>
      </w:r>
      <w:r w:rsidRPr="00523616">
        <w:rPr>
          <w:rFonts w:ascii="Arial" w:hAnsi="Arial" w:cs="Arial"/>
          <w:b/>
          <w:bCs/>
          <w:color w:val="000000"/>
          <w:sz w:val="20"/>
        </w:rPr>
        <w:t>.1</w:t>
      </w:r>
      <w:r w:rsidRPr="00523616">
        <w:rPr>
          <w:rFonts w:ascii="Arial" w:hAnsi="Arial" w:cs="Arial"/>
          <w:b/>
          <w:bCs/>
          <w:color w:val="000000"/>
          <w:sz w:val="20"/>
        </w:rPr>
        <w:tab/>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r w:rsidR="00472338">
        <w:rPr>
          <w:rFonts w:ascii="Arial" w:hAnsi="Arial" w:cs="Arial"/>
          <w:b/>
          <w:bCs/>
          <w:color w:val="000000"/>
          <w:sz w:val="20"/>
        </w:rPr>
        <w:t>Effect of a family reunification order</w:t>
      </w:r>
    </w:p>
    <w:p w14:paraId="34EC483C" w14:textId="77777777" w:rsidR="00D21435" w:rsidRDefault="007106DC">
      <w:pPr>
        <w:jc w:val="both"/>
        <w:rPr>
          <w:rFonts w:ascii="Arial" w:hAnsi="Arial" w:cs="Arial"/>
          <w:color w:val="000000"/>
          <w:sz w:val="20"/>
        </w:rPr>
      </w:pPr>
      <w:r w:rsidRPr="00473C1E">
        <w:rPr>
          <w:rFonts w:ascii="Arial" w:hAnsi="Arial" w:cs="Arial"/>
          <w:color w:val="000000"/>
          <w:sz w:val="20"/>
        </w:rPr>
        <w:t xml:space="preserve">A </w:t>
      </w:r>
      <w:r w:rsidR="002A51F8">
        <w:rPr>
          <w:rFonts w:ascii="Arial" w:hAnsi="Arial" w:cs="Arial"/>
          <w:color w:val="000000"/>
          <w:sz w:val="20"/>
        </w:rPr>
        <w:t>family reunification order/</w:t>
      </w:r>
      <w:r w:rsidRPr="00473C1E">
        <w:rPr>
          <w:rFonts w:ascii="Arial" w:hAnsi="Arial" w:cs="Arial"/>
          <w:color w:val="000000"/>
          <w:sz w:val="20"/>
        </w:rPr>
        <w:t xml:space="preserve">custody to Secretary order was the second most common protection order made in </w:t>
      </w:r>
      <w:r w:rsidR="00AC42ED" w:rsidRPr="00473C1E">
        <w:rPr>
          <w:rFonts w:ascii="Arial" w:hAnsi="Arial" w:cs="Arial"/>
          <w:color w:val="000000"/>
          <w:sz w:val="20"/>
        </w:rPr>
        <w:t xml:space="preserve">each year between </w:t>
      </w:r>
      <w:r w:rsidR="00845DD0" w:rsidRPr="00473C1E">
        <w:rPr>
          <w:rFonts w:ascii="Arial" w:hAnsi="Arial" w:cs="Arial"/>
          <w:color w:val="000000"/>
          <w:sz w:val="20"/>
        </w:rPr>
        <w:t xml:space="preserve">2001/02 &amp; </w:t>
      </w:r>
      <w:r w:rsidR="006A6842" w:rsidRPr="00473C1E">
        <w:rPr>
          <w:rFonts w:ascii="Arial" w:hAnsi="Arial" w:cs="Arial"/>
          <w:color w:val="000000"/>
          <w:sz w:val="20"/>
        </w:rPr>
        <w:t>201</w:t>
      </w:r>
      <w:r w:rsidR="000C633C">
        <w:rPr>
          <w:rFonts w:ascii="Arial" w:hAnsi="Arial" w:cs="Arial"/>
          <w:color w:val="000000"/>
          <w:sz w:val="20"/>
        </w:rPr>
        <w:t>9</w:t>
      </w:r>
      <w:r w:rsidR="006A6842" w:rsidRPr="00473C1E">
        <w:rPr>
          <w:rFonts w:ascii="Arial" w:hAnsi="Arial" w:cs="Arial"/>
          <w:color w:val="000000"/>
          <w:sz w:val="20"/>
        </w:rPr>
        <w:t>/</w:t>
      </w:r>
      <w:r w:rsidR="000C633C">
        <w:rPr>
          <w:rFonts w:ascii="Arial" w:hAnsi="Arial" w:cs="Arial"/>
          <w:color w:val="000000"/>
          <w:sz w:val="20"/>
        </w:rPr>
        <w:t>20</w:t>
      </w:r>
      <w:r w:rsidR="00D21435">
        <w:rPr>
          <w:rFonts w:ascii="Arial" w:hAnsi="Arial" w:cs="Arial"/>
          <w:color w:val="000000"/>
          <w:sz w:val="20"/>
        </w:rPr>
        <w:t>.</w:t>
      </w:r>
    </w:p>
    <w:p w14:paraId="679BE33C" w14:textId="77777777" w:rsidR="00D21435" w:rsidRDefault="00D21435">
      <w:pPr>
        <w:jc w:val="both"/>
        <w:rPr>
          <w:rFonts w:ascii="Arial" w:hAnsi="Arial" w:cs="Arial"/>
          <w:color w:val="000000"/>
          <w:sz w:val="20"/>
        </w:rPr>
      </w:pPr>
    </w:p>
    <w:p w14:paraId="626972E6" w14:textId="77777777" w:rsidR="00D21435" w:rsidRDefault="00D21435" w:rsidP="00D21435">
      <w:pPr>
        <w:jc w:val="both"/>
        <w:rPr>
          <w:rFonts w:ascii="Arial" w:hAnsi="Arial" w:cs="Arial"/>
          <w:color w:val="000000"/>
          <w:sz w:val="20"/>
        </w:rPr>
      </w:pPr>
      <w:r>
        <w:rPr>
          <w:rFonts w:ascii="Arial" w:hAnsi="Arial" w:cs="Arial"/>
          <w:color w:val="000000"/>
          <w:sz w:val="20"/>
        </w:rPr>
        <w:t xml:space="preserve">A custody to Secretary order [abolished on 01/03/2016] </w:t>
      </w:r>
      <w:r w:rsidRPr="00473C1E">
        <w:rPr>
          <w:rFonts w:ascii="Arial" w:hAnsi="Arial" w:cs="Arial"/>
          <w:color w:val="000000"/>
          <w:sz w:val="20"/>
        </w:rPr>
        <w:t>grant</w:t>
      </w:r>
      <w:r>
        <w:rPr>
          <w:rFonts w:ascii="Arial" w:hAnsi="Arial" w:cs="Arial"/>
          <w:color w:val="000000"/>
          <w:sz w:val="20"/>
        </w:rPr>
        <w:t>ed</w:t>
      </w:r>
      <w:r w:rsidRPr="00473C1E">
        <w:rPr>
          <w:rFonts w:ascii="Arial" w:hAnsi="Arial" w:cs="Arial"/>
          <w:color w:val="000000"/>
          <w:sz w:val="20"/>
        </w:rPr>
        <w:t xml:space="preserve"> sole custody of a child to the Secretary to the Department of </w:t>
      </w:r>
      <w:r>
        <w:rPr>
          <w:rFonts w:ascii="Arial" w:hAnsi="Arial" w:cs="Arial"/>
          <w:color w:val="000000"/>
          <w:sz w:val="20"/>
        </w:rPr>
        <w:t xml:space="preserve">Health &amp; </w:t>
      </w:r>
      <w:r w:rsidRPr="00473C1E">
        <w:rPr>
          <w:rFonts w:ascii="Arial" w:hAnsi="Arial" w:cs="Arial"/>
          <w:color w:val="000000"/>
          <w:sz w:val="20"/>
        </w:rPr>
        <w:t>Human Services but d</w:t>
      </w:r>
      <w:r>
        <w:rPr>
          <w:rFonts w:ascii="Arial" w:hAnsi="Arial" w:cs="Arial"/>
          <w:color w:val="000000"/>
          <w:sz w:val="20"/>
        </w:rPr>
        <w:t>id</w:t>
      </w:r>
      <w:r w:rsidRPr="00473C1E">
        <w:rPr>
          <w:rFonts w:ascii="Arial" w:hAnsi="Arial" w:cs="Arial"/>
          <w:color w:val="000000"/>
          <w:sz w:val="20"/>
        </w:rPr>
        <w:t xml:space="preserve"> not affec</w:t>
      </w:r>
      <w:r>
        <w:rPr>
          <w:rFonts w:ascii="Arial" w:hAnsi="Arial" w:cs="Arial"/>
          <w:color w:val="000000"/>
          <w:sz w:val="20"/>
        </w:rPr>
        <w:t>t the guardianship of the child.  Under the transitional provisions in Schedule 5 to the CYFA any custody to Secretary order in force immediately before 01/03/2016 was thereafter taken to be-</w:t>
      </w:r>
    </w:p>
    <w:p w14:paraId="0269D64C" w14:textId="77777777" w:rsidR="00D21435" w:rsidRDefault="00D21435" w:rsidP="0036283B">
      <w:pPr>
        <w:numPr>
          <w:ilvl w:val="2"/>
          <w:numId w:val="60"/>
        </w:numPr>
        <w:tabs>
          <w:tab w:val="clear" w:pos="1440"/>
        </w:tabs>
        <w:ind w:left="357" w:hanging="357"/>
        <w:jc w:val="both"/>
        <w:rPr>
          <w:rFonts w:ascii="Arial" w:hAnsi="Arial" w:cs="Arial"/>
          <w:color w:val="000000"/>
          <w:sz w:val="20"/>
        </w:rPr>
      </w:pPr>
      <w:r>
        <w:rPr>
          <w:rFonts w:ascii="Arial" w:hAnsi="Arial" w:cs="Arial"/>
          <w:color w:val="000000"/>
          <w:sz w:val="20"/>
        </w:rPr>
        <w:lastRenderedPageBreak/>
        <w:t>a family reunification order where the child had been under a custody to Secretary order for less than 24 months on 01/03/2016; or</w:t>
      </w:r>
    </w:p>
    <w:p w14:paraId="314ED4F0" w14:textId="77777777" w:rsidR="00D21435" w:rsidRDefault="00D21435" w:rsidP="0036283B">
      <w:pPr>
        <w:numPr>
          <w:ilvl w:val="2"/>
          <w:numId w:val="60"/>
        </w:numPr>
        <w:tabs>
          <w:tab w:val="clear" w:pos="1440"/>
        </w:tabs>
        <w:ind w:left="357" w:hanging="357"/>
        <w:jc w:val="both"/>
        <w:rPr>
          <w:rFonts w:ascii="Arial" w:hAnsi="Arial" w:cs="Arial"/>
          <w:color w:val="000000"/>
          <w:sz w:val="20"/>
        </w:rPr>
      </w:pPr>
      <w:r>
        <w:rPr>
          <w:rFonts w:ascii="Arial" w:hAnsi="Arial" w:cs="Arial"/>
          <w:color w:val="000000"/>
          <w:sz w:val="20"/>
        </w:rPr>
        <w:t>a care by Secretary order where the child had been under a custody to Secretary order for 24 months or more on 01/03/2016, in which case any conditions on the former order lapse.</w:t>
      </w:r>
    </w:p>
    <w:p w14:paraId="384BBEED" w14:textId="77777777" w:rsidR="00D21435" w:rsidRDefault="00D21435">
      <w:pPr>
        <w:jc w:val="both"/>
        <w:rPr>
          <w:rFonts w:ascii="Arial" w:hAnsi="Arial" w:cs="Arial"/>
          <w:color w:val="000000"/>
          <w:sz w:val="20"/>
        </w:rPr>
      </w:pPr>
    </w:p>
    <w:p w14:paraId="4CE85C5E" w14:textId="77777777" w:rsidR="002A51F8" w:rsidRDefault="002A51F8">
      <w:pPr>
        <w:jc w:val="both"/>
        <w:rPr>
          <w:rFonts w:ascii="Arial" w:hAnsi="Arial" w:cs="Arial"/>
          <w:color w:val="000000"/>
          <w:sz w:val="20"/>
        </w:rPr>
      </w:pPr>
      <w:r>
        <w:rPr>
          <w:rFonts w:ascii="Arial" w:hAnsi="Arial" w:cs="Arial"/>
          <w:color w:val="000000"/>
          <w:sz w:val="20"/>
        </w:rPr>
        <w:t xml:space="preserve">Under s.287(1) of the CYFA a family reunification order </w:t>
      </w:r>
      <w:r w:rsidRPr="00473C1E">
        <w:rPr>
          <w:rFonts w:ascii="Arial" w:hAnsi="Arial" w:cs="Arial"/>
          <w:color w:val="000000"/>
          <w:sz w:val="20"/>
        </w:rPr>
        <w:t>[Form 2</w:t>
      </w:r>
      <w:r>
        <w:rPr>
          <w:rFonts w:ascii="Arial" w:hAnsi="Arial" w:cs="Arial"/>
          <w:color w:val="000000"/>
          <w:sz w:val="20"/>
        </w:rPr>
        <w:t>2</w:t>
      </w:r>
      <w:r w:rsidRPr="00473C1E">
        <w:rPr>
          <w:rFonts w:ascii="Arial" w:hAnsi="Arial" w:cs="Arial"/>
          <w:color w:val="000000"/>
          <w:sz w:val="20"/>
        </w:rPr>
        <w:t>]</w:t>
      </w:r>
      <w:r>
        <w:rPr>
          <w:rFonts w:ascii="Arial" w:hAnsi="Arial" w:cs="Arial"/>
          <w:color w:val="000000"/>
          <w:sz w:val="20"/>
        </w:rPr>
        <w:t>-</w:t>
      </w:r>
    </w:p>
    <w:p w14:paraId="092C6CED" w14:textId="77777777" w:rsidR="002A51F8" w:rsidRDefault="002A51F8" w:rsidP="0036283B">
      <w:pPr>
        <w:numPr>
          <w:ilvl w:val="0"/>
          <w:numId w:val="55"/>
        </w:numPr>
        <w:ind w:left="357" w:hanging="357"/>
        <w:jc w:val="both"/>
        <w:rPr>
          <w:rFonts w:ascii="Arial" w:hAnsi="Arial" w:cs="Arial"/>
          <w:color w:val="000000"/>
          <w:sz w:val="20"/>
        </w:rPr>
      </w:pPr>
      <w:r>
        <w:rPr>
          <w:rFonts w:ascii="Arial" w:hAnsi="Arial" w:cs="Arial"/>
          <w:color w:val="000000"/>
          <w:sz w:val="20"/>
        </w:rPr>
        <w:t>confers parental responsibility for the child on the Secretary to D</w:t>
      </w:r>
      <w:r w:rsidR="00AF022C">
        <w:rPr>
          <w:rFonts w:ascii="Arial" w:hAnsi="Arial" w:cs="Arial"/>
          <w:color w:val="000000"/>
          <w:sz w:val="20"/>
        </w:rPr>
        <w:t>FFH</w:t>
      </w:r>
      <w:r>
        <w:rPr>
          <w:rFonts w:ascii="Arial" w:hAnsi="Arial" w:cs="Arial"/>
          <w:color w:val="000000"/>
          <w:sz w:val="20"/>
        </w:rPr>
        <w:t>; and</w:t>
      </w:r>
    </w:p>
    <w:p w14:paraId="085B6D5C" w14:textId="77777777" w:rsidR="002A51F8" w:rsidRPr="00473C1E" w:rsidRDefault="002A51F8" w:rsidP="0036283B">
      <w:pPr>
        <w:numPr>
          <w:ilvl w:val="0"/>
          <w:numId w:val="55"/>
        </w:numPr>
        <w:ind w:left="357" w:hanging="357"/>
        <w:jc w:val="both"/>
        <w:rPr>
          <w:rFonts w:ascii="Arial" w:hAnsi="Arial" w:cs="Arial"/>
          <w:color w:val="000000"/>
          <w:sz w:val="20"/>
        </w:rPr>
      </w:pPr>
      <w:r>
        <w:rPr>
          <w:rFonts w:ascii="Arial" w:hAnsi="Arial" w:cs="Arial"/>
          <w:color w:val="000000"/>
          <w:sz w:val="20"/>
        </w:rPr>
        <w:t>confers responsibility for the sole care of the child on the Secretary to D</w:t>
      </w:r>
      <w:r w:rsidR="00AF022C">
        <w:rPr>
          <w:rFonts w:ascii="Arial" w:hAnsi="Arial" w:cs="Arial"/>
          <w:color w:val="000000"/>
          <w:sz w:val="20"/>
        </w:rPr>
        <w:t>FFH</w:t>
      </w:r>
      <w:r>
        <w:rPr>
          <w:rFonts w:ascii="Arial" w:hAnsi="Arial" w:cs="Arial"/>
          <w:color w:val="000000"/>
          <w:sz w:val="20"/>
        </w:rPr>
        <w:t>.</w:t>
      </w:r>
    </w:p>
    <w:p w14:paraId="367F0ACF" w14:textId="77777777" w:rsidR="00D21435" w:rsidRDefault="00D21435" w:rsidP="00D21435">
      <w:pPr>
        <w:jc w:val="both"/>
        <w:rPr>
          <w:rFonts w:ascii="Arial" w:hAnsi="Arial" w:cs="Arial"/>
          <w:color w:val="000000"/>
          <w:sz w:val="20"/>
        </w:rPr>
      </w:pPr>
    </w:p>
    <w:p w14:paraId="42CE7D5E" w14:textId="77777777" w:rsidR="000D4354" w:rsidRDefault="00D102B5" w:rsidP="00D21435">
      <w:pPr>
        <w:jc w:val="both"/>
        <w:rPr>
          <w:rFonts w:ascii="Arial" w:hAnsi="Arial" w:cs="Arial"/>
          <w:color w:val="000000"/>
          <w:sz w:val="20"/>
        </w:rPr>
      </w:pPr>
      <w:r>
        <w:rPr>
          <w:rFonts w:ascii="Arial" w:hAnsi="Arial" w:cs="Arial"/>
          <w:color w:val="000000"/>
          <w:sz w:val="20"/>
        </w:rPr>
        <w:t xml:space="preserve">However </w:t>
      </w:r>
      <w:r w:rsidR="000D4354">
        <w:rPr>
          <w:rFonts w:ascii="Arial" w:hAnsi="Arial" w:cs="Arial"/>
          <w:color w:val="000000"/>
          <w:sz w:val="20"/>
        </w:rPr>
        <w:t xml:space="preserve">s.287(2) provides that </w:t>
      </w:r>
      <w:r>
        <w:rPr>
          <w:rFonts w:ascii="Arial" w:hAnsi="Arial" w:cs="Arial"/>
          <w:color w:val="000000"/>
          <w:sz w:val="20"/>
        </w:rPr>
        <w:t xml:space="preserve">a family reunification order </w:t>
      </w:r>
      <w:r w:rsidR="000639D3">
        <w:rPr>
          <w:rFonts w:ascii="Arial" w:hAnsi="Arial" w:cs="Arial"/>
          <w:color w:val="000000"/>
          <w:sz w:val="20"/>
        </w:rPr>
        <w:t>“</w:t>
      </w:r>
      <w:r>
        <w:rPr>
          <w:rFonts w:ascii="Arial" w:hAnsi="Arial" w:cs="Arial"/>
          <w:color w:val="000000"/>
          <w:sz w:val="20"/>
        </w:rPr>
        <w:t xml:space="preserve">does not affect the parental responsibility of any </w:t>
      </w:r>
      <w:r w:rsidR="000D4354">
        <w:rPr>
          <w:rFonts w:ascii="Arial" w:hAnsi="Arial" w:cs="Arial"/>
          <w:color w:val="000000"/>
          <w:sz w:val="20"/>
        </w:rPr>
        <w:t xml:space="preserve">other </w:t>
      </w:r>
      <w:r>
        <w:rPr>
          <w:rFonts w:ascii="Arial" w:hAnsi="Arial" w:cs="Arial"/>
          <w:color w:val="000000"/>
          <w:sz w:val="20"/>
        </w:rPr>
        <w:t xml:space="preserve">person </w:t>
      </w:r>
      <w:r w:rsidR="000D4354">
        <w:rPr>
          <w:rFonts w:ascii="Arial" w:hAnsi="Arial" w:cs="Arial"/>
          <w:color w:val="000000"/>
          <w:sz w:val="20"/>
        </w:rPr>
        <w:t xml:space="preserve">for the child </w:t>
      </w:r>
      <w:r>
        <w:rPr>
          <w:rFonts w:ascii="Arial" w:hAnsi="Arial" w:cs="Arial"/>
          <w:color w:val="000000"/>
          <w:sz w:val="20"/>
        </w:rPr>
        <w:t>in relation to making decisions about major long-term issues</w:t>
      </w:r>
      <w:r w:rsidR="000D4354">
        <w:rPr>
          <w:rFonts w:ascii="Arial" w:hAnsi="Arial" w:cs="Arial"/>
          <w:color w:val="000000"/>
          <w:sz w:val="20"/>
        </w:rPr>
        <w:t xml:space="preserve"> except as provided for under the CYFA or by an order of the Court</w:t>
      </w:r>
      <w:r w:rsidR="000639D3">
        <w:rPr>
          <w:rFonts w:ascii="Arial" w:hAnsi="Arial" w:cs="Arial"/>
          <w:color w:val="000000"/>
          <w:sz w:val="20"/>
        </w:rPr>
        <w:t>”</w:t>
      </w:r>
      <w:r w:rsidR="000D4354">
        <w:rPr>
          <w:rFonts w:ascii="Arial" w:hAnsi="Arial" w:cs="Arial"/>
          <w:color w:val="000000"/>
          <w:sz w:val="20"/>
        </w:rPr>
        <w:t>.  A ‘major long-term issue’ is defined in s.3(1) as-</w:t>
      </w:r>
    </w:p>
    <w:p w14:paraId="06AC54A5" w14:textId="77777777" w:rsidR="00D102B5" w:rsidRDefault="00D102B5" w:rsidP="00D102B5">
      <w:pPr>
        <w:ind w:left="567" w:right="567"/>
        <w:jc w:val="both"/>
        <w:rPr>
          <w:rFonts w:ascii="Arial" w:hAnsi="Arial" w:cs="Arial"/>
          <w:color w:val="000000"/>
          <w:sz w:val="20"/>
        </w:rPr>
      </w:pPr>
      <w:r>
        <w:rPr>
          <w:rFonts w:ascii="Arial" w:hAnsi="Arial" w:cs="Arial"/>
          <w:color w:val="000000"/>
          <w:sz w:val="20"/>
        </w:rPr>
        <w:t>“an issue about the care, wellbeing and development of the child that is of a long-term nature and include</w:t>
      </w:r>
      <w:r w:rsidR="008C2BDE">
        <w:rPr>
          <w:rFonts w:ascii="Arial" w:hAnsi="Arial" w:cs="Arial"/>
          <w:color w:val="000000"/>
          <w:sz w:val="20"/>
        </w:rPr>
        <w:t>s an issue of that nature about the child’s-</w:t>
      </w:r>
    </w:p>
    <w:p w14:paraId="1C37FB16" w14:textId="77777777" w:rsidR="00D102B5" w:rsidRDefault="00D102B5" w:rsidP="0036283B">
      <w:pPr>
        <w:numPr>
          <w:ilvl w:val="0"/>
          <w:numId w:val="58"/>
        </w:numPr>
        <w:ind w:left="924" w:right="924" w:hanging="357"/>
        <w:jc w:val="both"/>
        <w:rPr>
          <w:rFonts w:ascii="Arial" w:hAnsi="Arial" w:cs="Arial"/>
          <w:color w:val="000000"/>
          <w:sz w:val="20"/>
        </w:rPr>
      </w:pPr>
      <w:r>
        <w:rPr>
          <w:rFonts w:ascii="Arial" w:hAnsi="Arial" w:cs="Arial"/>
          <w:color w:val="000000"/>
          <w:sz w:val="20"/>
        </w:rPr>
        <w:t>education (both current or future); and</w:t>
      </w:r>
    </w:p>
    <w:p w14:paraId="2AA836DD" w14:textId="77777777" w:rsidR="00D102B5" w:rsidRDefault="00D102B5" w:rsidP="0036283B">
      <w:pPr>
        <w:numPr>
          <w:ilvl w:val="0"/>
          <w:numId w:val="58"/>
        </w:numPr>
        <w:ind w:left="924" w:right="924" w:hanging="357"/>
        <w:jc w:val="both"/>
        <w:rPr>
          <w:rFonts w:ascii="Arial" w:hAnsi="Arial" w:cs="Arial"/>
          <w:color w:val="000000"/>
          <w:sz w:val="20"/>
        </w:rPr>
      </w:pPr>
      <w:r>
        <w:rPr>
          <w:rFonts w:ascii="Arial" w:hAnsi="Arial" w:cs="Arial"/>
          <w:color w:val="000000"/>
          <w:sz w:val="20"/>
        </w:rPr>
        <w:t>religious and cultural upbringing; and</w:t>
      </w:r>
    </w:p>
    <w:p w14:paraId="124D74C9" w14:textId="77777777" w:rsidR="00D102B5" w:rsidRDefault="00D102B5" w:rsidP="0036283B">
      <w:pPr>
        <w:numPr>
          <w:ilvl w:val="0"/>
          <w:numId w:val="58"/>
        </w:numPr>
        <w:ind w:left="924" w:right="924" w:hanging="357"/>
        <w:jc w:val="both"/>
        <w:rPr>
          <w:rFonts w:ascii="Arial" w:hAnsi="Arial" w:cs="Arial"/>
          <w:color w:val="000000"/>
          <w:sz w:val="20"/>
        </w:rPr>
      </w:pPr>
      <w:r>
        <w:rPr>
          <w:rFonts w:ascii="Arial" w:hAnsi="Arial" w:cs="Arial"/>
          <w:color w:val="000000"/>
          <w:sz w:val="20"/>
        </w:rPr>
        <w:t>health; and</w:t>
      </w:r>
    </w:p>
    <w:p w14:paraId="4085F4D9" w14:textId="77777777" w:rsidR="00D102B5" w:rsidRDefault="00D102B5" w:rsidP="0036283B">
      <w:pPr>
        <w:numPr>
          <w:ilvl w:val="0"/>
          <w:numId w:val="58"/>
        </w:numPr>
        <w:ind w:left="924" w:right="924" w:hanging="357"/>
        <w:jc w:val="both"/>
        <w:rPr>
          <w:rFonts w:ascii="Arial" w:hAnsi="Arial" w:cs="Arial"/>
          <w:color w:val="000000"/>
          <w:sz w:val="20"/>
        </w:rPr>
      </w:pPr>
      <w:r>
        <w:rPr>
          <w:rFonts w:ascii="Arial" w:hAnsi="Arial" w:cs="Arial"/>
          <w:color w:val="000000"/>
          <w:sz w:val="20"/>
        </w:rPr>
        <w:t>name.</w:t>
      </w:r>
      <w:r w:rsidR="000D4354">
        <w:rPr>
          <w:rFonts w:ascii="Arial" w:hAnsi="Arial" w:cs="Arial"/>
          <w:color w:val="000000"/>
          <w:sz w:val="20"/>
        </w:rPr>
        <w:t>”</w:t>
      </w:r>
    </w:p>
    <w:p w14:paraId="6E0EFAA7" w14:textId="77777777" w:rsidR="00F74A99" w:rsidRDefault="00F74A99" w:rsidP="00F74A99">
      <w:pPr>
        <w:jc w:val="both"/>
        <w:rPr>
          <w:rFonts w:ascii="Arial" w:hAnsi="Arial" w:cs="Arial"/>
          <w:color w:val="000000"/>
          <w:sz w:val="20"/>
        </w:rPr>
      </w:pPr>
    </w:p>
    <w:p w14:paraId="4FB2BFFE" w14:textId="77777777" w:rsidR="002E793C" w:rsidRDefault="002A51F8" w:rsidP="00F74A99">
      <w:pPr>
        <w:jc w:val="both"/>
        <w:rPr>
          <w:rFonts w:ascii="Arial" w:hAnsi="Arial" w:cs="Arial"/>
          <w:color w:val="000000"/>
          <w:sz w:val="20"/>
        </w:rPr>
      </w:pPr>
      <w:r>
        <w:rPr>
          <w:rFonts w:ascii="Arial" w:hAnsi="Arial" w:cs="Arial"/>
          <w:color w:val="000000"/>
          <w:sz w:val="20"/>
        </w:rPr>
        <w:t xml:space="preserve">The powers of the Secretary when exercising parental responsibility for a child are set out in Division 2 of Part 4.3 of the CYFA </w:t>
      </w:r>
      <w:r w:rsidR="002E793C">
        <w:rPr>
          <w:rFonts w:ascii="Arial" w:hAnsi="Arial" w:cs="Arial"/>
          <w:color w:val="000000"/>
          <w:sz w:val="20"/>
        </w:rPr>
        <w:t xml:space="preserve">and in particular in ss.172 &amp; 173.  </w:t>
      </w:r>
      <w:r w:rsidR="00D21435">
        <w:rPr>
          <w:rFonts w:ascii="Arial" w:hAnsi="Arial" w:cs="Arial"/>
          <w:color w:val="000000"/>
          <w:sz w:val="20"/>
        </w:rPr>
        <w:t>U</w:t>
      </w:r>
      <w:r w:rsidR="002E793C">
        <w:rPr>
          <w:rFonts w:ascii="Arial" w:hAnsi="Arial" w:cs="Arial"/>
          <w:color w:val="000000"/>
          <w:sz w:val="20"/>
        </w:rPr>
        <w:t>nder a family reunification order the Secretary has the sole right to decide where a child lives from time to time during the currency of the order.  Under ss.173(1)(a) &amp; 173(2) the Secretary may place a child for whom the Secretary has parental responsibility in any of the following ways-</w:t>
      </w:r>
    </w:p>
    <w:p w14:paraId="177C5FB3" w14:textId="77777777" w:rsidR="002E793C" w:rsidRDefault="002E793C" w:rsidP="0036283B">
      <w:pPr>
        <w:numPr>
          <w:ilvl w:val="0"/>
          <w:numId w:val="56"/>
        </w:numPr>
        <w:ind w:left="357" w:hanging="357"/>
        <w:jc w:val="both"/>
        <w:rPr>
          <w:rFonts w:ascii="Arial" w:hAnsi="Arial" w:cs="Arial"/>
          <w:color w:val="000000"/>
          <w:sz w:val="20"/>
        </w:rPr>
      </w:pPr>
      <w:r>
        <w:rPr>
          <w:rFonts w:ascii="Arial" w:hAnsi="Arial" w:cs="Arial"/>
          <w:color w:val="000000"/>
          <w:sz w:val="20"/>
        </w:rPr>
        <w:t>in an out of home care service;</w:t>
      </w:r>
    </w:p>
    <w:p w14:paraId="19700323" w14:textId="77777777" w:rsidR="002E793C" w:rsidRDefault="00D71026" w:rsidP="0036283B">
      <w:pPr>
        <w:numPr>
          <w:ilvl w:val="0"/>
          <w:numId w:val="56"/>
        </w:numPr>
        <w:ind w:left="357" w:hanging="357"/>
        <w:jc w:val="both"/>
        <w:rPr>
          <w:rFonts w:ascii="Arial" w:hAnsi="Arial" w:cs="Arial"/>
          <w:color w:val="000000"/>
          <w:sz w:val="20"/>
        </w:rPr>
      </w:pPr>
      <w:r>
        <w:rPr>
          <w:rFonts w:ascii="Arial" w:hAnsi="Arial" w:cs="Arial"/>
          <w:color w:val="000000"/>
          <w:sz w:val="20"/>
        </w:rPr>
        <w:t>in a secure welfare service for a period not exceeding 21 days (and, in exceptional circumstances, for one further period not exceeding 21 days) if the Secretary is satisfied that there is a substantial and immediate risk of harm to the child;</w:t>
      </w:r>
    </w:p>
    <w:p w14:paraId="79351686" w14:textId="77777777" w:rsidR="00D71026" w:rsidRDefault="000639D3" w:rsidP="0036283B">
      <w:pPr>
        <w:numPr>
          <w:ilvl w:val="0"/>
          <w:numId w:val="56"/>
        </w:numPr>
        <w:ind w:left="357" w:hanging="357"/>
        <w:jc w:val="both"/>
        <w:rPr>
          <w:rFonts w:ascii="Arial" w:hAnsi="Arial" w:cs="Arial"/>
          <w:color w:val="000000"/>
          <w:sz w:val="20"/>
        </w:rPr>
      </w:pPr>
      <w:r>
        <w:rPr>
          <w:rFonts w:ascii="Arial" w:hAnsi="Arial" w:cs="Arial"/>
          <w:color w:val="000000"/>
          <w:sz w:val="20"/>
        </w:rPr>
        <w:t>[NOT RELEVANT FOR A FAMILY REUNIFICATION ORDER];</w:t>
      </w:r>
    </w:p>
    <w:p w14:paraId="04AE1775" w14:textId="77777777" w:rsidR="00D71026" w:rsidRDefault="00D71026" w:rsidP="0036283B">
      <w:pPr>
        <w:numPr>
          <w:ilvl w:val="0"/>
          <w:numId w:val="56"/>
        </w:numPr>
        <w:ind w:left="357" w:hanging="357"/>
        <w:jc w:val="both"/>
        <w:rPr>
          <w:rFonts w:ascii="Arial" w:hAnsi="Arial" w:cs="Arial"/>
          <w:color w:val="000000"/>
          <w:sz w:val="20"/>
        </w:rPr>
      </w:pPr>
      <w:r>
        <w:rPr>
          <w:rFonts w:ascii="Arial" w:hAnsi="Arial" w:cs="Arial"/>
          <w:color w:val="000000"/>
          <w:sz w:val="20"/>
        </w:rPr>
        <w:t>in any other suitable situation as circum</w:t>
      </w:r>
      <w:r w:rsidR="00D21435">
        <w:rPr>
          <w:rFonts w:ascii="Arial" w:hAnsi="Arial" w:cs="Arial"/>
          <w:color w:val="000000"/>
          <w:sz w:val="20"/>
        </w:rPr>
        <w:t>stances require [this is usually with a relative of the child].</w:t>
      </w:r>
    </w:p>
    <w:p w14:paraId="25C691E3" w14:textId="77777777" w:rsidR="00F74A99" w:rsidRDefault="00F74A99" w:rsidP="00F74A99">
      <w:pPr>
        <w:jc w:val="both"/>
        <w:rPr>
          <w:rFonts w:ascii="Arial" w:hAnsi="Arial" w:cs="Arial"/>
          <w:color w:val="000000"/>
          <w:sz w:val="20"/>
        </w:rPr>
      </w:pPr>
    </w:p>
    <w:p w14:paraId="4DD775A6" w14:textId="77777777" w:rsidR="002A51F8" w:rsidRDefault="00D71026" w:rsidP="00F74A99">
      <w:pPr>
        <w:jc w:val="both"/>
        <w:rPr>
          <w:rFonts w:ascii="Arial" w:hAnsi="Arial" w:cs="Arial"/>
          <w:color w:val="000000"/>
          <w:sz w:val="20"/>
        </w:rPr>
      </w:pPr>
      <w:r>
        <w:rPr>
          <w:rFonts w:ascii="Arial" w:hAnsi="Arial" w:cs="Arial"/>
          <w:color w:val="000000"/>
          <w:sz w:val="20"/>
        </w:rPr>
        <w:t>T</w:t>
      </w:r>
      <w:r w:rsidR="002E793C">
        <w:rPr>
          <w:rFonts w:ascii="Arial" w:hAnsi="Arial" w:cs="Arial"/>
          <w:color w:val="000000"/>
          <w:sz w:val="20"/>
        </w:rPr>
        <w:t>he duties of the Secretary in deciding where to place a child under s.173 of the CYFA are set out in s.174 and include-</w:t>
      </w:r>
    </w:p>
    <w:p w14:paraId="5DC94662" w14:textId="77777777" w:rsidR="002E793C" w:rsidRDefault="002E793C" w:rsidP="0036283B">
      <w:pPr>
        <w:keepNext/>
        <w:keepLines/>
        <w:numPr>
          <w:ilvl w:val="0"/>
          <w:numId w:val="57"/>
        </w:numPr>
        <w:ind w:left="357" w:hanging="357"/>
        <w:jc w:val="both"/>
        <w:rPr>
          <w:rFonts w:ascii="Arial" w:hAnsi="Arial" w:cs="Arial"/>
          <w:color w:val="000000"/>
          <w:sz w:val="20"/>
        </w:rPr>
      </w:pPr>
      <w:r>
        <w:rPr>
          <w:rFonts w:ascii="Arial" w:hAnsi="Arial" w:cs="Arial"/>
          <w:color w:val="000000"/>
          <w:sz w:val="20"/>
        </w:rPr>
        <w:t>to have regard to the best interests of the child as the first and paramount consideration; and</w:t>
      </w:r>
    </w:p>
    <w:p w14:paraId="0D9DF8B8" w14:textId="77777777" w:rsidR="002E793C" w:rsidRDefault="002E793C" w:rsidP="0036283B">
      <w:pPr>
        <w:numPr>
          <w:ilvl w:val="0"/>
          <w:numId w:val="57"/>
        </w:numPr>
        <w:ind w:left="357" w:hanging="357"/>
        <w:jc w:val="both"/>
        <w:rPr>
          <w:rFonts w:ascii="Arial" w:hAnsi="Arial" w:cs="Arial"/>
          <w:color w:val="000000"/>
          <w:sz w:val="20"/>
        </w:rPr>
      </w:pPr>
      <w:r>
        <w:rPr>
          <w:rFonts w:ascii="Arial" w:hAnsi="Arial" w:cs="Arial"/>
          <w:color w:val="000000"/>
          <w:sz w:val="20"/>
        </w:rPr>
        <w:t>to make provision for the physical, intellectual, emotional and spiritual development of the child in the same way as a good parent would; and</w:t>
      </w:r>
    </w:p>
    <w:p w14:paraId="005B5987" w14:textId="77777777" w:rsidR="002E793C" w:rsidRDefault="002E793C" w:rsidP="0036283B">
      <w:pPr>
        <w:numPr>
          <w:ilvl w:val="0"/>
          <w:numId w:val="57"/>
        </w:numPr>
        <w:ind w:left="357" w:hanging="357"/>
        <w:jc w:val="both"/>
        <w:rPr>
          <w:rFonts w:ascii="Arial" w:hAnsi="Arial" w:cs="Arial"/>
          <w:color w:val="000000"/>
          <w:sz w:val="20"/>
        </w:rPr>
      </w:pPr>
      <w:r>
        <w:rPr>
          <w:rFonts w:ascii="Arial" w:hAnsi="Arial" w:cs="Arial"/>
          <w:color w:val="000000"/>
          <w:sz w:val="20"/>
        </w:rPr>
        <w:t>to have regard to the fact that the child’s lack of adequate accommodation is not by itself a sufficient reason for placing the child in a secure welfare service; and</w:t>
      </w:r>
    </w:p>
    <w:p w14:paraId="4B8649BD" w14:textId="77777777" w:rsidR="002E793C" w:rsidRDefault="002E793C" w:rsidP="0036283B">
      <w:pPr>
        <w:numPr>
          <w:ilvl w:val="0"/>
          <w:numId w:val="57"/>
        </w:numPr>
        <w:ind w:left="357" w:hanging="357"/>
        <w:jc w:val="both"/>
        <w:rPr>
          <w:rFonts w:ascii="Arial" w:hAnsi="Arial" w:cs="Arial"/>
          <w:color w:val="000000"/>
          <w:sz w:val="20"/>
        </w:rPr>
      </w:pPr>
      <w:r>
        <w:rPr>
          <w:rFonts w:ascii="Arial" w:hAnsi="Arial" w:cs="Arial"/>
          <w:color w:val="000000"/>
          <w:sz w:val="20"/>
        </w:rPr>
        <w:t>to have regard to the treatment needs of the child.</w:t>
      </w:r>
    </w:p>
    <w:p w14:paraId="79C7AC41" w14:textId="77777777" w:rsidR="007106DC" w:rsidRDefault="007106DC">
      <w:pPr>
        <w:jc w:val="both"/>
        <w:rPr>
          <w:rFonts w:ascii="Arial" w:hAnsi="Arial" w:cs="Arial"/>
          <w:color w:val="000000"/>
          <w:sz w:val="20"/>
        </w:rPr>
      </w:pPr>
    </w:p>
    <w:p w14:paraId="7C28249C" w14:textId="77777777" w:rsidR="00A373C3" w:rsidRPr="00523616" w:rsidRDefault="00A373C3" w:rsidP="00A373C3">
      <w:pPr>
        <w:jc w:val="both"/>
        <w:rPr>
          <w:rFonts w:ascii="Arial" w:hAnsi="Arial" w:cs="Arial"/>
          <w:color w:val="000000"/>
          <w:sz w:val="20"/>
        </w:rPr>
      </w:pPr>
      <w:r>
        <w:rPr>
          <w:rFonts w:ascii="Arial" w:hAnsi="Arial" w:cs="Arial"/>
          <w:iCs/>
          <w:color w:val="000000"/>
          <w:sz w:val="20"/>
        </w:rPr>
        <w:t>Prior to 01/03/2016 s.</w:t>
      </w:r>
      <w:r w:rsidRPr="00523616">
        <w:rPr>
          <w:rFonts w:ascii="Arial" w:hAnsi="Arial" w:cs="Arial"/>
          <w:iCs/>
          <w:color w:val="000000"/>
          <w:sz w:val="20"/>
        </w:rPr>
        <w:t xml:space="preserve">287(2) </w:t>
      </w:r>
      <w:r>
        <w:rPr>
          <w:rFonts w:ascii="Arial" w:hAnsi="Arial" w:cs="Arial"/>
          <w:iCs/>
          <w:color w:val="000000"/>
          <w:sz w:val="20"/>
        </w:rPr>
        <w:t xml:space="preserve">of the CYFA required the Court to have regard </w:t>
      </w:r>
      <w:r w:rsidRPr="00523616">
        <w:rPr>
          <w:rFonts w:ascii="Arial" w:hAnsi="Arial" w:cs="Arial"/>
          <w:color w:val="000000"/>
          <w:sz w:val="20"/>
        </w:rPr>
        <w:t xml:space="preserve">to advice from the Secretary as to whether or not the Secretary is satisfied that the making of </w:t>
      </w:r>
      <w:r>
        <w:rPr>
          <w:rFonts w:ascii="Arial" w:hAnsi="Arial" w:cs="Arial"/>
          <w:color w:val="000000"/>
          <w:sz w:val="20"/>
        </w:rPr>
        <w:t>a custody to Secretary order is a workable option.  This requirement is no longer in the CYFA, having been replaced by the broader provisions in s.276A, discussed in section 5.12.3 above.</w:t>
      </w:r>
    </w:p>
    <w:p w14:paraId="2B115D33" w14:textId="77777777" w:rsidR="00A373C3" w:rsidRPr="00473C1E" w:rsidRDefault="00A373C3">
      <w:pPr>
        <w:jc w:val="both"/>
        <w:rPr>
          <w:rFonts w:ascii="Arial" w:hAnsi="Arial" w:cs="Arial"/>
          <w:color w:val="000000"/>
          <w:sz w:val="20"/>
        </w:rPr>
      </w:pPr>
    </w:p>
    <w:p w14:paraId="54312FFD" w14:textId="77777777" w:rsidR="00AA0C43" w:rsidRPr="00473C1E" w:rsidRDefault="00845DD0">
      <w:pPr>
        <w:jc w:val="both"/>
        <w:rPr>
          <w:rFonts w:ascii="Arial" w:hAnsi="Arial" w:cs="Arial"/>
          <w:color w:val="000000"/>
          <w:sz w:val="20"/>
        </w:rPr>
      </w:pPr>
      <w:r w:rsidRPr="00473C1E">
        <w:rPr>
          <w:rFonts w:ascii="Arial" w:hAnsi="Arial" w:cs="Arial"/>
          <w:color w:val="000000"/>
          <w:sz w:val="20"/>
        </w:rPr>
        <w:t xml:space="preserve">For a discussion of some of the principles relevant to the making of a </w:t>
      </w:r>
      <w:r w:rsidR="00F74A99">
        <w:rPr>
          <w:rFonts w:ascii="Arial" w:hAnsi="Arial" w:cs="Arial"/>
          <w:color w:val="000000"/>
          <w:sz w:val="20"/>
        </w:rPr>
        <w:t>family reunification order</w:t>
      </w:r>
      <w:r w:rsidRPr="00473C1E">
        <w:rPr>
          <w:rFonts w:ascii="Arial" w:hAnsi="Arial" w:cs="Arial"/>
          <w:color w:val="000000"/>
          <w:sz w:val="20"/>
        </w:rPr>
        <w:t xml:space="preserve"> see </w:t>
      </w:r>
      <w:r w:rsidRPr="00473C1E">
        <w:rPr>
          <w:rFonts w:ascii="Arial" w:hAnsi="Arial" w:cs="Arial"/>
          <w:i/>
          <w:color w:val="000000"/>
          <w:sz w:val="20"/>
        </w:rPr>
        <w:t>DOHS v Sanding</w:t>
      </w:r>
      <w:r w:rsidRPr="00473C1E">
        <w:rPr>
          <w:rFonts w:ascii="Arial" w:hAnsi="Arial" w:cs="Arial"/>
          <w:color w:val="000000"/>
          <w:sz w:val="20"/>
        </w:rPr>
        <w:t xml:space="preserve"> [2011] VSC 42</w:t>
      </w:r>
      <w:r w:rsidR="00675294">
        <w:rPr>
          <w:rFonts w:ascii="Arial" w:hAnsi="Arial" w:cs="Arial"/>
          <w:color w:val="000000"/>
          <w:sz w:val="20"/>
        </w:rPr>
        <w:t xml:space="preserve">; </w:t>
      </w:r>
      <w:r w:rsidR="00675294" w:rsidRPr="00675294">
        <w:rPr>
          <w:rFonts w:ascii="Arial" w:hAnsi="Arial" w:cs="Arial"/>
          <w:sz w:val="20"/>
        </w:rPr>
        <w:t xml:space="preserve">(2011) 36 VR 221 </w:t>
      </w:r>
      <w:r w:rsidRPr="00473C1E">
        <w:rPr>
          <w:rFonts w:ascii="Arial" w:hAnsi="Arial" w:cs="Arial"/>
          <w:color w:val="000000"/>
          <w:sz w:val="20"/>
        </w:rPr>
        <w:t>at [37]-[44] per Bell J.</w:t>
      </w:r>
      <w:r w:rsidR="00A35A87" w:rsidRPr="00473C1E">
        <w:rPr>
          <w:rFonts w:ascii="Arial" w:hAnsi="Arial" w:cs="Arial"/>
          <w:color w:val="000000"/>
          <w:sz w:val="20"/>
        </w:rPr>
        <w:t xml:space="preserve">  The</w:t>
      </w:r>
      <w:r w:rsidR="00F74A99">
        <w:rPr>
          <w:rFonts w:ascii="Arial" w:hAnsi="Arial" w:cs="Arial"/>
          <w:color w:val="000000"/>
          <w:sz w:val="20"/>
        </w:rPr>
        <w:t> </w:t>
      </w:r>
      <w:r w:rsidR="00A35A87" w:rsidRPr="00473C1E">
        <w:rPr>
          <w:rFonts w:ascii="Arial" w:hAnsi="Arial" w:cs="Arial"/>
          <w:color w:val="000000"/>
          <w:sz w:val="20"/>
        </w:rPr>
        <w:t xml:space="preserve">circumstances leading to the making of </w:t>
      </w:r>
      <w:r w:rsidR="00C43DE9">
        <w:rPr>
          <w:rFonts w:ascii="Arial" w:hAnsi="Arial" w:cs="Arial"/>
          <w:color w:val="000000"/>
          <w:sz w:val="20"/>
        </w:rPr>
        <w:t xml:space="preserve">the </w:t>
      </w:r>
      <w:r w:rsidR="00A35A87" w:rsidRPr="00473C1E">
        <w:rPr>
          <w:rFonts w:ascii="Arial" w:hAnsi="Arial" w:cs="Arial"/>
          <w:color w:val="000000"/>
          <w:sz w:val="20"/>
        </w:rPr>
        <w:t>custody to Secretary orders in that case are detailed at [51]-[83].</w:t>
      </w:r>
    </w:p>
    <w:p w14:paraId="7E0ADB2B" w14:textId="77777777" w:rsidR="002802E7" w:rsidRPr="00523616" w:rsidRDefault="002802E7" w:rsidP="002802E7">
      <w:pPr>
        <w:jc w:val="both"/>
        <w:rPr>
          <w:rFonts w:ascii="Arial" w:hAnsi="Arial" w:cs="Arial"/>
          <w:color w:val="000000"/>
          <w:sz w:val="20"/>
        </w:rPr>
      </w:pPr>
    </w:p>
    <w:p w14:paraId="0186EDCC" w14:textId="77777777" w:rsidR="002802E7" w:rsidRPr="00523616" w:rsidRDefault="002802E7" w:rsidP="002802E7">
      <w:pPr>
        <w:pStyle w:val="Heading3"/>
        <w:keepNext/>
        <w:keepLines/>
        <w:spacing w:after="120" w:line="240" w:lineRule="auto"/>
        <w:rPr>
          <w:rFonts w:ascii="Arial" w:hAnsi="Arial" w:cs="Arial"/>
          <w:b/>
          <w:bCs/>
          <w:color w:val="000000"/>
          <w:sz w:val="20"/>
        </w:rPr>
      </w:pPr>
      <w:bookmarkStart w:id="1812" w:name="_5.17.2_Reunification_is"/>
      <w:bookmarkStart w:id="1813" w:name="B5172"/>
      <w:bookmarkStart w:id="1814" w:name="_Toc30666544"/>
      <w:bookmarkStart w:id="1815" w:name="_Toc30666774"/>
      <w:bookmarkStart w:id="1816" w:name="_Toc30667949"/>
      <w:bookmarkStart w:id="1817" w:name="_Toc30669327"/>
      <w:bookmarkStart w:id="1818" w:name="_Toc30671543"/>
      <w:bookmarkStart w:id="1819" w:name="_Toc30674070"/>
      <w:bookmarkStart w:id="1820" w:name="_Toc30691292"/>
      <w:bookmarkStart w:id="1821" w:name="_Toc30691665"/>
      <w:bookmarkStart w:id="1822" w:name="_Toc30692045"/>
      <w:bookmarkStart w:id="1823" w:name="_Toc30692804"/>
      <w:bookmarkStart w:id="1824" w:name="_Toc30693183"/>
      <w:bookmarkStart w:id="1825" w:name="_Toc30693561"/>
      <w:bookmarkStart w:id="1826" w:name="_Toc30693939"/>
      <w:bookmarkStart w:id="1827" w:name="_Toc30694320"/>
      <w:bookmarkStart w:id="1828" w:name="_Toc30698909"/>
      <w:bookmarkStart w:id="1829" w:name="_Toc30699287"/>
      <w:bookmarkStart w:id="1830" w:name="_Toc30699672"/>
      <w:bookmarkStart w:id="1831" w:name="_Toc30700827"/>
      <w:bookmarkStart w:id="1832" w:name="_Toc30701214"/>
      <w:bookmarkStart w:id="1833" w:name="_Toc30743825"/>
      <w:bookmarkStart w:id="1834" w:name="_Toc30754648"/>
      <w:bookmarkStart w:id="1835" w:name="_Toc30757089"/>
      <w:bookmarkStart w:id="1836" w:name="_Toc30757637"/>
      <w:bookmarkStart w:id="1837" w:name="_Toc30758037"/>
      <w:bookmarkStart w:id="1838" w:name="_Toc30762798"/>
      <w:bookmarkStart w:id="1839" w:name="_Toc30767452"/>
      <w:bookmarkStart w:id="1840" w:name="_Toc34823470"/>
      <w:bookmarkEnd w:id="1812"/>
      <w:bookmarkEnd w:id="1813"/>
      <w:r w:rsidRPr="00523616">
        <w:rPr>
          <w:rFonts w:ascii="Arial" w:hAnsi="Arial" w:cs="Arial"/>
          <w:b/>
          <w:bCs/>
          <w:color w:val="000000"/>
          <w:sz w:val="20"/>
        </w:rPr>
        <w:t>5.17.</w:t>
      </w:r>
      <w:r>
        <w:rPr>
          <w:rFonts w:ascii="Arial" w:hAnsi="Arial" w:cs="Arial"/>
          <w:b/>
          <w:bCs/>
          <w:color w:val="000000"/>
          <w:sz w:val="20"/>
        </w:rPr>
        <w:t>2</w:t>
      </w:r>
      <w:r w:rsidRPr="00523616">
        <w:rPr>
          <w:rFonts w:ascii="Arial" w:hAnsi="Arial" w:cs="Arial"/>
          <w:b/>
          <w:bCs/>
          <w:color w:val="000000"/>
          <w:sz w:val="20"/>
        </w:rPr>
        <w:tab/>
        <w:t>Reunification</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sidR="00B554AD">
        <w:rPr>
          <w:rFonts w:ascii="Arial" w:hAnsi="Arial" w:cs="Arial"/>
          <w:b/>
          <w:bCs/>
          <w:color w:val="000000"/>
          <w:sz w:val="20"/>
        </w:rPr>
        <w:t xml:space="preserve"> is the </w:t>
      </w:r>
      <w:r w:rsidR="00B554AD" w:rsidRPr="00523616">
        <w:rPr>
          <w:rFonts w:ascii="Arial" w:hAnsi="Arial" w:cs="Arial"/>
          <w:b/>
          <w:bCs/>
          <w:color w:val="000000"/>
          <w:sz w:val="20"/>
        </w:rPr>
        <w:t xml:space="preserve">ultimate objective of a </w:t>
      </w:r>
      <w:r w:rsidR="00B554AD">
        <w:rPr>
          <w:rFonts w:ascii="Arial" w:hAnsi="Arial" w:cs="Arial"/>
          <w:b/>
          <w:bCs/>
          <w:color w:val="000000"/>
          <w:sz w:val="20"/>
        </w:rPr>
        <w:t>family reunification</w:t>
      </w:r>
      <w:r w:rsidR="00B554AD" w:rsidRPr="00523616">
        <w:rPr>
          <w:rFonts w:ascii="Arial" w:hAnsi="Arial" w:cs="Arial"/>
          <w:b/>
          <w:bCs/>
          <w:color w:val="000000"/>
          <w:sz w:val="20"/>
        </w:rPr>
        <w:t xml:space="preserve"> order</w:t>
      </w:r>
    </w:p>
    <w:p w14:paraId="305D5140" w14:textId="77777777" w:rsidR="002802E7" w:rsidRPr="00523616" w:rsidRDefault="002802E7" w:rsidP="002802E7">
      <w:pPr>
        <w:jc w:val="both"/>
        <w:rPr>
          <w:rFonts w:ascii="Arial" w:hAnsi="Arial" w:cs="Arial"/>
          <w:color w:val="000000"/>
          <w:sz w:val="20"/>
        </w:rPr>
      </w:pPr>
      <w:r w:rsidRPr="00523616">
        <w:rPr>
          <w:rFonts w:ascii="Arial" w:hAnsi="Arial" w:cs="Arial"/>
          <w:color w:val="000000"/>
          <w:sz w:val="20"/>
        </w:rPr>
        <w:t xml:space="preserve">It appears that generally, although not inevitably, the ultimate objective of a custody to Secretary order </w:t>
      </w:r>
      <w:r w:rsidR="00F74A99">
        <w:rPr>
          <w:rFonts w:ascii="Arial" w:hAnsi="Arial" w:cs="Arial"/>
          <w:color w:val="000000"/>
          <w:sz w:val="20"/>
        </w:rPr>
        <w:t>wa</w:t>
      </w:r>
      <w:r w:rsidRPr="00523616">
        <w:rPr>
          <w:rFonts w:ascii="Arial" w:hAnsi="Arial" w:cs="Arial"/>
          <w:color w:val="000000"/>
          <w:sz w:val="20"/>
        </w:rPr>
        <w:t>s reunificati</w:t>
      </w:r>
      <w:r w:rsidR="00F74A99">
        <w:rPr>
          <w:rFonts w:ascii="Arial" w:hAnsi="Arial" w:cs="Arial"/>
          <w:color w:val="000000"/>
          <w:sz w:val="20"/>
        </w:rPr>
        <w:t xml:space="preserve">on </w:t>
      </w:r>
      <w:r w:rsidR="00937DE7">
        <w:rPr>
          <w:rFonts w:ascii="Arial" w:hAnsi="Arial" w:cs="Arial"/>
          <w:color w:val="000000"/>
          <w:sz w:val="20"/>
        </w:rPr>
        <w:t>of the child with a parent.  However, t</w:t>
      </w:r>
      <w:r w:rsidR="00A20808">
        <w:rPr>
          <w:rFonts w:ascii="Arial" w:hAnsi="Arial" w:cs="Arial"/>
          <w:color w:val="000000"/>
          <w:sz w:val="20"/>
        </w:rPr>
        <w:t xml:space="preserve">here was no </w:t>
      </w:r>
      <w:r w:rsidR="00F74A99">
        <w:rPr>
          <w:rFonts w:ascii="Arial" w:hAnsi="Arial" w:cs="Arial"/>
          <w:color w:val="000000"/>
          <w:sz w:val="20"/>
        </w:rPr>
        <w:t xml:space="preserve">provision in the </w:t>
      </w:r>
      <w:r w:rsidR="00937DE7">
        <w:rPr>
          <w:rFonts w:ascii="Arial" w:hAnsi="Arial" w:cs="Arial"/>
          <w:color w:val="000000"/>
          <w:sz w:val="20"/>
        </w:rPr>
        <w:t xml:space="preserve">CYFA which replicated the </w:t>
      </w:r>
      <w:r w:rsidRPr="00523616">
        <w:rPr>
          <w:rFonts w:ascii="Arial" w:hAnsi="Arial" w:cs="Arial"/>
          <w:color w:val="000000"/>
          <w:sz w:val="20"/>
        </w:rPr>
        <w:t xml:space="preserve">reunification direction </w:t>
      </w:r>
      <w:r w:rsidR="00937DE7">
        <w:rPr>
          <w:rFonts w:ascii="Arial" w:hAnsi="Arial" w:cs="Arial"/>
          <w:color w:val="000000"/>
          <w:sz w:val="20"/>
        </w:rPr>
        <w:t xml:space="preserve">in repealed </w:t>
      </w:r>
      <w:r w:rsidRPr="00523616">
        <w:rPr>
          <w:rFonts w:ascii="Arial" w:hAnsi="Arial" w:cs="Arial"/>
          <w:color w:val="000000"/>
          <w:sz w:val="20"/>
        </w:rPr>
        <w:t>s.284(4</w:t>
      </w:r>
      <w:r w:rsidR="00937DE7">
        <w:rPr>
          <w:rFonts w:ascii="Arial" w:hAnsi="Arial" w:cs="Arial"/>
          <w:color w:val="000000"/>
          <w:sz w:val="20"/>
        </w:rPr>
        <w:t>)</w:t>
      </w:r>
      <w:r w:rsidRPr="00523616">
        <w:rPr>
          <w:rFonts w:ascii="Arial" w:hAnsi="Arial" w:cs="Arial"/>
          <w:color w:val="000000"/>
          <w:sz w:val="20"/>
        </w:rPr>
        <w:t xml:space="preserve"> of the supervised custody order provisions.</w:t>
      </w:r>
    </w:p>
    <w:p w14:paraId="0702C930" w14:textId="77777777" w:rsidR="008C2BDE" w:rsidRDefault="008C2BDE">
      <w:pPr>
        <w:jc w:val="both"/>
        <w:rPr>
          <w:rFonts w:ascii="Arial" w:hAnsi="Arial" w:cs="Arial"/>
          <w:color w:val="000000"/>
          <w:sz w:val="20"/>
        </w:rPr>
      </w:pPr>
    </w:p>
    <w:p w14:paraId="10ECF99D" w14:textId="77777777" w:rsidR="00937DE7" w:rsidRDefault="00937DE7">
      <w:pPr>
        <w:jc w:val="both"/>
        <w:rPr>
          <w:rFonts w:ascii="Arial" w:hAnsi="Arial" w:cs="Arial"/>
          <w:color w:val="000000"/>
          <w:sz w:val="20"/>
        </w:rPr>
      </w:pPr>
      <w:r>
        <w:rPr>
          <w:rFonts w:ascii="Arial" w:hAnsi="Arial" w:cs="Arial"/>
          <w:color w:val="000000"/>
          <w:sz w:val="20"/>
        </w:rPr>
        <w:t>Since 01/03/2016 the CYFA has been</w:t>
      </w:r>
      <w:r w:rsidR="00740AEA">
        <w:rPr>
          <w:rFonts w:ascii="Arial" w:hAnsi="Arial" w:cs="Arial"/>
          <w:color w:val="000000"/>
          <w:sz w:val="20"/>
        </w:rPr>
        <w:t xml:space="preserve"> somewhat </w:t>
      </w:r>
      <w:r>
        <w:rPr>
          <w:rFonts w:ascii="Arial" w:hAnsi="Arial" w:cs="Arial"/>
          <w:color w:val="000000"/>
          <w:sz w:val="20"/>
        </w:rPr>
        <w:t>clearer in relation to the ultimate objective of a family reunification order</w:t>
      </w:r>
      <w:r w:rsidR="00740AEA">
        <w:rPr>
          <w:rFonts w:ascii="Arial" w:hAnsi="Arial" w:cs="Arial"/>
          <w:color w:val="000000"/>
          <w:sz w:val="20"/>
        </w:rPr>
        <w:t xml:space="preserve"> [FRO]</w:t>
      </w:r>
      <w:r>
        <w:rPr>
          <w:rFonts w:ascii="Arial" w:hAnsi="Arial" w:cs="Arial"/>
          <w:color w:val="000000"/>
          <w:sz w:val="20"/>
        </w:rPr>
        <w:t>.  Not only does the name of the order give some guidance but-</w:t>
      </w:r>
    </w:p>
    <w:p w14:paraId="6E30BC95" w14:textId="77777777" w:rsidR="000639D3" w:rsidRDefault="00937DE7" w:rsidP="00937DE7">
      <w:pPr>
        <w:numPr>
          <w:ilvl w:val="0"/>
          <w:numId w:val="18"/>
        </w:numPr>
        <w:jc w:val="both"/>
        <w:rPr>
          <w:rFonts w:ascii="Arial" w:hAnsi="Arial" w:cs="Arial"/>
          <w:color w:val="000000"/>
          <w:sz w:val="20"/>
        </w:rPr>
      </w:pPr>
      <w:r w:rsidRPr="00937DE7">
        <w:rPr>
          <w:rFonts w:ascii="Arial" w:hAnsi="Arial" w:cs="Arial"/>
          <w:b/>
          <w:color w:val="000000"/>
          <w:sz w:val="20"/>
        </w:rPr>
        <w:t>s.167(1)(b)</w:t>
      </w:r>
      <w:r>
        <w:rPr>
          <w:rFonts w:ascii="Arial" w:hAnsi="Arial" w:cs="Arial"/>
          <w:color w:val="000000"/>
          <w:sz w:val="20"/>
        </w:rPr>
        <w:t xml:space="preserve"> </w:t>
      </w:r>
      <w:r w:rsidR="00A373C3">
        <w:rPr>
          <w:rFonts w:ascii="Arial" w:hAnsi="Arial" w:cs="Arial"/>
          <w:color w:val="000000"/>
          <w:sz w:val="20"/>
        </w:rPr>
        <w:t>requires</w:t>
      </w:r>
      <w:r>
        <w:rPr>
          <w:rFonts w:ascii="Arial" w:hAnsi="Arial" w:cs="Arial"/>
          <w:color w:val="000000"/>
          <w:sz w:val="20"/>
        </w:rPr>
        <w:t xml:space="preserve"> a case plan </w:t>
      </w:r>
      <w:r w:rsidR="00A373C3">
        <w:rPr>
          <w:rFonts w:ascii="Arial" w:hAnsi="Arial" w:cs="Arial"/>
          <w:color w:val="000000"/>
          <w:sz w:val="20"/>
        </w:rPr>
        <w:t>to</w:t>
      </w:r>
      <w:r>
        <w:rPr>
          <w:rFonts w:ascii="Arial" w:hAnsi="Arial" w:cs="Arial"/>
          <w:color w:val="000000"/>
          <w:sz w:val="20"/>
        </w:rPr>
        <w:t xml:space="preserve"> include a permanency objective which – in the case of a </w:t>
      </w:r>
      <w:r w:rsidR="00740AEA">
        <w:rPr>
          <w:rFonts w:ascii="Arial" w:hAnsi="Arial" w:cs="Arial"/>
          <w:color w:val="000000"/>
          <w:sz w:val="20"/>
        </w:rPr>
        <w:t>FRO</w:t>
      </w:r>
      <w:r>
        <w:rPr>
          <w:rFonts w:ascii="Arial" w:hAnsi="Arial" w:cs="Arial"/>
          <w:color w:val="000000"/>
          <w:sz w:val="20"/>
        </w:rPr>
        <w:t xml:space="preserve"> – is to ensure that a child who has been removed from the care of a parent of the child is returned to the care of a parent;</w:t>
      </w:r>
    </w:p>
    <w:p w14:paraId="5EBF9FB1" w14:textId="77777777" w:rsidR="00937DE7" w:rsidRDefault="000639D3" w:rsidP="00937DE7">
      <w:pPr>
        <w:numPr>
          <w:ilvl w:val="0"/>
          <w:numId w:val="18"/>
        </w:numPr>
        <w:jc w:val="both"/>
        <w:rPr>
          <w:rFonts w:ascii="Arial" w:hAnsi="Arial" w:cs="Arial"/>
          <w:color w:val="000000"/>
          <w:sz w:val="20"/>
        </w:rPr>
      </w:pPr>
      <w:r>
        <w:rPr>
          <w:rFonts w:ascii="Arial" w:hAnsi="Arial" w:cs="Arial"/>
          <w:b/>
          <w:color w:val="000000"/>
          <w:sz w:val="20"/>
        </w:rPr>
        <w:lastRenderedPageBreak/>
        <w:t>s.167(3)</w:t>
      </w:r>
      <w:r w:rsidRPr="000639D3">
        <w:rPr>
          <w:rFonts w:ascii="Arial" w:hAnsi="Arial" w:cs="Arial"/>
          <w:color w:val="000000"/>
          <w:sz w:val="20"/>
        </w:rPr>
        <w:t xml:space="preserve"> </w:t>
      </w:r>
      <w:r w:rsidR="00A373C3">
        <w:rPr>
          <w:rFonts w:ascii="Arial" w:hAnsi="Arial" w:cs="Arial"/>
          <w:color w:val="000000"/>
          <w:sz w:val="20"/>
        </w:rPr>
        <w:t>state</w:t>
      </w:r>
      <w:r w:rsidRPr="000639D3">
        <w:rPr>
          <w:rFonts w:ascii="Arial" w:hAnsi="Arial" w:cs="Arial"/>
          <w:color w:val="000000"/>
          <w:sz w:val="20"/>
        </w:rPr>
        <w:t xml:space="preserve">s that </w:t>
      </w:r>
      <w:r>
        <w:rPr>
          <w:rFonts w:ascii="Arial" w:hAnsi="Arial" w:cs="Arial"/>
          <w:color w:val="000000"/>
          <w:sz w:val="20"/>
        </w:rPr>
        <w:t>a permanency objective of family reunification would be appropriate if the child has been in out of home care for a cumulative period of less than 12 months and the safe reunification of the child with a parent is likely to be achieved;</w:t>
      </w:r>
    </w:p>
    <w:p w14:paraId="785E3FC2" w14:textId="77777777" w:rsidR="00BF6665" w:rsidRDefault="00BF6665" w:rsidP="00937DE7">
      <w:pPr>
        <w:numPr>
          <w:ilvl w:val="0"/>
          <w:numId w:val="18"/>
        </w:numPr>
        <w:jc w:val="both"/>
        <w:rPr>
          <w:rFonts w:ascii="Arial" w:hAnsi="Arial" w:cs="Arial"/>
          <w:color w:val="000000"/>
          <w:sz w:val="20"/>
        </w:rPr>
      </w:pPr>
      <w:r w:rsidRPr="00BF6665">
        <w:rPr>
          <w:rFonts w:ascii="Arial" w:hAnsi="Arial" w:cs="Arial"/>
          <w:b/>
          <w:color w:val="000000"/>
          <w:sz w:val="20"/>
        </w:rPr>
        <w:t>s.276(2)(a)</w:t>
      </w:r>
      <w:r>
        <w:rPr>
          <w:rFonts w:ascii="Arial" w:hAnsi="Arial" w:cs="Arial"/>
          <w:color w:val="000000"/>
          <w:sz w:val="20"/>
        </w:rPr>
        <w:t xml:space="preserve"> states that in determining whether to make a protection order that has the effect of conferring parental responsibility for a child on the Secretary, the Court must have regard to advice from the Secretary as to the likelihood of a parent of the child permanently resuming care of the child during the term of the protection order;</w:t>
      </w:r>
    </w:p>
    <w:p w14:paraId="52C0FC59" w14:textId="77777777" w:rsidR="00937DE7" w:rsidRDefault="00937DE7" w:rsidP="00937DE7">
      <w:pPr>
        <w:numPr>
          <w:ilvl w:val="0"/>
          <w:numId w:val="18"/>
        </w:numPr>
        <w:jc w:val="both"/>
        <w:rPr>
          <w:rFonts w:ascii="Arial" w:hAnsi="Arial" w:cs="Arial"/>
          <w:color w:val="000000"/>
          <w:sz w:val="20"/>
        </w:rPr>
      </w:pPr>
      <w:r w:rsidRPr="00937DE7">
        <w:rPr>
          <w:rFonts w:ascii="Arial" w:hAnsi="Arial" w:cs="Arial"/>
          <w:b/>
          <w:color w:val="000000"/>
          <w:sz w:val="20"/>
        </w:rPr>
        <w:t>s.287(1)(d)(iii)</w:t>
      </w:r>
      <w:r>
        <w:rPr>
          <w:rFonts w:ascii="Arial" w:hAnsi="Arial" w:cs="Arial"/>
          <w:color w:val="000000"/>
          <w:sz w:val="20"/>
        </w:rPr>
        <w:t xml:space="preserve"> </w:t>
      </w:r>
      <w:r w:rsidR="00A373C3">
        <w:rPr>
          <w:rFonts w:ascii="Arial" w:hAnsi="Arial" w:cs="Arial"/>
          <w:color w:val="000000"/>
          <w:sz w:val="20"/>
        </w:rPr>
        <w:t>state</w:t>
      </w:r>
      <w:r>
        <w:rPr>
          <w:rFonts w:ascii="Arial" w:hAnsi="Arial" w:cs="Arial"/>
          <w:color w:val="000000"/>
          <w:sz w:val="20"/>
        </w:rPr>
        <w:t xml:space="preserve">s that the Court may include any conditions on a </w:t>
      </w:r>
      <w:r w:rsidR="00740AEA">
        <w:rPr>
          <w:rFonts w:ascii="Arial" w:hAnsi="Arial" w:cs="Arial"/>
          <w:color w:val="000000"/>
          <w:sz w:val="20"/>
        </w:rPr>
        <w:t>FRO</w:t>
      </w:r>
      <w:r>
        <w:rPr>
          <w:rFonts w:ascii="Arial" w:hAnsi="Arial" w:cs="Arial"/>
          <w:color w:val="000000"/>
          <w:sz w:val="20"/>
        </w:rPr>
        <w:t xml:space="preserve"> that promote the reunification of the c</w:t>
      </w:r>
      <w:r w:rsidR="00A373C3">
        <w:rPr>
          <w:rFonts w:ascii="Arial" w:hAnsi="Arial" w:cs="Arial"/>
          <w:color w:val="000000"/>
          <w:sz w:val="20"/>
        </w:rPr>
        <w:t>hild with a parent of the child; and</w:t>
      </w:r>
    </w:p>
    <w:p w14:paraId="509DBA5F" w14:textId="77777777" w:rsidR="00A373C3" w:rsidRPr="00473C1E" w:rsidRDefault="00A373C3" w:rsidP="00937DE7">
      <w:pPr>
        <w:numPr>
          <w:ilvl w:val="0"/>
          <w:numId w:val="18"/>
        </w:numPr>
        <w:jc w:val="both"/>
        <w:rPr>
          <w:rFonts w:ascii="Arial" w:hAnsi="Arial" w:cs="Arial"/>
          <w:color w:val="000000"/>
          <w:sz w:val="20"/>
        </w:rPr>
      </w:pPr>
      <w:r>
        <w:rPr>
          <w:rFonts w:ascii="Arial" w:hAnsi="Arial" w:cs="Arial"/>
          <w:b/>
          <w:color w:val="000000"/>
          <w:sz w:val="20"/>
        </w:rPr>
        <w:t>s.287(1)(e)</w:t>
      </w:r>
      <w:r w:rsidRPr="00A373C3">
        <w:rPr>
          <w:rFonts w:ascii="Arial" w:hAnsi="Arial" w:cs="Arial"/>
          <w:color w:val="000000"/>
          <w:sz w:val="20"/>
        </w:rPr>
        <w:t xml:space="preserve"> </w:t>
      </w:r>
      <w:r>
        <w:rPr>
          <w:rFonts w:ascii="Arial" w:hAnsi="Arial" w:cs="Arial"/>
          <w:color w:val="000000"/>
          <w:sz w:val="20"/>
        </w:rPr>
        <w:t xml:space="preserve">requires a </w:t>
      </w:r>
      <w:r w:rsidR="00740AEA">
        <w:rPr>
          <w:rFonts w:ascii="Arial" w:hAnsi="Arial" w:cs="Arial"/>
          <w:color w:val="000000"/>
          <w:sz w:val="20"/>
        </w:rPr>
        <w:t>FRO</w:t>
      </w:r>
      <w:r>
        <w:rPr>
          <w:rFonts w:ascii="Arial" w:hAnsi="Arial" w:cs="Arial"/>
          <w:color w:val="000000"/>
          <w:sz w:val="20"/>
        </w:rPr>
        <w:t xml:space="preserve"> to provide that if, while the order is in force, the Secretary is satisfied that it is in the child’s best interests</w:t>
      </w:r>
      <w:r w:rsidR="009A03AF">
        <w:rPr>
          <w:rFonts w:ascii="Arial" w:hAnsi="Arial" w:cs="Arial"/>
          <w:color w:val="000000"/>
          <w:sz w:val="20"/>
        </w:rPr>
        <w:t>, the Secretary may in writing direct that a parent of the child is to resume parental responsibility for the child to the exclusion of the Secretary [as to the associated change of order provisions see s.288A discussed in section 5.17.5 below].</w:t>
      </w:r>
    </w:p>
    <w:p w14:paraId="4E03B8C2" w14:textId="77777777" w:rsidR="00BF6665" w:rsidRDefault="00BF6665">
      <w:pPr>
        <w:jc w:val="both"/>
        <w:rPr>
          <w:rFonts w:ascii="Arial" w:hAnsi="Arial" w:cs="Arial"/>
          <w:color w:val="000000"/>
          <w:sz w:val="20"/>
        </w:rPr>
      </w:pPr>
    </w:p>
    <w:p w14:paraId="7FD3DA0B" w14:textId="77777777" w:rsidR="00740AEA" w:rsidRDefault="00740AEA">
      <w:pPr>
        <w:jc w:val="both"/>
        <w:rPr>
          <w:rFonts w:ascii="Arial" w:hAnsi="Arial" w:cs="Arial"/>
          <w:color w:val="000000"/>
          <w:sz w:val="20"/>
        </w:rPr>
      </w:pPr>
      <w:r>
        <w:rPr>
          <w:rFonts w:ascii="Arial" w:hAnsi="Arial" w:cs="Arial"/>
          <w:color w:val="000000"/>
          <w:sz w:val="20"/>
        </w:rPr>
        <w:t xml:space="preserve">However, while </w:t>
      </w:r>
      <w:r w:rsidRPr="00740AEA">
        <w:rPr>
          <w:rFonts w:ascii="Arial" w:hAnsi="Arial" w:cs="Arial"/>
          <w:b/>
          <w:color w:val="000000"/>
          <w:sz w:val="20"/>
        </w:rPr>
        <w:t>s.294A(1)(a)</w:t>
      </w:r>
      <w:r>
        <w:rPr>
          <w:rFonts w:ascii="Arial" w:hAnsi="Arial" w:cs="Arial"/>
          <w:color w:val="000000"/>
          <w:sz w:val="20"/>
        </w:rPr>
        <w:t xml:space="preserve"> prohibits the Court from extending a FRO unless “there is compelling evidence that </w:t>
      </w:r>
      <w:r w:rsidR="00A8180C">
        <w:rPr>
          <w:rFonts w:ascii="Arial" w:hAnsi="Arial" w:cs="Arial"/>
          <w:color w:val="000000"/>
          <w:sz w:val="20"/>
        </w:rPr>
        <w:t xml:space="preserve">it is likely that a parent of the child will permanently resume care of the child during the period of the extension”, there is no equivalent provision in the CYFA that needs “to be satisfied when making an initial or original FRO”: see </w:t>
      </w:r>
      <w:r w:rsidR="00A8180C" w:rsidRPr="00A8180C">
        <w:rPr>
          <w:rFonts w:ascii="Arial" w:hAnsi="Arial" w:cs="Arial"/>
          <w:i/>
          <w:color w:val="000000"/>
          <w:sz w:val="20"/>
        </w:rPr>
        <w:t>DHHS v Brown</w:t>
      </w:r>
      <w:r w:rsidR="00A8180C">
        <w:rPr>
          <w:rFonts w:ascii="Arial" w:hAnsi="Arial" w:cs="Arial"/>
          <w:color w:val="000000"/>
          <w:sz w:val="20"/>
        </w:rPr>
        <w:t xml:space="preserve"> [2018] VSC 775 at [</w:t>
      </w:r>
      <w:r w:rsidR="00EC44A4">
        <w:rPr>
          <w:rFonts w:ascii="Arial" w:hAnsi="Arial" w:cs="Arial"/>
          <w:color w:val="000000"/>
          <w:sz w:val="20"/>
        </w:rPr>
        <w:t>58</w:t>
      </w:r>
      <w:r w:rsidR="00A8180C">
        <w:rPr>
          <w:rFonts w:ascii="Arial" w:hAnsi="Arial" w:cs="Arial"/>
          <w:color w:val="000000"/>
          <w:sz w:val="20"/>
        </w:rPr>
        <w:t>] per Beach JA.</w:t>
      </w:r>
    </w:p>
    <w:p w14:paraId="7D60C397" w14:textId="77777777" w:rsidR="00E52B9F" w:rsidRDefault="00E52B9F">
      <w:pPr>
        <w:jc w:val="both"/>
        <w:rPr>
          <w:rFonts w:ascii="Arial" w:hAnsi="Arial" w:cs="Arial"/>
          <w:color w:val="000000"/>
          <w:sz w:val="20"/>
        </w:rPr>
      </w:pPr>
    </w:p>
    <w:p w14:paraId="043C71C5" w14:textId="77777777" w:rsidR="00F74A99" w:rsidRPr="00473C1E" w:rsidRDefault="008773CD" w:rsidP="00F74A99">
      <w:pPr>
        <w:keepNext/>
        <w:keepLines/>
        <w:jc w:val="both"/>
        <w:rPr>
          <w:rFonts w:ascii="Arial" w:hAnsi="Arial" w:cs="Arial"/>
          <w:color w:val="000000"/>
          <w:sz w:val="20"/>
        </w:rPr>
      </w:pPr>
      <w:r>
        <w:rPr>
          <w:rFonts w:ascii="Arial" w:hAnsi="Arial" w:cs="Arial"/>
          <w:color w:val="000000"/>
          <w:sz w:val="20"/>
        </w:rPr>
        <w:t>In practice</w:t>
      </w:r>
      <w:r w:rsidR="00C43DE9">
        <w:rPr>
          <w:rFonts w:ascii="Arial" w:hAnsi="Arial" w:cs="Arial"/>
          <w:color w:val="000000"/>
          <w:sz w:val="20"/>
        </w:rPr>
        <w:t xml:space="preserve"> a</w:t>
      </w:r>
      <w:r w:rsidR="00F74A99" w:rsidRPr="00473C1E">
        <w:rPr>
          <w:rFonts w:ascii="Arial" w:hAnsi="Arial" w:cs="Arial"/>
          <w:color w:val="000000"/>
          <w:sz w:val="20"/>
        </w:rPr>
        <w:t xml:space="preserve"> </w:t>
      </w:r>
      <w:r w:rsidR="00C43DE9">
        <w:rPr>
          <w:rFonts w:ascii="Arial" w:hAnsi="Arial" w:cs="Arial"/>
          <w:color w:val="000000"/>
          <w:sz w:val="20"/>
        </w:rPr>
        <w:t>family reunification</w:t>
      </w:r>
      <w:r w:rsidR="00F74A99" w:rsidRPr="00473C1E">
        <w:rPr>
          <w:rFonts w:ascii="Arial" w:hAnsi="Arial" w:cs="Arial"/>
          <w:color w:val="000000"/>
          <w:sz w:val="20"/>
        </w:rPr>
        <w:t xml:space="preserve"> order is usually </w:t>
      </w:r>
      <w:r w:rsidR="000639D3">
        <w:rPr>
          <w:rFonts w:ascii="Arial" w:hAnsi="Arial" w:cs="Arial"/>
          <w:color w:val="000000"/>
          <w:sz w:val="20"/>
        </w:rPr>
        <w:t>confined to circumstances</w:t>
      </w:r>
      <w:r w:rsidR="00F74A99" w:rsidRPr="00473C1E">
        <w:rPr>
          <w:rFonts w:ascii="Arial" w:hAnsi="Arial" w:cs="Arial"/>
          <w:color w:val="000000"/>
          <w:sz w:val="20"/>
        </w:rPr>
        <w:t xml:space="preserve"> where-</w:t>
      </w:r>
    </w:p>
    <w:p w14:paraId="1DE53410" w14:textId="77777777" w:rsidR="00F74A99" w:rsidRPr="00473C1E" w:rsidRDefault="00F74A99" w:rsidP="00F74A99">
      <w:pPr>
        <w:numPr>
          <w:ilvl w:val="0"/>
          <w:numId w:val="18"/>
        </w:numPr>
        <w:jc w:val="both"/>
        <w:rPr>
          <w:rFonts w:ascii="Arial" w:hAnsi="Arial" w:cs="Arial"/>
          <w:color w:val="000000"/>
          <w:sz w:val="20"/>
        </w:rPr>
      </w:pPr>
      <w:r w:rsidRPr="00473C1E">
        <w:rPr>
          <w:rFonts w:ascii="Arial" w:hAnsi="Arial" w:cs="Arial"/>
          <w:color w:val="000000"/>
          <w:sz w:val="20"/>
        </w:rPr>
        <w:t>there is presently an unacceptable risk of harm to the child if placed in the family home; or</w:t>
      </w:r>
    </w:p>
    <w:p w14:paraId="7D0B04B4" w14:textId="77777777" w:rsidR="00F74A99" w:rsidRPr="00473C1E" w:rsidRDefault="00F74A99" w:rsidP="00F74A99">
      <w:pPr>
        <w:numPr>
          <w:ilvl w:val="0"/>
          <w:numId w:val="18"/>
        </w:numPr>
        <w:jc w:val="both"/>
        <w:rPr>
          <w:rFonts w:ascii="Arial" w:hAnsi="Arial" w:cs="Arial"/>
          <w:color w:val="000000"/>
          <w:sz w:val="20"/>
        </w:rPr>
      </w:pPr>
      <w:r w:rsidRPr="00473C1E">
        <w:rPr>
          <w:rFonts w:ascii="Arial" w:hAnsi="Arial" w:cs="Arial"/>
          <w:color w:val="000000"/>
          <w:sz w:val="20"/>
        </w:rPr>
        <w:t>neither parent is presently willing or able to have the child in the home-</w:t>
      </w:r>
    </w:p>
    <w:p w14:paraId="2AC064C1" w14:textId="77777777" w:rsidR="00F74A99" w:rsidRPr="00473C1E" w:rsidRDefault="00F74A99" w:rsidP="00F74A99">
      <w:pPr>
        <w:jc w:val="both"/>
        <w:rPr>
          <w:rFonts w:ascii="Arial" w:hAnsi="Arial" w:cs="Arial"/>
          <w:color w:val="000000"/>
          <w:sz w:val="20"/>
        </w:rPr>
      </w:pPr>
      <w:r w:rsidRPr="00473C1E">
        <w:rPr>
          <w:rFonts w:ascii="Arial" w:hAnsi="Arial" w:cs="Arial"/>
          <w:color w:val="000000"/>
          <w:sz w:val="20"/>
        </w:rPr>
        <w:t xml:space="preserve">but where there are </w:t>
      </w:r>
      <w:r w:rsidR="00C43DE9">
        <w:rPr>
          <w:rFonts w:ascii="Arial" w:hAnsi="Arial" w:cs="Arial"/>
          <w:color w:val="000000"/>
          <w:sz w:val="20"/>
        </w:rPr>
        <w:t xml:space="preserve">good </w:t>
      </w:r>
      <w:r w:rsidRPr="00473C1E">
        <w:rPr>
          <w:rFonts w:ascii="Arial" w:hAnsi="Arial" w:cs="Arial"/>
          <w:color w:val="000000"/>
          <w:sz w:val="20"/>
        </w:rPr>
        <w:t xml:space="preserve">prospects for reunification of a child with a parent in the </w:t>
      </w:r>
      <w:r w:rsidR="00C43DE9">
        <w:rPr>
          <w:rFonts w:ascii="Arial" w:hAnsi="Arial" w:cs="Arial"/>
          <w:color w:val="000000"/>
          <w:sz w:val="20"/>
        </w:rPr>
        <w:t>relatively short term.</w:t>
      </w:r>
    </w:p>
    <w:p w14:paraId="31E6013A" w14:textId="77777777" w:rsidR="00A373C3" w:rsidRDefault="00A373C3">
      <w:pPr>
        <w:jc w:val="both"/>
        <w:rPr>
          <w:rFonts w:ascii="Arial" w:hAnsi="Arial" w:cs="Arial"/>
          <w:color w:val="000000"/>
          <w:sz w:val="20"/>
        </w:rPr>
      </w:pPr>
    </w:p>
    <w:p w14:paraId="5FC9E1FD" w14:textId="77777777" w:rsidR="003D456B" w:rsidRDefault="00917878">
      <w:pPr>
        <w:jc w:val="both"/>
        <w:rPr>
          <w:rFonts w:ascii="Arial" w:hAnsi="Arial" w:cs="Arial"/>
          <w:color w:val="000000"/>
          <w:sz w:val="20"/>
        </w:rPr>
      </w:pPr>
      <w:r>
        <w:rPr>
          <w:rFonts w:ascii="Arial" w:hAnsi="Arial" w:cs="Arial"/>
          <w:color w:val="000000"/>
          <w:sz w:val="20"/>
        </w:rPr>
        <w:t>In</w:t>
      </w:r>
      <w:r w:rsidR="006B04DD">
        <w:rPr>
          <w:rFonts w:ascii="Arial" w:hAnsi="Arial" w:cs="Arial"/>
          <w:color w:val="000000"/>
          <w:sz w:val="20"/>
        </w:rPr>
        <w:t xml:space="preserve"> </w:t>
      </w:r>
      <w:r w:rsidR="006B04DD" w:rsidRPr="006B04DD">
        <w:rPr>
          <w:rFonts w:ascii="Arial" w:hAnsi="Arial" w:cs="Arial"/>
          <w:i/>
          <w:color w:val="000000"/>
          <w:sz w:val="20"/>
        </w:rPr>
        <w:t>DHHS v Brown</w:t>
      </w:r>
      <w:r w:rsidR="006B04DD">
        <w:rPr>
          <w:rFonts w:ascii="Arial" w:hAnsi="Arial" w:cs="Arial"/>
          <w:color w:val="000000"/>
          <w:sz w:val="20"/>
        </w:rPr>
        <w:t xml:space="preserve"> [2018] VSC 775 </w:t>
      </w:r>
      <w:r>
        <w:rPr>
          <w:rFonts w:ascii="Arial" w:hAnsi="Arial" w:cs="Arial"/>
          <w:color w:val="000000"/>
          <w:sz w:val="20"/>
        </w:rPr>
        <w:t xml:space="preserve">the trial Magistrate had placed the child on a family reunification order, </w:t>
      </w:r>
      <w:r w:rsidR="00126629">
        <w:rPr>
          <w:rFonts w:ascii="Arial" w:hAnsi="Arial" w:cs="Arial"/>
          <w:color w:val="000000"/>
          <w:sz w:val="20"/>
        </w:rPr>
        <w:t>at least partl</w:t>
      </w:r>
      <w:r>
        <w:rPr>
          <w:rFonts w:ascii="Arial" w:hAnsi="Arial" w:cs="Arial"/>
          <w:color w:val="000000"/>
          <w:sz w:val="20"/>
        </w:rPr>
        <w:t xml:space="preserve">y to enable the existing maternal contact regime – which appeared to </w:t>
      </w:r>
      <w:r w:rsidR="00126629">
        <w:rPr>
          <w:rFonts w:ascii="Arial" w:hAnsi="Arial" w:cs="Arial"/>
          <w:color w:val="000000"/>
          <w:sz w:val="20"/>
        </w:rPr>
        <w:t>have been mainly positive</w:t>
      </w:r>
      <w:r>
        <w:rPr>
          <w:rFonts w:ascii="Arial" w:hAnsi="Arial" w:cs="Arial"/>
          <w:color w:val="000000"/>
          <w:sz w:val="20"/>
        </w:rPr>
        <w:t xml:space="preserve"> – to continue at the same level in the hope that the 19-year-old mother would be able to </w:t>
      </w:r>
      <w:r w:rsidR="0020377B">
        <w:rPr>
          <w:rFonts w:ascii="Arial" w:hAnsi="Arial" w:cs="Arial"/>
          <w:color w:val="000000"/>
          <w:sz w:val="20"/>
        </w:rPr>
        <w:t>‘</w:t>
      </w:r>
      <w:r>
        <w:rPr>
          <w:rFonts w:ascii="Arial" w:hAnsi="Arial" w:cs="Arial"/>
          <w:color w:val="000000"/>
          <w:sz w:val="20"/>
        </w:rPr>
        <w:t>redeem herself</w:t>
      </w:r>
      <w:r w:rsidR="0020377B">
        <w:rPr>
          <w:rFonts w:ascii="Arial" w:hAnsi="Arial" w:cs="Arial"/>
          <w:color w:val="000000"/>
          <w:sz w:val="20"/>
        </w:rPr>
        <w:t>’</w:t>
      </w:r>
      <w:r>
        <w:rPr>
          <w:rFonts w:ascii="Arial" w:hAnsi="Arial" w:cs="Arial"/>
          <w:color w:val="000000"/>
          <w:sz w:val="20"/>
        </w:rPr>
        <w:t xml:space="preserve"> over the period of a 12-month order.  The underlying circumstances which led to </w:t>
      </w:r>
      <w:r w:rsidR="00AF022C">
        <w:rPr>
          <w:rFonts w:ascii="Arial" w:hAnsi="Arial" w:cs="Arial"/>
          <w:color w:val="000000"/>
          <w:sz w:val="20"/>
        </w:rPr>
        <w:t>the Department’s</w:t>
      </w:r>
      <w:r>
        <w:rPr>
          <w:rFonts w:ascii="Arial" w:hAnsi="Arial" w:cs="Arial"/>
          <w:color w:val="000000"/>
          <w:sz w:val="20"/>
        </w:rPr>
        <w:t xml:space="preserve"> involvement were summarized by Beach JA at [2]-[4] as follows:</w:t>
      </w:r>
    </w:p>
    <w:p w14:paraId="5EEF9188" w14:textId="77777777" w:rsidR="006B04DD" w:rsidRDefault="006B04DD" w:rsidP="00685666">
      <w:pPr>
        <w:spacing w:before="120"/>
        <w:ind w:left="454" w:right="454"/>
        <w:jc w:val="both"/>
        <w:rPr>
          <w:rFonts w:ascii="Arial" w:hAnsi="Arial" w:cs="Arial"/>
          <w:color w:val="000000"/>
          <w:sz w:val="20"/>
        </w:rPr>
      </w:pPr>
      <w:r>
        <w:rPr>
          <w:rFonts w:ascii="Arial" w:hAnsi="Arial" w:cs="Arial"/>
          <w:color w:val="000000"/>
          <w:sz w:val="20"/>
        </w:rPr>
        <w:t xml:space="preserve">“The </w:t>
      </w:r>
      <w:r w:rsidRPr="006B04DD">
        <w:rPr>
          <w:rFonts w:ascii="Arial" w:hAnsi="Arial" w:cs="Arial"/>
          <w:color w:val="000000"/>
          <w:sz w:val="20"/>
          <w:szCs w:val="22"/>
        </w:rPr>
        <w:t>child was born in July 2017.  He was premature and was required to remain in hospital to receive care.  In August 2017, he was discharged into the care of his mother.</w:t>
      </w:r>
      <w:r w:rsidR="00A45CF0">
        <w:rPr>
          <w:rFonts w:ascii="Arial" w:hAnsi="Arial" w:cs="Arial"/>
          <w:color w:val="000000"/>
          <w:sz w:val="20"/>
          <w:szCs w:val="22"/>
        </w:rPr>
        <w:t xml:space="preserve">  </w:t>
      </w:r>
      <w:r w:rsidRPr="006B04DD">
        <w:rPr>
          <w:rFonts w:ascii="Arial" w:hAnsi="Arial" w:cs="Arial"/>
          <w:color w:val="000000"/>
          <w:sz w:val="20"/>
          <w:szCs w:val="22"/>
        </w:rPr>
        <w:t>In</w:t>
      </w:r>
      <w:r w:rsidR="00917878">
        <w:rPr>
          <w:rFonts w:ascii="Arial" w:hAnsi="Arial" w:cs="Arial"/>
          <w:color w:val="000000"/>
          <w:sz w:val="20"/>
          <w:szCs w:val="22"/>
        </w:rPr>
        <w:t> </w:t>
      </w:r>
      <w:r w:rsidRPr="006B04DD">
        <w:rPr>
          <w:rFonts w:ascii="Arial" w:hAnsi="Arial" w:cs="Arial"/>
          <w:color w:val="000000"/>
          <w:sz w:val="20"/>
          <w:szCs w:val="22"/>
        </w:rPr>
        <w:t>September 2017, at about the age of 10 weeks, he required admission to hospital, being distressed, dehydrated and having significant swelling to his right leg.  At the time, he was observed to have scratches on his chin and neck, a graze on his left thigh, swelling of his scrotum and grazing over the left knee.  An initial x-ray confirmed that he had suffered a fractured femur.  Subsequent radiological investigations identified a total of 24 fractures, including a fracture to his jaw, his arm and multiple fractures to his ribs, legs and feet.</w:t>
      </w:r>
      <w:r w:rsidR="00917878">
        <w:rPr>
          <w:rFonts w:ascii="Arial" w:hAnsi="Arial" w:cs="Arial"/>
          <w:color w:val="000000"/>
          <w:sz w:val="20"/>
          <w:szCs w:val="22"/>
        </w:rPr>
        <w:t xml:space="preserve"> </w:t>
      </w:r>
      <w:r w:rsidRPr="006B04DD">
        <w:rPr>
          <w:rFonts w:ascii="Arial" w:hAnsi="Arial" w:cs="Arial"/>
          <w:color w:val="000000"/>
          <w:sz w:val="20"/>
          <w:szCs w:val="22"/>
        </w:rPr>
        <w:t>Investigations excluded medical causes for the infant’s fractures.  Ultimately, it was concluded that the child had almost certainly been subjected to multiple episodes of significant physical trauma.  Child protection was recommended and police became involved.”</w:t>
      </w:r>
    </w:p>
    <w:p w14:paraId="27AEFA74" w14:textId="77777777" w:rsidR="0057286D" w:rsidRDefault="0057286D">
      <w:pPr>
        <w:jc w:val="both"/>
        <w:rPr>
          <w:rFonts w:ascii="Arial" w:hAnsi="Arial" w:cs="Arial"/>
          <w:color w:val="000000"/>
          <w:sz w:val="20"/>
        </w:rPr>
      </w:pPr>
    </w:p>
    <w:p w14:paraId="7ECB0B21" w14:textId="77777777" w:rsidR="0057286D" w:rsidRDefault="00917878" w:rsidP="00AD2C22">
      <w:pPr>
        <w:jc w:val="both"/>
        <w:rPr>
          <w:rFonts w:ascii="Arial" w:hAnsi="Arial" w:cs="Arial"/>
          <w:sz w:val="20"/>
        </w:rPr>
      </w:pPr>
      <w:r w:rsidRPr="00917878">
        <w:rPr>
          <w:rFonts w:ascii="Arial" w:hAnsi="Arial" w:cs="Arial"/>
          <w:sz w:val="20"/>
        </w:rPr>
        <w:t xml:space="preserve">At the trial the parents had conceded proof and did not give evidence.  </w:t>
      </w:r>
      <w:r>
        <w:rPr>
          <w:rFonts w:ascii="Arial" w:hAnsi="Arial" w:cs="Arial"/>
          <w:sz w:val="20"/>
        </w:rPr>
        <w:t xml:space="preserve">The issue was whether </w:t>
      </w:r>
      <w:r w:rsidRPr="00917878">
        <w:rPr>
          <w:rFonts w:ascii="Arial" w:hAnsi="Arial" w:cs="Arial"/>
          <w:sz w:val="20"/>
          <w:szCs w:val="20"/>
        </w:rPr>
        <w:t xml:space="preserve">the child </w:t>
      </w:r>
      <w:r w:rsidR="00C70337">
        <w:rPr>
          <w:rFonts w:ascii="Arial" w:hAnsi="Arial" w:cs="Arial"/>
          <w:sz w:val="20"/>
          <w:szCs w:val="20"/>
        </w:rPr>
        <w:t xml:space="preserve">should be placed </w:t>
      </w:r>
      <w:r w:rsidRPr="00917878">
        <w:rPr>
          <w:rFonts w:ascii="Arial" w:hAnsi="Arial" w:cs="Arial"/>
          <w:sz w:val="20"/>
          <w:szCs w:val="20"/>
        </w:rPr>
        <w:t xml:space="preserve">on a </w:t>
      </w:r>
      <w:r w:rsidR="0020377B">
        <w:rPr>
          <w:rFonts w:ascii="Arial" w:hAnsi="Arial" w:cs="Arial"/>
          <w:sz w:val="20"/>
          <w:szCs w:val="20"/>
        </w:rPr>
        <w:t>care by Secretary order [CBSO]</w:t>
      </w:r>
      <w:r w:rsidRPr="00917878">
        <w:rPr>
          <w:rFonts w:ascii="Arial" w:hAnsi="Arial" w:cs="Arial"/>
          <w:sz w:val="20"/>
          <w:szCs w:val="20"/>
        </w:rPr>
        <w:t xml:space="preserve"> as </w:t>
      </w:r>
      <w:r w:rsidR="00AF022C">
        <w:rPr>
          <w:rFonts w:ascii="Arial" w:hAnsi="Arial" w:cs="Arial"/>
          <w:sz w:val="20"/>
          <w:szCs w:val="20"/>
        </w:rPr>
        <w:t>the Department</w:t>
      </w:r>
      <w:r w:rsidR="00AF022C" w:rsidRPr="00917878">
        <w:rPr>
          <w:rFonts w:ascii="Arial" w:hAnsi="Arial" w:cs="Arial"/>
          <w:sz w:val="20"/>
          <w:szCs w:val="20"/>
        </w:rPr>
        <w:t xml:space="preserve"> </w:t>
      </w:r>
      <w:r w:rsidRPr="00917878">
        <w:rPr>
          <w:rFonts w:ascii="Arial" w:hAnsi="Arial" w:cs="Arial"/>
          <w:sz w:val="20"/>
          <w:szCs w:val="20"/>
        </w:rPr>
        <w:t>recommended or a FRO as the parents contended in order to allow for the possibility of the child being reunified into his 19</w:t>
      </w:r>
      <w:r w:rsidR="0020377B">
        <w:rPr>
          <w:rFonts w:ascii="Arial" w:hAnsi="Arial" w:cs="Arial"/>
          <w:sz w:val="20"/>
          <w:szCs w:val="20"/>
        </w:rPr>
        <w:noBreakHyphen/>
      </w:r>
      <w:r w:rsidRPr="00917878">
        <w:rPr>
          <w:rFonts w:ascii="Arial" w:hAnsi="Arial" w:cs="Arial"/>
          <w:sz w:val="20"/>
          <w:szCs w:val="20"/>
        </w:rPr>
        <w:t>year-old mother’s care.</w:t>
      </w:r>
      <w:r>
        <w:rPr>
          <w:rFonts w:ascii="Arial" w:hAnsi="Arial" w:cs="Arial"/>
          <w:sz w:val="20"/>
          <w:szCs w:val="20"/>
        </w:rPr>
        <w:t xml:space="preserve"> </w:t>
      </w:r>
      <w:r w:rsidR="00C70337">
        <w:rPr>
          <w:rFonts w:ascii="Arial" w:hAnsi="Arial" w:cs="Arial"/>
          <w:sz w:val="20"/>
          <w:szCs w:val="20"/>
        </w:rPr>
        <w:t xml:space="preserve"> </w:t>
      </w:r>
      <w:r w:rsidR="00AF022C">
        <w:rPr>
          <w:rFonts w:ascii="Arial" w:hAnsi="Arial" w:cs="Arial"/>
          <w:sz w:val="20"/>
          <w:szCs w:val="20"/>
        </w:rPr>
        <w:t>The Department’s</w:t>
      </w:r>
      <w:r w:rsidRPr="00917878">
        <w:rPr>
          <w:rFonts w:ascii="Arial" w:hAnsi="Arial" w:cs="Arial"/>
          <w:sz w:val="20"/>
        </w:rPr>
        <w:t xml:space="preserve"> contention was that there was credible information that the parents had committed frequent assaults on the child; they had failed to provide an adequate explanation for the child’s injuries and there was no realistic possibility that the child could be safely reunified into the care of either parent during the period of a FRO.</w:t>
      </w:r>
      <w:r w:rsidR="0020377B">
        <w:rPr>
          <w:rFonts w:ascii="Arial" w:hAnsi="Arial" w:cs="Arial"/>
          <w:sz w:val="20"/>
        </w:rPr>
        <w:t xml:space="preserve">  </w:t>
      </w:r>
      <w:r w:rsidR="0020377B" w:rsidRPr="0020377B">
        <w:rPr>
          <w:rFonts w:ascii="Arial" w:hAnsi="Arial" w:cs="Arial"/>
          <w:sz w:val="20"/>
        </w:rPr>
        <w:t>The parents’ contention was that neither of them had caused the child’s injuries or had any knowledge of how those injuries were sustained.  Further, the mother had attended contacts with the child consistently which had been mainly positive and that she had engaged with services positively.</w:t>
      </w:r>
    </w:p>
    <w:p w14:paraId="4E76ECC5" w14:textId="77777777" w:rsidR="00917878" w:rsidRDefault="00917878" w:rsidP="0057286D">
      <w:pPr>
        <w:rPr>
          <w:rFonts w:ascii="Arial" w:hAnsi="Arial" w:cs="Arial"/>
          <w:sz w:val="20"/>
        </w:rPr>
      </w:pPr>
    </w:p>
    <w:p w14:paraId="43661E1A" w14:textId="77777777" w:rsidR="00917878" w:rsidRDefault="006A19A7" w:rsidP="006A19A7">
      <w:pPr>
        <w:jc w:val="both"/>
        <w:rPr>
          <w:rFonts w:ascii="Arial" w:hAnsi="Arial" w:cs="Arial"/>
          <w:sz w:val="20"/>
        </w:rPr>
      </w:pPr>
      <w:r>
        <w:rPr>
          <w:rFonts w:ascii="Arial" w:hAnsi="Arial" w:cs="Arial"/>
          <w:sz w:val="20"/>
        </w:rPr>
        <w:t xml:space="preserve">Beach JA allowed the </w:t>
      </w:r>
      <w:r w:rsidR="00AF022C">
        <w:rPr>
          <w:rFonts w:ascii="Arial" w:hAnsi="Arial" w:cs="Arial"/>
          <w:sz w:val="20"/>
          <w:szCs w:val="20"/>
        </w:rPr>
        <w:t>Department’s</w:t>
      </w:r>
      <w:r>
        <w:rPr>
          <w:rFonts w:ascii="Arial" w:hAnsi="Arial" w:cs="Arial"/>
          <w:sz w:val="20"/>
        </w:rPr>
        <w:t xml:space="preserve"> appeal, set aside the Magistrate’s FRO and made a CBSO in lieu.  The crux of his Honour’s reasoning was that there could be no family reunification so long as the </w:t>
      </w:r>
      <w:r w:rsidR="00126629">
        <w:rPr>
          <w:rFonts w:ascii="Arial" w:hAnsi="Arial" w:cs="Arial"/>
          <w:sz w:val="20"/>
        </w:rPr>
        <w:t>parents</w:t>
      </w:r>
      <w:r>
        <w:rPr>
          <w:rFonts w:ascii="Arial" w:hAnsi="Arial" w:cs="Arial"/>
          <w:sz w:val="20"/>
        </w:rPr>
        <w:t xml:space="preserve"> refused to engage about the abuse perpetrated on </w:t>
      </w:r>
      <w:r w:rsidR="00126629">
        <w:rPr>
          <w:rFonts w:ascii="Arial" w:hAnsi="Arial" w:cs="Arial"/>
          <w:sz w:val="20"/>
        </w:rPr>
        <w:t>t</w:t>
      </w:r>
      <w:r>
        <w:rPr>
          <w:rFonts w:ascii="Arial" w:hAnsi="Arial" w:cs="Arial"/>
          <w:sz w:val="20"/>
        </w:rPr>
        <w:t>he</w:t>
      </w:r>
      <w:r w:rsidR="00126629">
        <w:rPr>
          <w:rFonts w:ascii="Arial" w:hAnsi="Arial" w:cs="Arial"/>
          <w:sz w:val="20"/>
        </w:rPr>
        <w:t>i</w:t>
      </w:r>
      <w:r>
        <w:rPr>
          <w:rFonts w:ascii="Arial" w:hAnsi="Arial" w:cs="Arial"/>
          <w:sz w:val="20"/>
        </w:rPr>
        <w:t>r son.  At [62]-[64] &amp; [69] his Honour said:</w:t>
      </w:r>
    </w:p>
    <w:p w14:paraId="3F9DB1CC" w14:textId="77777777" w:rsidR="006A19A7" w:rsidRDefault="006A19A7" w:rsidP="006A19A7">
      <w:pPr>
        <w:spacing w:before="120"/>
        <w:ind w:left="454" w:right="454"/>
        <w:jc w:val="both"/>
        <w:rPr>
          <w:rFonts w:ascii="Arial" w:hAnsi="Arial" w:cs="Arial"/>
          <w:color w:val="000000"/>
          <w:sz w:val="20"/>
          <w:szCs w:val="22"/>
        </w:rPr>
      </w:pPr>
      <w:r>
        <w:rPr>
          <w:rFonts w:ascii="Arial" w:hAnsi="Arial" w:cs="Arial"/>
          <w:color w:val="000000"/>
          <w:sz w:val="20"/>
        </w:rPr>
        <w:t>“</w:t>
      </w:r>
      <w:r w:rsidRPr="0020377B">
        <w:rPr>
          <w:rFonts w:ascii="Arial" w:hAnsi="Arial" w:cs="Arial"/>
          <w:color w:val="000000"/>
          <w:sz w:val="20"/>
          <w:szCs w:val="22"/>
        </w:rPr>
        <w:t>The Children’s Court is a busy specialist jurisdiction that deals day in day out with cases involving the wellbeing of children.  It is frequently called upon to resolve matters of great complexity where there may be significant competing considerations that must be taken into account in the resolution of its proceedings.  Accordingly, in an appeal of the present kind, the views of the magistrate who has conducted a lengthy and detailed proceeding must be accorded significant weight.  There is no occasion for this Court to substitute its view for the view of the magistrate in a case where reasonable minds might legitimately disagree.</w:t>
      </w:r>
    </w:p>
    <w:p w14:paraId="1FBABD99" w14:textId="77777777" w:rsidR="006A19A7" w:rsidRDefault="006A19A7" w:rsidP="006A19A7">
      <w:pPr>
        <w:spacing w:before="120"/>
        <w:ind w:left="454" w:right="454"/>
        <w:jc w:val="both"/>
        <w:rPr>
          <w:rFonts w:ascii="Arial" w:hAnsi="Arial" w:cs="Arial"/>
          <w:color w:val="000000"/>
          <w:sz w:val="20"/>
          <w:szCs w:val="22"/>
        </w:rPr>
      </w:pPr>
      <w:r w:rsidRPr="0020377B">
        <w:rPr>
          <w:rFonts w:ascii="Arial" w:hAnsi="Arial" w:cs="Arial"/>
          <w:color w:val="000000"/>
          <w:sz w:val="20"/>
          <w:szCs w:val="22"/>
        </w:rPr>
        <w:lastRenderedPageBreak/>
        <w:t>That said, and giving all due weight to the magistrate’s decision in the present case, the result [the magistrate] arrived at was, with respect, simply not open…When all of the circumstances and all of the evidence are properly considered the only result that was open to the magistrate was to accede to the Secretary’s application, and make a CBSO.  The evidence and the findings by the magistrate that the parents know how the child’s serious injuries occurred but refused to divulge this information required a conclusion that the best interests of the child mandated the making of a CBSO.</w:t>
      </w:r>
    </w:p>
    <w:p w14:paraId="5A084BEE" w14:textId="77777777" w:rsidR="006A19A7" w:rsidRDefault="006A19A7" w:rsidP="006A19A7">
      <w:pPr>
        <w:spacing w:before="120"/>
        <w:ind w:left="454" w:right="454"/>
        <w:jc w:val="both"/>
        <w:rPr>
          <w:rFonts w:ascii="Arial" w:hAnsi="Arial" w:cs="Arial"/>
          <w:color w:val="000000"/>
          <w:sz w:val="20"/>
          <w:szCs w:val="22"/>
        </w:rPr>
      </w:pPr>
      <w:r w:rsidRPr="0020377B">
        <w:rPr>
          <w:rFonts w:ascii="Arial" w:hAnsi="Arial" w:cs="Arial"/>
          <w:color w:val="000000"/>
          <w:sz w:val="20"/>
          <w:szCs w:val="22"/>
        </w:rPr>
        <w:t>The submission by counsel for [the mother] that the mother should now be given a chance to try to ‘properly engage with services’ before a CBSO is made must be rejected.  First, the Act contains no provision mandating such an approach.  Secondly, the circumstances of this case (which include the parents not acknowledging the circumstances of abuse known to them) makes any such conclusion not open.  While the child’s mother continues to refuse to engage about the abuse perpetrated on her son, it is not possible to see how there can be any family reunification.  The position might be different in the future if one or either parent engages frankly with authorities on the issue, and shows real willingness to address whatever it was that brought about the abuse of the child…</w:t>
      </w:r>
    </w:p>
    <w:p w14:paraId="0B55CFE4" w14:textId="77777777" w:rsidR="006A19A7" w:rsidRDefault="006A19A7" w:rsidP="006A19A7">
      <w:pPr>
        <w:spacing w:before="120"/>
        <w:ind w:left="454" w:right="454"/>
        <w:jc w:val="both"/>
        <w:rPr>
          <w:rFonts w:ascii="Arial" w:hAnsi="Arial" w:cs="Arial"/>
          <w:color w:val="000000"/>
          <w:sz w:val="20"/>
        </w:rPr>
      </w:pPr>
      <w:r w:rsidRPr="0020377B">
        <w:rPr>
          <w:rFonts w:ascii="Arial" w:hAnsi="Arial" w:cs="Arial"/>
          <w:color w:val="000000"/>
          <w:sz w:val="20"/>
          <w:szCs w:val="22"/>
        </w:rPr>
        <w:t>The case before the magistrate concerned the question of what type of protection order should have been made by the Children’s Court, in all of the circumstances of the case, having regard to the paramountcy of the best interests of the child.  That question had to be answered on a background of the mother’s refusal to divulge information about her son’s abuse and injuries, notwithstanding the obvious, blatant and horrific abuse shown to have been perpetrated on the child, and the knowledge the magistrate found (correctly) that the mother possessed about those matters.”</w:t>
      </w:r>
    </w:p>
    <w:p w14:paraId="76151CEA" w14:textId="6A811F48" w:rsidR="003D456B" w:rsidRDefault="003D456B">
      <w:pPr>
        <w:jc w:val="both"/>
        <w:rPr>
          <w:rFonts w:ascii="Arial" w:hAnsi="Arial" w:cs="Arial"/>
          <w:color w:val="000000"/>
          <w:sz w:val="20"/>
        </w:rPr>
      </w:pPr>
    </w:p>
    <w:p w14:paraId="23033AF7" w14:textId="77777777" w:rsidR="007B7C46" w:rsidRPr="00473C1E" w:rsidRDefault="007B7C46" w:rsidP="007B7C46">
      <w:pPr>
        <w:pStyle w:val="Heading3"/>
        <w:keepNext/>
        <w:keepLines/>
        <w:spacing w:after="120" w:line="240" w:lineRule="auto"/>
        <w:rPr>
          <w:rFonts w:ascii="Arial" w:hAnsi="Arial" w:cs="Arial"/>
          <w:b/>
          <w:bCs/>
          <w:color w:val="000000"/>
          <w:sz w:val="20"/>
        </w:rPr>
      </w:pPr>
      <w:bookmarkStart w:id="1841" w:name="_5.17.3_Conditions_on"/>
      <w:bookmarkStart w:id="1842" w:name="B5173"/>
      <w:bookmarkEnd w:id="1841"/>
      <w:bookmarkEnd w:id="1842"/>
      <w:r w:rsidRPr="00473C1E">
        <w:rPr>
          <w:rFonts w:ascii="Arial" w:hAnsi="Arial" w:cs="Arial"/>
          <w:b/>
          <w:bCs/>
          <w:color w:val="000000"/>
          <w:sz w:val="20"/>
        </w:rPr>
        <w:t>5.17.</w:t>
      </w:r>
      <w:r w:rsidR="002802E7">
        <w:rPr>
          <w:rFonts w:ascii="Arial" w:hAnsi="Arial" w:cs="Arial"/>
          <w:b/>
          <w:bCs/>
          <w:color w:val="000000"/>
          <w:sz w:val="20"/>
        </w:rPr>
        <w:t>3</w:t>
      </w:r>
      <w:r w:rsidRPr="00473C1E">
        <w:rPr>
          <w:rFonts w:ascii="Arial" w:hAnsi="Arial" w:cs="Arial"/>
          <w:b/>
          <w:bCs/>
          <w:color w:val="000000"/>
          <w:sz w:val="20"/>
        </w:rPr>
        <w:tab/>
        <w:t>Conditions</w:t>
      </w:r>
      <w:r w:rsidR="00B61363">
        <w:rPr>
          <w:rFonts w:ascii="Arial" w:hAnsi="Arial" w:cs="Arial"/>
          <w:b/>
          <w:bCs/>
          <w:color w:val="000000"/>
          <w:sz w:val="20"/>
        </w:rPr>
        <w:t xml:space="preserve"> on a family reunification order</w:t>
      </w:r>
    </w:p>
    <w:p w14:paraId="4DF9D63E" w14:textId="77777777" w:rsidR="007B7C46" w:rsidRPr="00473C1E" w:rsidRDefault="007B7C46" w:rsidP="000138DE">
      <w:pPr>
        <w:keepNext/>
        <w:keepLines/>
        <w:jc w:val="both"/>
        <w:rPr>
          <w:rFonts w:ascii="Arial" w:hAnsi="Arial" w:cs="Arial"/>
          <w:color w:val="000000"/>
          <w:sz w:val="20"/>
        </w:rPr>
      </w:pPr>
      <w:r w:rsidRPr="00473C1E">
        <w:rPr>
          <w:rFonts w:ascii="Arial" w:hAnsi="Arial" w:cs="Arial"/>
          <w:color w:val="000000"/>
          <w:sz w:val="20"/>
        </w:rPr>
        <w:t>Under s.287(1)(d) of the CYFA</w:t>
      </w:r>
      <w:r w:rsidR="000639D3">
        <w:rPr>
          <w:rFonts w:ascii="Arial" w:hAnsi="Arial" w:cs="Arial"/>
          <w:color w:val="000000"/>
          <w:sz w:val="20"/>
        </w:rPr>
        <w:t xml:space="preserve"> – applicable from 01/03/2016 –</w:t>
      </w:r>
      <w:r w:rsidRPr="00473C1E">
        <w:rPr>
          <w:rFonts w:ascii="Arial" w:hAnsi="Arial" w:cs="Arial"/>
          <w:color w:val="000000"/>
          <w:sz w:val="20"/>
        </w:rPr>
        <w:t xml:space="preserve"> a</w:t>
      </w:r>
      <w:r w:rsidR="000639D3">
        <w:rPr>
          <w:rFonts w:ascii="Arial" w:hAnsi="Arial" w:cs="Arial"/>
          <w:color w:val="000000"/>
          <w:sz w:val="20"/>
        </w:rPr>
        <w:t xml:space="preserve"> </w:t>
      </w:r>
      <w:r w:rsidR="00C43DE9">
        <w:rPr>
          <w:rFonts w:ascii="Arial" w:hAnsi="Arial" w:cs="Arial"/>
          <w:color w:val="000000"/>
          <w:sz w:val="20"/>
        </w:rPr>
        <w:t>family reunification</w:t>
      </w:r>
      <w:r w:rsidRPr="00473C1E">
        <w:rPr>
          <w:rFonts w:ascii="Arial" w:hAnsi="Arial" w:cs="Arial"/>
          <w:color w:val="000000"/>
          <w:sz w:val="20"/>
        </w:rPr>
        <w:t xml:space="preserve"> order may include any conditions that the Court considers-</w:t>
      </w:r>
    </w:p>
    <w:p w14:paraId="049CF16D" w14:textId="77777777" w:rsidR="007B7C46" w:rsidRDefault="00C43DE9" w:rsidP="0036283B">
      <w:pPr>
        <w:numPr>
          <w:ilvl w:val="0"/>
          <w:numId w:val="61"/>
        </w:numPr>
        <w:tabs>
          <w:tab w:val="left" w:pos="363"/>
        </w:tabs>
        <w:ind w:left="720"/>
        <w:jc w:val="both"/>
        <w:rPr>
          <w:rFonts w:ascii="Arial" w:hAnsi="Arial" w:cs="Arial"/>
          <w:color w:val="000000"/>
          <w:sz w:val="20"/>
        </w:rPr>
      </w:pPr>
      <w:r>
        <w:rPr>
          <w:rFonts w:ascii="Arial" w:hAnsi="Arial" w:cs="Arial"/>
          <w:color w:val="000000"/>
          <w:sz w:val="20"/>
        </w:rPr>
        <w:t>to be in the best interests of the child; and</w:t>
      </w:r>
    </w:p>
    <w:p w14:paraId="13E6A177" w14:textId="77777777" w:rsidR="00C43DE9" w:rsidRDefault="00C43DE9" w:rsidP="0036283B">
      <w:pPr>
        <w:numPr>
          <w:ilvl w:val="0"/>
          <w:numId w:val="61"/>
        </w:numPr>
        <w:tabs>
          <w:tab w:val="left" w:pos="363"/>
        </w:tabs>
        <w:ind w:left="357" w:hanging="357"/>
        <w:jc w:val="both"/>
        <w:rPr>
          <w:rFonts w:ascii="Arial" w:hAnsi="Arial" w:cs="Arial"/>
          <w:color w:val="000000"/>
          <w:sz w:val="20"/>
        </w:rPr>
      </w:pPr>
      <w:r>
        <w:rPr>
          <w:rFonts w:ascii="Arial" w:hAnsi="Arial" w:cs="Arial"/>
          <w:color w:val="000000"/>
          <w:sz w:val="20"/>
        </w:rPr>
        <w:t>are reasonably capable of being carried out by each person who will be subject to the condition; and</w:t>
      </w:r>
    </w:p>
    <w:p w14:paraId="11CD14EB" w14:textId="77777777" w:rsidR="00C43DE9" w:rsidRPr="00187672" w:rsidRDefault="00C43DE9" w:rsidP="0036283B">
      <w:pPr>
        <w:numPr>
          <w:ilvl w:val="0"/>
          <w:numId w:val="61"/>
        </w:numPr>
        <w:tabs>
          <w:tab w:val="left" w:pos="363"/>
        </w:tabs>
        <w:ind w:left="720"/>
        <w:jc w:val="both"/>
        <w:rPr>
          <w:rFonts w:ascii="Arial" w:hAnsi="Arial" w:cs="Arial"/>
          <w:color w:val="000000"/>
          <w:sz w:val="20"/>
        </w:rPr>
      </w:pPr>
      <w:r>
        <w:rPr>
          <w:rFonts w:ascii="Arial" w:hAnsi="Arial" w:cs="Arial"/>
          <w:color w:val="000000"/>
          <w:sz w:val="20"/>
        </w:rPr>
        <w:t>promote the reunification of the child with a parent of the child.</w:t>
      </w:r>
    </w:p>
    <w:p w14:paraId="03A8482D" w14:textId="77777777" w:rsidR="007B7C46" w:rsidRPr="00473C1E" w:rsidRDefault="007B7C46">
      <w:pPr>
        <w:jc w:val="both"/>
        <w:rPr>
          <w:rFonts w:ascii="Arial" w:hAnsi="Arial" w:cs="Arial"/>
          <w:color w:val="000000"/>
          <w:sz w:val="20"/>
        </w:rPr>
      </w:pPr>
    </w:p>
    <w:p w14:paraId="69E5A0CA" w14:textId="77777777" w:rsidR="00F27B9B" w:rsidRDefault="00F27B9B">
      <w:pPr>
        <w:jc w:val="both"/>
        <w:rPr>
          <w:rFonts w:ascii="Arial" w:hAnsi="Arial" w:cs="Arial"/>
          <w:color w:val="000000"/>
          <w:sz w:val="20"/>
        </w:rPr>
      </w:pPr>
      <w:r>
        <w:rPr>
          <w:rFonts w:ascii="Arial" w:hAnsi="Arial" w:cs="Arial"/>
          <w:color w:val="000000"/>
          <w:sz w:val="20"/>
        </w:rPr>
        <w:t xml:space="preserve">In </w:t>
      </w:r>
      <w:r w:rsidRPr="00F27B9B">
        <w:rPr>
          <w:rFonts w:ascii="Arial" w:hAnsi="Arial" w:cs="Arial"/>
          <w:i/>
          <w:color w:val="000000"/>
          <w:sz w:val="20"/>
        </w:rPr>
        <w:t>SJF v DOHS</w:t>
      </w:r>
      <w:r>
        <w:rPr>
          <w:rFonts w:ascii="Arial" w:hAnsi="Arial" w:cs="Arial"/>
          <w:color w:val="000000"/>
          <w:sz w:val="20"/>
        </w:rPr>
        <w:t xml:space="preserve"> [2001] VSC 252R a condition had been included in a custody to Secretary order that “The child is to reside as directed by DOHS.”  The Department made an administrative decision to move the child to live with his paternal grandmother in </w:t>
      </w:r>
      <w:smartTag w:uri="urn:schemas-microsoft-com:office:smarttags" w:element="place">
        <w:smartTag w:uri="urn:schemas-microsoft-com:office:smarttags" w:element="State">
          <w:r>
            <w:rPr>
              <w:rFonts w:ascii="Arial" w:hAnsi="Arial" w:cs="Arial"/>
              <w:color w:val="000000"/>
              <w:sz w:val="20"/>
            </w:rPr>
            <w:t>Queensland</w:t>
          </w:r>
        </w:smartTag>
      </w:smartTag>
      <w:r>
        <w:rPr>
          <w:rFonts w:ascii="Arial" w:hAnsi="Arial" w:cs="Arial"/>
          <w:color w:val="000000"/>
          <w:sz w:val="20"/>
        </w:rPr>
        <w:t xml:space="preserve">.  The mother made an application to vary the condition to read “The child is to reside as directed by DOHS but not outside the state of </w:t>
      </w:r>
      <w:smartTag w:uri="urn:schemas-microsoft-com:office:smarttags" w:element="State">
        <w:smartTag w:uri="urn:schemas-microsoft-com:office:smarttags" w:element="place">
          <w:r>
            <w:rPr>
              <w:rFonts w:ascii="Arial" w:hAnsi="Arial" w:cs="Arial"/>
              <w:color w:val="000000"/>
              <w:sz w:val="20"/>
            </w:rPr>
            <w:t>Victoria</w:t>
          </w:r>
        </w:smartTag>
      </w:smartTag>
      <w:r>
        <w:rPr>
          <w:rFonts w:ascii="Arial" w:hAnsi="Arial" w:cs="Arial"/>
          <w:color w:val="000000"/>
          <w:sz w:val="20"/>
        </w:rPr>
        <w:t xml:space="preserve">.”  The magistrate refused her application.  On an originating motion </w:t>
      </w:r>
      <w:r w:rsidR="00C30D62">
        <w:rPr>
          <w:rFonts w:ascii="Arial" w:hAnsi="Arial" w:cs="Arial"/>
          <w:color w:val="000000"/>
          <w:sz w:val="20"/>
        </w:rPr>
        <w:t>Ashley J refused to grant the relief sought by the mother.  By way of dicta, after hearing submissions on the law relating to custody to Secretary orders and variations thereof, his Honour said at [35]-[3</w:t>
      </w:r>
      <w:r w:rsidR="00582702">
        <w:rPr>
          <w:rFonts w:ascii="Arial" w:hAnsi="Arial" w:cs="Arial"/>
          <w:color w:val="000000"/>
          <w:sz w:val="20"/>
        </w:rPr>
        <w:t>7</w:t>
      </w:r>
      <w:r w:rsidR="00C30D62">
        <w:rPr>
          <w:rFonts w:ascii="Arial" w:hAnsi="Arial" w:cs="Arial"/>
          <w:color w:val="000000"/>
          <w:sz w:val="20"/>
        </w:rPr>
        <w:t>]</w:t>
      </w:r>
      <w:r w:rsidR="008B6813">
        <w:rPr>
          <w:rFonts w:ascii="Arial" w:hAnsi="Arial" w:cs="Arial"/>
          <w:color w:val="000000"/>
          <w:sz w:val="20"/>
        </w:rPr>
        <w:t xml:space="preserve"> &amp; [40]</w:t>
      </w:r>
      <w:r w:rsidR="00C30D62">
        <w:rPr>
          <w:rFonts w:ascii="Arial" w:hAnsi="Arial" w:cs="Arial"/>
          <w:color w:val="000000"/>
          <w:sz w:val="20"/>
        </w:rPr>
        <w:t>:</w:t>
      </w:r>
    </w:p>
    <w:p w14:paraId="2956594C" w14:textId="77777777" w:rsidR="00C30D62" w:rsidRDefault="00C30D62" w:rsidP="00C30D62">
      <w:pPr>
        <w:spacing w:before="60"/>
        <w:ind w:left="454" w:right="454"/>
        <w:jc w:val="both"/>
        <w:rPr>
          <w:rFonts w:ascii="Arial" w:hAnsi="Arial" w:cs="Arial"/>
          <w:color w:val="000000"/>
          <w:sz w:val="20"/>
        </w:rPr>
      </w:pPr>
      <w:r>
        <w:rPr>
          <w:rFonts w:ascii="Arial" w:hAnsi="Arial" w:cs="Arial"/>
          <w:color w:val="000000"/>
          <w:sz w:val="20"/>
        </w:rPr>
        <w:t>“[35] [T]he matter having been debated, I will indicate my provisional view.  It is, first, that the condition to which the application to vary was directed was not a condition which the Magistrate either needed or had any jurisdiction to impose.</w:t>
      </w:r>
    </w:p>
    <w:p w14:paraId="70AC925F" w14:textId="77777777" w:rsidR="00C30D62" w:rsidRDefault="00C30D62" w:rsidP="00C30D62">
      <w:pPr>
        <w:spacing w:before="120"/>
        <w:ind w:left="454" w:right="454"/>
        <w:jc w:val="both"/>
        <w:rPr>
          <w:rFonts w:ascii="Arial" w:hAnsi="Arial" w:cs="Arial"/>
          <w:color w:val="000000"/>
          <w:sz w:val="20"/>
        </w:rPr>
      </w:pPr>
      <w:r>
        <w:rPr>
          <w:rFonts w:ascii="Arial" w:hAnsi="Arial" w:cs="Arial"/>
          <w:color w:val="000000"/>
          <w:sz w:val="20"/>
        </w:rPr>
        <w:t xml:space="preserve">[36] </w:t>
      </w:r>
      <w:r w:rsidR="003A16BF">
        <w:rPr>
          <w:rFonts w:ascii="Arial" w:hAnsi="Arial" w:cs="Arial"/>
          <w:color w:val="000000"/>
          <w:sz w:val="20"/>
        </w:rPr>
        <w:t>It will be recalled that the condition was in terms that the child reside as directed by [DOHS].  It is I think perfectly clear from the definition of ‘custody’ in s.5 of the Act [</w:t>
      </w:r>
      <w:r w:rsidR="00B8325B">
        <w:rPr>
          <w:rFonts w:ascii="Arial" w:hAnsi="Arial" w:cs="Arial"/>
          <w:color w:val="000000"/>
          <w:sz w:val="20"/>
        </w:rPr>
        <w:t>identical</w:t>
      </w:r>
      <w:r w:rsidR="003A16BF">
        <w:rPr>
          <w:rFonts w:ascii="Arial" w:hAnsi="Arial" w:cs="Arial"/>
          <w:color w:val="000000"/>
          <w:sz w:val="20"/>
        </w:rPr>
        <w:t xml:space="preserve"> </w:t>
      </w:r>
      <w:r w:rsidR="00B8325B">
        <w:rPr>
          <w:rFonts w:ascii="Arial" w:hAnsi="Arial" w:cs="Arial"/>
          <w:color w:val="000000"/>
          <w:sz w:val="20"/>
        </w:rPr>
        <w:t>to s.5 of the CYFA] – the meaning of which term is given context by s.124(1) [effectively identical to s.173 of the CYFA], bear in mind also the impact of s.99(1)(a) [</w:t>
      </w:r>
      <w:r w:rsidR="004C2C20">
        <w:rPr>
          <w:rFonts w:ascii="Arial" w:hAnsi="Arial" w:cs="Arial"/>
          <w:color w:val="000000"/>
          <w:sz w:val="20"/>
        </w:rPr>
        <w:t>identical to s.287(1)(a)] – that there was simply no occasion to impose the condition in respect of which variation was sought.  That being so, it is doubtful indeed that his Worship should have contemplated varying a condition which ought never to have been imposed in the first place.</w:t>
      </w:r>
    </w:p>
    <w:p w14:paraId="27783795" w14:textId="77777777" w:rsidR="00582702" w:rsidRDefault="00582702" w:rsidP="00C30D62">
      <w:pPr>
        <w:spacing w:before="120"/>
        <w:ind w:left="454" w:right="454"/>
        <w:jc w:val="both"/>
        <w:rPr>
          <w:rFonts w:ascii="Arial" w:hAnsi="Arial" w:cs="Arial"/>
          <w:color w:val="000000"/>
          <w:sz w:val="20"/>
        </w:rPr>
      </w:pPr>
      <w:r>
        <w:rPr>
          <w:rFonts w:ascii="Arial" w:hAnsi="Arial" w:cs="Arial"/>
          <w:color w:val="000000"/>
          <w:sz w:val="20"/>
        </w:rPr>
        <w:t xml:space="preserve">[37] Beyond that, there is a question whether the power of variation conferred by s.104(2) [effectively identical to s.301 of the CYFA] can be exercised in a way that impinges upon the statutory power of the Secretary conferred by s.124 [s.173 of the CYFA] to place a child.  It is true that the power conferred upon the Children’s Court by s.99(1)(d) [effectively identical to s.287(1)(d) of the CYFA] is wide.  </w:t>
      </w:r>
      <w:r w:rsidR="00EB504A">
        <w:rPr>
          <w:rFonts w:ascii="Arial" w:hAnsi="Arial" w:cs="Arial"/>
          <w:color w:val="000000"/>
          <w:sz w:val="20"/>
        </w:rPr>
        <w:t xml:space="preserve">It may be that a condition can be imposed consistent with that provision which </w:t>
      </w:r>
      <w:proofErr w:type="spellStart"/>
      <w:r w:rsidR="00EB504A">
        <w:rPr>
          <w:rFonts w:ascii="Arial" w:hAnsi="Arial" w:cs="Arial"/>
          <w:color w:val="000000"/>
          <w:sz w:val="20"/>
        </w:rPr>
        <w:t>defacto</w:t>
      </w:r>
      <w:proofErr w:type="spellEnd"/>
      <w:r w:rsidR="00EB504A">
        <w:rPr>
          <w:rFonts w:ascii="Arial" w:hAnsi="Arial" w:cs="Arial"/>
          <w:color w:val="000000"/>
          <w:sz w:val="20"/>
        </w:rPr>
        <w:t xml:space="preserve"> has an impact upon the Secretary’s power of placement under s.124(1).  But what was sought here was, at least arguably, a variation which ran directly counter to the Secretary’s right or power of placement, a variation which infringed the inhibition on variation imposed by s.104(2) [effectively identical to s.301(b) of the CYFA]</w:t>
      </w:r>
      <w:r w:rsidR="008B6813">
        <w:rPr>
          <w:rFonts w:ascii="Arial" w:hAnsi="Arial" w:cs="Arial"/>
          <w:color w:val="000000"/>
          <w:sz w:val="20"/>
        </w:rPr>
        <w:t>…</w:t>
      </w:r>
    </w:p>
    <w:p w14:paraId="49F9065A" w14:textId="77777777" w:rsidR="008B6813" w:rsidRPr="00523616" w:rsidRDefault="008B6813" w:rsidP="00A373C3">
      <w:pPr>
        <w:keepNext/>
        <w:keepLines/>
        <w:spacing w:before="120"/>
        <w:ind w:left="454" w:right="454"/>
        <w:jc w:val="both"/>
        <w:rPr>
          <w:rFonts w:ascii="Arial" w:hAnsi="Arial" w:cs="Arial"/>
          <w:color w:val="000000"/>
          <w:sz w:val="20"/>
        </w:rPr>
      </w:pPr>
      <w:r>
        <w:rPr>
          <w:rFonts w:ascii="Arial" w:hAnsi="Arial" w:cs="Arial"/>
          <w:color w:val="000000"/>
          <w:sz w:val="20"/>
        </w:rPr>
        <w:lastRenderedPageBreak/>
        <w:t xml:space="preserve">[40]. There is no doubt that, according to the order made in September 1999, and having regard to s.124 of the Act [s.173 of the CYFA], the Secretary had power to make the administrative decision he did.  It was not argued that he lacked the statutory power to make a placement outside </w:t>
      </w:r>
      <w:smartTag w:uri="urn:schemas-microsoft-com:office:smarttags" w:element="place">
        <w:smartTag w:uri="urn:schemas-microsoft-com:office:smarttags" w:element="State">
          <w:r>
            <w:rPr>
              <w:rFonts w:ascii="Arial" w:hAnsi="Arial" w:cs="Arial"/>
              <w:color w:val="000000"/>
              <w:sz w:val="20"/>
            </w:rPr>
            <w:t>Victoria</w:t>
          </w:r>
        </w:smartTag>
      </w:smartTag>
      <w:r>
        <w:rPr>
          <w:rFonts w:ascii="Arial" w:hAnsi="Arial" w:cs="Arial"/>
          <w:color w:val="000000"/>
          <w:sz w:val="20"/>
        </w:rPr>
        <w:t>.”</w:t>
      </w:r>
    </w:p>
    <w:p w14:paraId="71757F83" w14:textId="77777777" w:rsidR="00131602" w:rsidRPr="00473C1E" w:rsidRDefault="00131602">
      <w:pPr>
        <w:jc w:val="both"/>
        <w:rPr>
          <w:rFonts w:ascii="Arial" w:hAnsi="Arial" w:cs="Arial"/>
          <w:color w:val="000000"/>
          <w:sz w:val="20"/>
        </w:rPr>
      </w:pPr>
    </w:p>
    <w:p w14:paraId="43A9B61B" w14:textId="77777777" w:rsidR="00387D23" w:rsidRPr="00473C1E" w:rsidRDefault="00387D23">
      <w:pPr>
        <w:jc w:val="both"/>
        <w:rPr>
          <w:rFonts w:ascii="Arial" w:hAnsi="Arial" w:cs="Arial"/>
          <w:color w:val="000000"/>
          <w:sz w:val="20"/>
        </w:rPr>
      </w:pPr>
      <w:r w:rsidRPr="00473C1E">
        <w:rPr>
          <w:rFonts w:ascii="Arial" w:hAnsi="Arial" w:cs="Arial"/>
          <w:color w:val="000000"/>
          <w:sz w:val="20"/>
        </w:rPr>
        <w:t xml:space="preserve">In a reserved ruling in the cases of </w:t>
      </w:r>
      <w:r w:rsidRPr="00473C1E">
        <w:rPr>
          <w:rFonts w:ascii="Arial" w:hAnsi="Arial" w:cs="Arial"/>
          <w:i/>
          <w:color w:val="000000"/>
          <w:sz w:val="20"/>
        </w:rPr>
        <w:t>DOHS v B</w:t>
      </w:r>
      <w:r w:rsidR="00B549A7" w:rsidRPr="00473C1E">
        <w:rPr>
          <w:rFonts w:ascii="Arial" w:hAnsi="Arial" w:cs="Arial"/>
          <w:i/>
          <w:color w:val="000000"/>
          <w:sz w:val="20"/>
        </w:rPr>
        <w:t xml:space="preserve"> siblings</w:t>
      </w:r>
      <w:r w:rsidRPr="00473C1E">
        <w:rPr>
          <w:rFonts w:ascii="Arial" w:hAnsi="Arial" w:cs="Arial"/>
          <w:i/>
          <w:color w:val="000000"/>
          <w:sz w:val="20"/>
        </w:rPr>
        <w:t>; DOHS v H</w:t>
      </w:r>
      <w:r w:rsidRPr="00473C1E">
        <w:rPr>
          <w:rFonts w:ascii="Arial" w:hAnsi="Arial" w:cs="Arial"/>
          <w:color w:val="000000"/>
          <w:sz w:val="20"/>
        </w:rPr>
        <w:t xml:space="preserve"> </w:t>
      </w:r>
      <w:r w:rsidR="00B549A7" w:rsidRPr="00473C1E">
        <w:rPr>
          <w:rFonts w:ascii="Arial" w:hAnsi="Arial" w:cs="Arial"/>
          <w:i/>
          <w:color w:val="000000"/>
          <w:sz w:val="20"/>
        </w:rPr>
        <w:t>siblings</w:t>
      </w:r>
      <w:r w:rsidR="00B549A7" w:rsidRPr="00473C1E">
        <w:rPr>
          <w:rFonts w:ascii="Arial" w:hAnsi="Arial" w:cs="Arial"/>
          <w:color w:val="000000"/>
          <w:sz w:val="20"/>
        </w:rPr>
        <w:t xml:space="preserve"> </w:t>
      </w:r>
      <w:r w:rsidRPr="00473C1E">
        <w:rPr>
          <w:rFonts w:ascii="Arial" w:hAnsi="Arial" w:cs="Arial"/>
          <w:color w:val="000000"/>
          <w:sz w:val="20"/>
        </w:rPr>
        <w:t>[</w:t>
      </w:r>
      <w:r w:rsidR="00B549A7" w:rsidRPr="00473C1E">
        <w:rPr>
          <w:rFonts w:ascii="Arial" w:hAnsi="Arial" w:cs="Arial"/>
          <w:color w:val="000000"/>
          <w:sz w:val="20"/>
        </w:rPr>
        <w:t>2009</w:t>
      </w:r>
      <w:r w:rsidRPr="00473C1E">
        <w:rPr>
          <w:rFonts w:ascii="Arial" w:hAnsi="Arial" w:cs="Arial"/>
          <w:color w:val="000000"/>
          <w:sz w:val="20"/>
        </w:rPr>
        <w:t>]</w:t>
      </w:r>
      <w:r w:rsidR="00B549A7" w:rsidRPr="00473C1E">
        <w:rPr>
          <w:rFonts w:ascii="Arial" w:hAnsi="Arial" w:cs="Arial"/>
          <w:color w:val="000000"/>
          <w:sz w:val="20"/>
        </w:rPr>
        <w:t xml:space="preserve"> </w:t>
      </w:r>
      <w:proofErr w:type="spellStart"/>
      <w:r w:rsidR="00B549A7" w:rsidRPr="00473C1E">
        <w:rPr>
          <w:rFonts w:ascii="Arial" w:hAnsi="Arial" w:cs="Arial"/>
          <w:color w:val="000000"/>
          <w:sz w:val="20"/>
        </w:rPr>
        <w:t>VChC</w:t>
      </w:r>
      <w:proofErr w:type="spellEnd"/>
      <w:r w:rsidR="00B549A7" w:rsidRPr="00473C1E">
        <w:rPr>
          <w:rFonts w:ascii="Arial" w:hAnsi="Arial" w:cs="Arial"/>
          <w:color w:val="000000"/>
          <w:sz w:val="20"/>
        </w:rPr>
        <w:t xml:space="preserve"> 4</w:t>
      </w:r>
      <w:r w:rsidRPr="00473C1E">
        <w:rPr>
          <w:rFonts w:ascii="Arial" w:hAnsi="Arial" w:cs="Arial"/>
          <w:color w:val="000000"/>
          <w:sz w:val="20"/>
        </w:rPr>
        <w:t xml:space="preserve"> Judge Grant held that the Children’s Court does not have power to make it a condition of a custody to Secretary order that siblings be placed together.  At [14]-[16] his Honour said:</w:t>
      </w:r>
    </w:p>
    <w:p w14:paraId="60BC0AD7" w14:textId="77777777" w:rsidR="00387D23" w:rsidRPr="00523616" w:rsidRDefault="00387D23" w:rsidP="00387D23">
      <w:pPr>
        <w:spacing w:before="60"/>
        <w:ind w:left="454" w:right="454"/>
        <w:jc w:val="both"/>
        <w:rPr>
          <w:rFonts w:ascii="Arial" w:hAnsi="Arial" w:cs="Arial"/>
          <w:color w:val="000000"/>
          <w:sz w:val="20"/>
        </w:rPr>
      </w:pPr>
      <w:r w:rsidRPr="00473C1E">
        <w:rPr>
          <w:rFonts w:ascii="Arial" w:hAnsi="Arial" w:cs="Arial"/>
          <w:color w:val="000000"/>
          <w:sz w:val="20"/>
        </w:rPr>
        <w:t xml:space="preserve">[14] “Upon the making of a custody to Secretary order [‘CTSO’], the Secretary becomes the sole custodian of the child [s 172(2)(a)]. By virtue of s 5, the Secretary has the sole right and responsibility to make decisions about the daily care and control of the child. This includes making decisions as to where a child resides, from time to time, during the operation of the order. Under s 173(2), the Secretary is given the widest possible powers in relation to placement of a child on a CTSO, including permitting placement in any </w:t>
      </w:r>
      <w:r w:rsidR="00EC2A5E" w:rsidRPr="00473C1E">
        <w:rPr>
          <w:rFonts w:ascii="Arial" w:hAnsi="Arial" w:cs="Arial"/>
          <w:color w:val="000000"/>
          <w:sz w:val="20"/>
        </w:rPr>
        <w:t>‘</w:t>
      </w:r>
      <w:r w:rsidRPr="00473C1E">
        <w:rPr>
          <w:rFonts w:ascii="Arial" w:hAnsi="Arial" w:cs="Arial"/>
          <w:color w:val="000000"/>
          <w:sz w:val="20"/>
        </w:rPr>
        <w:t>suitable situation as circumstances require.</w:t>
      </w:r>
      <w:r w:rsidR="00EC2A5E" w:rsidRPr="00473C1E">
        <w:rPr>
          <w:rFonts w:ascii="Arial" w:hAnsi="Arial" w:cs="Arial"/>
          <w:color w:val="000000"/>
          <w:sz w:val="20"/>
        </w:rPr>
        <w:t>’</w:t>
      </w:r>
      <w:r w:rsidRPr="00473C1E">
        <w:rPr>
          <w:rFonts w:ascii="Arial" w:hAnsi="Arial" w:cs="Arial"/>
          <w:color w:val="000000"/>
          <w:sz w:val="20"/>
        </w:rPr>
        <w:t xml:space="preserve"> </w:t>
      </w:r>
      <w:r w:rsidR="00EC2A5E" w:rsidRPr="00473C1E">
        <w:rPr>
          <w:rFonts w:ascii="Arial" w:hAnsi="Arial" w:cs="Arial"/>
          <w:color w:val="000000"/>
          <w:sz w:val="20"/>
        </w:rPr>
        <w:t xml:space="preserve"> </w:t>
      </w:r>
      <w:r w:rsidRPr="00473C1E">
        <w:rPr>
          <w:rFonts w:ascii="Arial" w:hAnsi="Arial" w:cs="Arial"/>
          <w:color w:val="000000"/>
          <w:sz w:val="20"/>
        </w:rPr>
        <w:t>Section 174 provides clear direction to the Secretary in dealing with a child under s 173. The effect of these provisions is to provide the Secretary with the sole right to determine placement of a child on a CTSO. The court cannot limit that right by requiring the Secretary to place siblings together. A condition directing the Secretary to place siblings together directly affects the placement decision. As would, for example, a</w:t>
      </w:r>
      <w:r w:rsidRPr="00523616">
        <w:rPr>
          <w:rFonts w:ascii="Arial" w:hAnsi="Arial" w:cs="Arial"/>
          <w:color w:val="000000"/>
          <w:sz w:val="20"/>
        </w:rPr>
        <w:t xml:space="preserve"> condition that a child only be placed with a member of his or her own ethnic community. A</w:t>
      </w:r>
      <w:r w:rsidR="00EC2A5E" w:rsidRPr="00523616">
        <w:rPr>
          <w:rFonts w:ascii="Arial" w:hAnsi="Arial" w:cs="Arial"/>
          <w:color w:val="000000"/>
          <w:sz w:val="20"/>
        </w:rPr>
        <w:t> </w:t>
      </w:r>
      <w:r w:rsidRPr="00523616">
        <w:rPr>
          <w:rFonts w:ascii="Arial" w:hAnsi="Arial" w:cs="Arial"/>
          <w:color w:val="000000"/>
          <w:sz w:val="20"/>
        </w:rPr>
        <w:t>purported condition that relates to where or how a child is to be placed is different from a permissible condition that does not seek to direct the Secretary in any way on this issue. To impose a condition directing siblings be placed together fetters the decision-making powers of the Secretary in a way that the legislation does not permit.</w:t>
      </w:r>
    </w:p>
    <w:p w14:paraId="28F8BC90" w14:textId="77777777" w:rsidR="00EC2A5E" w:rsidRPr="00523616" w:rsidRDefault="00EC2A5E" w:rsidP="00EB504A">
      <w:pPr>
        <w:keepNext/>
        <w:keepLines/>
        <w:spacing w:before="120"/>
        <w:ind w:left="454" w:right="454"/>
        <w:jc w:val="both"/>
        <w:rPr>
          <w:rFonts w:ascii="Arial" w:hAnsi="Arial" w:cs="Arial"/>
          <w:color w:val="000000"/>
          <w:sz w:val="20"/>
        </w:rPr>
      </w:pPr>
      <w:r w:rsidRPr="00523616">
        <w:rPr>
          <w:rFonts w:ascii="Arial" w:hAnsi="Arial" w:cs="Arial"/>
          <w:color w:val="000000"/>
          <w:sz w:val="20"/>
        </w:rPr>
        <w:t xml:space="preserve">[15] To interpret the legislation in this way does not mean that the Secretary has an unfettered power in relation to the placement decision. Under section 174(1)(a) any decision of the Secretary must have regard to the best interests of the child as the first and paramount consideration. In determining what decision or action to take in a child’s best interests, the Secretary must consider the matters listed in sections 10(2) and 10(3) of the Act (s 9). </w:t>
      </w:r>
      <w:r w:rsidRPr="00523616">
        <w:rPr>
          <w:rFonts w:ascii="Arial" w:hAnsi="Arial" w:cs="Arial"/>
          <w:b/>
          <w:color w:val="000000"/>
          <w:sz w:val="20"/>
        </w:rPr>
        <w:t>One</w:t>
      </w:r>
      <w:r w:rsidRPr="00523616">
        <w:rPr>
          <w:rFonts w:ascii="Arial" w:hAnsi="Arial" w:cs="Arial"/>
          <w:color w:val="000000"/>
          <w:sz w:val="20"/>
        </w:rPr>
        <w:t xml:space="preserve"> of the 18 considerations listed in s 10(3) of the Act, is ‘the desirability of siblings being placed together when they are placed in out of home care’ [s 10(3)(q)]. The secretary is also required to consider other matters such as the child’s views and wishes [s 10(3)(d)] , the desirability of continuity and stability in the child’s care [s 10(3)(f)] and any other relevant considerations [s 10(3)(r)]. Sometimes these considerations are in conflict and it is not always in a child’s best interests to be placed with a sibling.</w:t>
      </w:r>
    </w:p>
    <w:p w14:paraId="6966ADB6" w14:textId="77777777" w:rsidR="00EC2A5E" w:rsidRPr="00523616" w:rsidRDefault="00EC2A5E" w:rsidP="00EC2A5E">
      <w:pPr>
        <w:spacing w:before="120"/>
        <w:ind w:left="454" w:right="454"/>
        <w:jc w:val="both"/>
        <w:rPr>
          <w:rFonts w:ascii="Arial" w:hAnsi="Arial" w:cs="Arial"/>
          <w:color w:val="000000"/>
          <w:sz w:val="20"/>
        </w:rPr>
      </w:pPr>
      <w:r w:rsidRPr="00523616">
        <w:rPr>
          <w:rFonts w:ascii="Arial" w:hAnsi="Arial" w:cs="Arial"/>
          <w:color w:val="000000"/>
          <w:sz w:val="20"/>
        </w:rPr>
        <w:t>[16] Finally, in relation to Aboriginal children (the H children), the Secretary, in making a placement decision, is also required to consider the need to protect and promote the  cultural and spiritual identity and development of Aboriginal children by, wherever possible, maintaining and building their connections to their Aboriginal family and community [(s 10(3)(c)]. When making a decision for the placement of Aboriginal children in out of home care, the Secretary (or a community service) must consult an Aboriginal agency and the Aboriginal Child Placement Principle must be applied [s 12(1)(c)]. The Principles for placement of an Aboriginal child in out of home care are specifically detailed in sections 13 and14 of the Act. In making such a placement, the Secretary must have regard to the advice of a relevant Aboriginal agency, the criteria in s 13(2) and the principles in s 14. Clearly, these sections recognise that the placement decision for an Aboriginal child in out of home care is always one for the Secretary. The two sections provide detailed guidance as to how the Secretary must exercise that power. This acknowledges the role of the Secretary as custodian of the child. The court does not have, for example, the power to make it a condition of a CTSO that an Aboriginal child be placed with an Aboriginal family. In the case of an Aboriginal child on a CTSO, the decision as to placement is for the Secretary alone to determine in accordance with the relevant legislative principles. In making the placement decision for an Aboriginal child, the Secretary is bound by best interest principles – including the need to consider the desirability of placing siblings together – and must apply the Aboriginal Placement Principles in s 13 and 14 of the Act. Again, these principles may be in conflict and the Secretary cannot be limited in the application of the Aboriginal Placement Principles by a condition requiring siblings to be placed together. If it is correct that the court is unable to order Aboriginal children be placed with an Aboriginal family as a condition of a CTSO, it must also be the case that the court cannot order siblings be placed together as a condition of a CTSO. It would be a strange result if it were permissible in one case (siblings) and not in the other.”</w:t>
      </w:r>
    </w:p>
    <w:p w14:paraId="2323114F" w14:textId="77777777" w:rsidR="008C2BDE" w:rsidRPr="00523616" w:rsidRDefault="008C2BDE" w:rsidP="008C2BDE">
      <w:pPr>
        <w:jc w:val="both"/>
        <w:rPr>
          <w:rFonts w:ascii="Arial" w:hAnsi="Arial" w:cs="Arial"/>
          <w:color w:val="000000"/>
          <w:sz w:val="20"/>
        </w:rPr>
      </w:pPr>
      <w:bookmarkStart w:id="1843" w:name="_Toc30666545"/>
      <w:bookmarkStart w:id="1844" w:name="_Toc30666775"/>
      <w:bookmarkStart w:id="1845" w:name="_Toc30667950"/>
      <w:bookmarkStart w:id="1846" w:name="_Toc30669328"/>
      <w:bookmarkStart w:id="1847" w:name="_Toc30671544"/>
      <w:bookmarkStart w:id="1848" w:name="_Toc30674071"/>
      <w:bookmarkStart w:id="1849" w:name="_Toc30691293"/>
      <w:bookmarkStart w:id="1850" w:name="_Toc30691666"/>
      <w:bookmarkStart w:id="1851" w:name="_Toc30692046"/>
      <w:bookmarkStart w:id="1852" w:name="_Toc30692805"/>
      <w:bookmarkStart w:id="1853" w:name="_Toc30693184"/>
      <w:bookmarkStart w:id="1854" w:name="_Toc30693562"/>
      <w:bookmarkStart w:id="1855" w:name="_Toc30693940"/>
      <w:bookmarkStart w:id="1856" w:name="_Toc30694321"/>
      <w:bookmarkStart w:id="1857" w:name="_Toc30698910"/>
      <w:bookmarkStart w:id="1858" w:name="_Toc30699288"/>
      <w:bookmarkStart w:id="1859" w:name="_Toc30699673"/>
      <w:bookmarkStart w:id="1860" w:name="_Toc30700828"/>
      <w:bookmarkStart w:id="1861" w:name="_Toc30701215"/>
      <w:bookmarkStart w:id="1862" w:name="_Toc30743826"/>
      <w:bookmarkStart w:id="1863" w:name="_Toc30754649"/>
      <w:bookmarkStart w:id="1864" w:name="_Toc30757090"/>
      <w:bookmarkStart w:id="1865" w:name="_Toc30757638"/>
      <w:bookmarkStart w:id="1866" w:name="_Toc30758038"/>
      <w:bookmarkStart w:id="1867" w:name="_Toc30762799"/>
      <w:bookmarkStart w:id="1868" w:name="_Toc30767453"/>
      <w:bookmarkStart w:id="1869" w:name="_Toc34823471"/>
    </w:p>
    <w:p w14:paraId="135BD6A6" w14:textId="77777777" w:rsidR="002802E7" w:rsidRPr="00523616" w:rsidRDefault="002802E7" w:rsidP="002802E7">
      <w:pPr>
        <w:pStyle w:val="Heading3"/>
        <w:spacing w:after="120" w:line="240" w:lineRule="auto"/>
        <w:rPr>
          <w:rFonts w:ascii="Arial" w:hAnsi="Arial" w:cs="Arial"/>
          <w:b/>
          <w:bCs/>
          <w:color w:val="000000"/>
          <w:sz w:val="20"/>
        </w:rPr>
      </w:pPr>
      <w:bookmarkStart w:id="1870" w:name="_5.17.4_Maximum_length"/>
      <w:bookmarkStart w:id="1871" w:name="B5174"/>
      <w:bookmarkEnd w:id="1870"/>
      <w:bookmarkEnd w:id="1871"/>
      <w:r w:rsidRPr="00523616">
        <w:rPr>
          <w:rFonts w:ascii="Arial" w:hAnsi="Arial" w:cs="Arial"/>
          <w:b/>
          <w:bCs/>
          <w:color w:val="000000"/>
          <w:sz w:val="20"/>
        </w:rPr>
        <w:lastRenderedPageBreak/>
        <w:t>5.17.</w:t>
      </w:r>
      <w:r w:rsidR="00A20808">
        <w:rPr>
          <w:rFonts w:ascii="Arial" w:hAnsi="Arial" w:cs="Arial"/>
          <w:b/>
          <w:bCs/>
          <w:color w:val="000000"/>
          <w:sz w:val="20"/>
        </w:rPr>
        <w:t>4</w:t>
      </w:r>
      <w:r w:rsidRPr="00523616">
        <w:rPr>
          <w:rFonts w:ascii="Arial" w:hAnsi="Arial" w:cs="Arial"/>
          <w:b/>
          <w:bCs/>
          <w:color w:val="000000"/>
          <w:sz w:val="20"/>
        </w:rPr>
        <w:tab/>
      </w:r>
      <w:r>
        <w:rPr>
          <w:rFonts w:ascii="Arial" w:hAnsi="Arial" w:cs="Arial"/>
          <w:b/>
          <w:bCs/>
          <w:color w:val="000000"/>
          <w:sz w:val="20"/>
        </w:rPr>
        <w:t>Maximum length of a family reunification order</w:t>
      </w:r>
    </w:p>
    <w:p w14:paraId="454654B4" w14:textId="77777777" w:rsidR="00430DE6" w:rsidRDefault="00FD5933" w:rsidP="00FD5933">
      <w:pPr>
        <w:pBdr>
          <w:top w:val="single" w:sz="4" w:space="1" w:color="auto"/>
          <w:left w:val="single" w:sz="4" w:space="4" w:color="auto"/>
          <w:bottom w:val="single" w:sz="4" w:space="1" w:color="auto"/>
          <w:right w:val="single" w:sz="4" w:space="4" w:color="auto"/>
        </w:pBdr>
        <w:shd w:val="clear" w:color="auto" w:fill="DDDDDD"/>
        <w:tabs>
          <w:tab w:val="left" w:pos="363"/>
        </w:tabs>
        <w:ind w:left="57" w:right="57"/>
        <w:jc w:val="both"/>
        <w:rPr>
          <w:rFonts w:ascii="Arial" w:hAnsi="Arial" w:cs="Arial"/>
          <w:b/>
          <w:bCs/>
          <w:color w:val="000000"/>
          <w:sz w:val="20"/>
          <w:szCs w:val="20"/>
        </w:rPr>
      </w:pPr>
      <w:r w:rsidRPr="00FD5933">
        <w:rPr>
          <w:rFonts w:ascii="Arial" w:hAnsi="Arial" w:cs="Arial"/>
          <w:b/>
          <w:bCs/>
          <w:color w:val="000000"/>
          <w:sz w:val="20"/>
          <w:szCs w:val="20"/>
        </w:rPr>
        <w:t xml:space="preserve">The maximum </w:t>
      </w:r>
      <w:r w:rsidR="00430DE6">
        <w:rPr>
          <w:rFonts w:ascii="Arial" w:hAnsi="Arial" w:cs="Arial"/>
          <w:b/>
          <w:bCs/>
          <w:color w:val="000000"/>
          <w:sz w:val="20"/>
          <w:szCs w:val="20"/>
        </w:rPr>
        <w:t xml:space="preserve">length of a FRO </w:t>
      </w:r>
      <w:r w:rsidR="00AF2FBF">
        <w:rPr>
          <w:rFonts w:ascii="Arial" w:hAnsi="Arial" w:cs="Arial"/>
          <w:b/>
          <w:bCs/>
          <w:color w:val="000000"/>
          <w:sz w:val="20"/>
          <w:szCs w:val="20"/>
        </w:rPr>
        <w:t xml:space="preserve">detailed in this section is currently subject to a temporary increase of up to 6 months in the circumstances detailed in </w:t>
      </w:r>
      <w:hyperlink w:anchor="_5.17.4/6_Temporary_increase" w:history="1">
        <w:r w:rsidR="00AF2FBF" w:rsidRPr="00552612">
          <w:rPr>
            <w:rStyle w:val="Hyperlink"/>
            <w:rFonts w:ascii="Arial" w:hAnsi="Arial" w:cs="Arial"/>
            <w:b/>
            <w:bCs/>
            <w:sz w:val="20"/>
            <w:szCs w:val="20"/>
          </w:rPr>
          <w:t>section 5.17.4/6</w:t>
        </w:r>
      </w:hyperlink>
      <w:r w:rsidR="00AF2FBF">
        <w:rPr>
          <w:rFonts w:ascii="Arial" w:hAnsi="Arial" w:cs="Arial"/>
          <w:b/>
          <w:bCs/>
          <w:color w:val="000000"/>
          <w:sz w:val="20"/>
          <w:szCs w:val="20"/>
        </w:rPr>
        <w:t>.</w:t>
      </w:r>
    </w:p>
    <w:p w14:paraId="362C5249" w14:textId="77777777" w:rsidR="00430DE6" w:rsidRDefault="00430DE6" w:rsidP="00FD5933">
      <w:pPr>
        <w:jc w:val="both"/>
        <w:rPr>
          <w:rFonts w:ascii="Arial" w:hAnsi="Arial" w:cs="Arial"/>
          <w:color w:val="000000"/>
          <w:sz w:val="20"/>
        </w:rPr>
      </w:pPr>
    </w:p>
    <w:p w14:paraId="5D5D8CA4" w14:textId="77777777" w:rsidR="009723FF" w:rsidRDefault="00A20808" w:rsidP="00FD5933">
      <w:pPr>
        <w:jc w:val="both"/>
        <w:rPr>
          <w:rFonts w:ascii="Arial" w:hAnsi="Arial" w:cs="Arial"/>
          <w:color w:val="000000"/>
          <w:sz w:val="20"/>
        </w:rPr>
      </w:pPr>
      <w:r>
        <w:rPr>
          <w:rFonts w:ascii="Arial" w:hAnsi="Arial" w:cs="Arial"/>
          <w:color w:val="000000"/>
          <w:sz w:val="20"/>
        </w:rPr>
        <w:t>Section 287(1)(c) of the CYFA provides that subject to ss.287A &amp; 296, the maximum length</w:t>
      </w:r>
      <w:r w:rsidR="002802E7" w:rsidRPr="00473C1E">
        <w:rPr>
          <w:rFonts w:ascii="Arial" w:hAnsi="Arial" w:cs="Arial"/>
          <w:color w:val="000000"/>
          <w:sz w:val="20"/>
        </w:rPr>
        <w:t xml:space="preserve"> of a </w:t>
      </w:r>
      <w:r w:rsidR="002802E7">
        <w:rPr>
          <w:rFonts w:ascii="Arial" w:hAnsi="Arial" w:cs="Arial"/>
          <w:color w:val="000000"/>
          <w:sz w:val="20"/>
        </w:rPr>
        <w:t>family reunification order</w:t>
      </w:r>
      <w:r w:rsidR="002802E7" w:rsidRPr="00473C1E">
        <w:rPr>
          <w:rFonts w:ascii="Arial" w:hAnsi="Arial" w:cs="Arial"/>
          <w:color w:val="000000"/>
          <w:sz w:val="20"/>
        </w:rPr>
        <w:t xml:space="preserve"> is 12 months</w:t>
      </w:r>
      <w:r>
        <w:rPr>
          <w:rFonts w:ascii="Arial" w:hAnsi="Arial" w:cs="Arial"/>
          <w:color w:val="000000"/>
          <w:sz w:val="20"/>
        </w:rPr>
        <w:t>.</w:t>
      </w:r>
      <w:r w:rsidR="000E24EA">
        <w:rPr>
          <w:rFonts w:ascii="Arial" w:hAnsi="Arial" w:cs="Arial"/>
          <w:color w:val="000000"/>
          <w:sz w:val="20"/>
        </w:rPr>
        <w:t xml:space="preserve">  </w:t>
      </w:r>
      <w:r w:rsidR="009723FF">
        <w:rPr>
          <w:rFonts w:ascii="Arial" w:hAnsi="Arial" w:cs="Arial"/>
          <w:color w:val="000000"/>
          <w:sz w:val="20"/>
        </w:rPr>
        <w:t>Sections 287A &amp; 296(2)-(3) are new p</w:t>
      </w:r>
      <w:r w:rsidR="009723FF" w:rsidRPr="009723FF">
        <w:rPr>
          <w:rFonts w:ascii="Arial" w:hAnsi="Arial" w:cs="Arial"/>
          <w:color w:val="000000"/>
          <w:sz w:val="20"/>
        </w:rPr>
        <w:t xml:space="preserve">rovisions substantially affecting the determination of the period of </w:t>
      </w:r>
      <w:r w:rsidR="00EB299A">
        <w:rPr>
          <w:rFonts w:ascii="Arial" w:hAnsi="Arial" w:cs="Arial"/>
          <w:color w:val="000000"/>
          <w:sz w:val="20"/>
        </w:rPr>
        <w:t xml:space="preserve">respectively </w:t>
      </w:r>
      <w:r w:rsidR="009723FF" w:rsidRPr="009723FF">
        <w:rPr>
          <w:rFonts w:ascii="Arial" w:hAnsi="Arial" w:cs="Arial"/>
          <w:color w:val="000000"/>
          <w:sz w:val="20"/>
        </w:rPr>
        <w:t xml:space="preserve">an original </w:t>
      </w:r>
      <w:r w:rsidR="00EB299A">
        <w:rPr>
          <w:rFonts w:ascii="Arial" w:hAnsi="Arial" w:cs="Arial"/>
          <w:color w:val="000000"/>
          <w:sz w:val="20"/>
        </w:rPr>
        <w:t xml:space="preserve">and an extended </w:t>
      </w:r>
      <w:r w:rsidR="009723FF">
        <w:rPr>
          <w:rFonts w:ascii="Arial" w:hAnsi="Arial" w:cs="Arial"/>
          <w:color w:val="000000"/>
          <w:sz w:val="20"/>
        </w:rPr>
        <w:t xml:space="preserve">family reunification order.  They </w:t>
      </w:r>
      <w:r w:rsidR="009723FF" w:rsidRPr="009723FF">
        <w:rPr>
          <w:rFonts w:ascii="Arial" w:hAnsi="Arial" w:cs="Arial"/>
          <w:color w:val="000000"/>
          <w:sz w:val="20"/>
        </w:rPr>
        <w:t>apply to any child who has been in out of home care as a result of</w:t>
      </w:r>
      <w:r w:rsidR="009723FF">
        <w:rPr>
          <w:rFonts w:ascii="Arial" w:hAnsi="Arial" w:cs="Arial"/>
          <w:color w:val="000000"/>
          <w:sz w:val="20"/>
        </w:rPr>
        <w:t>-</w:t>
      </w:r>
    </w:p>
    <w:p w14:paraId="68E94C69" w14:textId="77777777" w:rsidR="009723FF" w:rsidRDefault="009723FF" w:rsidP="0036283B">
      <w:pPr>
        <w:numPr>
          <w:ilvl w:val="3"/>
          <w:numId w:val="60"/>
        </w:numPr>
        <w:ind w:left="357" w:hanging="357"/>
        <w:jc w:val="both"/>
        <w:rPr>
          <w:rFonts w:ascii="Arial" w:hAnsi="Arial" w:cs="Arial"/>
          <w:color w:val="000000"/>
          <w:sz w:val="20"/>
        </w:rPr>
      </w:pPr>
      <w:r w:rsidRPr="009723FF">
        <w:rPr>
          <w:rFonts w:ascii="Arial" w:hAnsi="Arial" w:cs="Arial"/>
          <w:color w:val="000000"/>
          <w:sz w:val="20"/>
        </w:rPr>
        <w:t>an</w:t>
      </w:r>
      <w:r>
        <w:rPr>
          <w:rFonts w:ascii="Arial" w:hAnsi="Arial" w:cs="Arial"/>
          <w:color w:val="000000"/>
          <w:sz w:val="20"/>
        </w:rPr>
        <w:t xml:space="preserve"> interim accommodation order;</w:t>
      </w:r>
    </w:p>
    <w:p w14:paraId="59255A5E" w14:textId="77777777" w:rsidR="009723FF" w:rsidRDefault="009723FF" w:rsidP="0036283B">
      <w:pPr>
        <w:numPr>
          <w:ilvl w:val="3"/>
          <w:numId w:val="60"/>
        </w:numPr>
        <w:ind w:left="357" w:hanging="357"/>
        <w:jc w:val="both"/>
        <w:rPr>
          <w:rFonts w:ascii="Arial" w:hAnsi="Arial" w:cs="Arial"/>
          <w:color w:val="000000"/>
          <w:sz w:val="20"/>
        </w:rPr>
      </w:pPr>
      <w:r>
        <w:rPr>
          <w:rFonts w:ascii="Arial" w:hAnsi="Arial" w:cs="Arial"/>
          <w:color w:val="000000"/>
          <w:sz w:val="20"/>
        </w:rPr>
        <w:t>a family reunification order;</w:t>
      </w:r>
    </w:p>
    <w:p w14:paraId="0908BC84" w14:textId="77777777" w:rsidR="009723FF" w:rsidRDefault="009723FF" w:rsidP="0036283B">
      <w:pPr>
        <w:numPr>
          <w:ilvl w:val="3"/>
          <w:numId w:val="60"/>
        </w:numPr>
        <w:ind w:left="357" w:hanging="357"/>
        <w:jc w:val="both"/>
        <w:rPr>
          <w:rFonts w:ascii="Arial" w:hAnsi="Arial" w:cs="Arial"/>
          <w:color w:val="000000"/>
          <w:sz w:val="20"/>
        </w:rPr>
      </w:pPr>
      <w:r>
        <w:rPr>
          <w:rFonts w:ascii="Arial" w:hAnsi="Arial" w:cs="Arial"/>
          <w:color w:val="000000"/>
          <w:sz w:val="20"/>
        </w:rPr>
        <w:t>a care by Secretary order;</w:t>
      </w:r>
    </w:p>
    <w:p w14:paraId="2F34CACD" w14:textId="77777777" w:rsidR="009723FF" w:rsidRDefault="009723FF" w:rsidP="0036283B">
      <w:pPr>
        <w:numPr>
          <w:ilvl w:val="3"/>
          <w:numId w:val="60"/>
        </w:numPr>
        <w:ind w:left="357" w:hanging="357"/>
        <w:jc w:val="both"/>
        <w:rPr>
          <w:rFonts w:ascii="Arial" w:hAnsi="Arial" w:cs="Arial"/>
          <w:color w:val="000000"/>
          <w:sz w:val="20"/>
        </w:rPr>
      </w:pPr>
      <w:r>
        <w:rPr>
          <w:rFonts w:ascii="Arial" w:hAnsi="Arial" w:cs="Arial"/>
          <w:color w:val="000000"/>
          <w:sz w:val="20"/>
        </w:rPr>
        <w:t>a long-term care order;</w:t>
      </w:r>
    </w:p>
    <w:p w14:paraId="1754F2D1" w14:textId="77777777" w:rsidR="009723FF" w:rsidRDefault="009723FF" w:rsidP="0036283B">
      <w:pPr>
        <w:numPr>
          <w:ilvl w:val="3"/>
          <w:numId w:val="60"/>
        </w:numPr>
        <w:ind w:left="357" w:hanging="357"/>
        <w:jc w:val="both"/>
        <w:rPr>
          <w:rFonts w:ascii="Arial" w:hAnsi="Arial" w:cs="Arial"/>
          <w:color w:val="000000"/>
          <w:sz w:val="20"/>
        </w:rPr>
      </w:pPr>
      <w:r>
        <w:rPr>
          <w:rFonts w:ascii="Arial" w:hAnsi="Arial" w:cs="Arial"/>
          <w:color w:val="000000"/>
          <w:sz w:val="20"/>
        </w:rPr>
        <w:t>a therapeutic treatment (placement) order.</w:t>
      </w:r>
    </w:p>
    <w:p w14:paraId="30F3F552" w14:textId="77777777" w:rsidR="009723FF" w:rsidRDefault="009723FF" w:rsidP="009723FF">
      <w:pPr>
        <w:jc w:val="both"/>
        <w:rPr>
          <w:rFonts w:ascii="Arial" w:hAnsi="Arial" w:cs="Arial"/>
          <w:color w:val="000000"/>
          <w:sz w:val="20"/>
        </w:rPr>
      </w:pPr>
      <w:r>
        <w:rPr>
          <w:rFonts w:ascii="Arial" w:hAnsi="Arial" w:cs="Arial"/>
          <w:color w:val="000000"/>
          <w:sz w:val="20"/>
        </w:rPr>
        <w:t>They provide as follows-</w:t>
      </w:r>
    </w:p>
    <w:p w14:paraId="1A1729E0" w14:textId="77777777" w:rsidR="009723FF" w:rsidRPr="009723FF" w:rsidRDefault="009723FF" w:rsidP="0036283B">
      <w:pPr>
        <w:numPr>
          <w:ilvl w:val="1"/>
          <w:numId w:val="62"/>
        </w:numPr>
        <w:tabs>
          <w:tab w:val="clear" w:pos="1200"/>
        </w:tabs>
        <w:spacing w:before="60" w:line="240" w:lineRule="exact"/>
        <w:ind w:left="284" w:hanging="284"/>
        <w:jc w:val="both"/>
        <w:rPr>
          <w:rFonts w:ascii="Arial" w:hAnsi="Arial" w:cs="Arial"/>
          <w:sz w:val="20"/>
        </w:rPr>
      </w:pPr>
      <w:r w:rsidRPr="009723FF">
        <w:rPr>
          <w:rFonts w:ascii="Arial" w:hAnsi="Arial" w:cs="Arial"/>
          <w:b/>
          <w:color w:val="000000"/>
          <w:sz w:val="20"/>
          <w:u w:val="single"/>
        </w:rPr>
        <w:t>Child in out of home care for a total of X days [X &lt; 365]</w:t>
      </w:r>
      <w:r w:rsidRPr="009723FF">
        <w:rPr>
          <w:rFonts w:ascii="Arial" w:hAnsi="Arial" w:cs="Arial"/>
          <w:color w:val="000000"/>
          <w:sz w:val="20"/>
        </w:rPr>
        <w:t xml:space="preserve">:  </w:t>
      </w:r>
      <w:r w:rsidRPr="009723FF">
        <w:rPr>
          <w:rFonts w:ascii="Arial" w:hAnsi="Arial" w:cs="Arial"/>
          <w:b/>
          <w:color w:val="FFFFFF"/>
          <w:sz w:val="20"/>
          <w:shd w:val="clear" w:color="auto" w:fill="000000"/>
        </w:rPr>
        <w:t>Sections 287A(2) &amp; 296(3)</w:t>
      </w:r>
      <w:r w:rsidRPr="009723FF">
        <w:rPr>
          <w:rFonts w:ascii="Arial" w:hAnsi="Arial" w:cs="Arial"/>
          <w:color w:val="000000"/>
          <w:sz w:val="20"/>
        </w:rPr>
        <w:t xml:space="preserve"> provide that </w:t>
      </w:r>
      <w:r w:rsidRPr="009723FF">
        <w:rPr>
          <w:rFonts w:ascii="Arial" w:hAnsi="Arial" w:cs="Arial"/>
          <w:sz w:val="20"/>
        </w:rPr>
        <w:t>the period specified in the family reunification order must not have the effect that child will be placed in out of home care for a cumulative period that exceeds 12 months commencing on the date the child is first placed in out of home care under the first of those orders.</w:t>
      </w:r>
    </w:p>
    <w:p w14:paraId="05AE3D1C" w14:textId="77777777" w:rsidR="009723FF" w:rsidRPr="009723FF" w:rsidRDefault="009723FF" w:rsidP="0036283B">
      <w:pPr>
        <w:numPr>
          <w:ilvl w:val="1"/>
          <w:numId w:val="62"/>
        </w:numPr>
        <w:tabs>
          <w:tab w:val="clear" w:pos="1200"/>
        </w:tabs>
        <w:spacing w:before="60" w:line="240" w:lineRule="exact"/>
        <w:ind w:left="284" w:hanging="284"/>
        <w:jc w:val="both"/>
        <w:rPr>
          <w:rFonts w:ascii="Arial" w:hAnsi="Arial" w:cs="Arial"/>
          <w:sz w:val="20"/>
        </w:rPr>
      </w:pPr>
      <w:r w:rsidRPr="009723FF">
        <w:rPr>
          <w:rFonts w:ascii="Arial" w:hAnsi="Arial" w:cs="Arial"/>
          <w:b/>
          <w:color w:val="000000"/>
          <w:sz w:val="20"/>
          <w:u w:val="single"/>
        </w:rPr>
        <w:t>Child in out of home care for a total of X days [365 =&lt; X &lt; 730]</w:t>
      </w:r>
      <w:r w:rsidRPr="009723FF">
        <w:rPr>
          <w:rFonts w:ascii="Arial" w:hAnsi="Arial" w:cs="Arial"/>
          <w:color w:val="000000"/>
          <w:sz w:val="20"/>
        </w:rPr>
        <w:t xml:space="preserve">: </w:t>
      </w:r>
      <w:r w:rsidRPr="009723FF">
        <w:rPr>
          <w:rFonts w:ascii="Arial" w:hAnsi="Arial" w:cs="Arial"/>
          <w:b/>
          <w:color w:val="FFFFFF"/>
          <w:sz w:val="20"/>
          <w:shd w:val="clear" w:color="auto" w:fill="000000"/>
        </w:rPr>
        <w:t>Sections 287A(3) &amp; 296(4)</w:t>
      </w:r>
      <w:r w:rsidRPr="009723FF">
        <w:rPr>
          <w:rFonts w:ascii="Arial" w:hAnsi="Arial" w:cs="Arial"/>
          <w:color w:val="000000"/>
          <w:sz w:val="20"/>
        </w:rPr>
        <w:t xml:space="preserve"> provide that </w:t>
      </w:r>
      <w:r w:rsidRPr="009723FF">
        <w:rPr>
          <w:rFonts w:ascii="Arial" w:hAnsi="Arial" w:cs="Arial"/>
          <w:sz w:val="20"/>
        </w:rPr>
        <w:t>the period specified in the</w:t>
      </w:r>
      <w:r>
        <w:rPr>
          <w:rFonts w:ascii="Arial" w:hAnsi="Arial" w:cs="Arial"/>
          <w:sz w:val="20"/>
        </w:rPr>
        <w:t xml:space="preserve"> </w:t>
      </w:r>
      <w:r w:rsidRPr="009723FF">
        <w:rPr>
          <w:rFonts w:ascii="Arial" w:hAnsi="Arial" w:cs="Arial"/>
          <w:sz w:val="20"/>
        </w:rPr>
        <w:t>family reunification order must not have the effect that child will be placed in out of home care for a cumulative period that exceeds 24 months commencing on the date the child is first placed in out of home care under the first of those orders.</w:t>
      </w:r>
    </w:p>
    <w:p w14:paraId="086B20A2" w14:textId="77777777" w:rsidR="009723FF" w:rsidRPr="009723FF" w:rsidRDefault="009723FF" w:rsidP="0036283B">
      <w:pPr>
        <w:keepNext/>
        <w:keepLines/>
        <w:numPr>
          <w:ilvl w:val="1"/>
          <w:numId w:val="62"/>
        </w:numPr>
        <w:tabs>
          <w:tab w:val="clear" w:pos="1200"/>
        </w:tabs>
        <w:spacing w:before="60" w:line="240" w:lineRule="exact"/>
        <w:ind w:left="284" w:hanging="284"/>
        <w:jc w:val="both"/>
        <w:rPr>
          <w:rFonts w:ascii="Arial" w:hAnsi="Arial" w:cs="Arial"/>
          <w:sz w:val="20"/>
        </w:rPr>
      </w:pPr>
      <w:r w:rsidRPr="009723FF">
        <w:rPr>
          <w:rFonts w:ascii="Arial" w:hAnsi="Arial" w:cs="Arial"/>
          <w:b/>
          <w:color w:val="000000"/>
          <w:sz w:val="20"/>
          <w:u w:val="single"/>
        </w:rPr>
        <w:t>Periods of out of home care must be disregarded for the purposes of determining a cumulative period</w:t>
      </w:r>
      <w:r w:rsidRPr="009723FF">
        <w:rPr>
          <w:rFonts w:ascii="Arial" w:hAnsi="Arial" w:cs="Arial"/>
          <w:color w:val="000000"/>
          <w:sz w:val="20"/>
        </w:rPr>
        <w:t xml:space="preserve"> in the circumstances set out in </w:t>
      </w:r>
      <w:r w:rsidRPr="009723FF">
        <w:rPr>
          <w:rFonts w:ascii="Arial" w:hAnsi="Arial" w:cs="Arial"/>
          <w:b/>
          <w:color w:val="FFFFFF"/>
          <w:sz w:val="20"/>
          <w:shd w:val="clear" w:color="auto" w:fill="000000"/>
        </w:rPr>
        <w:t>section 287A(4)</w:t>
      </w:r>
      <w:r w:rsidRPr="009723FF">
        <w:rPr>
          <w:rFonts w:ascii="Arial" w:hAnsi="Arial" w:cs="Arial"/>
          <w:color w:val="000000"/>
          <w:sz w:val="20"/>
        </w:rPr>
        <w:t xml:space="preserve"> [see also s.296(5)]:</w:t>
      </w:r>
    </w:p>
    <w:p w14:paraId="10CFA8F1" w14:textId="77777777" w:rsidR="009723FF" w:rsidRPr="009723FF" w:rsidRDefault="009723FF" w:rsidP="00E07E01">
      <w:pPr>
        <w:tabs>
          <w:tab w:val="left" w:pos="363"/>
        </w:tabs>
        <w:ind w:left="720" w:hanging="363"/>
        <w:jc w:val="both"/>
        <w:rPr>
          <w:rFonts w:ascii="Arial" w:hAnsi="Arial" w:cs="Arial"/>
          <w:color w:val="000000"/>
          <w:sz w:val="20"/>
        </w:rPr>
      </w:pPr>
      <w:r w:rsidRPr="009723FF">
        <w:rPr>
          <w:rFonts w:ascii="Arial" w:hAnsi="Arial" w:cs="Arial"/>
          <w:color w:val="000000"/>
          <w:sz w:val="20"/>
        </w:rPr>
        <w:t>(a)</w:t>
      </w:r>
      <w:r w:rsidRPr="009723FF">
        <w:rPr>
          <w:rFonts w:ascii="Arial" w:hAnsi="Arial" w:cs="Arial"/>
          <w:color w:val="000000"/>
          <w:sz w:val="20"/>
        </w:rPr>
        <w:tab/>
        <w:t>any period under a child care agreement under Part 3 or under a private arrangement made by a parent is to be disregarded;</w:t>
      </w:r>
    </w:p>
    <w:p w14:paraId="0990E0F9" w14:textId="77777777" w:rsidR="009723FF" w:rsidRPr="009723FF" w:rsidRDefault="009723FF" w:rsidP="00E07E01">
      <w:pPr>
        <w:tabs>
          <w:tab w:val="left" w:pos="363"/>
        </w:tabs>
        <w:ind w:left="720" w:hanging="363"/>
        <w:jc w:val="both"/>
        <w:rPr>
          <w:rFonts w:ascii="Arial" w:hAnsi="Arial" w:cs="Arial"/>
          <w:color w:val="000000"/>
          <w:sz w:val="20"/>
        </w:rPr>
      </w:pPr>
      <w:r w:rsidRPr="009723FF">
        <w:rPr>
          <w:rFonts w:ascii="Arial" w:hAnsi="Arial" w:cs="Arial"/>
          <w:color w:val="000000"/>
          <w:sz w:val="20"/>
        </w:rPr>
        <w:t>(b)</w:t>
      </w:r>
      <w:r w:rsidRPr="009723FF">
        <w:rPr>
          <w:rFonts w:ascii="Arial" w:hAnsi="Arial" w:cs="Arial"/>
          <w:color w:val="000000"/>
          <w:sz w:val="20"/>
        </w:rPr>
        <w:tab/>
        <w:t xml:space="preserve">any period that child is being cared for by a parent under an </w:t>
      </w:r>
      <w:r w:rsidR="00E07E01">
        <w:rPr>
          <w:rFonts w:ascii="Arial" w:hAnsi="Arial" w:cs="Arial"/>
          <w:color w:val="000000"/>
          <w:sz w:val="20"/>
        </w:rPr>
        <w:t>interim accommodation order</w:t>
      </w:r>
      <w:r w:rsidRPr="009723FF">
        <w:rPr>
          <w:rFonts w:ascii="Arial" w:hAnsi="Arial" w:cs="Arial"/>
          <w:color w:val="000000"/>
          <w:sz w:val="20"/>
        </w:rPr>
        <w:t>, an undertaking or a</w:t>
      </w:r>
      <w:r w:rsidR="00E07E01">
        <w:rPr>
          <w:rFonts w:ascii="Arial" w:hAnsi="Arial" w:cs="Arial"/>
          <w:color w:val="000000"/>
          <w:sz w:val="20"/>
        </w:rPr>
        <w:t xml:space="preserve"> family preservation order </w:t>
      </w:r>
      <w:r w:rsidRPr="009723FF">
        <w:rPr>
          <w:rFonts w:ascii="Arial" w:hAnsi="Arial" w:cs="Arial"/>
          <w:color w:val="000000"/>
          <w:sz w:val="20"/>
        </w:rPr>
        <w:t>under Part 4.9, including after that order or undertaking ceases to be in force, must be disregarded;</w:t>
      </w:r>
    </w:p>
    <w:p w14:paraId="16136582" w14:textId="77777777" w:rsidR="009723FF" w:rsidRPr="009723FF" w:rsidRDefault="009723FF" w:rsidP="00E07E01">
      <w:pPr>
        <w:tabs>
          <w:tab w:val="left" w:pos="363"/>
        </w:tabs>
        <w:ind w:left="720" w:hanging="363"/>
        <w:jc w:val="both"/>
        <w:rPr>
          <w:rFonts w:ascii="Arial" w:hAnsi="Arial" w:cs="Arial"/>
          <w:color w:val="000000"/>
          <w:sz w:val="20"/>
        </w:rPr>
      </w:pPr>
      <w:r w:rsidRPr="009723FF">
        <w:rPr>
          <w:rFonts w:ascii="Arial" w:hAnsi="Arial" w:cs="Arial"/>
          <w:color w:val="000000"/>
          <w:sz w:val="20"/>
        </w:rPr>
        <w:t>(c)</w:t>
      </w:r>
      <w:r w:rsidRPr="009723FF">
        <w:rPr>
          <w:rFonts w:ascii="Arial" w:hAnsi="Arial" w:cs="Arial"/>
          <w:color w:val="000000"/>
          <w:sz w:val="20"/>
        </w:rPr>
        <w:tab/>
        <w:t>any period that the child was in out of home care must be disregarded if the child has subsequently been in the care of a parent without the child being subject to any protection order under Part 4.9.</w:t>
      </w:r>
    </w:p>
    <w:p w14:paraId="0129F6C9" w14:textId="77777777" w:rsidR="007136F8" w:rsidRDefault="007136F8" w:rsidP="00987F01">
      <w:pPr>
        <w:jc w:val="both"/>
        <w:rPr>
          <w:rFonts w:ascii="Arial" w:hAnsi="Arial" w:cs="Arial"/>
          <w:color w:val="000000"/>
          <w:sz w:val="20"/>
        </w:rPr>
      </w:pPr>
    </w:p>
    <w:p w14:paraId="41ED263B" w14:textId="77777777" w:rsidR="009723FF" w:rsidRDefault="009723FF" w:rsidP="007136F8">
      <w:pPr>
        <w:spacing w:line="240" w:lineRule="exact"/>
        <w:jc w:val="both"/>
        <w:rPr>
          <w:rFonts w:ascii="Arial" w:hAnsi="Arial" w:cs="Arial"/>
          <w:color w:val="000000"/>
          <w:sz w:val="20"/>
        </w:rPr>
      </w:pPr>
      <w:r w:rsidRPr="009723FF">
        <w:rPr>
          <w:rFonts w:ascii="Arial" w:hAnsi="Arial" w:cs="Arial"/>
          <w:color w:val="000000"/>
          <w:sz w:val="20"/>
        </w:rPr>
        <w:t xml:space="preserve">The formulations in ss.287A(2) &amp; 287A(3) </w:t>
      </w:r>
      <w:r w:rsidR="009E5CB9">
        <w:rPr>
          <w:rFonts w:ascii="Arial" w:hAnsi="Arial" w:cs="Arial"/>
          <w:color w:val="000000"/>
          <w:sz w:val="20"/>
        </w:rPr>
        <w:t xml:space="preserve">– </w:t>
      </w:r>
      <w:r w:rsidR="00C52BAB">
        <w:rPr>
          <w:rFonts w:ascii="Arial" w:hAnsi="Arial" w:cs="Arial"/>
          <w:color w:val="000000"/>
          <w:sz w:val="20"/>
        </w:rPr>
        <w:t>and</w:t>
      </w:r>
      <w:r w:rsidR="009E5CB9">
        <w:rPr>
          <w:rFonts w:ascii="Arial" w:hAnsi="Arial" w:cs="Arial"/>
          <w:color w:val="000000"/>
          <w:sz w:val="20"/>
        </w:rPr>
        <w:t xml:space="preserve"> </w:t>
      </w:r>
      <w:r w:rsidR="00C52BAB">
        <w:rPr>
          <w:rFonts w:ascii="Arial" w:hAnsi="Arial" w:cs="Arial"/>
          <w:color w:val="000000"/>
          <w:sz w:val="20"/>
        </w:rPr>
        <w:t>ss.296(3) &amp; 296(4)</w:t>
      </w:r>
      <w:r w:rsidR="009E5CB9">
        <w:rPr>
          <w:rFonts w:ascii="Arial" w:hAnsi="Arial" w:cs="Arial"/>
          <w:color w:val="000000"/>
          <w:sz w:val="20"/>
        </w:rPr>
        <w:t xml:space="preserve"> –</w:t>
      </w:r>
      <w:r w:rsidR="00C52BAB">
        <w:rPr>
          <w:rFonts w:ascii="Arial" w:hAnsi="Arial" w:cs="Arial"/>
          <w:color w:val="000000"/>
          <w:sz w:val="20"/>
        </w:rPr>
        <w:t xml:space="preserve"> </w:t>
      </w:r>
      <w:r w:rsidRPr="009723FF">
        <w:rPr>
          <w:rFonts w:ascii="Arial" w:hAnsi="Arial" w:cs="Arial"/>
          <w:color w:val="000000"/>
          <w:sz w:val="20"/>
        </w:rPr>
        <w:t>appear</w:t>
      </w:r>
      <w:r w:rsidR="009E5CB9">
        <w:rPr>
          <w:rFonts w:ascii="Arial" w:hAnsi="Arial" w:cs="Arial"/>
          <w:color w:val="000000"/>
          <w:sz w:val="20"/>
        </w:rPr>
        <w:t xml:space="preserve"> </w:t>
      </w:r>
      <w:r w:rsidRPr="009723FF">
        <w:rPr>
          <w:rFonts w:ascii="Arial" w:hAnsi="Arial" w:cs="Arial"/>
          <w:color w:val="000000"/>
          <w:sz w:val="20"/>
        </w:rPr>
        <w:t xml:space="preserve">to lead to a strange anomaly.  If a child has been in out of home care under one or more of the relevant orders for a period totalling 330 days it would appear that under s.287A(2) the maximum period of a </w:t>
      </w:r>
      <w:r w:rsidR="007136F8">
        <w:rPr>
          <w:rFonts w:ascii="Arial" w:hAnsi="Arial" w:cs="Arial"/>
          <w:color w:val="000000"/>
          <w:sz w:val="20"/>
        </w:rPr>
        <w:t>family reunification order</w:t>
      </w:r>
      <w:r w:rsidRPr="009723FF">
        <w:rPr>
          <w:rFonts w:ascii="Arial" w:hAnsi="Arial" w:cs="Arial"/>
          <w:color w:val="000000"/>
          <w:sz w:val="20"/>
        </w:rPr>
        <w:t xml:space="preserve"> is 35 days.  However if the child has been in out of home care for a period totalling 390 days it would appear that under s.287A(3) the maximum period of a </w:t>
      </w:r>
      <w:r w:rsidR="007136F8" w:rsidRPr="007136F8">
        <w:rPr>
          <w:rFonts w:ascii="Arial" w:hAnsi="Arial" w:cs="Arial"/>
          <w:color w:val="000000"/>
          <w:sz w:val="20"/>
        </w:rPr>
        <w:t>family reunification order</w:t>
      </w:r>
      <w:r w:rsidRPr="009723FF">
        <w:rPr>
          <w:rFonts w:ascii="Arial" w:hAnsi="Arial" w:cs="Arial"/>
          <w:color w:val="000000"/>
          <w:sz w:val="20"/>
        </w:rPr>
        <w:t xml:space="preserve"> is 340 days.</w:t>
      </w:r>
      <w:r w:rsidR="007136F8">
        <w:rPr>
          <w:rFonts w:ascii="Arial" w:hAnsi="Arial" w:cs="Arial"/>
          <w:color w:val="000000"/>
          <w:sz w:val="20"/>
        </w:rPr>
        <w:t xml:space="preserve">  The writer does not understand the rationale for this seemingly anomalous result.</w:t>
      </w:r>
    </w:p>
    <w:p w14:paraId="41E07B87" w14:textId="77777777" w:rsidR="007136F8" w:rsidRDefault="007136F8" w:rsidP="00987F01">
      <w:pPr>
        <w:jc w:val="both"/>
        <w:rPr>
          <w:rFonts w:ascii="Arial" w:hAnsi="Arial" w:cs="Arial"/>
          <w:sz w:val="20"/>
        </w:rPr>
      </w:pPr>
    </w:p>
    <w:p w14:paraId="5BEFC408" w14:textId="77777777" w:rsidR="003D456B" w:rsidRPr="003D456B" w:rsidRDefault="003D456B" w:rsidP="00E61F95">
      <w:pPr>
        <w:jc w:val="both"/>
        <w:rPr>
          <w:rFonts w:ascii="Arial" w:hAnsi="Arial" w:cs="Arial"/>
          <w:sz w:val="20"/>
          <w:szCs w:val="20"/>
        </w:rPr>
      </w:pPr>
      <w:r>
        <w:rPr>
          <w:rFonts w:ascii="Arial" w:hAnsi="Arial" w:cs="Arial"/>
          <w:sz w:val="20"/>
        </w:rPr>
        <w:t xml:space="preserve">In </w:t>
      </w:r>
      <w:r w:rsidRPr="003D456B">
        <w:rPr>
          <w:rFonts w:ascii="Arial" w:hAnsi="Arial" w:cs="Arial"/>
          <w:i/>
          <w:sz w:val="20"/>
        </w:rPr>
        <w:t>DHHS v Brown</w:t>
      </w:r>
      <w:r>
        <w:rPr>
          <w:rFonts w:ascii="Arial" w:hAnsi="Arial" w:cs="Arial"/>
          <w:sz w:val="20"/>
        </w:rPr>
        <w:t xml:space="preserve"> [2018] VSC 775 – the facts of which are detailed in section </w:t>
      </w:r>
      <w:r w:rsidR="00E61F95">
        <w:rPr>
          <w:rFonts w:ascii="Arial" w:hAnsi="Arial" w:cs="Arial"/>
          <w:sz w:val="20"/>
        </w:rPr>
        <w:t xml:space="preserve">5.17.2 above – </w:t>
      </w:r>
      <w:r>
        <w:rPr>
          <w:rFonts w:ascii="Arial" w:hAnsi="Arial" w:cs="Arial"/>
          <w:sz w:val="20"/>
        </w:rPr>
        <w:t>the</w:t>
      </w:r>
      <w:r w:rsidR="00E61F95">
        <w:rPr>
          <w:rFonts w:ascii="Arial" w:hAnsi="Arial" w:cs="Arial"/>
          <w:sz w:val="20"/>
        </w:rPr>
        <w:t xml:space="preserve"> </w:t>
      </w:r>
      <w:r>
        <w:rPr>
          <w:rFonts w:ascii="Arial" w:hAnsi="Arial" w:cs="Arial"/>
          <w:sz w:val="20"/>
        </w:rPr>
        <w:t>circumstances under which a judicial officer could appropriately adjourn a case so that the length of a subsequent family reunification order could be governed by s.287A(3) rather than s.287A(2) was a central issue.</w:t>
      </w:r>
      <w:r w:rsidR="00E61F95">
        <w:rPr>
          <w:rFonts w:ascii="Arial" w:hAnsi="Arial" w:cs="Arial"/>
          <w:sz w:val="20"/>
        </w:rPr>
        <w:t xml:space="preserve">  A</w:t>
      </w:r>
      <w:r w:rsidRPr="003D456B">
        <w:rPr>
          <w:rFonts w:ascii="Arial" w:hAnsi="Arial" w:cs="Arial"/>
          <w:sz w:val="20"/>
          <w:szCs w:val="20"/>
        </w:rPr>
        <w:t xml:space="preserve">t the conclusion of the hearing on 17/08/2018 the Magistrate </w:t>
      </w:r>
      <w:r w:rsidR="00E61F95">
        <w:rPr>
          <w:rFonts w:ascii="Arial" w:hAnsi="Arial" w:cs="Arial"/>
          <w:sz w:val="20"/>
          <w:szCs w:val="20"/>
        </w:rPr>
        <w:t xml:space="preserve">had </w:t>
      </w:r>
      <w:r w:rsidRPr="003D456B">
        <w:rPr>
          <w:rFonts w:ascii="Arial" w:hAnsi="Arial" w:cs="Arial"/>
          <w:sz w:val="20"/>
          <w:szCs w:val="20"/>
        </w:rPr>
        <w:t>adjourned the matter, saying an attempt would be made to provide a decision by 13/09/2018.  On that day the Magistrate again adjourned the matter to 03/10/2018 for decision.</w:t>
      </w:r>
      <w:r w:rsidR="00E61F95">
        <w:rPr>
          <w:rFonts w:ascii="Arial" w:hAnsi="Arial" w:cs="Arial"/>
          <w:sz w:val="20"/>
          <w:szCs w:val="20"/>
        </w:rPr>
        <w:t xml:space="preserve">  O</w:t>
      </w:r>
      <w:r w:rsidRPr="003D456B">
        <w:rPr>
          <w:rFonts w:ascii="Arial" w:hAnsi="Arial" w:cs="Arial"/>
          <w:sz w:val="20"/>
          <w:szCs w:val="20"/>
        </w:rPr>
        <w:t xml:space="preserve">n 03/10/2018 the Magistrate made a FRO until 29/09/2019 with 11 conditions, including conditions in relation to contact between the child and the </w:t>
      </w:r>
      <w:r w:rsidR="00E61F95">
        <w:rPr>
          <w:rFonts w:ascii="Arial" w:hAnsi="Arial" w:cs="Arial"/>
          <w:sz w:val="20"/>
          <w:szCs w:val="20"/>
        </w:rPr>
        <w:t>parents</w:t>
      </w:r>
      <w:r w:rsidRPr="003D456B">
        <w:rPr>
          <w:rFonts w:ascii="Arial" w:hAnsi="Arial" w:cs="Arial"/>
          <w:sz w:val="20"/>
          <w:szCs w:val="20"/>
        </w:rPr>
        <w:t xml:space="preserve"> and maternal grandmother</w:t>
      </w:r>
      <w:r w:rsidR="00E61F95">
        <w:rPr>
          <w:rFonts w:ascii="Arial" w:hAnsi="Arial" w:cs="Arial"/>
          <w:sz w:val="20"/>
          <w:szCs w:val="20"/>
        </w:rPr>
        <w:t xml:space="preserve">.  </w:t>
      </w:r>
      <w:r w:rsidRPr="003D456B">
        <w:rPr>
          <w:rFonts w:ascii="Arial" w:hAnsi="Arial" w:cs="Arial"/>
          <w:sz w:val="20"/>
          <w:szCs w:val="20"/>
        </w:rPr>
        <w:t xml:space="preserve">Had the Magistrate made a FRO on 13/09/2018, s.287A(2) of the </w:t>
      </w:r>
      <w:r w:rsidRPr="003D456B">
        <w:rPr>
          <w:rFonts w:ascii="Arial" w:hAnsi="Arial" w:cs="Arial"/>
          <w:i/>
          <w:sz w:val="20"/>
          <w:szCs w:val="20"/>
        </w:rPr>
        <w:t>CYFA</w:t>
      </w:r>
      <w:r w:rsidRPr="003D456B">
        <w:rPr>
          <w:rFonts w:ascii="Arial" w:hAnsi="Arial" w:cs="Arial"/>
          <w:sz w:val="20"/>
          <w:szCs w:val="20"/>
        </w:rPr>
        <w:t xml:space="preserve"> would have limited its period to 29/09/2018.  By virtue of the adjournment to 03/10/2018 s.287A(2) ceased to have operative effect and the maximum length of a FRO was then governed by s.287A(3), meaning it could be made until 29/09/2019.</w:t>
      </w:r>
      <w:r w:rsidR="00E61F95">
        <w:rPr>
          <w:rFonts w:ascii="Arial" w:hAnsi="Arial" w:cs="Arial"/>
          <w:sz w:val="20"/>
          <w:szCs w:val="20"/>
        </w:rPr>
        <w:t xml:space="preserve">  In the circumstances of this case Beach JA disapproved that decision.  However, his Honour fell short of holding that an adjournment for the purpose of circumventing ss.287A(2) &amp; 294A(1)(a) could never be appropriate, saying</w:t>
      </w:r>
      <w:r w:rsidR="00430DE6">
        <w:rPr>
          <w:rFonts w:ascii="Arial" w:hAnsi="Arial" w:cs="Arial"/>
          <w:sz w:val="20"/>
          <w:szCs w:val="20"/>
        </w:rPr>
        <w:t>:</w:t>
      </w:r>
    </w:p>
    <w:p w14:paraId="18404684" w14:textId="77777777" w:rsidR="00E61F95" w:rsidRDefault="00430DE6" w:rsidP="00E61F95">
      <w:pPr>
        <w:spacing w:before="120"/>
        <w:ind w:left="454" w:right="454"/>
        <w:jc w:val="both"/>
        <w:rPr>
          <w:rFonts w:ascii="Arial" w:hAnsi="Arial" w:cs="Arial"/>
          <w:color w:val="000000"/>
          <w:sz w:val="20"/>
          <w:szCs w:val="22"/>
        </w:rPr>
      </w:pPr>
      <w:r>
        <w:rPr>
          <w:rFonts w:ascii="Arial" w:hAnsi="Arial" w:cs="Arial"/>
          <w:color w:val="000000"/>
          <w:sz w:val="20"/>
          <w:szCs w:val="20"/>
        </w:rPr>
        <w:t xml:space="preserve">[57] </w:t>
      </w:r>
      <w:r w:rsidR="00C70337">
        <w:rPr>
          <w:rFonts w:ascii="Arial" w:hAnsi="Arial" w:cs="Arial"/>
          <w:color w:val="000000"/>
          <w:sz w:val="20"/>
          <w:szCs w:val="20"/>
        </w:rPr>
        <w:t>“</w:t>
      </w:r>
      <w:r w:rsidR="00E61F95" w:rsidRPr="00E61F95">
        <w:rPr>
          <w:rFonts w:ascii="Arial" w:hAnsi="Arial" w:cs="Arial"/>
          <w:color w:val="000000"/>
          <w:sz w:val="20"/>
          <w:szCs w:val="22"/>
        </w:rPr>
        <w:t>In the present case, far from there being ‘compelling evidence’ that it was likely that one of the parents of the child would permanently resume care of the child during the period 30/09/2018 to 29/09/2019, the evidence was completely to the contrary.</w:t>
      </w:r>
    </w:p>
    <w:p w14:paraId="74DE0719" w14:textId="77777777" w:rsidR="00E61F95" w:rsidRDefault="00430DE6" w:rsidP="00E61F95">
      <w:pPr>
        <w:spacing w:before="120"/>
        <w:ind w:left="454" w:right="454"/>
        <w:jc w:val="both"/>
        <w:rPr>
          <w:rFonts w:ascii="Arial" w:hAnsi="Arial" w:cs="Arial"/>
          <w:color w:val="000000"/>
          <w:sz w:val="20"/>
          <w:szCs w:val="22"/>
        </w:rPr>
      </w:pPr>
      <w:r>
        <w:rPr>
          <w:rFonts w:ascii="Arial" w:hAnsi="Arial" w:cs="Arial"/>
          <w:color w:val="000000"/>
          <w:sz w:val="20"/>
          <w:szCs w:val="22"/>
        </w:rPr>
        <w:t xml:space="preserve">[58] </w:t>
      </w:r>
      <w:r w:rsidR="00E61F95" w:rsidRPr="00E61F95">
        <w:rPr>
          <w:rFonts w:ascii="Arial" w:hAnsi="Arial" w:cs="Arial"/>
          <w:color w:val="000000"/>
          <w:sz w:val="20"/>
          <w:szCs w:val="22"/>
        </w:rPr>
        <w:t>The ‘compelling evidence’ requirement for an extension of a FRO was not (and is not) a requirement that needed to be satisfied when making an initial or original FRO.  That is, for the making of an original or initial FRO, there is no equivalent provision to s.294A(1)(a) of the Act.</w:t>
      </w:r>
    </w:p>
    <w:p w14:paraId="04C33F6C" w14:textId="77777777" w:rsidR="00E61F95" w:rsidRDefault="00430DE6" w:rsidP="00E61F95">
      <w:pPr>
        <w:spacing w:before="120"/>
        <w:ind w:left="454" w:right="454"/>
        <w:jc w:val="both"/>
        <w:rPr>
          <w:rFonts w:ascii="Arial" w:hAnsi="Arial" w:cs="Arial"/>
          <w:sz w:val="20"/>
        </w:rPr>
      </w:pPr>
      <w:r>
        <w:rPr>
          <w:rFonts w:ascii="Arial" w:hAnsi="Arial" w:cs="Arial"/>
          <w:color w:val="000000"/>
          <w:sz w:val="20"/>
          <w:szCs w:val="22"/>
        </w:rPr>
        <w:lastRenderedPageBreak/>
        <w:t xml:space="preserve">[59] </w:t>
      </w:r>
      <w:r w:rsidR="00E61F95" w:rsidRPr="00E61F95">
        <w:rPr>
          <w:rFonts w:ascii="Arial" w:hAnsi="Arial" w:cs="Arial"/>
          <w:color w:val="000000"/>
          <w:sz w:val="20"/>
          <w:szCs w:val="22"/>
        </w:rPr>
        <w:t xml:space="preserve">The Secretary submitted that it is plain from what </w:t>
      </w:r>
      <w:r w:rsidR="00E61F95" w:rsidRPr="00E61F95">
        <w:rPr>
          <w:rFonts w:ascii="Arial" w:hAnsi="Arial" w:cs="Arial"/>
          <w:sz w:val="20"/>
        </w:rPr>
        <w:t>the magistrate said during the hearing that [the magistrate] had intended to give judgment on 13/09/2018 if a CBSO was to be made.  On the other hand, if [the magistrate] wanted to make a FRO for the next 12 months then, in order to avoid the operation of s.294A(1)(a) of the Act, the magistrate had to make the order after 29/09/2018...</w:t>
      </w:r>
    </w:p>
    <w:p w14:paraId="5164D718" w14:textId="77777777" w:rsidR="00E61F95" w:rsidRDefault="00430DE6" w:rsidP="00E61F95">
      <w:pPr>
        <w:spacing w:before="120"/>
        <w:ind w:left="454" w:right="454"/>
        <w:jc w:val="both"/>
        <w:rPr>
          <w:rFonts w:ascii="Arial" w:hAnsi="Arial" w:cs="Arial"/>
          <w:color w:val="000000"/>
          <w:sz w:val="20"/>
          <w:szCs w:val="22"/>
        </w:rPr>
      </w:pPr>
      <w:r>
        <w:rPr>
          <w:rFonts w:ascii="Arial" w:hAnsi="Arial" w:cs="Arial"/>
          <w:color w:val="000000"/>
          <w:sz w:val="20"/>
          <w:szCs w:val="22"/>
        </w:rPr>
        <w:t xml:space="preserve">[60] </w:t>
      </w:r>
      <w:r w:rsidR="00E61F95" w:rsidRPr="00E61F95">
        <w:rPr>
          <w:rFonts w:ascii="Arial" w:hAnsi="Arial" w:cs="Arial"/>
          <w:color w:val="000000"/>
          <w:sz w:val="20"/>
          <w:szCs w:val="22"/>
        </w:rPr>
        <w:t>Counsel for the [mother] submitted that I should not find that the magistrate had engaged in some artifice for the purpose of avoiding a provision of the Act.  He submitted that the Act gave the magistrate wide powers and discretions to conduct the proceeding as he thought fit in the best interests of the child.</w:t>
      </w:r>
    </w:p>
    <w:p w14:paraId="249C8ACA" w14:textId="77777777" w:rsidR="00E61F95" w:rsidRPr="0026588B" w:rsidRDefault="00430DE6" w:rsidP="00E61F95">
      <w:pPr>
        <w:spacing w:before="120"/>
        <w:ind w:left="454" w:right="454"/>
        <w:jc w:val="both"/>
        <w:rPr>
          <w:rFonts w:ascii="Arial" w:hAnsi="Arial" w:cs="Arial"/>
          <w:color w:val="000000"/>
          <w:sz w:val="20"/>
          <w:szCs w:val="20"/>
        </w:rPr>
      </w:pPr>
      <w:r>
        <w:rPr>
          <w:rFonts w:ascii="Arial" w:hAnsi="Arial" w:cs="Arial"/>
          <w:color w:val="000000"/>
          <w:sz w:val="20"/>
          <w:szCs w:val="22"/>
        </w:rPr>
        <w:t xml:space="preserve">[61] </w:t>
      </w:r>
      <w:r w:rsidR="00E61F95" w:rsidRPr="00E61F95">
        <w:rPr>
          <w:rFonts w:ascii="Arial" w:hAnsi="Arial" w:cs="Arial"/>
          <w:color w:val="000000"/>
          <w:sz w:val="20"/>
          <w:szCs w:val="22"/>
        </w:rPr>
        <w:t>There is obvious force in the Secretary’s submissions.  Generally speaking, a Children’s Court magistrate should not conduct protection proceedings, or take a step in such proceedings, with a view to avoiding the operation of a section of the Act.  I say ‘generally speaking’ only because in the unique, varied and difficult circumstances that are capable of arising given all of the myriad of differing fact situations in relation to families and children, I</w:t>
      </w:r>
      <w:r w:rsidR="00E61F95">
        <w:rPr>
          <w:rFonts w:ascii="Arial" w:hAnsi="Arial" w:cs="Arial"/>
          <w:color w:val="000000"/>
          <w:sz w:val="20"/>
          <w:szCs w:val="22"/>
        </w:rPr>
        <w:t> </w:t>
      </w:r>
      <w:r w:rsidR="00E61F95" w:rsidRPr="00E61F95">
        <w:rPr>
          <w:rFonts w:ascii="Arial" w:hAnsi="Arial" w:cs="Arial"/>
          <w:color w:val="000000"/>
          <w:sz w:val="20"/>
          <w:szCs w:val="22"/>
        </w:rPr>
        <w:t>cannot exclude the possibility of a rare or exceptional case where the paramount interests of a child might require some unusual or unorthodox procedural step to be taken by a Children’s Court magistrate.  The present case, however, is not such a case.”</w:t>
      </w:r>
    </w:p>
    <w:p w14:paraId="24851D68" w14:textId="77777777" w:rsidR="003D456B" w:rsidRPr="009723FF" w:rsidRDefault="003D456B" w:rsidP="00987F01">
      <w:pPr>
        <w:jc w:val="both"/>
        <w:rPr>
          <w:rFonts w:ascii="Arial" w:hAnsi="Arial" w:cs="Arial"/>
          <w:sz w:val="20"/>
        </w:rPr>
      </w:pPr>
    </w:p>
    <w:p w14:paraId="21C5F733" w14:textId="77777777" w:rsidR="0026588B" w:rsidRDefault="009723FF" w:rsidP="007136F8">
      <w:pPr>
        <w:spacing w:line="240" w:lineRule="exact"/>
        <w:jc w:val="both"/>
        <w:rPr>
          <w:rFonts w:ascii="Arial" w:hAnsi="Arial" w:cs="Arial"/>
          <w:sz w:val="20"/>
        </w:rPr>
      </w:pPr>
      <w:r w:rsidRPr="009723FF">
        <w:rPr>
          <w:rFonts w:ascii="Arial" w:hAnsi="Arial" w:cs="Arial"/>
          <w:color w:val="000000"/>
          <w:sz w:val="20"/>
        </w:rPr>
        <w:t xml:space="preserve">There is no provision in s.287A which specifically applies if a child has been in out of home care for a total period that is 24 months or longer.  </w:t>
      </w:r>
      <w:r w:rsidRPr="009723FF">
        <w:rPr>
          <w:rFonts w:ascii="Arial" w:hAnsi="Arial" w:cs="Arial"/>
          <w:sz w:val="20"/>
        </w:rPr>
        <w:t xml:space="preserve">Does the Court have power to make a </w:t>
      </w:r>
      <w:r w:rsidR="007136F8" w:rsidRPr="007136F8">
        <w:rPr>
          <w:rFonts w:ascii="Arial" w:hAnsi="Arial" w:cs="Arial"/>
          <w:sz w:val="20"/>
        </w:rPr>
        <w:t xml:space="preserve">family reunification order </w:t>
      </w:r>
      <w:r w:rsidRPr="007136F8">
        <w:rPr>
          <w:rFonts w:ascii="Arial" w:hAnsi="Arial" w:cs="Arial"/>
          <w:sz w:val="20"/>
        </w:rPr>
        <w:t xml:space="preserve">of up to 12 months duration in such a case </w:t>
      </w:r>
      <w:r w:rsidR="004E4790">
        <w:rPr>
          <w:rFonts w:ascii="Arial" w:hAnsi="Arial" w:cs="Arial"/>
          <w:sz w:val="20"/>
        </w:rPr>
        <w:t xml:space="preserve">pursuant to s.287(1)(c) </w:t>
      </w:r>
      <w:r w:rsidRPr="007136F8">
        <w:rPr>
          <w:rFonts w:ascii="Arial" w:hAnsi="Arial" w:cs="Arial"/>
          <w:sz w:val="20"/>
        </w:rPr>
        <w:t xml:space="preserve">or can a </w:t>
      </w:r>
      <w:r w:rsidR="007136F8" w:rsidRPr="007136F8">
        <w:rPr>
          <w:rFonts w:ascii="Arial" w:hAnsi="Arial" w:cs="Arial"/>
          <w:sz w:val="20"/>
        </w:rPr>
        <w:t>family reunification</w:t>
      </w:r>
      <w:r w:rsidR="007136F8">
        <w:rPr>
          <w:rFonts w:ascii="Arial" w:hAnsi="Arial" w:cs="Arial"/>
          <w:sz w:val="20"/>
        </w:rPr>
        <w:t xml:space="preserve"> order</w:t>
      </w:r>
      <w:r w:rsidRPr="009723FF">
        <w:rPr>
          <w:rFonts w:ascii="Arial" w:hAnsi="Arial" w:cs="Arial"/>
          <w:sz w:val="20"/>
        </w:rPr>
        <w:t xml:space="preserve"> not be made at all?  The</w:t>
      </w:r>
      <w:r w:rsidR="0026588B">
        <w:rPr>
          <w:rFonts w:ascii="Arial" w:hAnsi="Arial" w:cs="Arial"/>
          <w:sz w:val="20"/>
        </w:rPr>
        <w:t xml:space="preserve">re appears to be no authority on this issue which the writer discussed – without formally deciding – in </w:t>
      </w:r>
      <w:r w:rsidR="0026588B" w:rsidRPr="008D283B">
        <w:rPr>
          <w:rFonts w:ascii="Arial" w:hAnsi="Arial" w:cs="Arial"/>
          <w:i/>
          <w:sz w:val="20"/>
        </w:rPr>
        <w:t>The K Children</w:t>
      </w:r>
      <w:r w:rsidR="0026588B">
        <w:rPr>
          <w:rFonts w:ascii="Arial" w:hAnsi="Arial" w:cs="Arial"/>
          <w:sz w:val="20"/>
        </w:rPr>
        <w:t xml:space="preserve"> [unreported, Children’s Court of Victoria-Power M, 21/06/2016] and</w:t>
      </w:r>
      <w:r w:rsidR="00C572DF">
        <w:rPr>
          <w:rFonts w:ascii="Arial" w:hAnsi="Arial" w:cs="Arial"/>
          <w:sz w:val="20"/>
        </w:rPr>
        <w:t xml:space="preserve"> in the following extract from</w:t>
      </w:r>
      <w:r w:rsidR="0026588B">
        <w:rPr>
          <w:rFonts w:ascii="Arial" w:hAnsi="Arial" w:cs="Arial"/>
          <w:sz w:val="20"/>
        </w:rPr>
        <w:t xml:space="preserve"> </w:t>
      </w:r>
      <w:r w:rsidR="0026588B" w:rsidRPr="0026588B">
        <w:rPr>
          <w:rFonts w:ascii="Arial" w:hAnsi="Arial" w:cs="Arial"/>
          <w:i/>
          <w:sz w:val="20"/>
        </w:rPr>
        <w:t>The C &amp; K Siblings</w:t>
      </w:r>
      <w:r w:rsidR="0026588B">
        <w:rPr>
          <w:rFonts w:ascii="Arial" w:hAnsi="Arial" w:cs="Arial"/>
          <w:sz w:val="20"/>
        </w:rPr>
        <w:t xml:space="preserve"> [unreported, Children’s Court of Victoria-Power M, 23/04/2018, pp.38-39]:</w:t>
      </w:r>
    </w:p>
    <w:p w14:paraId="42A91FE4" w14:textId="77777777" w:rsidR="0026588B" w:rsidRPr="0026588B" w:rsidRDefault="0026588B" w:rsidP="00497ED9">
      <w:pPr>
        <w:spacing w:before="120"/>
        <w:ind w:left="454" w:right="454"/>
        <w:jc w:val="both"/>
        <w:rPr>
          <w:rFonts w:ascii="Arial" w:hAnsi="Arial" w:cs="Arial"/>
          <w:color w:val="000000"/>
          <w:sz w:val="20"/>
          <w:szCs w:val="20"/>
        </w:rPr>
      </w:pPr>
      <w:r w:rsidRPr="0026588B">
        <w:rPr>
          <w:rFonts w:ascii="Arial" w:hAnsi="Arial" w:cs="Arial"/>
          <w:color w:val="000000"/>
          <w:sz w:val="20"/>
          <w:szCs w:val="20"/>
        </w:rPr>
        <w:t>“</w:t>
      </w:r>
      <w:r>
        <w:rPr>
          <w:rFonts w:ascii="Arial" w:hAnsi="Arial" w:cs="Arial"/>
          <w:color w:val="000000"/>
          <w:sz w:val="20"/>
          <w:szCs w:val="20"/>
        </w:rPr>
        <w:t>[</w:t>
      </w:r>
      <w:r>
        <w:rPr>
          <w:rFonts w:ascii="Arial" w:hAnsi="Arial" w:cs="Arial"/>
          <w:sz w:val="20"/>
          <w:szCs w:val="20"/>
        </w:rPr>
        <w:t xml:space="preserve">C] </w:t>
      </w:r>
      <w:r w:rsidRPr="0026588B">
        <w:rPr>
          <w:rFonts w:ascii="Arial" w:hAnsi="Arial" w:cs="Arial"/>
          <w:sz w:val="20"/>
          <w:szCs w:val="20"/>
        </w:rPr>
        <w:t xml:space="preserve">has been in out of home care for just under 2½ years.  It is commonly believed that since the amendments to the </w:t>
      </w:r>
      <w:r w:rsidRPr="0026588B">
        <w:rPr>
          <w:rFonts w:ascii="Arial" w:hAnsi="Arial" w:cs="Arial"/>
          <w:i/>
          <w:sz w:val="20"/>
          <w:szCs w:val="20"/>
        </w:rPr>
        <w:t>CYFA</w:t>
      </w:r>
      <w:r w:rsidRPr="0026588B">
        <w:rPr>
          <w:rFonts w:ascii="Arial" w:hAnsi="Arial" w:cs="Arial"/>
          <w:sz w:val="20"/>
          <w:szCs w:val="20"/>
        </w:rPr>
        <w:t xml:space="preserve"> made on 01/03/2016 this Court has no power to make a family reunification order for a child who has been in out of home care for 24 months or more.  I am not convinced that the amendments have had that effect.  In the case of </w:t>
      </w:r>
      <w:r w:rsidRPr="0026588B">
        <w:rPr>
          <w:rFonts w:ascii="Arial" w:hAnsi="Arial" w:cs="Arial"/>
          <w:i/>
          <w:sz w:val="20"/>
          <w:szCs w:val="20"/>
        </w:rPr>
        <w:t xml:space="preserve">The K Children </w:t>
      </w:r>
      <w:r w:rsidRPr="0026588B">
        <w:rPr>
          <w:rFonts w:ascii="Arial" w:hAnsi="Arial" w:cs="Arial"/>
          <w:bCs/>
          <w:color w:val="000000"/>
          <w:sz w:val="20"/>
          <w:szCs w:val="20"/>
        </w:rPr>
        <w:t xml:space="preserve">on 21/06/2016 I had discussed – without deciding – whether or not there was any bar on the making of a FRO in circumstances where s.287A of the </w:t>
      </w:r>
      <w:r w:rsidRPr="0026588B">
        <w:rPr>
          <w:rFonts w:ascii="Arial" w:hAnsi="Arial" w:cs="Arial"/>
          <w:bCs/>
          <w:i/>
          <w:color w:val="000000"/>
          <w:sz w:val="20"/>
          <w:szCs w:val="20"/>
        </w:rPr>
        <w:t>CYFA</w:t>
      </w:r>
      <w:r w:rsidRPr="0026588B">
        <w:rPr>
          <w:rFonts w:ascii="Arial" w:hAnsi="Arial" w:cs="Arial"/>
          <w:bCs/>
          <w:color w:val="000000"/>
          <w:sz w:val="20"/>
          <w:szCs w:val="20"/>
        </w:rPr>
        <w:t xml:space="preserve"> did not apply.  In that case the submissions of Mr Kune on behalf of </w:t>
      </w:r>
      <w:r w:rsidR="00AF022C">
        <w:rPr>
          <w:rFonts w:ascii="Arial" w:hAnsi="Arial" w:cs="Arial"/>
          <w:sz w:val="20"/>
          <w:szCs w:val="20"/>
        </w:rPr>
        <w:t>the Department</w:t>
      </w:r>
      <w:r w:rsidR="00AF022C" w:rsidRPr="0026588B">
        <w:rPr>
          <w:rFonts w:ascii="Arial" w:hAnsi="Arial" w:cs="Arial"/>
          <w:bCs/>
          <w:color w:val="000000"/>
          <w:sz w:val="20"/>
          <w:szCs w:val="20"/>
        </w:rPr>
        <w:t xml:space="preserve"> </w:t>
      </w:r>
      <w:r w:rsidRPr="0026588B">
        <w:rPr>
          <w:rFonts w:ascii="Arial" w:hAnsi="Arial" w:cs="Arial"/>
          <w:bCs/>
          <w:color w:val="000000"/>
          <w:sz w:val="20"/>
          <w:szCs w:val="20"/>
        </w:rPr>
        <w:t xml:space="preserve">were </w:t>
      </w:r>
      <w:r w:rsidRPr="0026588B">
        <w:rPr>
          <w:rFonts w:ascii="Arial" w:hAnsi="Arial" w:cs="Arial"/>
          <w:sz w:val="20"/>
          <w:szCs w:val="20"/>
        </w:rPr>
        <w:t>clearly based on an implication from the time limits for FROs which are set out in new s.287A of the Act.  Clearly and appropriately foreshadowing a possible expanded argument on this issue on a later date, Mr Kune said:</w:t>
      </w:r>
    </w:p>
    <w:p w14:paraId="6D3948CA" w14:textId="77777777" w:rsidR="0026588B" w:rsidRPr="0026588B" w:rsidRDefault="000340FA" w:rsidP="0026588B">
      <w:pPr>
        <w:spacing w:before="80" w:after="80"/>
        <w:ind w:left="1134" w:right="1134"/>
        <w:jc w:val="both"/>
        <w:rPr>
          <w:rFonts w:ascii="Arial" w:hAnsi="Arial" w:cs="Arial"/>
          <w:sz w:val="20"/>
          <w:szCs w:val="22"/>
        </w:rPr>
      </w:pPr>
      <w:r>
        <w:rPr>
          <w:rFonts w:ascii="Arial" w:hAnsi="Arial" w:cs="Arial"/>
          <w:sz w:val="20"/>
          <w:szCs w:val="22"/>
        </w:rPr>
        <w:t>‘</w:t>
      </w:r>
      <w:r w:rsidR="0026588B" w:rsidRPr="0026588B">
        <w:rPr>
          <w:rFonts w:ascii="Arial" w:hAnsi="Arial" w:cs="Arial"/>
          <w:sz w:val="20"/>
          <w:szCs w:val="22"/>
        </w:rPr>
        <w:t>I accept there is no express provision in the legislation – none that I have been able to find – which says that an FRO can’t be made if a child is out of parental care for 2 years or more but the intention of Parliament is that such an order should not be available in those circumstances given the nature of the orders and the considerations to be had and the general purpose of the amending Act.  I acknowledge there is a gap in the express sense of the legislation which could have been dealt with by a sentence or two.  There have been comments about this by various judicial officers.  It will be submitted by DHHS that it is not open on the basis of the overall purpose of the amending Act [to make an FRO where a child has been out of pare</w:t>
      </w:r>
      <w:r>
        <w:rPr>
          <w:rFonts w:ascii="Arial" w:hAnsi="Arial" w:cs="Arial"/>
          <w:sz w:val="20"/>
          <w:szCs w:val="22"/>
        </w:rPr>
        <w:t>ntal care for 2 years or more].’</w:t>
      </w:r>
    </w:p>
    <w:p w14:paraId="49AA5ADA" w14:textId="77777777" w:rsidR="000340FA" w:rsidRPr="0026588B" w:rsidRDefault="0026588B" w:rsidP="000340FA">
      <w:pPr>
        <w:spacing w:before="120"/>
        <w:ind w:left="454" w:right="454"/>
        <w:jc w:val="both"/>
        <w:rPr>
          <w:rFonts w:ascii="Arial" w:hAnsi="Arial" w:cs="Arial"/>
          <w:color w:val="000000"/>
          <w:sz w:val="20"/>
          <w:szCs w:val="20"/>
        </w:rPr>
      </w:pPr>
      <w:r w:rsidRPr="0026588B">
        <w:rPr>
          <w:rFonts w:ascii="Arial" w:hAnsi="Arial" w:cs="Arial"/>
          <w:sz w:val="20"/>
        </w:rPr>
        <w:t>So Mr Kune conceded that there is no express provision in the amended Act which expressly bars the making of an FRO where a child has been in non-parental care for 24</w:t>
      </w:r>
      <w:r w:rsidR="000340FA">
        <w:rPr>
          <w:rFonts w:ascii="Arial" w:hAnsi="Arial" w:cs="Arial"/>
          <w:sz w:val="20"/>
        </w:rPr>
        <w:t> </w:t>
      </w:r>
      <w:r w:rsidRPr="0026588B">
        <w:rPr>
          <w:rFonts w:ascii="Arial" w:hAnsi="Arial" w:cs="Arial"/>
          <w:sz w:val="20"/>
        </w:rPr>
        <w:t>months or more.  Ms Cullen</w:t>
      </w:r>
      <w:r w:rsidR="00622E6A">
        <w:rPr>
          <w:rFonts w:ascii="Arial" w:hAnsi="Arial" w:cs="Arial"/>
          <w:sz w:val="20"/>
        </w:rPr>
        <w:t xml:space="preserve"> [counsel for </w:t>
      </w:r>
      <w:r w:rsidR="00AF022C">
        <w:rPr>
          <w:rFonts w:ascii="Arial" w:hAnsi="Arial" w:cs="Arial"/>
          <w:sz w:val="20"/>
          <w:szCs w:val="20"/>
        </w:rPr>
        <w:t>DHHS</w:t>
      </w:r>
      <w:r w:rsidR="00622E6A">
        <w:rPr>
          <w:rFonts w:ascii="Arial" w:hAnsi="Arial" w:cs="Arial"/>
          <w:sz w:val="20"/>
        </w:rPr>
        <w:t>]</w:t>
      </w:r>
      <w:r w:rsidRPr="0026588B">
        <w:rPr>
          <w:rFonts w:ascii="Arial" w:hAnsi="Arial" w:cs="Arial"/>
          <w:sz w:val="20"/>
        </w:rPr>
        <w:t xml:space="preserve"> m</w:t>
      </w:r>
      <w:r>
        <w:rPr>
          <w:rFonts w:ascii="Arial" w:hAnsi="Arial" w:cs="Arial"/>
          <w:sz w:val="20"/>
        </w:rPr>
        <w:t>ade the same concession in C</w:t>
      </w:r>
      <w:r w:rsidRPr="0026588B">
        <w:rPr>
          <w:rFonts w:ascii="Arial" w:hAnsi="Arial" w:cs="Arial"/>
          <w:sz w:val="20"/>
        </w:rPr>
        <w:t>’s case.  Section 287A(2) sets time limits for an FRO where a child has been in non-parental care for less than 12 months.  Section 287A(3) sets time limits for an FRO where a child has been in non-parental care for 12 months but less than 24 months.  It is impossible to see any pattern between these two sub-sections or any rationale for the surprising result that if a child has been in non-parental care for 11 months, the maximum period of an FRO is 1</w:t>
      </w:r>
      <w:r w:rsidR="00622E6A">
        <w:rPr>
          <w:rFonts w:ascii="Arial" w:hAnsi="Arial" w:cs="Arial"/>
          <w:sz w:val="20"/>
        </w:rPr>
        <w:t> </w:t>
      </w:r>
      <w:r w:rsidRPr="0026588B">
        <w:rPr>
          <w:rFonts w:ascii="Arial" w:hAnsi="Arial" w:cs="Arial"/>
          <w:sz w:val="20"/>
        </w:rPr>
        <w:t>month whereas if a child has been in non-parental care for 13 months, the maximum period of an FRO is 11 months.  So I am unable to imply from these two limbs of s.287A that Parliament must have intended that no FRO could be made where a child has been in non-parental care for 24 months or more.  To do so would be to engage in the kind of judicial legislating which a Full Court of Appeal was not</w:t>
      </w:r>
      <w:r w:rsidR="000340FA">
        <w:rPr>
          <w:rFonts w:ascii="Arial" w:hAnsi="Arial" w:cs="Arial"/>
          <w:sz w:val="20"/>
        </w:rPr>
        <w:t xml:space="preserve"> prepared to do in relation to ‘</w:t>
      </w:r>
      <w:r w:rsidRPr="0026588B">
        <w:rPr>
          <w:rFonts w:ascii="Arial" w:hAnsi="Arial" w:cs="Arial"/>
          <w:sz w:val="20"/>
        </w:rPr>
        <w:t>baseline sentencing</w:t>
      </w:r>
      <w:r w:rsidR="000340FA">
        <w:rPr>
          <w:rFonts w:ascii="Arial" w:hAnsi="Arial" w:cs="Arial"/>
          <w:sz w:val="20"/>
        </w:rPr>
        <w:t>’</w:t>
      </w:r>
      <w:r w:rsidRPr="0026588B">
        <w:rPr>
          <w:rFonts w:ascii="Arial" w:hAnsi="Arial" w:cs="Arial"/>
          <w:sz w:val="20"/>
        </w:rPr>
        <w:t xml:space="preserve"> in the case of </w:t>
      </w:r>
      <w:r w:rsidRPr="0026588B">
        <w:rPr>
          <w:rFonts w:ascii="Arial" w:hAnsi="Arial" w:cs="Arial"/>
          <w:i/>
          <w:sz w:val="20"/>
        </w:rPr>
        <w:t>DPP v Walters (a pseudonym)</w:t>
      </w:r>
      <w:r w:rsidRPr="0026588B">
        <w:rPr>
          <w:rFonts w:ascii="Arial" w:hAnsi="Arial" w:cs="Arial"/>
          <w:sz w:val="20"/>
        </w:rPr>
        <w:t xml:space="preserve"> </w:t>
      </w:r>
      <w:r w:rsidR="00622E6A" w:rsidRPr="00622E6A">
        <w:rPr>
          <w:rFonts w:ascii="Arial" w:hAnsi="Arial" w:cs="Arial"/>
          <w:sz w:val="20"/>
        </w:rPr>
        <w:t xml:space="preserve">[2015] VSCA 303.  </w:t>
      </w:r>
      <w:r w:rsidRPr="0026588B">
        <w:rPr>
          <w:rFonts w:ascii="Arial" w:hAnsi="Arial" w:cs="Arial"/>
          <w:sz w:val="20"/>
        </w:rPr>
        <w:t xml:space="preserve">It is certainly no less arguable that there is </w:t>
      </w:r>
      <w:r w:rsidRPr="0026588B">
        <w:rPr>
          <w:rFonts w:ascii="Arial" w:hAnsi="Arial" w:cs="Arial"/>
          <w:sz w:val="20"/>
        </w:rPr>
        <w:lastRenderedPageBreak/>
        <w:t>actually no gap at all, that Parliament did not intend to bar a FRO in a case where a child has been in non-parental care for 24 months or more.  Ms Cullen referred me to the Se</w:t>
      </w:r>
      <w:r w:rsidR="000340FA">
        <w:rPr>
          <w:rFonts w:ascii="Arial" w:hAnsi="Arial" w:cs="Arial"/>
          <w:sz w:val="20"/>
        </w:rPr>
        <w:t>cond Reading Speech which says ‘</w:t>
      </w:r>
      <w:r w:rsidRPr="0026588B">
        <w:rPr>
          <w:rFonts w:ascii="Arial" w:hAnsi="Arial" w:cs="Arial"/>
          <w:sz w:val="20"/>
        </w:rPr>
        <w:t>Although a FRO cannot be made beyond 2 years it doesn’t necessarily preclude family reunification in the event that circumstances change.</w:t>
      </w:r>
      <w:r w:rsidR="000340FA">
        <w:rPr>
          <w:rFonts w:ascii="Arial" w:hAnsi="Arial" w:cs="Arial"/>
          <w:sz w:val="20"/>
        </w:rPr>
        <w:t>’</w:t>
      </w:r>
      <w:r w:rsidRPr="0026588B">
        <w:rPr>
          <w:rFonts w:ascii="Arial" w:hAnsi="Arial" w:cs="Arial"/>
          <w:sz w:val="20"/>
        </w:rPr>
        <w:t xml:space="preserve">  But can Hansard be used as a tool for statutory interpretation where there is no express gap at all, no ambiguity as such?  And how can this be reconciled with further passages in Hansard which state that </w:t>
      </w:r>
      <w:r w:rsidR="000340FA">
        <w:rPr>
          <w:rFonts w:ascii="Arial" w:hAnsi="Arial" w:cs="Arial"/>
          <w:sz w:val="20"/>
        </w:rPr>
        <w:t>‘</w:t>
      </w:r>
      <w:r w:rsidRPr="0026588B">
        <w:rPr>
          <w:rFonts w:ascii="Arial" w:hAnsi="Arial" w:cs="Arial"/>
          <w:sz w:val="20"/>
        </w:rPr>
        <w:t>a FRO will be made when a child is placed in out of home care and there is an intent to reunify the child with the parent…and the focus of FROs will be to mobilize supports and services to assist parents to resume permanent care of their child within one year</w:t>
      </w:r>
      <w:r w:rsidR="000340FA">
        <w:rPr>
          <w:rFonts w:ascii="Arial" w:hAnsi="Arial" w:cs="Arial"/>
          <w:sz w:val="20"/>
        </w:rPr>
        <w:t>’</w:t>
      </w:r>
      <w:r w:rsidRPr="0026588B">
        <w:rPr>
          <w:rFonts w:ascii="Arial" w:hAnsi="Arial" w:cs="Arial"/>
          <w:sz w:val="20"/>
        </w:rPr>
        <w:t>?  That is exactly the s</w:t>
      </w:r>
      <w:r w:rsidR="000340FA">
        <w:rPr>
          <w:rFonts w:ascii="Arial" w:hAnsi="Arial" w:cs="Arial"/>
          <w:sz w:val="20"/>
        </w:rPr>
        <w:t>ituation in C</w:t>
      </w:r>
      <w:r w:rsidRPr="0026588B">
        <w:rPr>
          <w:rFonts w:ascii="Arial" w:hAnsi="Arial" w:cs="Arial"/>
          <w:sz w:val="20"/>
        </w:rPr>
        <w:t xml:space="preserve">’s case. </w:t>
      </w:r>
      <w:r w:rsidR="000340FA">
        <w:rPr>
          <w:rFonts w:ascii="Arial" w:hAnsi="Arial" w:cs="Arial"/>
          <w:sz w:val="20"/>
        </w:rPr>
        <w:t xml:space="preserve"> By contrast Hansard says that ‘</w:t>
      </w:r>
      <w:r w:rsidRPr="0026588B">
        <w:rPr>
          <w:rFonts w:ascii="Arial" w:hAnsi="Arial" w:cs="Arial"/>
          <w:sz w:val="20"/>
        </w:rPr>
        <w:t>a CBSO will be made where the objective is to make arrangements for the permanent or long-term care of the child.</w:t>
      </w:r>
      <w:r w:rsidR="000340FA">
        <w:rPr>
          <w:rFonts w:ascii="Arial" w:hAnsi="Arial" w:cs="Arial"/>
          <w:sz w:val="20"/>
        </w:rPr>
        <w:t>’</w:t>
      </w:r>
      <w:r w:rsidRPr="0026588B">
        <w:rPr>
          <w:rFonts w:ascii="Arial" w:hAnsi="Arial" w:cs="Arial"/>
          <w:sz w:val="20"/>
        </w:rPr>
        <w:t xml:space="preserve">  That is exactly what the present </w:t>
      </w:r>
      <w:r w:rsidR="000340FA">
        <w:rPr>
          <w:rFonts w:ascii="Arial" w:hAnsi="Arial" w:cs="Arial"/>
          <w:sz w:val="20"/>
        </w:rPr>
        <w:t>situation in C</w:t>
      </w:r>
      <w:r w:rsidRPr="0026588B">
        <w:rPr>
          <w:rFonts w:ascii="Arial" w:hAnsi="Arial" w:cs="Arial"/>
          <w:sz w:val="20"/>
        </w:rPr>
        <w:t>’s case is not.</w:t>
      </w:r>
      <w:r w:rsidR="000340FA" w:rsidRPr="000340FA">
        <w:rPr>
          <w:rFonts w:ascii="Arial" w:hAnsi="Arial" w:cs="Arial"/>
          <w:color w:val="000000"/>
          <w:sz w:val="20"/>
          <w:szCs w:val="20"/>
        </w:rPr>
        <w:t xml:space="preserve"> </w:t>
      </w:r>
    </w:p>
    <w:p w14:paraId="276C4592" w14:textId="77777777" w:rsidR="000340FA" w:rsidRPr="0026588B" w:rsidRDefault="0026588B" w:rsidP="000340FA">
      <w:pPr>
        <w:spacing w:before="120"/>
        <w:ind w:left="454" w:right="454"/>
        <w:jc w:val="both"/>
        <w:rPr>
          <w:rFonts w:ascii="Arial" w:hAnsi="Arial" w:cs="Arial"/>
          <w:color w:val="000000"/>
          <w:sz w:val="20"/>
          <w:szCs w:val="20"/>
        </w:rPr>
      </w:pPr>
      <w:r w:rsidRPr="000340FA">
        <w:rPr>
          <w:rFonts w:ascii="Arial" w:hAnsi="Arial" w:cs="Arial"/>
          <w:sz w:val="20"/>
          <w:szCs w:val="20"/>
        </w:rPr>
        <w:t>However, although I would have given serious consideration to placing C on a FRO if the plan was for him to remain in Victoria, there is a significant issue about making an FRO in circumstances where it is planned for him to live in Queensland.  The problem is what I</w:t>
      </w:r>
      <w:r w:rsidR="000340FA">
        <w:rPr>
          <w:rFonts w:ascii="Arial" w:hAnsi="Arial" w:cs="Arial"/>
          <w:sz w:val="20"/>
          <w:szCs w:val="20"/>
        </w:rPr>
        <w:t> </w:t>
      </w:r>
      <w:r w:rsidRPr="000340FA">
        <w:rPr>
          <w:rFonts w:ascii="Arial" w:hAnsi="Arial" w:cs="Arial"/>
          <w:sz w:val="20"/>
          <w:szCs w:val="20"/>
        </w:rPr>
        <w:t>believe is the impossibility of transferring a FRO either judicially or</w:t>
      </w:r>
      <w:r w:rsidR="000340FA" w:rsidRPr="000340FA">
        <w:rPr>
          <w:rFonts w:ascii="Arial" w:hAnsi="Arial" w:cs="Arial"/>
          <w:sz w:val="20"/>
          <w:szCs w:val="20"/>
        </w:rPr>
        <w:t xml:space="preserve"> administratively to Queensland…</w:t>
      </w:r>
      <w:r w:rsidRPr="000340FA">
        <w:rPr>
          <w:rFonts w:ascii="Arial" w:hAnsi="Arial" w:cs="Arial"/>
          <w:sz w:val="20"/>
          <w:szCs w:val="20"/>
        </w:rPr>
        <w:t>My experience from several other cases is that the Queensland Department of Child Safety</w:t>
      </w:r>
      <w:r w:rsidR="000340FA" w:rsidRPr="000340FA">
        <w:rPr>
          <w:rFonts w:ascii="Arial" w:hAnsi="Arial" w:cs="Arial"/>
          <w:sz w:val="20"/>
          <w:szCs w:val="20"/>
        </w:rPr>
        <w:t xml:space="preserve">, Youth &amp; Women </w:t>
      </w:r>
      <w:r w:rsidRPr="000340FA">
        <w:rPr>
          <w:rFonts w:ascii="Arial" w:hAnsi="Arial" w:cs="Arial"/>
          <w:sz w:val="20"/>
          <w:szCs w:val="20"/>
        </w:rPr>
        <w:t xml:space="preserve">will not accept either a judicial or an administrative transfer of a FRO from </w:t>
      </w:r>
      <w:r w:rsidR="00AF022C">
        <w:rPr>
          <w:rFonts w:ascii="Arial" w:hAnsi="Arial" w:cs="Arial"/>
          <w:sz w:val="20"/>
          <w:szCs w:val="20"/>
        </w:rPr>
        <w:t>the Department</w:t>
      </w:r>
      <w:r w:rsidR="00AF022C" w:rsidRPr="000340FA">
        <w:rPr>
          <w:rFonts w:ascii="Arial" w:hAnsi="Arial" w:cs="Arial"/>
          <w:sz w:val="20"/>
          <w:szCs w:val="20"/>
        </w:rPr>
        <w:t xml:space="preserve"> </w:t>
      </w:r>
      <w:r w:rsidRPr="000340FA">
        <w:rPr>
          <w:rFonts w:ascii="Arial" w:hAnsi="Arial" w:cs="Arial"/>
          <w:sz w:val="20"/>
          <w:szCs w:val="20"/>
        </w:rPr>
        <w:t xml:space="preserve">in Victoria under Schedule 1 of the CYFA.  In order to give the greatest possible assistance to the mother and </w:t>
      </w:r>
      <w:r w:rsidR="000340FA">
        <w:rPr>
          <w:rFonts w:ascii="Arial" w:hAnsi="Arial" w:cs="Arial"/>
          <w:sz w:val="20"/>
          <w:szCs w:val="20"/>
        </w:rPr>
        <w:t>maternal grandmother</w:t>
      </w:r>
      <w:r w:rsidRPr="000340FA">
        <w:rPr>
          <w:rFonts w:ascii="Arial" w:hAnsi="Arial" w:cs="Arial"/>
          <w:sz w:val="20"/>
          <w:szCs w:val="20"/>
        </w:rPr>
        <w:t xml:space="preserve"> in the process of reunification I think it is unarguable that this case should be transferred to the Queensland Department as soon as possible.  In those </w:t>
      </w:r>
      <w:r w:rsidR="000340FA" w:rsidRPr="000340FA">
        <w:rPr>
          <w:rFonts w:ascii="Arial" w:hAnsi="Arial" w:cs="Arial"/>
          <w:sz w:val="20"/>
          <w:szCs w:val="20"/>
        </w:rPr>
        <w:t>circumstances it is not in C</w:t>
      </w:r>
      <w:r w:rsidRPr="000340FA">
        <w:rPr>
          <w:rFonts w:ascii="Arial" w:hAnsi="Arial" w:cs="Arial"/>
          <w:sz w:val="20"/>
          <w:szCs w:val="20"/>
        </w:rPr>
        <w:t>’s best interests to place him on a FRO even if I had power to do so.</w:t>
      </w:r>
      <w:r w:rsidR="000340FA">
        <w:rPr>
          <w:rFonts w:ascii="Arial" w:hAnsi="Arial" w:cs="Arial"/>
          <w:sz w:val="20"/>
          <w:szCs w:val="20"/>
        </w:rPr>
        <w:t>”</w:t>
      </w:r>
    </w:p>
    <w:p w14:paraId="7FB5CCD9" w14:textId="77777777" w:rsidR="003357C9" w:rsidRDefault="003357C9" w:rsidP="003357C9">
      <w:pPr>
        <w:jc w:val="both"/>
        <w:rPr>
          <w:rFonts w:ascii="Arial" w:hAnsi="Arial" w:cs="Arial"/>
          <w:color w:val="000000"/>
          <w:sz w:val="20"/>
        </w:rPr>
      </w:pPr>
    </w:p>
    <w:p w14:paraId="67C42BC6" w14:textId="77777777" w:rsidR="008D2A12" w:rsidRPr="00222937" w:rsidRDefault="008D2A12" w:rsidP="008D2A12">
      <w:pPr>
        <w:jc w:val="center"/>
        <w:rPr>
          <w:rFonts w:ascii="Arial" w:hAnsi="Arial" w:cs="Arial"/>
          <w:b/>
          <w:color w:val="000000"/>
          <w:sz w:val="22"/>
          <w:szCs w:val="28"/>
        </w:rPr>
      </w:pPr>
      <w:bookmarkStart w:id="1872" w:name="_5.17.4/6_Temporary_increase"/>
      <w:bookmarkStart w:id="1873" w:name="B51746"/>
      <w:bookmarkEnd w:id="1872"/>
      <w:bookmarkEnd w:id="1873"/>
      <w:r w:rsidRPr="00222937">
        <w:rPr>
          <w:rFonts w:ascii="Arial" w:hAnsi="Arial" w:cs="Arial"/>
          <w:b/>
          <w:color w:val="000000"/>
          <w:sz w:val="22"/>
          <w:szCs w:val="28"/>
        </w:rPr>
        <w:t>THE REST OF THIS PAGE IS BLANK</w:t>
      </w:r>
    </w:p>
    <w:p w14:paraId="62A24410" w14:textId="77777777" w:rsidR="008D2A12" w:rsidRPr="008D2A12" w:rsidRDefault="008D2A12" w:rsidP="008D2A12">
      <w:pPr>
        <w:jc w:val="both"/>
        <w:rPr>
          <w:rFonts w:ascii="Arial" w:hAnsi="Arial" w:cs="Arial"/>
          <w:color w:val="000000"/>
          <w:sz w:val="20"/>
          <w:szCs w:val="20"/>
        </w:rPr>
      </w:pPr>
    </w:p>
    <w:p w14:paraId="6BD04A28" w14:textId="30B9CAB5" w:rsidR="008D2A12" w:rsidRDefault="008D2A12" w:rsidP="008D2A12">
      <w:pPr>
        <w:jc w:val="both"/>
        <w:rPr>
          <w:rFonts w:ascii="Arial" w:hAnsi="Arial" w:cs="Arial"/>
          <w:color w:val="000000"/>
          <w:sz w:val="20"/>
        </w:rPr>
      </w:pPr>
      <w:r>
        <w:rPr>
          <w:rFonts w:ascii="Arial" w:hAnsi="Arial" w:cs="Arial"/>
          <w:b/>
          <w:bCs/>
          <w:color w:val="000000"/>
        </w:rPr>
        <w:br w:type="page"/>
      </w:r>
    </w:p>
    <w:p w14:paraId="7C80A6BA" w14:textId="77777777" w:rsidR="004D3774" w:rsidRPr="00523616" w:rsidRDefault="004D3774" w:rsidP="004D3774">
      <w:pPr>
        <w:pStyle w:val="Heading3"/>
        <w:tabs>
          <w:tab w:val="left" w:pos="357"/>
        </w:tabs>
        <w:spacing w:line="240" w:lineRule="auto"/>
        <w:ind w:left="357" w:hanging="357"/>
        <w:rPr>
          <w:rFonts w:ascii="Arial" w:hAnsi="Arial" w:cs="Arial"/>
          <w:b/>
          <w:bCs/>
          <w:color w:val="000000"/>
          <w:sz w:val="20"/>
        </w:rPr>
      </w:pPr>
      <w:r w:rsidRPr="00523616">
        <w:rPr>
          <w:rFonts w:ascii="Arial" w:hAnsi="Arial" w:cs="Arial"/>
          <w:b/>
          <w:bCs/>
          <w:color w:val="000000"/>
          <w:sz w:val="20"/>
        </w:rPr>
        <w:lastRenderedPageBreak/>
        <w:t>5.17.</w:t>
      </w:r>
      <w:r>
        <w:rPr>
          <w:rFonts w:ascii="Arial" w:hAnsi="Arial" w:cs="Arial"/>
          <w:b/>
          <w:bCs/>
          <w:color w:val="000000"/>
          <w:sz w:val="20"/>
        </w:rPr>
        <w:t xml:space="preserve">4/6 Temporary increase in maximum length of FRO/FRO extension </w:t>
      </w:r>
      <w:r w:rsidR="00CF2BFF">
        <w:rPr>
          <w:rFonts w:ascii="Arial" w:hAnsi="Arial" w:cs="Arial"/>
          <w:b/>
          <w:bCs/>
          <w:color w:val="000000"/>
          <w:sz w:val="20"/>
        </w:rPr>
        <w:t>due to COVID-19</w:t>
      </w:r>
    </w:p>
    <w:p w14:paraId="6E891E2F" w14:textId="77777777" w:rsidR="004D3774" w:rsidRDefault="004D3774" w:rsidP="004D3774">
      <w:pPr>
        <w:spacing w:before="120"/>
        <w:ind w:right="-113"/>
        <w:jc w:val="both"/>
        <w:rPr>
          <w:rFonts w:ascii="Arial" w:hAnsi="Arial" w:cs="Arial"/>
          <w:color w:val="000000"/>
          <w:sz w:val="20"/>
        </w:rPr>
      </w:pPr>
      <w:r>
        <w:rPr>
          <w:rFonts w:ascii="Arial" w:hAnsi="Arial" w:cs="Arial"/>
          <w:color w:val="000000"/>
          <w:sz w:val="20"/>
        </w:rPr>
        <w:t xml:space="preserve">Section 600OA of the CYFA was introduced by the </w:t>
      </w:r>
      <w:r w:rsidRPr="004D3774">
        <w:rPr>
          <w:rFonts w:ascii="Arial" w:hAnsi="Arial" w:cs="Arial"/>
          <w:bCs/>
          <w:i/>
          <w:iCs/>
          <w:sz w:val="20"/>
          <w:szCs w:val="20"/>
          <w:shd w:val="clear" w:color="auto" w:fill="BDD6EE"/>
        </w:rPr>
        <w:t>COVID-19 Omnibus (Emergency Measures) and Other Acts Amendment Act 2020</w:t>
      </w:r>
      <w:r>
        <w:rPr>
          <w:rFonts w:ascii="Arial" w:hAnsi="Arial" w:cs="Arial"/>
          <w:color w:val="000000"/>
          <w:sz w:val="20"/>
        </w:rPr>
        <w:t xml:space="preserve"> as a response to the COVID-19 pandemic. It commenced operation on 21/10/2020 and </w:t>
      </w:r>
      <w:r w:rsidR="00CF2BFF">
        <w:rPr>
          <w:rFonts w:ascii="Arial" w:hAnsi="Arial" w:cs="Arial"/>
          <w:color w:val="000000"/>
          <w:sz w:val="20"/>
        </w:rPr>
        <w:t xml:space="preserve">has now been extended until </w:t>
      </w:r>
      <w:r>
        <w:rPr>
          <w:rFonts w:ascii="Arial" w:hAnsi="Arial" w:cs="Arial"/>
          <w:color w:val="000000"/>
          <w:sz w:val="20"/>
        </w:rPr>
        <w:t>26/04/202</w:t>
      </w:r>
      <w:r w:rsidR="00CF2BFF">
        <w:rPr>
          <w:rFonts w:ascii="Arial" w:hAnsi="Arial" w:cs="Arial"/>
          <w:color w:val="000000"/>
          <w:sz w:val="20"/>
        </w:rPr>
        <w:t>3</w:t>
      </w:r>
      <w:r>
        <w:rPr>
          <w:rFonts w:ascii="Arial" w:hAnsi="Arial" w:cs="Arial"/>
          <w:color w:val="000000"/>
          <w:sz w:val="20"/>
        </w:rPr>
        <w:t>.  It allows for the maximum length of the period of an FRO or an FRO extension to be increased by up to 6 months if certain pre-conditions are met.</w:t>
      </w:r>
    </w:p>
    <w:p w14:paraId="1D57F194" w14:textId="77777777" w:rsidR="004D3774" w:rsidRPr="004D3774" w:rsidRDefault="004D3774" w:rsidP="004D3774">
      <w:pPr>
        <w:jc w:val="both"/>
        <w:rPr>
          <w:rFonts w:ascii="Arial" w:hAnsi="Arial" w:cs="Arial"/>
          <w:bCs/>
          <w:i/>
          <w:iCs/>
          <w:color w:val="000000"/>
          <w:sz w:val="20"/>
        </w:rPr>
      </w:pPr>
    </w:p>
    <w:tbl>
      <w:tblPr>
        <w:tblW w:w="935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54"/>
      </w:tblGrid>
      <w:tr w:rsidR="004D3774" w:rsidRPr="0005310B" w14:paraId="1AC5B672" w14:textId="77777777" w:rsidTr="004D3774">
        <w:tc>
          <w:tcPr>
            <w:tcW w:w="9354" w:type="dxa"/>
            <w:tcBorders>
              <w:top w:val="single" w:sz="4" w:space="0" w:color="auto"/>
              <w:left w:val="single" w:sz="12" w:space="0" w:color="auto"/>
              <w:bottom w:val="single" w:sz="12" w:space="0" w:color="auto"/>
              <w:right w:val="single" w:sz="12" w:space="0" w:color="auto"/>
            </w:tcBorders>
            <w:shd w:val="clear" w:color="auto" w:fill="BDD6EE"/>
          </w:tcPr>
          <w:p w14:paraId="51DB8206" w14:textId="77777777" w:rsidR="004D3774" w:rsidRPr="0037060D" w:rsidRDefault="004D3774" w:rsidP="00483599">
            <w:pPr>
              <w:keepNext/>
              <w:keepLines/>
              <w:jc w:val="center"/>
              <w:rPr>
                <w:b/>
                <w:sz w:val="28"/>
                <w:highlight w:val="yellow"/>
                <w:bdr w:val="single" w:sz="4" w:space="0" w:color="auto"/>
              </w:rPr>
            </w:pPr>
            <w:r>
              <w:rPr>
                <w:b/>
                <w:sz w:val="28"/>
                <w:highlight w:val="yellow"/>
                <w:bdr w:val="single" w:sz="4" w:space="0" w:color="auto"/>
              </w:rPr>
              <w:t>MODIFICATION OF THE PERIOD OF A FAMILY REUNIFICATION ORDER [FRO] OR EXTENSION</w:t>
            </w:r>
          </w:p>
          <w:p w14:paraId="6D17F00D" w14:textId="77777777" w:rsidR="004D3774" w:rsidRPr="004D3774" w:rsidRDefault="004D3774" w:rsidP="00483599">
            <w:pPr>
              <w:keepNext/>
              <w:keepLines/>
              <w:spacing w:before="120"/>
              <w:jc w:val="both"/>
              <w:rPr>
                <w:rFonts w:ascii="Arial" w:hAnsi="Arial" w:cs="Arial"/>
                <w:bCs/>
                <w:sz w:val="20"/>
                <w:szCs w:val="18"/>
              </w:rPr>
            </w:pPr>
            <w:r w:rsidRPr="004D3774">
              <w:rPr>
                <w:rFonts w:ascii="Arial" w:hAnsi="Arial" w:cs="Arial"/>
                <w:bCs/>
                <w:sz w:val="20"/>
                <w:szCs w:val="18"/>
              </w:rPr>
              <w:t>The Court may specify a period in a FRO, or extend a FRO by a period, that will have the effect that the child will be placed in out of home care for a longer cumulative period than would otherwise be permitted under ss.287A(2) or (3) or 294A(1)(b) or 296(3) or (4) if-</w:t>
            </w:r>
          </w:p>
          <w:p w14:paraId="4A6114B0" w14:textId="77777777" w:rsidR="004D3774" w:rsidRPr="004D3774" w:rsidRDefault="004D3774" w:rsidP="00483599">
            <w:pPr>
              <w:keepNext/>
              <w:keepLines/>
              <w:numPr>
                <w:ilvl w:val="0"/>
                <w:numId w:val="116"/>
              </w:numPr>
              <w:ind w:left="357" w:hanging="357"/>
              <w:jc w:val="both"/>
              <w:rPr>
                <w:rFonts w:ascii="Arial" w:hAnsi="Arial" w:cs="Arial"/>
                <w:bCs/>
                <w:sz w:val="20"/>
                <w:szCs w:val="18"/>
              </w:rPr>
            </w:pPr>
            <w:r w:rsidRPr="004D3774">
              <w:rPr>
                <w:rFonts w:ascii="Arial" w:hAnsi="Arial" w:cs="Arial"/>
                <w:bCs/>
                <w:sz w:val="20"/>
                <w:szCs w:val="18"/>
              </w:rPr>
              <w:t>the Court is satisfied that the progress of a parent of the child towards reunification has been impeded as a result of the COVID-19 pandemic;</w:t>
            </w:r>
          </w:p>
          <w:p w14:paraId="0963886C" w14:textId="77777777" w:rsidR="004D3774" w:rsidRPr="004D3774" w:rsidRDefault="004D3774" w:rsidP="00483599">
            <w:pPr>
              <w:keepNext/>
              <w:keepLines/>
              <w:numPr>
                <w:ilvl w:val="0"/>
                <w:numId w:val="116"/>
              </w:numPr>
              <w:ind w:left="357" w:hanging="357"/>
              <w:jc w:val="both"/>
              <w:rPr>
                <w:rFonts w:ascii="Arial" w:hAnsi="Arial" w:cs="Arial"/>
                <w:bCs/>
                <w:sz w:val="20"/>
                <w:szCs w:val="18"/>
              </w:rPr>
            </w:pPr>
            <w:r w:rsidRPr="004D3774">
              <w:rPr>
                <w:rFonts w:ascii="Arial" w:hAnsi="Arial" w:cs="Arial"/>
                <w:bCs/>
                <w:sz w:val="20"/>
                <w:szCs w:val="18"/>
              </w:rPr>
              <w:t>the Court is satisfied that it is in the best interests of the child to do so;</w:t>
            </w:r>
          </w:p>
          <w:p w14:paraId="4A753A9A" w14:textId="77777777" w:rsidR="004D3774" w:rsidRPr="004D3774" w:rsidRDefault="004D3774" w:rsidP="00483599">
            <w:pPr>
              <w:keepNext/>
              <w:keepLines/>
              <w:numPr>
                <w:ilvl w:val="0"/>
                <w:numId w:val="116"/>
              </w:numPr>
              <w:ind w:left="357" w:hanging="357"/>
              <w:jc w:val="both"/>
              <w:rPr>
                <w:rFonts w:ascii="Arial" w:hAnsi="Arial" w:cs="Arial"/>
                <w:bCs/>
                <w:sz w:val="20"/>
                <w:szCs w:val="18"/>
              </w:rPr>
            </w:pPr>
            <w:r w:rsidRPr="004D3774">
              <w:rPr>
                <w:rFonts w:ascii="Arial" w:hAnsi="Arial" w:cs="Arial"/>
                <w:bCs/>
                <w:sz w:val="20"/>
                <w:szCs w:val="18"/>
              </w:rPr>
              <w:t>the additional period specified does not exceed the period for which the parent’s capacity to make progress towards reunification has been impeded as a result of the COVID-19 pandemic; and</w:t>
            </w:r>
          </w:p>
          <w:p w14:paraId="0E55F599" w14:textId="77777777" w:rsidR="004D3774" w:rsidRPr="004D3774" w:rsidRDefault="004D3774" w:rsidP="00483599">
            <w:pPr>
              <w:keepNext/>
              <w:keepLines/>
              <w:numPr>
                <w:ilvl w:val="0"/>
                <w:numId w:val="116"/>
              </w:numPr>
              <w:ind w:left="357" w:hanging="357"/>
              <w:jc w:val="both"/>
              <w:rPr>
                <w:rFonts w:ascii="Arial" w:hAnsi="Arial" w:cs="Arial"/>
                <w:bCs/>
                <w:sz w:val="20"/>
                <w:szCs w:val="18"/>
              </w:rPr>
            </w:pPr>
            <w:r w:rsidRPr="004D3774">
              <w:rPr>
                <w:rFonts w:ascii="Arial" w:hAnsi="Arial" w:cs="Arial"/>
                <w:bCs/>
                <w:sz w:val="20"/>
                <w:szCs w:val="18"/>
              </w:rPr>
              <w:t>the additional period of the FRO or the extension thereof will not have the effect that the child will be placed in out of home care for a cumulative period that is more than 6 months longer than would otherwise have been permitted under ss.287A(2) or (3) or 294A(1)(b) or 296(3) or (4).</w:t>
            </w:r>
          </w:p>
          <w:p w14:paraId="12BBA548" w14:textId="77777777" w:rsidR="004D3774" w:rsidRPr="004D3774" w:rsidRDefault="004D3774" w:rsidP="00483599">
            <w:pPr>
              <w:keepNext/>
              <w:keepLines/>
              <w:spacing w:before="120"/>
              <w:ind w:left="1021" w:hanging="1021"/>
              <w:jc w:val="both"/>
              <w:rPr>
                <w:rFonts w:ascii="Arial" w:hAnsi="Arial" w:cs="Arial"/>
                <w:bCs/>
                <w:sz w:val="20"/>
                <w:szCs w:val="14"/>
              </w:rPr>
            </w:pPr>
            <w:r w:rsidRPr="004D3774">
              <w:rPr>
                <w:rFonts w:ascii="Arial" w:hAnsi="Arial" w:cs="Arial"/>
                <w:b/>
                <w:sz w:val="20"/>
                <w:szCs w:val="14"/>
                <w:u w:val="single"/>
              </w:rPr>
              <w:t>Notes</w:t>
            </w:r>
            <w:r w:rsidRPr="004D3774">
              <w:rPr>
                <w:rFonts w:ascii="Arial" w:hAnsi="Arial" w:cs="Arial"/>
                <w:bCs/>
                <w:sz w:val="20"/>
                <w:szCs w:val="14"/>
              </w:rPr>
              <w:t>: 1. This section does not prevent periods being specified in increments under a particular provision, up to a total of 6 months.</w:t>
            </w:r>
          </w:p>
          <w:p w14:paraId="43C0858F" w14:textId="77777777" w:rsidR="004D3774" w:rsidRPr="004D3774" w:rsidRDefault="004D3774" w:rsidP="00483599">
            <w:pPr>
              <w:keepNext/>
              <w:keepLines/>
              <w:spacing w:before="120" w:after="120"/>
              <w:ind w:left="1004" w:hanging="284"/>
              <w:jc w:val="both"/>
              <w:rPr>
                <w:rFonts w:ascii="Arial" w:hAnsi="Arial" w:cs="Arial"/>
                <w:bCs/>
                <w:sz w:val="20"/>
                <w:szCs w:val="14"/>
              </w:rPr>
            </w:pPr>
            <w:r w:rsidRPr="004D3774">
              <w:rPr>
                <w:rFonts w:ascii="Arial" w:hAnsi="Arial" w:cs="Arial"/>
                <w:bCs/>
                <w:sz w:val="20"/>
                <w:szCs w:val="14"/>
              </w:rPr>
              <w:t>2. Making or extending a FRO as permitted by this section can never have the effect that a child will be placed in out of home care for a cumulative period that is more than 30 months.</w:t>
            </w:r>
          </w:p>
          <w:p w14:paraId="4BD0A6F3" w14:textId="77777777" w:rsidR="004D3774" w:rsidRPr="004D3774" w:rsidRDefault="004D3774" w:rsidP="00483599">
            <w:pPr>
              <w:keepNext/>
              <w:keepLines/>
              <w:spacing w:before="120"/>
              <w:ind w:left="284" w:hanging="284"/>
              <w:jc w:val="center"/>
              <w:rPr>
                <w:rFonts w:ascii="Arial" w:hAnsi="Arial" w:cs="Arial"/>
                <w:b/>
                <w:sz w:val="20"/>
                <w:szCs w:val="20"/>
                <w:u w:val="single"/>
              </w:rPr>
            </w:pPr>
            <w:r w:rsidRPr="004D3774">
              <w:rPr>
                <w:rFonts w:ascii="Arial" w:hAnsi="Arial" w:cs="Arial"/>
                <w:b/>
                <w:sz w:val="20"/>
                <w:szCs w:val="20"/>
                <w:u w:val="single"/>
              </w:rPr>
              <w:t>Commentary by Peter Power</w:t>
            </w:r>
          </w:p>
          <w:p w14:paraId="1EA1969D" w14:textId="77777777" w:rsidR="004D3774" w:rsidRPr="004D3774" w:rsidRDefault="004D3774" w:rsidP="00483599">
            <w:pPr>
              <w:keepNext/>
              <w:keepLines/>
              <w:spacing w:before="120"/>
              <w:jc w:val="both"/>
              <w:rPr>
                <w:rFonts w:ascii="Arial" w:hAnsi="Arial" w:cs="Arial"/>
                <w:bCs/>
                <w:sz w:val="20"/>
                <w:szCs w:val="20"/>
              </w:rPr>
            </w:pPr>
            <w:r w:rsidRPr="004D3774">
              <w:rPr>
                <w:rFonts w:ascii="Arial" w:hAnsi="Arial" w:cs="Arial"/>
                <w:bCs/>
                <w:sz w:val="20"/>
                <w:szCs w:val="20"/>
              </w:rPr>
              <w:t xml:space="preserve">It appears that this amendment has introduced an unintended ambiguity into s.287(1)(c).  This sub-section provides, in relation to the </w:t>
            </w:r>
            <w:r w:rsidRPr="004D3774">
              <w:rPr>
                <w:rFonts w:ascii="Arial" w:hAnsi="Arial" w:cs="Arial"/>
                <w:b/>
                <w:sz w:val="20"/>
                <w:szCs w:val="20"/>
              </w:rPr>
              <w:t>making</w:t>
            </w:r>
            <w:r w:rsidRPr="004D3774">
              <w:rPr>
                <w:rFonts w:ascii="Arial" w:hAnsi="Arial" w:cs="Arial"/>
                <w:bCs/>
                <w:sz w:val="20"/>
                <w:szCs w:val="20"/>
              </w:rPr>
              <w:t xml:space="preserve"> of an FRO, that a “</w:t>
            </w:r>
            <w:r w:rsidRPr="004D3774">
              <w:rPr>
                <w:rFonts w:ascii="Arial" w:hAnsi="Arial" w:cs="Arial"/>
                <w:bCs/>
                <w:i/>
                <w:iCs/>
                <w:sz w:val="20"/>
                <w:szCs w:val="20"/>
              </w:rPr>
              <w:t>FRO,</w:t>
            </w:r>
            <w:r w:rsidRPr="004D3774">
              <w:rPr>
                <w:rFonts w:ascii="Arial" w:hAnsi="Arial" w:cs="Arial"/>
                <w:bCs/>
                <w:sz w:val="20"/>
                <w:szCs w:val="20"/>
              </w:rPr>
              <w:t xml:space="preserve"> </w:t>
            </w:r>
            <w:r w:rsidRPr="004D3774">
              <w:rPr>
                <w:rFonts w:ascii="Arial" w:hAnsi="Arial" w:cs="Arial"/>
                <w:bCs/>
                <w:i/>
                <w:iCs/>
                <w:sz w:val="20"/>
                <w:szCs w:val="20"/>
              </w:rPr>
              <w:t>subject to this Division, remains in force for the period (not exceeding 12 months) specified in the order</w:t>
            </w:r>
            <w:r w:rsidRPr="004D3774">
              <w:rPr>
                <w:rFonts w:ascii="Arial" w:hAnsi="Arial" w:cs="Arial"/>
                <w:bCs/>
                <w:sz w:val="20"/>
                <w:szCs w:val="20"/>
              </w:rPr>
              <w:t xml:space="preserve">”.  Prior to s.600OA ss.287A(2) &amp; 287A(3) always operated to </w:t>
            </w:r>
            <w:r w:rsidRPr="004D3774">
              <w:rPr>
                <w:rFonts w:ascii="Arial" w:hAnsi="Arial" w:cs="Arial"/>
                <w:b/>
                <w:sz w:val="20"/>
                <w:szCs w:val="20"/>
                <w:u w:val="single"/>
              </w:rPr>
              <w:t>reduce</w:t>
            </w:r>
            <w:r w:rsidRPr="004D3774">
              <w:rPr>
                <w:rFonts w:ascii="Arial" w:hAnsi="Arial" w:cs="Arial"/>
                <w:bCs/>
                <w:sz w:val="20"/>
                <w:szCs w:val="20"/>
              </w:rPr>
              <w:t xml:space="preserve"> that 12 months maximum period by the period that the child had already been in out of home care as defined in ss.287A(1) &amp; 287A(4) [OHC].  For example-</w:t>
            </w:r>
          </w:p>
          <w:p w14:paraId="381BD2D0" w14:textId="77777777" w:rsidR="004D3774" w:rsidRPr="004D3774" w:rsidRDefault="004D3774" w:rsidP="00483599">
            <w:pPr>
              <w:keepNext/>
              <w:keepLines/>
              <w:numPr>
                <w:ilvl w:val="0"/>
                <w:numId w:val="117"/>
              </w:numPr>
              <w:ind w:left="357" w:hanging="357"/>
              <w:jc w:val="both"/>
              <w:rPr>
                <w:rFonts w:ascii="Arial" w:hAnsi="Arial" w:cs="Arial"/>
                <w:bCs/>
                <w:sz w:val="20"/>
                <w:szCs w:val="20"/>
              </w:rPr>
            </w:pPr>
            <w:r w:rsidRPr="004D3774">
              <w:rPr>
                <w:rFonts w:ascii="Arial" w:hAnsi="Arial" w:cs="Arial"/>
                <w:bCs/>
                <w:sz w:val="20"/>
                <w:szCs w:val="20"/>
              </w:rPr>
              <w:t>if the child had been in OHC for 5 months, the maximum length of the FRO under s.287A(2) was 12-5=7 months; whereas paradoxically</w:t>
            </w:r>
          </w:p>
          <w:p w14:paraId="1E733DDF" w14:textId="77777777" w:rsidR="004D3774" w:rsidRPr="004D3774" w:rsidRDefault="004D3774" w:rsidP="00483599">
            <w:pPr>
              <w:keepNext/>
              <w:keepLines/>
              <w:numPr>
                <w:ilvl w:val="0"/>
                <w:numId w:val="117"/>
              </w:numPr>
              <w:ind w:left="357" w:hanging="357"/>
              <w:jc w:val="both"/>
              <w:rPr>
                <w:rFonts w:ascii="Arial" w:hAnsi="Arial" w:cs="Arial"/>
                <w:bCs/>
                <w:sz w:val="20"/>
                <w:szCs w:val="20"/>
              </w:rPr>
            </w:pPr>
            <w:r w:rsidRPr="004D3774">
              <w:rPr>
                <w:rFonts w:ascii="Arial" w:hAnsi="Arial" w:cs="Arial"/>
                <w:bCs/>
                <w:sz w:val="20"/>
                <w:szCs w:val="20"/>
              </w:rPr>
              <w:t>if the child had been in OHC for 14 months, the maximum length of the FRO under s.287A(3) was 24-14=10 months.</w:t>
            </w:r>
          </w:p>
          <w:p w14:paraId="4619525A" w14:textId="77777777" w:rsidR="004D3774" w:rsidRPr="004D3774" w:rsidRDefault="004D3774" w:rsidP="00483599">
            <w:pPr>
              <w:keepNext/>
              <w:keepLines/>
              <w:spacing w:before="120"/>
              <w:jc w:val="both"/>
              <w:rPr>
                <w:rFonts w:ascii="Arial" w:hAnsi="Arial" w:cs="Arial"/>
                <w:bCs/>
                <w:sz w:val="20"/>
                <w:szCs w:val="20"/>
              </w:rPr>
            </w:pPr>
            <w:r w:rsidRPr="004D3774">
              <w:rPr>
                <w:rFonts w:ascii="Arial" w:hAnsi="Arial" w:cs="Arial"/>
                <w:bCs/>
                <w:sz w:val="20"/>
                <w:szCs w:val="20"/>
              </w:rPr>
              <w:t xml:space="preserve">However, when read in conjunction with s.600OA there may be instances in which ss.287A(2) &amp; 287A(3) operate to </w:t>
            </w:r>
            <w:r w:rsidRPr="004D3774">
              <w:rPr>
                <w:rFonts w:ascii="Arial" w:hAnsi="Arial" w:cs="Arial"/>
                <w:b/>
                <w:sz w:val="20"/>
                <w:szCs w:val="20"/>
                <w:u w:val="single"/>
              </w:rPr>
              <w:t>increase</w:t>
            </w:r>
            <w:r w:rsidRPr="004D3774">
              <w:rPr>
                <w:rFonts w:ascii="Arial" w:hAnsi="Arial" w:cs="Arial"/>
                <w:bCs/>
                <w:sz w:val="20"/>
                <w:szCs w:val="20"/>
              </w:rPr>
              <w:t xml:space="preserve"> the 12 months maximum period set by s.287(1)(c).  For example, provided that the pre-conditions in paragraphs (a), (b) &amp; (c) of s.600OA(2) are met, if the child has been in OHC for 5 months the maximum length of the FRO under s.287A(2) read in conjunction with s.600OA(2)(d) is 12-5+6=13 months.</w:t>
            </w:r>
          </w:p>
          <w:p w14:paraId="54792554" w14:textId="77777777" w:rsidR="004D3774" w:rsidRPr="004D3774" w:rsidRDefault="004D3774" w:rsidP="00483599">
            <w:pPr>
              <w:keepNext/>
              <w:keepLines/>
              <w:spacing w:before="120"/>
              <w:jc w:val="both"/>
              <w:rPr>
                <w:rFonts w:ascii="Arial" w:hAnsi="Arial" w:cs="Arial"/>
                <w:bCs/>
                <w:sz w:val="20"/>
                <w:szCs w:val="20"/>
              </w:rPr>
            </w:pPr>
            <w:r w:rsidRPr="004D3774">
              <w:rPr>
                <w:rFonts w:ascii="Arial" w:hAnsi="Arial" w:cs="Arial"/>
                <w:bCs/>
                <w:sz w:val="20"/>
                <w:szCs w:val="20"/>
              </w:rPr>
              <w:t xml:space="preserve">Is it intended that this 13 month period is then to be reduced to 12 months to comply with s.287(1)(c) which expressly states that the period of a FRO is </w:t>
            </w:r>
            <w:r w:rsidRPr="004D3774">
              <w:rPr>
                <w:rFonts w:ascii="Arial" w:hAnsi="Arial" w:cs="Arial"/>
                <w:bCs/>
                <w:i/>
                <w:iCs/>
                <w:sz w:val="20"/>
                <w:szCs w:val="20"/>
              </w:rPr>
              <w:t>“(not exceeding 12 months</w:t>
            </w:r>
            <w:r w:rsidRPr="004D3774">
              <w:rPr>
                <w:rFonts w:ascii="Arial" w:hAnsi="Arial" w:cs="Arial"/>
                <w:bCs/>
                <w:sz w:val="20"/>
                <w:szCs w:val="20"/>
              </w:rPr>
              <w:t xml:space="preserve">)”?  On the other hand, s.287(1)(c) is said to be </w:t>
            </w:r>
            <w:r w:rsidRPr="004D3774">
              <w:rPr>
                <w:rFonts w:ascii="Arial" w:hAnsi="Arial" w:cs="Arial"/>
                <w:bCs/>
                <w:i/>
                <w:iCs/>
                <w:sz w:val="20"/>
                <w:szCs w:val="20"/>
              </w:rPr>
              <w:t>“subject to this Division”</w:t>
            </w:r>
            <w:r w:rsidRPr="004D3774">
              <w:rPr>
                <w:rFonts w:ascii="Arial" w:hAnsi="Arial" w:cs="Arial"/>
                <w:bCs/>
                <w:sz w:val="20"/>
                <w:szCs w:val="20"/>
              </w:rPr>
              <w:t xml:space="preserve"> and Division 6 includes s.287A.  Which phrase is to take precedence?  </w:t>
            </w:r>
            <w:r>
              <w:rPr>
                <w:rFonts w:ascii="Arial" w:hAnsi="Arial" w:cs="Arial"/>
                <w:bCs/>
                <w:sz w:val="20"/>
                <w:szCs w:val="20"/>
              </w:rPr>
              <w:t>The writer considers</w:t>
            </w:r>
            <w:r w:rsidRPr="004D3774">
              <w:rPr>
                <w:rFonts w:ascii="Arial" w:hAnsi="Arial" w:cs="Arial"/>
                <w:bCs/>
                <w:sz w:val="20"/>
                <w:szCs w:val="20"/>
              </w:rPr>
              <w:t xml:space="preserve"> the question </w:t>
            </w:r>
            <w:r>
              <w:rPr>
                <w:rFonts w:ascii="Arial" w:hAnsi="Arial" w:cs="Arial"/>
                <w:bCs/>
                <w:sz w:val="20"/>
                <w:szCs w:val="20"/>
              </w:rPr>
              <w:t>to be</w:t>
            </w:r>
            <w:r w:rsidRPr="004D3774">
              <w:rPr>
                <w:rFonts w:ascii="Arial" w:hAnsi="Arial" w:cs="Arial"/>
                <w:bCs/>
                <w:sz w:val="20"/>
                <w:szCs w:val="20"/>
              </w:rPr>
              <w:t xml:space="preserve"> moot.</w:t>
            </w:r>
          </w:p>
          <w:p w14:paraId="4699F12A" w14:textId="77777777" w:rsidR="004D3774" w:rsidRPr="0005310B" w:rsidRDefault="004D3774" w:rsidP="00483599">
            <w:pPr>
              <w:keepNext/>
              <w:keepLines/>
              <w:spacing w:before="120" w:after="120"/>
              <w:jc w:val="both"/>
              <w:rPr>
                <w:bCs/>
                <w:sz w:val="22"/>
                <w:szCs w:val="16"/>
              </w:rPr>
            </w:pPr>
            <w:r w:rsidRPr="004D3774">
              <w:rPr>
                <w:rFonts w:ascii="Arial" w:hAnsi="Arial" w:cs="Arial"/>
                <w:bCs/>
                <w:sz w:val="20"/>
                <w:szCs w:val="20"/>
              </w:rPr>
              <w:t xml:space="preserve">However, this ambiguity does not arise in the case of the </w:t>
            </w:r>
            <w:r w:rsidRPr="004D3774">
              <w:rPr>
                <w:rFonts w:ascii="Arial" w:hAnsi="Arial" w:cs="Arial"/>
                <w:b/>
                <w:sz w:val="20"/>
                <w:szCs w:val="20"/>
              </w:rPr>
              <w:t>extension</w:t>
            </w:r>
            <w:r w:rsidRPr="004D3774">
              <w:rPr>
                <w:rFonts w:ascii="Arial" w:hAnsi="Arial" w:cs="Arial"/>
                <w:bCs/>
                <w:sz w:val="20"/>
                <w:szCs w:val="20"/>
              </w:rPr>
              <w:t xml:space="preserve"> of an FRO since extensions are not governed by s.287(1)(c).  When read in conjunction with s.600OA there may be instances in which ss.296(3) &amp; 296(4) unambiguously operate to authorise an extension of a FRO for more than 12 months.  For example, provided that the pre-conditions in paragraphs (a), (b) &amp; (c) of s.600OA(2) are met, if the child has been in OHC for 14 months the maximum length of a FRO extension under s.296(4) when read in conjunction with s.600OA(2)(d) is 24</w:t>
            </w:r>
            <w:r w:rsidRPr="004D3774">
              <w:rPr>
                <w:rFonts w:ascii="Arial" w:hAnsi="Arial" w:cs="Arial"/>
                <w:bCs/>
                <w:sz w:val="20"/>
                <w:szCs w:val="20"/>
              </w:rPr>
              <w:noBreakHyphen/>
              <w:t>14+6=16 months.</w:t>
            </w:r>
          </w:p>
        </w:tc>
      </w:tr>
    </w:tbl>
    <w:p w14:paraId="2DF4F341" w14:textId="77777777" w:rsidR="004D3774" w:rsidRDefault="004D3774" w:rsidP="004D3774">
      <w:pPr>
        <w:jc w:val="both"/>
        <w:rPr>
          <w:rFonts w:ascii="Arial" w:hAnsi="Arial" w:cs="Arial"/>
          <w:color w:val="000000"/>
          <w:sz w:val="20"/>
        </w:rPr>
      </w:pPr>
    </w:p>
    <w:p w14:paraId="2E738F83" w14:textId="77777777" w:rsidR="007106DC" w:rsidRPr="00523616" w:rsidRDefault="007106DC" w:rsidP="007B3D34">
      <w:pPr>
        <w:pStyle w:val="Heading3"/>
        <w:keepNext/>
        <w:keepLines/>
        <w:spacing w:after="120" w:line="240" w:lineRule="auto"/>
        <w:rPr>
          <w:rFonts w:ascii="Arial" w:hAnsi="Arial" w:cs="Arial"/>
          <w:b/>
          <w:bCs/>
          <w:color w:val="000000"/>
          <w:sz w:val="20"/>
        </w:rPr>
      </w:pPr>
      <w:bookmarkStart w:id="1874" w:name="_5.17.5_Administrative_reunification"/>
      <w:bookmarkStart w:id="1875" w:name="B5175"/>
      <w:bookmarkEnd w:id="1874"/>
      <w:bookmarkEnd w:id="1875"/>
      <w:r w:rsidRPr="00523616">
        <w:rPr>
          <w:rFonts w:ascii="Arial" w:hAnsi="Arial" w:cs="Arial"/>
          <w:b/>
          <w:bCs/>
          <w:color w:val="000000"/>
          <w:sz w:val="20"/>
        </w:rPr>
        <w:t>5.1</w:t>
      </w:r>
      <w:r w:rsidR="00361209" w:rsidRPr="00523616">
        <w:rPr>
          <w:rFonts w:ascii="Arial" w:hAnsi="Arial" w:cs="Arial"/>
          <w:b/>
          <w:bCs/>
          <w:color w:val="000000"/>
          <w:sz w:val="20"/>
        </w:rPr>
        <w:t>7</w:t>
      </w:r>
      <w:r w:rsidRPr="00523616">
        <w:rPr>
          <w:rFonts w:ascii="Arial" w:hAnsi="Arial" w:cs="Arial"/>
          <w:b/>
          <w:bCs/>
          <w:color w:val="000000"/>
          <w:sz w:val="20"/>
        </w:rPr>
        <w:t>.</w:t>
      </w:r>
      <w:r w:rsidR="00A20808">
        <w:rPr>
          <w:rFonts w:ascii="Arial" w:hAnsi="Arial" w:cs="Arial"/>
          <w:b/>
          <w:bCs/>
          <w:color w:val="000000"/>
          <w:sz w:val="20"/>
        </w:rPr>
        <w:t>5</w:t>
      </w:r>
      <w:r w:rsidRPr="00523616">
        <w:rPr>
          <w:rFonts w:ascii="Arial" w:hAnsi="Arial" w:cs="Arial"/>
          <w:b/>
          <w:bCs/>
          <w:color w:val="000000"/>
          <w:sz w:val="20"/>
        </w:rPr>
        <w:tab/>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r w:rsidR="00A20808" w:rsidRPr="00523616">
        <w:rPr>
          <w:rFonts w:ascii="Arial" w:hAnsi="Arial" w:cs="Arial"/>
          <w:b/>
          <w:bCs/>
          <w:color w:val="000000"/>
          <w:sz w:val="20"/>
        </w:rPr>
        <w:t xml:space="preserve">Administrative reunification with parent during period of </w:t>
      </w:r>
      <w:r w:rsidR="00A20808">
        <w:rPr>
          <w:rFonts w:ascii="Arial" w:hAnsi="Arial" w:cs="Arial"/>
          <w:b/>
          <w:bCs/>
          <w:color w:val="000000"/>
          <w:sz w:val="20"/>
        </w:rPr>
        <w:t>family reunification</w:t>
      </w:r>
      <w:r w:rsidR="00A20808" w:rsidRPr="00523616">
        <w:rPr>
          <w:rFonts w:ascii="Arial" w:hAnsi="Arial" w:cs="Arial"/>
          <w:b/>
          <w:bCs/>
          <w:color w:val="000000"/>
          <w:sz w:val="20"/>
        </w:rPr>
        <w:t xml:space="preserve"> order</w:t>
      </w:r>
    </w:p>
    <w:p w14:paraId="22555ABA" w14:textId="77777777" w:rsidR="00987F01" w:rsidRPr="00987F01" w:rsidRDefault="00987F01" w:rsidP="00987F01">
      <w:pPr>
        <w:tabs>
          <w:tab w:val="left" w:pos="363"/>
        </w:tabs>
        <w:spacing w:before="120"/>
        <w:jc w:val="both"/>
        <w:rPr>
          <w:rFonts w:ascii="Arial" w:hAnsi="Arial" w:cs="Arial"/>
          <w:color w:val="000000"/>
          <w:sz w:val="20"/>
        </w:rPr>
      </w:pPr>
      <w:r w:rsidRPr="00987F01">
        <w:rPr>
          <w:rFonts w:ascii="Arial" w:hAnsi="Arial" w:cs="Arial"/>
          <w:color w:val="000000"/>
          <w:sz w:val="20"/>
        </w:rPr>
        <w:t xml:space="preserve">Old s.286 empowered the Secretary to change administratively a supervised custody order into a supervision order by directing that the child was to return to a parent.  There was no such provision enabling a change to the nature of a custody to Secretary order.  </w:t>
      </w:r>
      <w:r>
        <w:rPr>
          <w:rFonts w:ascii="Arial" w:hAnsi="Arial" w:cs="Arial"/>
          <w:color w:val="000000"/>
          <w:sz w:val="20"/>
        </w:rPr>
        <w:t>As from 01/03/2016 n</w:t>
      </w:r>
      <w:r w:rsidRPr="00987F01">
        <w:rPr>
          <w:rFonts w:ascii="Arial" w:hAnsi="Arial" w:cs="Arial"/>
          <w:color w:val="000000"/>
          <w:sz w:val="20"/>
        </w:rPr>
        <w:t>ew s.288A provides for a family reunification order to be administratively converted to a family preservation order if the Secretary directs that a parent or parents of a child are to resume parental responsibility for the child to the exclusion of the Secretary.</w:t>
      </w:r>
    </w:p>
    <w:p w14:paraId="3F8645A5" w14:textId="77777777" w:rsidR="00987F01" w:rsidRPr="00987F01" w:rsidRDefault="00987F01" w:rsidP="0036283B">
      <w:pPr>
        <w:numPr>
          <w:ilvl w:val="1"/>
          <w:numId w:val="62"/>
        </w:numPr>
        <w:tabs>
          <w:tab w:val="clear" w:pos="1200"/>
        </w:tabs>
        <w:spacing w:before="120" w:line="240" w:lineRule="exact"/>
        <w:ind w:left="284" w:hanging="284"/>
        <w:jc w:val="both"/>
        <w:rPr>
          <w:rFonts w:ascii="Arial" w:hAnsi="Arial" w:cs="Arial"/>
          <w:sz w:val="20"/>
        </w:rPr>
      </w:pPr>
      <w:r>
        <w:rPr>
          <w:rFonts w:ascii="Arial" w:hAnsi="Arial" w:cs="Arial"/>
          <w:sz w:val="20"/>
        </w:rPr>
        <w:lastRenderedPageBreak/>
        <w:t xml:space="preserve">Sections 288A(1) &amp; (2) </w:t>
      </w:r>
      <w:r w:rsidRPr="00987F01">
        <w:rPr>
          <w:rFonts w:ascii="Arial" w:hAnsi="Arial" w:cs="Arial"/>
          <w:sz w:val="20"/>
        </w:rPr>
        <w:t xml:space="preserve">provide that </w:t>
      </w:r>
      <w:r w:rsidRPr="00987F01">
        <w:rPr>
          <w:rFonts w:ascii="Arial" w:hAnsi="Arial" w:cs="Arial"/>
          <w:color w:val="000000"/>
          <w:sz w:val="20"/>
        </w:rPr>
        <w:t>from the date of such a direction (a copy of which the Secretary must give to the Court, the child and the parent)</w:t>
      </w:r>
      <w:r w:rsidRPr="00987F01">
        <w:rPr>
          <w:rFonts w:ascii="Arial" w:hAnsi="Arial" w:cs="Arial"/>
          <w:sz w:val="20"/>
        </w:rPr>
        <w:t>–</w:t>
      </w:r>
    </w:p>
    <w:p w14:paraId="1D2AAE00" w14:textId="77777777" w:rsidR="00987F01" w:rsidRPr="00987F01" w:rsidRDefault="00987F01" w:rsidP="00987F01">
      <w:pPr>
        <w:tabs>
          <w:tab w:val="left" w:pos="924"/>
        </w:tabs>
        <w:ind w:left="714" w:hanging="357"/>
        <w:jc w:val="both"/>
        <w:rPr>
          <w:rFonts w:ascii="Arial" w:hAnsi="Arial" w:cs="Arial"/>
          <w:color w:val="000000"/>
          <w:sz w:val="20"/>
          <w:szCs w:val="18"/>
        </w:rPr>
      </w:pPr>
      <w:r w:rsidRPr="00987F01">
        <w:rPr>
          <w:rFonts w:ascii="Arial" w:hAnsi="Arial" w:cs="Arial"/>
          <w:sz w:val="20"/>
          <w:szCs w:val="18"/>
        </w:rPr>
        <w:t>(a)</w:t>
      </w:r>
      <w:r w:rsidRPr="00987F01">
        <w:rPr>
          <w:rFonts w:ascii="Arial" w:hAnsi="Arial" w:cs="Arial"/>
          <w:sz w:val="20"/>
          <w:szCs w:val="18"/>
        </w:rPr>
        <w:tab/>
      </w:r>
      <w:r w:rsidRPr="00987F01">
        <w:rPr>
          <w:rFonts w:ascii="Arial" w:hAnsi="Arial" w:cs="Arial"/>
          <w:color w:val="000000"/>
          <w:sz w:val="20"/>
          <w:szCs w:val="18"/>
        </w:rPr>
        <w:t>the Secretary ceases to have parental responsibility for the child; and</w:t>
      </w:r>
    </w:p>
    <w:p w14:paraId="0961EE6D" w14:textId="77777777" w:rsidR="00987F01" w:rsidRPr="00987F01" w:rsidRDefault="00987F01" w:rsidP="00987F01">
      <w:pPr>
        <w:tabs>
          <w:tab w:val="left" w:pos="924"/>
        </w:tabs>
        <w:ind w:left="714" w:hanging="357"/>
        <w:jc w:val="both"/>
        <w:rPr>
          <w:rFonts w:ascii="Arial" w:hAnsi="Arial" w:cs="Arial"/>
          <w:color w:val="000000"/>
          <w:sz w:val="20"/>
          <w:szCs w:val="18"/>
        </w:rPr>
      </w:pPr>
      <w:r w:rsidRPr="00987F01">
        <w:rPr>
          <w:rFonts w:ascii="Arial" w:hAnsi="Arial" w:cs="Arial"/>
          <w:color w:val="000000"/>
          <w:sz w:val="20"/>
          <w:szCs w:val="18"/>
        </w:rPr>
        <w:t>(b)</w:t>
      </w:r>
      <w:r w:rsidRPr="00987F01">
        <w:rPr>
          <w:rFonts w:ascii="Arial" w:hAnsi="Arial" w:cs="Arial"/>
          <w:color w:val="000000"/>
          <w:sz w:val="20"/>
          <w:szCs w:val="18"/>
        </w:rPr>
        <w:tab/>
        <w:t>the parent resumes parental responsibility for the child as specified in the direction; and</w:t>
      </w:r>
    </w:p>
    <w:p w14:paraId="0D047676" w14:textId="77777777" w:rsidR="00987F01" w:rsidRPr="00987F01" w:rsidRDefault="00987F01" w:rsidP="00987F01">
      <w:pPr>
        <w:tabs>
          <w:tab w:val="left" w:pos="924"/>
        </w:tabs>
        <w:ind w:left="714" w:hanging="357"/>
        <w:jc w:val="both"/>
        <w:rPr>
          <w:rFonts w:ascii="Arial" w:hAnsi="Arial" w:cs="Arial"/>
          <w:color w:val="000000"/>
          <w:sz w:val="20"/>
          <w:szCs w:val="18"/>
        </w:rPr>
      </w:pPr>
      <w:r w:rsidRPr="00987F01">
        <w:rPr>
          <w:rFonts w:ascii="Arial" w:hAnsi="Arial" w:cs="Arial"/>
          <w:color w:val="000000"/>
          <w:sz w:val="20"/>
          <w:szCs w:val="18"/>
        </w:rPr>
        <w:t>(c)</w:t>
      </w:r>
      <w:r w:rsidRPr="00987F01">
        <w:rPr>
          <w:rFonts w:ascii="Arial" w:hAnsi="Arial" w:cs="Arial"/>
          <w:color w:val="000000"/>
          <w:sz w:val="20"/>
          <w:szCs w:val="18"/>
        </w:rPr>
        <w:tab/>
        <w:t xml:space="preserve">the </w:t>
      </w:r>
      <w:r w:rsidRPr="00987F01">
        <w:rPr>
          <w:rFonts w:ascii="Arial" w:hAnsi="Arial" w:cs="Arial"/>
          <w:color w:val="000000"/>
          <w:sz w:val="20"/>
        </w:rPr>
        <w:t>family reunification order</w:t>
      </w:r>
      <w:r w:rsidRPr="00987F01">
        <w:rPr>
          <w:rFonts w:ascii="Arial" w:hAnsi="Arial" w:cs="Arial"/>
          <w:color w:val="000000"/>
          <w:sz w:val="20"/>
          <w:szCs w:val="18"/>
        </w:rPr>
        <w:t xml:space="preserve"> is taken to be a </w:t>
      </w:r>
      <w:r w:rsidRPr="00987F01">
        <w:rPr>
          <w:rFonts w:ascii="Arial" w:hAnsi="Arial" w:cs="Arial"/>
          <w:color w:val="000000"/>
          <w:sz w:val="20"/>
        </w:rPr>
        <w:t>family preservation order</w:t>
      </w:r>
      <w:r w:rsidRPr="00987F01">
        <w:rPr>
          <w:rFonts w:ascii="Arial" w:hAnsi="Arial" w:cs="Arial"/>
          <w:color w:val="000000"/>
          <w:sz w:val="20"/>
          <w:szCs w:val="18"/>
        </w:rPr>
        <w:t xml:space="preserve"> giving the Secretary responsibility for the supervision of the child and placing the child in the day to day care of the parent or parents who have parental responsibility for the child; and</w:t>
      </w:r>
    </w:p>
    <w:p w14:paraId="7F413C71" w14:textId="77777777" w:rsidR="00987F01" w:rsidRPr="00987F01" w:rsidRDefault="00987F01" w:rsidP="00987F01">
      <w:pPr>
        <w:tabs>
          <w:tab w:val="left" w:pos="924"/>
        </w:tabs>
        <w:ind w:left="714" w:hanging="357"/>
        <w:jc w:val="both"/>
        <w:rPr>
          <w:rFonts w:ascii="Arial" w:hAnsi="Arial" w:cs="Arial"/>
          <w:sz w:val="20"/>
          <w:szCs w:val="18"/>
        </w:rPr>
      </w:pPr>
      <w:r w:rsidRPr="00987F01">
        <w:rPr>
          <w:rFonts w:ascii="Arial" w:hAnsi="Arial" w:cs="Arial"/>
          <w:color w:val="000000"/>
          <w:sz w:val="20"/>
          <w:szCs w:val="18"/>
        </w:rPr>
        <w:t>(d)</w:t>
      </w:r>
      <w:r w:rsidRPr="00987F01">
        <w:rPr>
          <w:rFonts w:ascii="Arial" w:hAnsi="Arial" w:cs="Arial"/>
          <w:color w:val="000000"/>
          <w:sz w:val="20"/>
          <w:szCs w:val="18"/>
        </w:rPr>
        <w:tab/>
      </w:r>
      <w:r w:rsidRPr="00987F01">
        <w:rPr>
          <w:rFonts w:ascii="Arial" w:hAnsi="Arial" w:cs="Arial"/>
          <w:sz w:val="20"/>
          <w:szCs w:val="18"/>
        </w:rPr>
        <w:t xml:space="preserve">the conditions of the </w:t>
      </w:r>
      <w:r w:rsidRPr="00987F01">
        <w:rPr>
          <w:rFonts w:ascii="Arial" w:hAnsi="Arial" w:cs="Arial"/>
          <w:color w:val="000000"/>
          <w:sz w:val="20"/>
        </w:rPr>
        <w:t>family reunification order</w:t>
      </w:r>
      <w:r w:rsidRPr="00987F01">
        <w:rPr>
          <w:rFonts w:ascii="Arial" w:hAnsi="Arial" w:cs="Arial"/>
          <w:sz w:val="20"/>
          <w:szCs w:val="18"/>
        </w:rPr>
        <w:t xml:space="preserve"> continue to apply as conditions of the </w:t>
      </w:r>
      <w:r w:rsidRPr="00987F01">
        <w:rPr>
          <w:rFonts w:ascii="Arial" w:hAnsi="Arial" w:cs="Arial"/>
          <w:color w:val="000000"/>
          <w:sz w:val="20"/>
        </w:rPr>
        <w:t>family preservation order</w:t>
      </w:r>
      <w:r w:rsidRPr="00987F01">
        <w:rPr>
          <w:rFonts w:ascii="Arial" w:hAnsi="Arial" w:cs="Arial"/>
          <w:sz w:val="20"/>
          <w:szCs w:val="18"/>
        </w:rPr>
        <w:t>; and</w:t>
      </w:r>
    </w:p>
    <w:p w14:paraId="04B8C85F" w14:textId="77777777" w:rsidR="00987F01" w:rsidRPr="00987F01" w:rsidRDefault="00987F01" w:rsidP="00987F01">
      <w:pPr>
        <w:tabs>
          <w:tab w:val="left" w:pos="924"/>
        </w:tabs>
        <w:ind w:left="714" w:hanging="357"/>
        <w:jc w:val="both"/>
        <w:rPr>
          <w:rFonts w:ascii="Arial" w:hAnsi="Arial" w:cs="Arial"/>
          <w:color w:val="000000"/>
          <w:sz w:val="20"/>
          <w:szCs w:val="18"/>
        </w:rPr>
      </w:pPr>
      <w:r w:rsidRPr="00987F01">
        <w:rPr>
          <w:rFonts w:ascii="Arial" w:hAnsi="Arial" w:cs="Arial"/>
          <w:color w:val="000000"/>
          <w:sz w:val="20"/>
          <w:szCs w:val="18"/>
        </w:rPr>
        <w:t>(e)</w:t>
      </w:r>
      <w:r w:rsidRPr="00987F01">
        <w:rPr>
          <w:rFonts w:ascii="Arial" w:hAnsi="Arial" w:cs="Arial"/>
          <w:color w:val="000000"/>
          <w:sz w:val="20"/>
          <w:szCs w:val="18"/>
        </w:rPr>
        <w:tab/>
        <w:t>Division 3 of Part 4.9 applies to the order; and</w:t>
      </w:r>
    </w:p>
    <w:p w14:paraId="3FEB87CE" w14:textId="77777777" w:rsidR="00987F01" w:rsidRPr="00987F01" w:rsidRDefault="00987F01" w:rsidP="00987F01">
      <w:pPr>
        <w:tabs>
          <w:tab w:val="left" w:pos="924"/>
        </w:tabs>
        <w:ind w:left="714" w:hanging="357"/>
        <w:jc w:val="both"/>
        <w:rPr>
          <w:rFonts w:ascii="Arial" w:hAnsi="Arial" w:cs="Arial"/>
          <w:sz w:val="20"/>
          <w:szCs w:val="18"/>
        </w:rPr>
      </w:pPr>
      <w:r w:rsidRPr="00987F01">
        <w:rPr>
          <w:rFonts w:ascii="Arial" w:hAnsi="Arial" w:cs="Arial"/>
          <w:color w:val="000000"/>
          <w:sz w:val="20"/>
          <w:szCs w:val="18"/>
        </w:rPr>
        <w:t>(f)</w:t>
      </w:r>
      <w:r w:rsidRPr="00987F01">
        <w:rPr>
          <w:rFonts w:ascii="Arial" w:hAnsi="Arial" w:cs="Arial"/>
          <w:color w:val="000000"/>
          <w:sz w:val="20"/>
          <w:szCs w:val="18"/>
        </w:rPr>
        <w:tab/>
        <w:t xml:space="preserve">the order ceases to be a </w:t>
      </w:r>
      <w:r w:rsidRPr="00987F01">
        <w:rPr>
          <w:rFonts w:ascii="Arial" w:hAnsi="Arial" w:cs="Arial"/>
          <w:color w:val="000000"/>
          <w:sz w:val="20"/>
        </w:rPr>
        <w:t>family reunification order</w:t>
      </w:r>
      <w:r w:rsidRPr="00987F01">
        <w:rPr>
          <w:rFonts w:ascii="Arial" w:hAnsi="Arial" w:cs="Arial"/>
          <w:color w:val="000000"/>
          <w:sz w:val="20"/>
          <w:szCs w:val="18"/>
        </w:rPr>
        <w:t xml:space="preserve"> for the purposes of the CYFA.</w:t>
      </w:r>
    </w:p>
    <w:p w14:paraId="49C5B284" w14:textId="77777777" w:rsidR="00987F01" w:rsidRPr="00987F01" w:rsidRDefault="00987F01" w:rsidP="0036283B">
      <w:pPr>
        <w:keepNext/>
        <w:keepLines/>
        <w:numPr>
          <w:ilvl w:val="1"/>
          <w:numId w:val="62"/>
        </w:numPr>
        <w:tabs>
          <w:tab w:val="clear" w:pos="1200"/>
        </w:tabs>
        <w:spacing w:before="120" w:line="240" w:lineRule="exact"/>
        <w:ind w:left="284" w:hanging="284"/>
        <w:jc w:val="both"/>
        <w:rPr>
          <w:rFonts w:ascii="Arial" w:hAnsi="Arial" w:cs="Arial"/>
          <w:sz w:val="20"/>
        </w:rPr>
      </w:pPr>
      <w:r>
        <w:rPr>
          <w:rFonts w:ascii="Arial" w:hAnsi="Arial" w:cs="Arial"/>
          <w:sz w:val="20"/>
        </w:rPr>
        <w:t xml:space="preserve">Section 288A(3) </w:t>
      </w:r>
      <w:r w:rsidRPr="00987F01">
        <w:rPr>
          <w:rFonts w:ascii="Arial" w:hAnsi="Arial" w:cs="Arial"/>
          <w:sz w:val="20"/>
        </w:rPr>
        <w:t xml:space="preserve">empowers the Secretary to apply to the Court to determine that the </w:t>
      </w:r>
      <w:r w:rsidRPr="00987F01">
        <w:rPr>
          <w:rFonts w:ascii="Arial" w:hAnsi="Arial" w:cs="Arial"/>
          <w:color w:val="000000"/>
          <w:sz w:val="20"/>
        </w:rPr>
        <w:t>family preservation order</w:t>
      </w:r>
      <w:r w:rsidRPr="00987F01">
        <w:rPr>
          <w:rFonts w:ascii="Arial" w:hAnsi="Arial" w:cs="Arial"/>
          <w:sz w:val="20"/>
        </w:rPr>
        <w:t xml:space="preserve"> is to include conditions</w:t>
      </w:r>
      <w:r w:rsidR="006345D4">
        <w:rPr>
          <w:rFonts w:ascii="Arial" w:hAnsi="Arial" w:cs="Arial"/>
          <w:sz w:val="20"/>
        </w:rPr>
        <w:t xml:space="preserve"> [Form 32]</w:t>
      </w:r>
      <w:r w:rsidRPr="00987F01">
        <w:rPr>
          <w:rFonts w:ascii="Arial" w:hAnsi="Arial" w:cs="Arial"/>
          <w:sz w:val="20"/>
        </w:rPr>
        <w:t xml:space="preserve">.  On such application </w:t>
      </w:r>
      <w:r>
        <w:rPr>
          <w:rFonts w:ascii="Arial" w:hAnsi="Arial" w:cs="Arial"/>
          <w:sz w:val="20"/>
        </w:rPr>
        <w:t xml:space="preserve">s.288A(4) </w:t>
      </w:r>
      <w:r w:rsidRPr="00987F01">
        <w:rPr>
          <w:rFonts w:ascii="Arial" w:hAnsi="Arial" w:cs="Arial"/>
          <w:sz w:val="20"/>
        </w:rPr>
        <w:t xml:space="preserve">provides that the Court may determine that the </w:t>
      </w:r>
      <w:r w:rsidRPr="00987F01">
        <w:rPr>
          <w:rFonts w:ascii="Arial" w:hAnsi="Arial" w:cs="Arial"/>
          <w:color w:val="000000"/>
          <w:sz w:val="20"/>
        </w:rPr>
        <w:t>family preservation order</w:t>
      </w:r>
      <w:r w:rsidRPr="00987F01">
        <w:rPr>
          <w:rFonts w:ascii="Arial" w:hAnsi="Arial" w:cs="Arial"/>
          <w:sz w:val="20"/>
        </w:rPr>
        <w:t xml:space="preserve"> is to include conditions of the type referred to in s.281 without requiring the parties to attend, or be represented at, the proceedings.</w:t>
      </w:r>
    </w:p>
    <w:p w14:paraId="405E5323" w14:textId="77777777" w:rsidR="007106DC" w:rsidRPr="00523616" w:rsidRDefault="007106DC">
      <w:pPr>
        <w:jc w:val="both"/>
        <w:rPr>
          <w:rFonts w:ascii="Arial" w:hAnsi="Arial" w:cs="Arial"/>
          <w:i/>
          <w:color w:val="000000"/>
          <w:sz w:val="20"/>
        </w:rPr>
      </w:pPr>
    </w:p>
    <w:p w14:paraId="7DA82FBE" w14:textId="77777777" w:rsidR="007106DC" w:rsidRPr="00523616" w:rsidRDefault="007106DC">
      <w:pPr>
        <w:pStyle w:val="Heading3"/>
        <w:keepNext/>
        <w:spacing w:after="120" w:line="240" w:lineRule="auto"/>
        <w:rPr>
          <w:rFonts w:ascii="Arial" w:hAnsi="Arial" w:cs="Arial"/>
          <w:b/>
          <w:bCs/>
          <w:color w:val="000000"/>
          <w:sz w:val="20"/>
        </w:rPr>
      </w:pPr>
      <w:bookmarkStart w:id="1876" w:name="_5.17.6_Extension_of"/>
      <w:bookmarkStart w:id="1877" w:name="B5176"/>
      <w:bookmarkStart w:id="1878" w:name="_Toc30666546"/>
      <w:bookmarkStart w:id="1879" w:name="_Toc30666776"/>
      <w:bookmarkStart w:id="1880" w:name="_Toc30667951"/>
      <w:bookmarkStart w:id="1881" w:name="_Toc30669329"/>
      <w:bookmarkStart w:id="1882" w:name="_Toc30671545"/>
      <w:bookmarkStart w:id="1883" w:name="_Toc30674072"/>
      <w:bookmarkStart w:id="1884" w:name="_Toc30691294"/>
      <w:bookmarkStart w:id="1885" w:name="_Toc30691667"/>
      <w:bookmarkStart w:id="1886" w:name="_Toc30692047"/>
      <w:bookmarkStart w:id="1887" w:name="_Toc30692806"/>
      <w:bookmarkStart w:id="1888" w:name="_Toc30693185"/>
      <w:bookmarkStart w:id="1889" w:name="_Toc30693563"/>
      <w:bookmarkStart w:id="1890" w:name="_Toc30693941"/>
      <w:bookmarkStart w:id="1891" w:name="_Toc30694322"/>
      <w:bookmarkStart w:id="1892" w:name="_Toc30698911"/>
      <w:bookmarkStart w:id="1893" w:name="_Toc30699289"/>
      <w:bookmarkStart w:id="1894" w:name="_Toc30699674"/>
      <w:bookmarkStart w:id="1895" w:name="_Toc30700829"/>
      <w:bookmarkStart w:id="1896" w:name="_Toc30701216"/>
      <w:bookmarkStart w:id="1897" w:name="_Toc30743827"/>
      <w:bookmarkStart w:id="1898" w:name="_Toc30754650"/>
      <w:bookmarkStart w:id="1899" w:name="_Toc30757091"/>
      <w:bookmarkStart w:id="1900" w:name="_Toc30757639"/>
      <w:bookmarkStart w:id="1901" w:name="_Toc30758039"/>
      <w:bookmarkStart w:id="1902" w:name="_Toc30762800"/>
      <w:bookmarkStart w:id="1903" w:name="_Toc30767454"/>
      <w:bookmarkStart w:id="1904" w:name="_Toc34823472"/>
      <w:bookmarkEnd w:id="1876"/>
      <w:bookmarkEnd w:id="1877"/>
      <w:r w:rsidRPr="00523616">
        <w:rPr>
          <w:rFonts w:ascii="Arial" w:hAnsi="Arial" w:cs="Arial"/>
          <w:b/>
          <w:bCs/>
          <w:color w:val="000000"/>
          <w:sz w:val="20"/>
        </w:rPr>
        <w:t>5.1</w:t>
      </w:r>
      <w:r w:rsidR="00361209" w:rsidRPr="00523616">
        <w:rPr>
          <w:rFonts w:ascii="Arial" w:hAnsi="Arial" w:cs="Arial"/>
          <w:b/>
          <w:bCs/>
          <w:color w:val="000000"/>
          <w:sz w:val="20"/>
        </w:rPr>
        <w:t>7</w:t>
      </w:r>
      <w:r w:rsidRPr="00523616">
        <w:rPr>
          <w:rFonts w:ascii="Arial" w:hAnsi="Arial" w:cs="Arial"/>
          <w:b/>
          <w:bCs/>
          <w:color w:val="000000"/>
          <w:sz w:val="20"/>
        </w:rPr>
        <w:t>.</w:t>
      </w:r>
      <w:r w:rsidR="00A20808">
        <w:rPr>
          <w:rFonts w:ascii="Arial" w:hAnsi="Arial" w:cs="Arial"/>
          <w:b/>
          <w:bCs/>
          <w:color w:val="000000"/>
          <w:sz w:val="20"/>
        </w:rPr>
        <w:t>6</w:t>
      </w:r>
      <w:r w:rsidRPr="00523616">
        <w:rPr>
          <w:rFonts w:ascii="Arial" w:hAnsi="Arial" w:cs="Arial"/>
          <w:b/>
          <w:bCs/>
          <w:color w:val="000000"/>
          <w:sz w:val="20"/>
        </w:rPr>
        <w:tab/>
        <w:t>Extension</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r w:rsidRPr="00523616">
        <w:rPr>
          <w:rFonts w:ascii="Arial" w:hAnsi="Arial" w:cs="Arial"/>
          <w:b/>
          <w:bCs/>
          <w:color w:val="000000"/>
          <w:sz w:val="20"/>
        </w:rPr>
        <w:t xml:space="preserve"> of </w:t>
      </w:r>
      <w:r w:rsidR="002802E7">
        <w:rPr>
          <w:rFonts w:ascii="Arial" w:hAnsi="Arial" w:cs="Arial"/>
          <w:b/>
          <w:bCs/>
          <w:color w:val="000000"/>
          <w:sz w:val="20"/>
        </w:rPr>
        <w:t>family reunification</w:t>
      </w:r>
      <w:r w:rsidRPr="00523616">
        <w:rPr>
          <w:rFonts w:ascii="Arial" w:hAnsi="Arial" w:cs="Arial"/>
          <w:b/>
          <w:bCs/>
          <w:color w:val="000000"/>
          <w:sz w:val="20"/>
        </w:rPr>
        <w:t xml:space="preserve"> order</w:t>
      </w:r>
      <w:bookmarkEnd w:id="1898"/>
      <w:bookmarkEnd w:id="1899"/>
      <w:bookmarkEnd w:id="1900"/>
      <w:bookmarkEnd w:id="1901"/>
      <w:bookmarkEnd w:id="1902"/>
      <w:bookmarkEnd w:id="1903"/>
      <w:bookmarkEnd w:id="1904"/>
    </w:p>
    <w:p w14:paraId="383C778C" w14:textId="77777777" w:rsidR="00FD7018" w:rsidRPr="00523616" w:rsidRDefault="00FD7018" w:rsidP="00FD7018">
      <w:pPr>
        <w:jc w:val="both"/>
        <w:rPr>
          <w:rFonts w:ascii="Arial" w:hAnsi="Arial" w:cs="Arial"/>
          <w:color w:val="000000"/>
          <w:sz w:val="20"/>
        </w:rPr>
      </w:pPr>
      <w:r w:rsidRPr="00523616">
        <w:rPr>
          <w:rFonts w:ascii="Arial" w:hAnsi="Arial" w:cs="Arial"/>
          <w:color w:val="000000"/>
          <w:sz w:val="20"/>
        </w:rPr>
        <w:t>The CYFA provides in ss.293, 294, 29</w:t>
      </w:r>
      <w:r w:rsidR="003A7799">
        <w:rPr>
          <w:rFonts w:ascii="Arial" w:hAnsi="Arial" w:cs="Arial"/>
          <w:color w:val="000000"/>
          <w:sz w:val="20"/>
        </w:rPr>
        <w:t>4A(1)</w:t>
      </w:r>
      <w:r w:rsidRPr="00523616">
        <w:rPr>
          <w:rFonts w:ascii="Arial" w:hAnsi="Arial" w:cs="Arial"/>
          <w:color w:val="000000"/>
          <w:sz w:val="20"/>
        </w:rPr>
        <w:t xml:space="preserve">, </w:t>
      </w:r>
      <w:r w:rsidR="003A7799">
        <w:rPr>
          <w:rFonts w:ascii="Arial" w:hAnsi="Arial" w:cs="Arial"/>
          <w:color w:val="000000"/>
          <w:sz w:val="20"/>
        </w:rPr>
        <w:t>296</w:t>
      </w:r>
      <w:r w:rsidRPr="00523616">
        <w:rPr>
          <w:rFonts w:ascii="Arial" w:hAnsi="Arial" w:cs="Arial"/>
          <w:color w:val="000000"/>
          <w:sz w:val="20"/>
        </w:rPr>
        <w:t xml:space="preserve"> &amp; 298 a procedure which enables a </w:t>
      </w:r>
      <w:r w:rsidR="003A7799">
        <w:rPr>
          <w:rFonts w:ascii="Arial" w:hAnsi="Arial" w:cs="Arial"/>
          <w:color w:val="000000"/>
          <w:sz w:val="20"/>
        </w:rPr>
        <w:t>family reunification</w:t>
      </w:r>
      <w:r w:rsidRPr="00523616">
        <w:rPr>
          <w:rFonts w:ascii="Arial" w:hAnsi="Arial" w:cs="Arial"/>
          <w:color w:val="000000"/>
          <w:sz w:val="20"/>
        </w:rPr>
        <w:t xml:space="preserve"> order to be exte</w:t>
      </w:r>
      <w:r w:rsidR="003A7799">
        <w:rPr>
          <w:rFonts w:ascii="Arial" w:hAnsi="Arial" w:cs="Arial"/>
          <w:color w:val="000000"/>
          <w:sz w:val="20"/>
        </w:rPr>
        <w:t>nded</w:t>
      </w:r>
      <w:r w:rsidRPr="00523616">
        <w:rPr>
          <w:rFonts w:ascii="Arial" w:hAnsi="Arial" w:cs="Arial"/>
          <w:color w:val="000000"/>
          <w:sz w:val="20"/>
        </w:rPr>
        <w:t>.</w:t>
      </w:r>
      <w:r w:rsidR="00AF2FBF">
        <w:rPr>
          <w:rFonts w:ascii="Arial" w:hAnsi="Arial" w:cs="Arial"/>
          <w:color w:val="000000"/>
          <w:sz w:val="20"/>
        </w:rPr>
        <w:t xml:space="preserve">  </w:t>
      </w:r>
      <w:r w:rsidR="00AF2FBF">
        <w:rPr>
          <w:rFonts w:ascii="Arial" w:hAnsi="Arial" w:cs="Arial"/>
          <w:color w:val="000000"/>
          <w:sz w:val="20"/>
          <w:szCs w:val="20"/>
        </w:rPr>
        <w:t>The maximum period of extension is governed by ss.296(2) &amp; 296(3) which are in substantially the same terms as the anomalous s.287A discussed in section 5.17.4 above.</w:t>
      </w:r>
    </w:p>
    <w:p w14:paraId="02C30284" w14:textId="77777777" w:rsidR="00FD7018" w:rsidRDefault="00FD7018" w:rsidP="00FD7018">
      <w:pPr>
        <w:jc w:val="both"/>
        <w:rPr>
          <w:rFonts w:ascii="Arial" w:hAnsi="Arial" w:cs="Arial"/>
          <w:color w:val="000000"/>
          <w:sz w:val="20"/>
        </w:rPr>
      </w:pPr>
    </w:p>
    <w:p w14:paraId="0E442E77" w14:textId="77777777" w:rsidR="00AF2FBF" w:rsidRDefault="00AF2FBF" w:rsidP="00AF2FBF">
      <w:pPr>
        <w:pBdr>
          <w:top w:val="single" w:sz="4" w:space="1" w:color="auto"/>
          <w:left w:val="single" w:sz="4" w:space="4" w:color="auto"/>
          <w:bottom w:val="single" w:sz="4" w:space="1" w:color="auto"/>
          <w:right w:val="single" w:sz="4" w:space="4" w:color="auto"/>
        </w:pBdr>
        <w:shd w:val="clear" w:color="auto" w:fill="DDDDDD"/>
        <w:tabs>
          <w:tab w:val="left" w:pos="363"/>
        </w:tabs>
        <w:ind w:left="57" w:right="57"/>
        <w:jc w:val="both"/>
        <w:rPr>
          <w:rFonts w:ascii="Arial" w:hAnsi="Arial" w:cs="Arial"/>
          <w:b/>
          <w:bCs/>
          <w:color w:val="000000"/>
          <w:sz w:val="20"/>
          <w:szCs w:val="20"/>
        </w:rPr>
      </w:pPr>
      <w:r w:rsidRPr="00FD5933">
        <w:rPr>
          <w:rFonts w:ascii="Arial" w:hAnsi="Arial" w:cs="Arial"/>
          <w:b/>
          <w:bCs/>
          <w:color w:val="000000"/>
          <w:sz w:val="20"/>
          <w:szCs w:val="20"/>
        </w:rPr>
        <w:t xml:space="preserve">The maximum </w:t>
      </w:r>
      <w:r>
        <w:rPr>
          <w:rFonts w:ascii="Arial" w:hAnsi="Arial" w:cs="Arial"/>
          <w:b/>
          <w:bCs/>
          <w:color w:val="000000"/>
          <w:sz w:val="20"/>
          <w:szCs w:val="20"/>
        </w:rPr>
        <w:t xml:space="preserve">length of a FRO extension detailed in this section is currently subject to a temporary increase of up to 6 months in the circumstances detailed in </w:t>
      </w:r>
      <w:hyperlink w:anchor="_5.17.4/6_Temporary_increase" w:history="1">
        <w:r w:rsidRPr="00552612">
          <w:rPr>
            <w:rStyle w:val="Hyperlink"/>
            <w:rFonts w:ascii="Arial" w:hAnsi="Arial" w:cs="Arial"/>
            <w:b/>
            <w:bCs/>
            <w:sz w:val="20"/>
            <w:szCs w:val="20"/>
          </w:rPr>
          <w:t>section 5.17.4/6</w:t>
        </w:r>
      </w:hyperlink>
      <w:r>
        <w:rPr>
          <w:rFonts w:ascii="Arial" w:hAnsi="Arial" w:cs="Arial"/>
          <w:b/>
          <w:bCs/>
          <w:color w:val="000000"/>
          <w:sz w:val="20"/>
          <w:szCs w:val="20"/>
        </w:rPr>
        <w:t>.</w:t>
      </w:r>
    </w:p>
    <w:p w14:paraId="68B73AA9" w14:textId="77777777" w:rsidR="00AF2FBF" w:rsidRPr="00523616" w:rsidRDefault="00AF2FBF" w:rsidP="00FD7018">
      <w:pPr>
        <w:jc w:val="both"/>
        <w:rPr>
          <w:rFonts w:ascii="Arial" w:hAnsi="Arial" w:cs="Arial"/>
          <w:color w:val="000000"/>
          <w:sz w:val="20"/>
        </w:rPr>
      </w:pPr>
    </w:p>
    <w:p w14:paraId="58525569" w14:textId="77777777" w:rsidR="00FD7018" w:rsidRPr="00523616" w:rsidRDefault="00FD7018" w:rsidP="0040706D">
      <w:pPr>
        <w:keepNext/>
        <w:keepLines/>
        <w:jc w:val="both"/>
        <w:rPr>
          <w:rFonts w:ascii="Arial" w:hAnsi="Arial" w:cs="Arial"/>
          <w:color w:val="000000"/>
          <w:sz w:val="20"/>
        </w:rPr>
      </w:pPr>
      <w:r w:rsidRPr="00523616">
        <w:rPr>
          <w:rFonts w:ascii="Arial" w:hAnsi="Arial" w:cs="Arial"/>
          <w:color w:val="000000"/>
          <w:sz w:val="20"/>
        </w:rPr>
        <w:t xml:space="preserve">An application for extension must be made to the Court while the order is still in force: see s.293(2). The application [Form 27] is made to the Court when it is filed with the appropriate registrar: see </w:t>
      </w:r>
      <w:r w:rsidR="00FF4721" w:rsidRPr="00523616">
        <w:rPr>
          <w:rFonts w:ascii="Arial" w:hAnsi="Arial" w:cs="Arial"/>
          <w:color w:val="000000"/>
          <w:sz w:val="20"/>
        </w:rPr>
        <w:t xml:space="preserve">s.214 of the CYFA </w:t>
      </w:r>
      <w:r w:rsidRPr="00523616">
        <w:rPr>
          <w:rFonts w:ascii="Arial" w:hAnsi="Arial" w:cs="Arial"/>
          <w:color w:val="000000"/>
          <w:sz w:val="20"/>
        </w:rPr>
        <w:t>[formerly s.81 of the CYPA</w:t>
      </w:r>
      <w:r w:rsidR="00FF4721" w:rsidRPr="00523616">
        <w:rPr>
          <w:rFonts w:ascii="Arial" w:hAnsi="Arial" w:cs="Arial"/>
          <w:color w:val="000000"/>
          <w:sz w:val="20"/>
        </w:rPr>
        <w:t>]</w:t>
      </w:r>
      <w:r w:rsidR="005D270F">
        <w:rPr>
          <w:rFonts w:ascii="Arial" w:hAnsi="Arial" w:cs="Arial"/>
          <w:color w:val="000000"/>
          <w:sz w:val="20"/>
        </w:rPr>
        <w:t>.</w:t>
      </w:r>
    </w:p>
    <w:p w14:paraId="69A38C30" w14:textId="77777777" w:rsidR="00FD7018" w:rsidRPr="00523616" w:rsidRDefault="00FD7018" w:rsidP="00FD7018">
      <w:pPr>
        <w:jc w:val="both"/>
        <w:rPr>
          <w:rFonts w:ascii="Arial" w:hAnsi="Arial" w:cs="Arial"/>
          <w:color w:val="000000"/>
          <w:sz w:val="20"/>
        </w:rPr>
      </w:pPr>
    </w:p>
    <w:p w14:paraId="4245EE9F" w14:textId="77777777" w:rsidR="00FF4721" w:rsidRPr="00523616" w:rsidRDefault="00FD7018" w:rsidP="00FD7018">
      <w:pPr>
        <w:jc w:val="both"/>
        <w:rPr>
          <w:rFonts w:ascii="Arial" w:hAnsi="Arial" w:cs="Arial"/>
          <w:color w:val="000000"/>
          <w:sz w:val="20"/>
        </w:rPr>
      </w:pPr>
      <w:r w:rsidRPr="00523616">
        <w:rPr>
          <w:rFonts w:ascii="Arial" w:hAnsi="Arial" w:cs="Arial"/>
          <w:color w:val="000000"/>
          <w:sz w:val="20"/>
        </w:rPr>
        <w:t>The initiation of extension p</w:t>
      </w:r>
      <w:r w:rsidR="00FF4721" w:rsidRPr="00523616">
        <w:rPr>
          <w:rFonts w:ascii="Arial" w:hAnsi="Arial" w:cs="Arial"/>
          <w:color w:val="000000"/>
          <w:sz w:val="20"/>
        </w:rPr>
        <w:t xml:space="preserve">roceedings keeps the </w:t>
      </w:r>
      <w:r w:rsidR="003A7799">
        <w:rPr>
          <w:rFonts w:ascii="Arial" w:hAnsi="Arial" w:cs="Arial"/>
          <w:color w:val="000000"/>
          <w:sz w:val="20"/>
        </w:rPr>
        <w:t>family reunification</w:t>
      </w:r>
      <w:r w:rsidR="00FF4721" w:rsidRPr="00523616">
        <w:rPr>
          <w:rFonts w:ascii="Arial" w:hAnsi="Arial" w:cs="Arial"/>
          <w:color w:val="000000"/>
          <w:sz w:val="20"/>
        </w:rPr>
        <w:t xml:space="preserve"> </w:t>
      </w:r>
      <w:r w:rsidRPr="00523616">
        <w:rPr>
          <w:rFonts w:ascii="Arial" w:hAnsi="Arial" w:cs="Arial"/>
          <w:color w:val="000000"/>
          <w:sz w:val="20"/>
        </w:rPr>
        <w:t>order in force until the application is deter</w:t>
      </w:r>
      <w:r w:rsidR="00FF4721" w:rsidRPr="00523616">
        <w:rPr>
          <w:rFonts w:ascii="Arial" w:hAnsi="Arial" w:cs="Arial"/>
          <w:color w:val="000000"/>
          <w:sz w:val="20"/>
        </w:rPr>
        <w:t>mined by the Court [s.293(3)].</w:t>
      </w:r>
      <w:r w:rsidR="005D270F">
        <w:rPr>
          <w:rFonts w:ascii="Arial" w:hAnsi="Arial" w:cs="Arial"/>
          <w:color w:val="000000"/>
          <w:sz w:val="20"/>
        </w:rPr>
        <w:t xml:space="preserve">  If the application is not filed prior to the expiry of the order, the order lapses and cannot be revived by a subsequent application to extend: see </w:t>
      </w:r>
      <w:r w:rsidR="005D270F" w:rsidRPr="00523616">
        <w:rPr>
          <w:rFonts w:ascii="Arial" w:hAnsi="Arial" w:cs="Arial"/>
          <w:color w:val="000000"/>
          <w:sz w:val="20"/>
        </w:rPr>
        <w:t>the judgment of Beach</w:t>
      </w:r>
      <w:r w:rsidR="005D270F">
        <w:rPr>
          <w:rFonts w:ascii="Arial" w:hAnsi="Arial" w:cs="Arial"/>
          <w:color w:val="000000"/>
          <w:sz w:val="20"/>
        </w:rPr>
        <w:t> </w:t>
      </w:r>
      <w:r w:rsidR="005D270F" w:rsidRPr="00523616">
        <w:rPr>
          <w:rFonts w:ascii="Arial" w:hAnsi="Arial" w:cs="Arial"/>
          <w:color w:val="000000"/>
          <w:sz w:val="20"/>
        </w:rPr>
        <w:t xml:space="preserve">J. in </w:t>
      </w:r>
      <w:r w:rsidR="005D270F" w:rsidRPr="00523616">
        <w:rPr>
          <w:rFonts w:ascii="Arial" w:hAnsi="Arial" w:cs="Arial"/>
          <w:i/>
          <w:iCs/>
          <w:color w:val="000000"/>
          <w:sz w:val="20"/>
        </w:rPr>
        <w:t>Secretary to the Department of Health and Community Services v VPP &amp; BC</w:t>
      </w:r>
      <w:r w:rsidR="005D270F" w:rsidRPr="00523616">
        <w:rPr>
          <w:rFonts w:ascii="Arial" w:hAnsi="Arial" w:cs="Arial"/>
          <w:color w:val="000000"/>
          <w:sz w:val="20"/>
        </w:rPr>
        <w:t xml:space="preserve"> [Supreme Court of Victoria, unreported, 24/01/1994].</w:t>
      </w:r>
    </w:p>
    <w:p w14:paraId="0FE013CB" w14:textId="77777777" w:rsidR="00FF4721" w:rsidRDefault="00FF4721" w:rsidP="00FD7018">
      <w:pPr>
        <w:jc w:val="both"/>
        <w:rPr>
          <w:rFonts w:ascii="Arial" w:hAnsi="Arial" w:cs="Arial"/>
          <w:color w:val="000000"/>
          <w:sz w:val="20"/>
        </w:rPr>
      </w:pPr>
    </w:p>
    <w:p w14:paraId="226417E8" w14:textId="77777777" w:rsidR="003A7799" w:rsidRPr="003A7799" w:rsidRDefault="003A7799" w:rsidP="003A7799">
      <w:pPr>
        <w:jc w:val="both"/>
        <w:rPr>
          <w:rFonts w:ascii="Arial" w:hAnsi="Arial" w:cs="Arial"/>
          <w:sz w:val="20"/>
          <w:szCs w:val="20"/>
        </w:rPr>
      </w:pPr>
      <w:r>
        <w:rPr>
          <w:rFonts w:ascii="Arial" w:hAnsi="Arial" w:cs="Arial"/>
          <w:color w:val="000000"/>
          <w:sz w:val="20"/>
        </w:rPr>
        <w:t xml:space="preserve">Under ss.294, 294A(1) &amp; 296 on an extension </w:t>
      </w:r>
      <w:r w:rsidRPr="003A7799">
        <w:rPr>
          <w:rFonts w:ascii="Arial" w:hAnsi="Arial" w:cs="Arial"/>
          <w:sz w:val="20"/>
          <w:szCs w:val="20"/>
        </w:rPr>
        <w:t>application the Court may extend a</w:t>
      </w:r>
      <w:r>
        <w:rPr>
          <w:rFonts w:ascii="Arial" w:hAnsi="Arial" w:cs="Arial"/>
          <w:sz w:val="20"/>
          <w:szCs w:val="20"/>
        </w:rPr>
        <w:t xml:space="preserve"> family reunification order</w:t>
      </w:r>
      <w:r w:rsidRPr="003A7799">
        <w:rPr>
          <w:rFonts w:ascii="Arial" w:hAnsi="Arial" w:cs="Arial"/>
          <w:sz w:val="20"/>
          <w:szCs w:val="20"/>
        </w:rPr>
        <w:t xml:space="preserve"> if satisfied that this is in the best interests of the child.  However it must not extend a </w:t>
      </w:r>
      <w:r>
        <w:rPr>
          <w:rFonts w:ascii="Arial" w:hAnsi="Arial" w:cs="Arial"/>
          <w:sz w:val="20"/>
          <w:szCs w:val="20"/>
        </w:rPr>
        <w:t>family reunification order</w:t>
      </w:r>
      <w:r w:rsidRPr="003A7799">
        <w:rPr>
          <w:rFonts w:ascii="Arial" w:hAnsi="Arial" w:cs="Arial"/>
          <w:sz w:val="20"/>
          <w:szCs w:val="20"/>
        </w:rPr>
        <w:t xml:space="preserve"> unless satisfied that–</w:t>
      </w:r>
    </w:p>
    <w:p w14:paraId="74F5EBDB" w14:textId="77777777" w:rsidR="003A7799" w:rsidRPr="003A7799" w:rsidRDefault="003A7799" w:rsidP="0036283B">
      <w:pPr>
        <w:numPr>
          <w:ilvl w:val="0"/>
          <w:numId w:val="63"/>
        </w:numPr>
        <w:tabs>
          <w:tab w:val="clear" w:pos="717"/>
        </w:tabs>
        <w:spacing w:line="240" w:lineRule="exact"/>
        <w:ind w:left="357" w:hanging="357"/>
        <w:jc w:val="both"/>
        <w:rPr>
          <w:rFonts w:ascii="Arial" w:hAnsi="Arial" w:cs="Arial"/>
          <w:color w:val="000000"/>
          <w:sz w:val="20"/>
          <w:szCs w:val="20"/>
        </w:rPr>
      </w:pPr>
      <w:r w:rsidRPr="003A7799">
        <w:rPr>
          <w:rFonts w:ascii="Arial" w:hAnsi="Arial" w:cs="Arial"/>
          <w:color w:val="000000"/>
          <w:sz w:val="20"/>
          <w:szCs w:val="20"/>
        </w:rPr>
        <w:t>there is compelling evidence that it is likely that a parent of the child will permanently resume care of the child during the period of the extension; and</w:t>
      </w:r>
    </w:p>
    <w:p w14:paraId="196622D4" w14:textId="77777777" w:rsidR="003A7799" w:rsidRPr="003A7799" w:rsidRDefault="003A7799" w:rsidP="0036283B">
      <w:pPr>
        <w:numPr>
          <w:ilvl w:val="0"/>
          <w:numId w:val="63"/>
        </w:numPr>
        <w:tabs>
          <w:tab w:val="clear" w:pos="717"/>
        </w:tabs>
        <w:spacing w:line="240" w:lineRule="exact"/>
        <w:ind w:left="357" w:hanging="357"/>
        <w:jc w:val="both"/>
        <w:rPr>
          <w:rFonts w:ascii="Arial" w:hAnsi="Arial" w:cs="Arial"/>
          <w:color w:val="000000"/>
          <w:sz w:val="20"/>
          <w:szCs w:val="20"/>
        </w:rPr>
      </w:pPr>
      <w:r w:rsidRPr="003A7799">
        <w:rPr>
          <w:rFonts w:ascii="Arial" w:hAnsi="Arial" w:cs="Arial"/>
          <w:color w:val="000000"/>
          <w:sz w:val="20"/>
          <w:szCs w:val="20"/>
        </w:rPr>
        <w:t>the extension will not have the effect that the child will be placed in out of home care for a cumulative period that exceeds 24 months calculated in accordance with s.287A.</w:t>
      </w:r>
    </w:p>
    <w:p w14:paraId="7E52D2A3" w14:textId="77777777" w:rsidR="003A7799" w:rsidRDefault="003A7799" w:rsidP="003A7799">
      <w:pPr>
        <w:tabs>
          <w:tab w:val="left" w:pos="363"/>
        </w:tabs>
        <w:jc w:val="both"/>
        <w:rPr>
          <w:rFonts w:ascii="Arial" w:hAnsi="Arial" w:cs="Arial"/>
          <w:color w:val="000000"/>
          <w:sz w:val="20"/>
          <w:szCs w:val="20"/>
        </w:rPr>
      </w:pPr>
    </w:p>
    <w:p w14:paraId="4A67BD30" w14:textId="77777777" w:rsidR="001B2F7F" w:rsidRPr="00523616" w:rsidRDefault="001B2F7F" w:rsidP="001B2F7F">
      <w:pPr>
        <w:keepNext/>
        <w:keepLines/>
        <w:jc w:val="both"/>
        <w:rPr>
          <w:rFonts w:ascii="Arial" w:hAnsi="Arial" w:cs="Arial"/>
          <w:color w:val="000000"/>
          <w:sz w:val="20"/>
        </w:rPr>
      </w:pPr>
      <w:r w:rsidRPr="00523616">
        <w:rPr>
          <w:rFonts w:ascii="Arial" w:hAnsi="Arial" w:cs="Arial"/>
          <w:color w:val="000000"/>
          <w:sz w:val="20"/>
        </w:rPr>
        <w:t xml:space="preserve">If </w:t>
      </w:r>
      <w:r>
        <w:rPr>
          <w:rFonts w:ascii="Arial" w:hAnsi="Arial" w:cs="Arial"/>
          <w:color w:val="000000"/>
          <w:sz w:val="20"/>
        </w:rPr>
        <w:t>an</w:t>
      </w:r>
      <w:r w:rsidRPr="00523616">
        <w:rPr>
          <w:rFonts w:ascii="Arial" w:hAnsi="Arial" w:cs="Arial"/>
          <w:color w:val="000000"/>
          <w:sz w:val="20"/>
        </w:rPr>
        <w:t xml:space="preserve"> extension application was granted under the CYPA, the Children's Court as a matter of practice backdated the extended order to commence on the day after the previous order would have expired had it not been kept alive by operation of law.  However, in the appeal of </w:t>
      </w:r>
      <w:r w:rsidRPr="00523616">
        <w:rPr>
          <w:rFonts w:ascii="Arial" w:hAnsi="Arial" w:cs="Arial"/>
          <w:i/>
          <w:iCs/>
          <w:color w:val="000000"/>
          <w:sz w:val="20"/>
        </w:rPr>
        <w:t>M v H</w:t>
      </w:r>
      <w:r w:rsidRPr="00523616">
        <w:rPr>
          <w:rFonts w:ascii="Arial" w:hAnsi="Arial" w:cs="Arial"/>
          <w:color w:val="000000"/>
          <w:sz w:val="20"/>
        </w:rPr>
        <w:t xml:space="preserve"> [County Court of Victoria, unreported, 1716/1998], Judge Harbison decided that the legislation did not require her to backdate the extended order.  The </w:t>
      </w:r>
      <w:r>
        <w:rPr>
          <w:rFonts w:ascii="Arial" w:hAnsi="Arial" w:cs="Arial"/>
          <w:color w:val="000000"/>
          <w:sz w:val="20"/>
        </w:rPr>
        <w:t xml:space="preserve">Children’s Court has since proceeded on the basis that it is not required to backdate the </w:t>
      </w:r>
      <w:r w:rsidRPr="00523616">
        <w:rPr>
          <w:rFonts w:ascii="Arial" w:hAnsi="Arial" w:cs="Arial"/>
          <w:color w:val="000000"/>
          <w:sz w:val="20"/>
        </w:rPr>
        <w:t>extended order to commence on the day after the previous order would have expired had it not been kept alive by operation of law.</w:t>
      </w:r>
    </w:p>
    <w:p w14:paraId="08D1AB97" w14:textId="77777777" w:rsidR="001B2F7F" w:rsidRDefault="001B2F7F" w:rsidP="003A7799">
      <w:pPr>
        <w:tabs>
          <w:tab w:val="left" w:pos="363"/>
        </w:tabs>
        <w:jc w:val="both"/>
        <w:rPr>
          <w:rFonts w:ascii="Arial" w:hAnsi="Arial" w:cs="Arial"/>
          <w:color w:val="000000"/>
          <w:sz w:val="20"/>
          <w:szCs w:val="20"/>
        </w:rPr>
      </w:pPr>
    </w:p>
    <w:p w14:paraId="6EB06877" w14:textId="77777777" w:rsidR="005D270F" w:rsidRDefault="005D270F" w:rsidP="003A7799">
      <w:pPr>
        <w:tabs>
          <w:tab w:val="left" w:pos="363"/>
        </w:tabs>
        <w:jc w:val="both"/>
        <w:rPr>
          <w:rFonts w:ascii="Arial" w:hAnsi="Arial" w:cs="Arial"/>
          <w:color w:val="000000"/>
          <w:sz w:val="20"/>
          <w:szCs w:val="20"/>
        </w:rPr>
      </w:pPr>
      <w:r>
        <w:rPr>
          <w:rFonts w:ascii="Arial" w:hAnsi="Arial" w:cs="Arial"/>
          <w:color w:val="000000"/>
          <w:sz w:val="20"/>
          <w:szCs w:val="20"/>
        </w:rPr>
        <w:t xml:space="preserve">Former s.295 has been repealed.  Amongst </w:t>
      </w:r>
      <w:r w:rsidRPr="003A7799">
        <w:rPr>
          <w:rFonts w:ascii="Arial" w:hAnsi="Arial" w:cs="Arial"/>
          <w:color w:val="000000"/>
          <w:sz w:val="20"/>
          <w:szCs w:val="20"/>
        </w:rPr>
        <w:t>other things, it listed matters which the Court was required to take into account in determining an application to extend a custody to Secretary order.  It has been replaced by the generic</w:t>
      </w:r>
      <w:r>
        <w:rPr>
          <w:rFonts w:ascii="Arial" w:hAnsi="Arial" w:cs="Arial"/>
          <w:color w:val="000000"/>
          <w:sz w:val="20"/>
          <w:szCs w:val="20"/>
        </w:rPr>
        <w:t xml:space="preserve"> s.276A, discussed in section 5.12.3 above.</w:t>
      </w:r>
    </w:p>
    <w:p w14:paraId="00A4884F" w14:textId="77777777" w:rsidR="005D270F" w:rsidRDefault="005D270F" w:rsidP="003A7799">
      <w:pPr>
        <w:tabs>
          <w:tab w:val="left" w:pos="363"/>
        </w:tabs>
        <w:jc w:val="both"/>
        <w:rPr>
          <w:rFonts w:ascii="Arial" w:hAnsi="Arial" w:cs="Arial"/>
          <w:color w:val="000000"/>
          <w:sz w:val="20"/>
          <w:szCs w:val="20"/>
        </w:rPr>
      </w:pPr>
    </w:p>
    <w:p w14:paraId="430DE18B" w14:textId="77777777" w:rsidR="005D270F" w:rsidRDefault="005D270F" w:rsidP="003A7799">
      <w:pPr>
        <w:tabs>
          <w:tab w:val="left" w:pos="363"/>
        </w:tabs>
        <w:jc w:val="both"/>
        <w:rPr>
          <w:rFonts w:ascii="Arial" w:hAnsi="Arial" w:cs="Arial"/>
          <w:color w:val="000000"/>
          <w:sz w:val="20"/>
          <w:szCs w:val="20"/>
        </w:rPr>
      </w:pPr>
      <w:r>
        <w:rPr>
          <w:rFonts w:ascii="Arial" w:hAnsi="Arial" w:cs="Arial"/>
          <w:color w:val="000000"/>
          <w:sz w:val="20"/>
          <w:szCs w:val="20"/>
        </w:rPr>
        <w:t xml:space="preserve">Former s.297 has been repealed.  </w:t>
      </w:r>
      <w:r w:rsidRPr="003A7799">
        <w:rPr>
          <w:rFonts w:ascii="Arial" w:hAnsi="Arial" w:cs="Arial"/>
          <w:color w:val="000000"/>
          <w:sz w:val="20"/>
          <w:szCs w:val="20"/>
        </w:rPr>
        <w:t xml:space="preserve">It authorised the Court to grant a limited extension of a custody to Secretary order in conjunction with a direction to the Secretary to take steps to ensure that at the end of the period of the extended order a person other than a parent applies to a court for an order relating to the custody or the custody and guardianship of the child.  While it may seem strange that a provision giving the Court power to expedite permanency for a child has been deleted by amendments said to be designed to promote permanency, s.297 was rarely used in practice as the factual circumstances in </w:t>
      </w:r>
      <w:r w:rsidRPr="003A7799">
        <w:rPr>
          <w:rFonts w:ascii="Arial" w:hAnsi="Arial" w:cs="Arial"/>
          <w:color w:val="000000"/>
          <w:sz w:val="20"/>
          <w:szCs w:val="20"/>
        </w:rPr>
        <w:lastRenderedPageBreak/>
        <w:t xml:space="preserve">which it </w:t>
      </w:r>
      <w:r>
        <w:rPr>
          <w:rFonts w:ascii="Arial" w:hAnsi="Arial" w:cs="Arial"/>
          <w:color w:val="000000"/>
          <w:sz w:val="20"/>
          <w:szCs w:val="20"/>
        </w:rPr>
        <w:t>wa</w:t>
      </w:r>
      <w:r w:rsidRPr="003A7799">
        <w:rPr>
          <w:rFonts w:ascii="Arial" w:hAnsi="Arial" w:cs="Arial"/>
          <w:color w:val="000000"/>
          <w:sz w:val="20"/>
          <w:szCs w:val="20"/>
        </w:rPr>
        <w:t>s applicable rarely arose.</w:t>
      </w:r>
      <w:r w:rsidR="001B2F7F">
        <w:rPr>
          <w:rFonts w:ascii="Arial" w:hAnsi="Arial" w:cs="Arial"/>
          <w:color w:val="000000"/>
          <w:sz w:val="20"/>
          <w:szCs w:val="20"/>
        </w:rPr>
        <w:t xml:space="preserve">  </w:t>
      </w:r>
      <w:r w:rsidR="001B2F7F" w:rsidRPr="00A4175F">
        <w:rPr>
          <w:rFonts w:ascii="Arial" w:hAnsi="Arial" w:cs="Arial"/>
          <w:color w:val="000000"/>
          <w:sz w:val="20"/>
        </w:rPr>
        <w:t>For judici</w:t>
      </w:r>
      <w:r w:rsidR="001B2F7F">
        <w:rPr>
          <w:rFonts w:ascii="Arial" w:hAnsi="Arial" w:cs="Arial"/>
          <w:color w:val="000000"/>
          <w:sz w:val="20"/>
        </w:rPr>
        <w:t xml:space="preserve">al discussion of former s.297(1) – and </w:t>
      </w:r>
      <w:r w:rsidR="001B2F7F" w:rsidRPr="00A4175F">
        <w:rPr>
          <w:rFonts w:ascii="Arial" w:hAnsi="Arial" w:cs="Arial"/>
          <w:color w:val="000000"/>
          <w:sz w:val="20"/>
        </w:rPr>
        <w:t xml:space="preserve">in particular s.297(1)(f) – see </w:t>
      </w:r>
      <w:r w:rsidR="001B2F7F" w:rsidRPr="00A4175F">
        <w:rPr>
          <w:rFonts w:ascii="Arial" w:hAnsi="Arial" w:cs="Arial"/>
          <w:i/>
          <w:iCs/>
          <w:color w:val="000000"/>
          <w:sz w:val="20"/>
        </w:rPr>
        <w:t xml:space="preserve">DOHS v The D Children </w:t>
      </w:r>
      <w:r w:rsidR="001B2F7F" w:rsidRPr="00473C1E">
        <w:rPr>
          <w:rFonts w:ascii="Arial" w:hAnsi="Arial" w:cs="Arial"/>
          <w:iCs/>
          <w:color w:val="000000"/>
          <w:sz w:val="20"/>
        </w:rPr>
        <w:t>[Children’s Court of Victoria-Power M, 11/01/2012]</w:t>
      </w:r>
      <w:r w:rsidR="001B2F7F">
        <w:rPr>
          <w:rFonts w:ascii="Arial" w:hAnsi="Arial" w:cs="Arial"/>
          <w:iCs/>
          <w:color w:val="000000"/>
          <w:sz w:val="20"/>
        </w:rPr>
        <w:t>.</w:t>
      </w:r>
    </w:p>
    <w:p w14:paraId="069256BC" w14:textId="77777777" w:rsidR="005D270F" w:rsidRDefault="005D270F" w:rsidP="003A7799">
      <w:pPr>
        <w:tabs>
          <w:tab w:val="left" w:pos="363"/>
        </w:tabs>
        <w:jc w:val="both"/>
        <w:rPr>
          <w:rFonts w:ascii="Arial" w:hAnsi="Arial" w:cs="Arial"/>
          <w:color w:val="000000"/>
          <w:sz w:val="20"/>
          <w:szCs w:val="20"/>
        </w:rPr>
      </w:pPr>
    </w:p>
    <w:p w14:paraId="371622F2" w14:textId="77777777" w:rsidR="000E24EA" w:rsidRDefault="00A247F5" w:rsidP="003A7799">
      <w:pPr>
        <w:tabs>
          <w:tab w:val="left" w:pos="363"/>
        </w:tabs>
        <w:jc w:val="both"/>
        <w:rPr>
          <w:rFonts w:ascii="Arial" w:hAnsi="Arial" w:cs="Arial"/>
          <w:color w:val="000000"/>
          <w:sz w:val="20"/>
        </w:rPr>
      </w:pPr>
      <w:r>
        <w:rPr>
          <w:rFonts w:ascii="Arial" w:hAnsi="Arial" w:cs="Arial"/>
          <w:color w:val="000000"/>
          <w:sz w:val="20"/>
        </w:rPr>
        <w:t xml:space="preserve">Section </w:t>
      </w:r>
      <w:r w:rsidR="0045085A">
        <w:rPr>
          <w:rFonts w:ascii="Arial" w:hAnsi="Arial" w:cs="Arial"/>
          <w:color w:val="000000"/>
          <w:sz w:val="20"/>
        </w:rPr>
        <w:t xml:space="preserve">298 </w:t>
      </w:r>
      <w:r w:rsidR="001F57BA">
        <w:rPr>
          <w:rFonts w:ascii="Arial" w:hAnsi="Arial" w:cs="Arial"/>
          <w:color w:val="000000"/>
          <w:sz w:val="20"/>
        </w:rPr>
        <w:t>provides that</w:t>
      </w:r>
      <w:r>
        <w:rPr>
          <w:rFonts w:ascii="Arial" w:hAnsi="Arial" w:cs="Arial"/>
          <w:color w:val="000000"/>
          <w:sz w:val="20"/>
        </w:rPr>
        <w:t xml:space="preserve"> i</w:t>
      </w:r>
      <w:r w:rsidRPr="00523616">
        <w:rPr>
          <w:rFonts w:ascii="Arial" w:hAnsi="Arial" w:cs="Arial"/>
          <w:color w:val="000000"/>
          <w:sz w:val="20"/>
        </w:rPr>
        <w:t>f the extension is for more than 12 months</w:t>
      </w:r>
      <w:r>
        <w:rPr>
          <w:rFonts w:ascii="Arial" w:hAnsi="Arial" w:cs="Arial"/>
          <w:color w:val="000000"/>
          <w:sz w:val="20"/>
        </w:rPr>
        <w:t>-</w:t>
      </w:r>
    </w:p>
    <w:p w14:paraId="67475DAD" w14:textId="77777777" w:rsidR="003A7799" w:rsidRDefault="001F57BA" w:rsidP="0036283B">
      <w:pPr>
        <w:numPr>
          <w:ilvl w:val="0"/>
          <w:numId w:val="64"/>
        </w:numPr>
        <w:tabs>
          <w:tab w:val="left" w:pos="363"/>
        </w:tabs>
        <w:ind w:left="357" w:hanging="357"/>
        <w:jc w:val="both"/>
        <w:rPr>
          <w:rFonts w:ascii="Arial" w:hAnsi="Arial" w:cs="Arial"/>
          <w:color w:val="000000"/>
          <w:sz w:val="20"/>
        </w:rPr>
      </w:pPr>
      <w:r>
        <w:rPr>
          <w:rFonts w:ascii="Arial" w:hAnsi="Arial" w:cs="Arial"/>
          <w:color w:val="000000"/>
          <w:sz w:val="20"/>
        </w:rPr>
        <w:t>the Court must direct the Secretary-</w:t>
      </w:r>
      <w:r w:rsidR="000E24EA">
        <w:rPr>
          <w:rFonts w:ascii="Arial" w:hAnsi="Arial" w:cs="Arial"/>
          <w:color w:val="000000"/>
          <w:sz w:val="20"/>
        </w:rPr>
        <w:t>to review the operation of the order before the end of the period of 12 months after the making of the extended order; and</w:t>
      </w:r>
    </w:p>
    <w:p w14:paraId="37E1A5CB" w14:textId="77777777" w:rsidR="000E24EA" w:rsidRPr="003A7799" w:rsidRDefault="001F57BA" w:rsidP="0036283B">
      <w:pPr>
        <w:numPr>
          <w:ilvl w:val="0"/>
          <w:numId w:val="64"/>
        </w:numPr>
        <w:tabs>
          <w:tab w:val="left" w:pos="363"/>
        </w:tabs>
        <w:ind w:left="357" w:hanging="357"/>
        <w:jc w:val="both"/>
        <w:rPr>
          <w:rFonts w:ascii="Arial" w:hAnsi="Arial" w:cs="Arial"/>
          <w:color w:val="000000"/>
          <w:sz w:val="20"/>
          <w:szCs w:val="20"/>
        </w:rPr>
      </w:pPr>
      <w:r>
        <w:rPr>
          <w:rFonts w:ascii="Arial" w:hAnsi="Arial" w:cs="Arial"/>
          <w:color w:val="000000"/>
          <w:sz w:val="20"/>
        </w:rPr>
        <w:t>the Secretary must</w:t>
      </w:r>
      <w:r w:rsidR="000E24EA">
        <w:rPr>
          <w:rFonts w:ascii="Arial" w:hAnsi="Arial" w:cs="Arial"/>
          <w:color w:val="000000"/>
          <w:sz w:val="20"/>
        </w:rPr>
        <w:t xml:space="preserve"> notify the Court, the child</w:t>
      </w:r>
      <w:r w:rsidR="00872147">
        <w:rPr>
          <w:rFonts w:ascii="Arial" w:hAnsi="Arial" w:cs="Arial"/>
          <w:color w:val="000000"/>
          <w:sz w:val="20"/>
        </w:rPr>
        <w:t xml:space="preserve"> (if the child is aged 10 years or over)</w:t>
      </w:r>
      <w:r w:rsidR="000E24EA">
        <w:rPr>
          <w:rFonts w:ascii="Arial" w:hAnsi="Arial" w:cs="Arial"/>
          <w:color w:val="000000"/>
          <w:sz w:val="20"/>
        </w:rPr>
        <w:t>, the parent(s) and any other person</w:t>
      </w:r>
      <w:r w:rsidR="00773B49">
        <w:rPr>
          <w:rFonts w:ascii="Arial" w:hAnsi="Arial" w:cs="Arial"/>
          <w:color w:val="000000"/>
          <w:sz w:val="20"/>
        </w:rPr>
        <w:t>s</w:t>
      </w:r>
      <w:r w:rsidR="000E24EA">
        <w:rPr>
          <w:rFonts w:ascii="Arial" w:hAnsi="Arial" w:cs="Arial"/>
          <w:color w:val="000000"/>
          <w:sz w:val="20"/>
        </w:rPr>
        <w:t xml:space="preserve"> that the Court directs if the Secretary determines that the order </w:t>
      </w:r>
      <w:r w:rsidR="00773B49">
        <w:rPr>
          <w:rFonts w:ascii="Arial" w:hAnsi="Arial" w:cs="Arial"/>
          <w:color w:val="000000"/>
          <w:sz w:val="20"/>
        </w:rPr>
        <w:t>is to</w:t>
      </w:r>
      <w:r w:rsidR="000E24EA">
        <w:rPr>
          <w:rFonts w:ascii="Arial" w:hAnsi="Arial" w:cs="Arial"/>
          <w:color w:val="000000"/>
          <w:sz w:val="20"/>
        </w:rPr>
        <w:t xml:space="preserve"> </w:t>
      </w:r>
      <w:r w:rsidR="0045085A">
        <w:rPr>
          <w:rFonts w:ascii="Arial" w:hAnsi="Arial" w:cs="Arial"/>
          <w:color w:val="000000"/>
          <w:sz w:val="20"/>
        </w:rPr>
        <w:t xml:space="preserve">end </w:t>
      </w:r>
      <w:r w:rsidR="00773B49">
        <w:rPr>
          <w:rFonts w:ascii="Arial" w:hAnsi="Arial" w:cs="Arial"/>
          <w:color w:val="000000"/>
          <w:sz w:val="20"/>
        </w:rPr>
        <w:t>after the first 12 months or on the date that notice is given by the Secretary, whichever is the later</w:t>
      </w:r>
      <w:r w:rsidR="0045085A">
        <w:rPr>
          <w:rFonts w:ascii="Arial" w:hAnsi="Arial" w:cs="Arial"/>
          <w:color w:val="000000"/>
          <w:sz w:val="20"/>
        </w:rPr>
        <w:t>.</w:t>
      </w:r>
    </w:p>
    <w:p w14:paraId="66A21E75" w14:textId="77777777" w:rsidR="003A7799" w:rsidRPr="00EB299A" w:rsidRDefault="003A7799" w:rsidP="003A7799">
      <w:pPr>
        <w:tabs>
          <w:tab w:val="left" w:pos="363"/>
        </w:tabs>
        <w:jc w:val="both"/>
        <w:rPr>
          <w:rFonts w:ascii="Arial" w:hAnsi="Arial" w:cs="Arial"/>
          <w:color w:val="000000"/>
          <w:sz w:val="20"/>
          <w:lang w:val="en-US"/>
        </w:rPr>
      </w:pPr>
    </w:p>
    <w:p w14:paraId="747753CE" w14:textId="77777777" w:rsidR="007106DC" w:rsidRPr="00523616" w:rsidRDefault="007106DC" w:rsidP="00EB299A">
      <w:pPr>
        <w:pStyle w:val="Heading3"/>
        <w:keepNext/>
        <w:keepLines/>
        <w:widowControl/>
        <w:spacing w:after="120" w:line="240" w:lineRule="auto"/>
        <w:rPr>
          <w:rFonts w:ascii="Arial" w:hAnsi="Arial" w:cs="Arial"/>
          <w:b/>
          <w:bCs/>
          <w:color w:val="000000"/>
          <w:sz w:val="20"/>
        </w:rPr>
      </w:pPr>
      <w:bookmarkStart w:id="1905" w:name="_5.17.7_Suspension/Lapse/Revival"/>
      <w:bookmarkStart w:id="1906" w:name="B5177"/>
      <w:bookmarkStart w:id="1907" w:name="_Toc30666547"/>
      <w:bookmarkStart w:id="1908" w:name="_Toc30666777"/>
      <w:bookmarkStart w:id="1909" w:name="_Toc30667952"/>
      <w:bookmarkStart w:id="1910" w:name="_Toc30669330"/>
      <w:bookmarkStart w:id="1911" w:name="_Toc30671546"/>
      <w:bookmarkStart w:id="1912" w:name="_Toc30674073"/>
      <w:bookmarkStart w:id="1913" w:name="_Toc30691295"/>
      <w:bookmarkStart w:id="1914" w:name="_Toc30691668"/>
      <w:bookmarkStart w:id="1915" w:name="_Toc30692048"/>
      <w:bookmarkStart w:id="1916" w:name="_Toc30692807"/>
      <w:bookmarkStart w:id="1917" w:name="_Toc30693186"/>
      <w:bookmarkStart w:id="1918" w:name="_Toc30693564"/>
      <w:bookmarkStart w:id="1919" w:name="_Toc30693942"/>
      <w:bookmarkStart w:id="1920" w:name="_Toc30694323"/>
      <w:bookmarkStart w:id="1921" w:name="_Toc30698912"/>
      <w:bookmarkStart w:id="1922" w:name="_Toc30699290"/>
      <w:bookmarkStart w:id="1923" w:name="_Toc30699675"/>
      <w:bookmarkStart w:id="1924" w:name="_Toc30700830"/>
      <w:bookmarkStart w:id="1925" w:name="_Toc30701217"/>
      <w:bookmarkStart w:id="1926" w:name="_Toc30743828"/>
      <w:bookmarkStart w:id="1927" w:name="_Toc30754651"/>
      <w:bookmarkStart w:id="1928" w:name="_Toc30757092"/>
      <w:bookmarkStart w:id="1929" w:name="_Toc30757640"/>
      <w:bookmarkStart w:id="1930" w:name="_Toc30758040"/>
      <w:bookmarkStart w:id="1931" w:name="_Toc30762801"/>
      <w:bookmarkStart w:id="1932" w:name="_Toc30767455"/>
      <w:bookmarkStart w:id="1933" w:name="_Toc34823473"/>
      <w:bookmarkEnd w:id="1905"/>
      <w:bookmarkEnd w:id="1906"/>
      <w:r w:rsidRPr="00523616">
        <w:rPr>
          <w:rFonts w:ascii="Arial" w:hAnsi="Arial" w:cs="Arial"/>
          <w:b/>
          <w:bCs/>
          <w:color w:val="000000"/>
          <w:sz w:val="20"/>
        </w:rPr>
        <w:t>5.1</w:t>
      </w:r>
      <w:r w:rsidR="00361209" w:rsidRPr="00523616">
        <w:rPr>
          <w:rFonts w:ascii="Arial" w:hAnsi="Arial" w:cs="Arial"/>
          <w:b/>
          <w:bCs/>
          <w:color w:val="000000"/>
          <w:sz w:val="20"/>
        </w:rPr>
        <w:t>7</w:t>
      </w:r>
      <w:r w:rsidRPr="00523616">
        <w:rPr>
          <w:rFonts w:ascii="Arial" w:hAnsi="Arial" w:cs="Arial"/>
          <w:b/>
          <w:bCs/>
          <w:color w:val="000000"/>
          <w:sz w:val="20"/>
        </w:rPr>
        <w:t>.</w:t>
      </w:r>
      <w:r w:rsidR="001B2F7F">
        <w:rPr>
          <w:rFonts w:ascii="Arial" w:hAnsi="Arial" w:cs="Arial"/>
          <w:b/>
          <w:bCs/>
          <w:color w:val="000000"/>
          <w:sz w:val="20"/>
        </w:rPr>
        <w:t>7</w:t>
      </w:r>
      <w:r w:rsidRPr="00523616">
        <w:rPr>
          <w:rFonts w:ascii="Arial" w:hAnsi="Arial" w:cs="Arial"/>
          <w:b/>
          <w:bCs/>
          <w:color w:val="000000"/>
          <w:sz w:val="20"/>
        </w:rPr>
        <w:tab/>
        <w:t>Suspension/Lapse</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r w:rsidR="000A67E3">
        <w:rPr>
          <w:rFonts w:ascii="Arial" w:hAnsi="Arial" w:cs="Arial"/>
          <w:b/>
          <w:bCs/>
          <w:color w:val="000000"/>
          <w:sz w:val="20"/>
        </w:rPr>
        <w:t>/Revival</w:t>
      </w:r>
    </w:p>
    <w:p w14:paraId="20D6F5DB" w14:textId="77777777" w:rsidR="007106DC" w:rsidRPr="00523616" w:rsidRDefault="007106DC" w:rsidP="00B600EB">
      <w:pPr>
        <w:jc w:val="both"/>
        <w:rPr>
          <w:rFonts w:ascii="Arial" w:hAnsi="Arial" w:cs="Arial"/>
          <w:color w:val="000000"/>
          <w:sz w:val="20"/>
        </w:rPr>
      </w:pPr>
      <w:r w:rsidRPr="00523616">
        <w:rPr>
          <w:rFonts w:ascii="Arial" w:hAnsi="Arial" w:cs="Arial"/>
          <w:color w:val="000000"/>
          <w:sz w:val="20"/>
        </w:rPr>
        <w:t xml:space="preserve">Section </w:t>
      </w:r>
      <w:r w:rsidR="00A7764F" w:rsidRPr="00523616">
        <w:rPr>
          <w:rFonts w:ascii="Arial" w:hAnsi="Arial" w:cs="Arial"/>
          <w:color w:val="000000"/>
          <w:sz w:val="20"/>
        </w:rPr>
        <w:t>288</w:t>
      </w:r>
      <w:r w:rsidRPr="00523616">
        <w:rPr>
          <w:rFonts w:ascii="Arial" w:hAnsi="Arial" w:cs="Arial"/>
          <w:color w:val="000000"/>
          <w:sz w:val="20"/>
        </w:rPr>
        <w:t>(1) of the CY</w:t>
      </w:r>
      <w:r w:rsidR="00A7764F" w:rsidRPr="00523616">
        <w:rPr>
          <w:rFonts w:ascii="Arial" w:hAnsi="Arial" w:cs="Arial"/>
          <w:color w:val="000000"/>
          <w:sz w:val="20"/>
        </w:rPr>
        <w:t>F</w:t>
      </w:r>
      <w:r w:rsidRPr="00523616">
        <w:rPr>
          <w:rFonts w:ascii="Arial" w:hAnsi="Arial" w:cs="Arial"/>
          <w:color w:val="000000"/>
          <w:sz w:val="20"/>
        </w:rPr>
        <w:t xml:space="preserve">A provides that a </w:t>
      </w:r>
      <w:r w:rsidR="000A67E3">
        <w:rPr>
          <w:rFonts w:ascii="Arial" w:hAnsi="Arial" w:cs="Arial"/>
          <w:color w:val="000000"/>
          <w:sz w:val="20"/>
        </w:rPr>
        <w:t>family reunification</w:t>
      </w:r>
      <w:r w:rsidRPr="00523616">
        <w:rPr>
          <w:rFonts w:ascii="Arial" w:hAnsi="Arial" w:cs="Arial"/>
          <w:color w:val="000000"/>
          <w:sz w:val="20"/>
        </w:rPr>
        <w:t xml:space="preserve"> order:</w:t>
      </w:r>
    </w:p>
    <w:p w14:paraId="71A29B50" w14:textId="77777777" w:rsidR="007106DC" w:rsidRPr="00523616" w:rsidRDefault="007106DC">
      <w:pPr>
        <w:numPr>
          <w:ilvl w:val="0"/>
          <w:numId w:val="5"/>
        </w:numPr>
        <w:jc w:val="both"/>
        <w:rPr>
          <w:rFonts w:ascii="Arial" w:hAnsi="Arial" w:cs="Arial"/>
          <w:color w:val="000000"/>
          <w:sz w:val="20"/>
        </w:rPr>
      </w:pPr>
      <w:r w:rsidRPr="00523616">
        <w:rPr>
          <w:rFonts w:ascii="Arial" w:hAnsi="Arial" w:cs="Arial"/>
          <w:color w:val="000000"/>
          <w:sz w:val="20"/>
        </w:rPr>
        <w:t>is suspended on the making, with the prior consent of the Secretary, of an application under the Family Law Act 1975 (</w:t>
      </w:r>
      <w:proofErr w:type="spellStart"/>
      <w:r w:rsidRPr="00523616">
        <w:rPr>
          <w:rFonts w:ascii="Arial" w:hAnsi="Arial" w:cs="Arial"/>
          <w:color w:val="000000"/>
          <w:sz w:val="20"/>
        </w:rPr>
        <w:t>Cth</w:t>
      </w:r>
      <w:proofErr w:type="spellEnd"/>
      <w:r w:rsidRPr="00523616">
        <w:rPr>
          <w:rFonts w:ascii="Arial" w:hAnsi="Arial" w:cs="Arial"/>
          <w:color w:val="000000"/>
          <w:sz w:val="20"/>
        </w:rPr>
        <w:t xml:space="preserve">) by a person who is not </w:t>
      </w:r>
      <w:r w:rsidR="000A67E3">
        <w:rPr>
          <w:rFonts w:ascii="Arial" w:hAnsi="Arial" w:cs="Arial"/>
          <w:color w:val="000000"/>
          <w:sz w:val="20"/>
        </w:rPr>
        <w:t>a</w:t>
      </w:r>
      <w:r w:rsidRPr="00523616">
        <w:rPr>
          <w:rFonts w:ascii="Arial" w:hAnsi="Arial" w:cs="Arial"/>
          <w:color w:val="000000"/>
          <w:sz w:val="20"/>
        </w:rPr>
        <w:t xml:space="preserve"> parent of the child, seeking an order with respect to </w:t>
      </w:r>
      <w:r w:rsidR="000A67E3">
        <w:rPr>
          <w:rFonts w:ascii="Arial" w:hAnsi="Arial" w:cs="Arial"/>
          <w:color w:val="000000"/>
          <w:sz w:val="20"/>
        </w:rPr>
        <w:t xml:space="preserve">parental responsibility for </w:t>
      </w:r>
      <w:r w:rsidRPr="00523616">
        <w:rPr>
          <w:rFonts w:ascii="Arial" w:hAnsi="Arial" w:cs="Arial"/>
          <w:color w:val="000000"/>
          <w:sz w:val="20"/>
        </w:rPr>
        <w:t>the child</w:t>
      </w:r>
      <w:r w:rsidR="00A960C3">
        <w:rPr>
          <w:rFonts w:ascii="Arial" w:hAnsi="Arial" w:cs="Arial"/>
          <w:color w:val="000000"/>
          <w:sz w:val="20"/>
        </w:rPr>
        <w:t>,</w:t>
      </w:r>
      <w:r w:rsidRPr="00523616">
        <w:rPr>
          <w:rFonts w:ascii="Arial" w:hAnsi="Arial" w:cs="Arial"/>
          <w:color w:val="000000"/>
          <w:sz w:val="20"/>
        </w:rPr>
        <w:t xml:space="preserve"> on the terms of which the parties to the application have agreed; and</w:t>
      </w:r>
    </w:p>
    <w:p w14:paraId="062D3437" w14:textId="77777777" w:rsidR="007106DC" w:rsidRPr="00523616" w:rsidRDefault="007106DC">
      <w:pPr>
        <w:numPr>
          <w:ilvl w:val="0"/>
          <w:numId w:val="5"/>
        </w:numPr>
        <w:jc w:val="both"/>
        <w:rPr>
          <w:rFonts w:ascii="Arial" w:hAnsi="Arial" w:cs="Arial"/>
          <w:color w:val="000000"/>
          <w:sz w:val="20"/>
        </w:rPr>
      </w:pPr>
      <w:r w:rsidRPr="00523616">
        <w:rPr>
          <w:rFonts w:ascii="Arial" w:hAnsi="Arial" w:cs="Arial"/>
          <w:color w:val="000000"/>
          <w:sz w:val="20"/>
        </w:rPr>
        <w:t>ceases to be in force on the making of such order.</w:t>
      </w:r>
    </w:p>
    <w:p w14:paraId="0F38E80B" w14:textId="77777777" w:rsidR="000A67E3" w:rsidRPr="00523616" w:rsidRDefault="000A67E3" w:rsidP="000A67E3">
      <w:pPr>
        <w:spacing w:before="120"/>
        <w:jc w:val="both"/>
        <w:rPr>
          <w:rFonts w:ascii="Arial" w:hAnsi="Arial" w:cs="Arial"/>
          <w:color w:val="000000"/>
          <w:sz w:val="20"/>
        </w:rPr>
      </w:pPr>
      <w:r>
        <w:rPr>
          <w:rFonts w:ascii="Arial" w:hAnsi="Arial" w:cs="Arial"/>
          <w:color w:val="000000"/>
          <w:sz w:val="20"/>
        </w:rPr>
        <w:t>Section 288(2) of the CYFA provides that a family reunification order that has been suspended under s.288(1) revives if-</w:t>
      </w:r>
    </w:p>
    <w:p w14:paraId="152A9B1B" w14:textId="77777777" w:rsidR="007106DC" w:rsidRDefault="000A67E3" w:rsidP="0036283B">
      <w:pPr>
        <w:numPr>
          <w:ilvl w:val="0"/>
          <w:numId w:val="59"/>
        </w:numPr>
        <w:ind w:left="357" w:hanging="357"/>
        <w:jc w:val="both"/>
        <w:rPr>
          <w:rFonts w:ascii="Arial" w:hAnsi="Arial" w:cs="Arial"/>
          <w:color w:val="000000"/>
          <w:sz w:val="20"/>
        </w:rPr>
      </w:pPr>
      <w:r>
        <w:rPr>
          <w:rFonts w:ascii="Arial" w:hAnsi="Arial" w:cs="Arial"/>
          <w:color w:val="000000"/>
          <w:sz w:val="20"/>
        </w:rPr>
        <w:t>the application for the order sought under the Family Law Act 1975 (</w:t>
      </w:r>
      <w:proofErr w:type="spellStart"/>
      <w:r>
        <w:rPr>
          <w:rFonts w:ascii="Arial" w:hAnsi="Arial" w:cs="Arial"/>
          <w:color w:val="000000"/>
          <w:sz w:val="20"/>
        </w:rPr>
        <w:t>Cth</w:t>
      </w:r>
      <w:proofErr w:type="spellEnd"/>
      <w:r>
        <w:rPr>
          <w:rFonts w:ascii="Arial" w:hAnsi="Arial" w:cs="Arial"/>
          <w:color w:val="000000"/>
          <w:sz w:val="20"/>
        </w:rPr>
        <w:t>) is withdrawn; or</w:t>
      </w:r>
    </w:p>
    <w:p w14:paraId="1E8D1BA0" w14:textId="77777777" w:rsidR="000A67E3" w:rsidRDefault="000A67E3" w:rsidP="0036283B">
      <w:pPr>
        <w:numPr>
          <w:ilvl w:val="0"/>
          <w:numId w:val="59"/>
        </w:numPr>
        <w:ind w:left="357" w:hanging="357"/>
        <w:jc w:val="both"/>
        <w:rPr>
          <w:rFonts w:ascii="Arial" w:hAnsi="Arial" w:cs="Arial"/>
          <w:color w:val="000000"/>
          <w:sz w:val="20"/>
        </w:rPr>
      </w:pPr>
      <w:r>
        <w:rPr>
          <w:rFonts w:ascii="Arial" w:hAnsi="Arial" w:cs="Arial"/>
          <w:color w:val="000000"/>
          <w:sz w:val="20"/>
        </w:rPr>
        <w:t>the order sought is refused.</w:t>
      </w:r>
    </w:p>
    <w:p w14:paraId="2669812C" w14:textId="77777777" w:rsidR="000A67E3" w:rsidRPr="00523616" w:rsidRDefault="000A67E3">
      <w:pPr>
        <w:jc w:val="both"/>
        <w:rPr>
          <w:rFonts w:ascii="Arial" w:hAnsi="Arial" w:cs="Arial"/>
          <w:color w:val="000000"/>
          <w:sz w:val="20"/>
        </w:rPr>
      </w:pPr>
    </w:p>
    <w:p w14:paraId="388D49BB" w14:textId="77777777" w:rsidR="007106DC" w:rsidRPr="00523616" w:rsidRDefault="007106DC" w:rsidP="007D3932">
      <w:pPr>
        <w:pStyle w:val="Heading3"/>
        <w:spacing w:after="120" w:line="240" w:lineRule="auto"/>
        <w:rPr>
          <w:rFonts w:ascii="Arial" w:hAnsi="Arial" w:cs="Arial"/>
          <w:b/>
          <w:bCs/>
          <w:color w:val="000000"/>
          <w:sz w:val="20"/>
        </w:rPr>
      </w:pPr>
      <w:bookmarkStart w:id="1934" w:name="_5.17.8_Variation_&amp;"/>
      <w:bookmarkStart w:id="1935" w:name="B5178"/>
      <w:bookmarkStart w:id="1936" w:name="_Toc30666548"/>
      <w:bookmarkStart w:id="1937" w:name="_Toc30666778"/>
      <w:bookmarkStart w:id="1938" w:name="_Toc30667953"/>
      <w:bookmarkStart w:id="1939" w:name="_Toc30669331"/>
      <w:bookmarkStart w:id="1940" w:name="_Toc30671547"/>
      <w:bookmarkStart w:id="1941" w:name="_Toc30674074"/>
      <w:bookmarkStart w:id="1942" w:name="_Toc30691296"/>
      <w:bookmarkStart w:id="1943" w:name="_Toc30691669"/>
      <w:bookmarkStart w:id="1944" w:name="_Toc30692049"/>
      <w:bookmarkStart w:id="1945" w:name="_Toc30692808"/>
      <w:bookmarkStart w:id="1946" w:name="_Toc30693187"/>
      <w:bookmarkStart w:id="1947" w:name="_Toc30693565"/>
      <w:bookmarkStart w:id="1948" w:name="_Toc30693943"/>
      <w:bookmarkStart w:id="1949" w:name="_Toc30694324"/>
      <w:bookmarkStart w:id="1950" w:name="_Toc30698913"/>
      <w:bookmarkStart w:id="1951" w:name="_Toc30699291"/>
      <w:bookmarkStart w:id="1952" w:name="_Toc30699676"/>
      <w:bookmarkStart w:id="1953" w:name="_Toc30700831"/>
      <w:bookmarkStart w:id="1954" w:name="_Toc30701218"/>
      <w:bookmarkStart w:id="1955" w:name="_Toc30743829"/>
      <w:bookmarkStart w:id="1956" w:name="_Toc30754652"/>
      <w:bookmarkStart w:id="1957" w:name="_Toc30757093"/>
      <w:bookmarkStart w:id="1958" w:name="_Toc30757641"/>
      <w:bookmarkStart w:id="1959" w:name="_Toc30758041"/>
      <w:bookmarkStart w:id="1960" w:name="_Toc30762802"/>
      <w:bookmarkStart w:id="1961" w:name="_Toc30767456"/>
      <w:bookmarkStart w:id="1962" w:name="_Toc34823474"/>
      <w:bookmarkEnd w:id="1934"/>
      <w:bookmarkEnd w:id="1935"/>
      <w:r w:rsidRPr="00523616">
        <w:rPr>
          <w:rFonts w:ascii="Arial" w:hAnsi="Arial" w:cs="Arial"/>
          <w:b/>
          <w:bCs/>
          <w:color w:val="000000"/>
          <w:sz w:val="20"/>
        </w:rPr>
        <w:t>5.1</w:t>
      </w:r>
      <w:r w:rsidR="00361209" w:rsidRPr="00523616">
        <w:rPr>
          <w:rFonts w:ascii="Arial" w:hAnsi="Arial" w:cs="Arial"/>
          <w:b/>
          <w:bCs/>
          <w:color w:val="000000"/>
          <w:sz w:val="20"/>
        </w:rPr>
        <w:t>7</w:t>
      </w:r>
      <w:r w:rsidR="00507441" w:rsidRPr="00523616">
        <w:rPr>
          <w:rFonts w:ascii="Arial" w:hAnsi="Arial" w:cs="Arial"/>
          <w:b/>
          <w:bCs/>
          <w:color w:val="000000"/>
          <w:sz w:val="20"/>
        </w:rPr>
        <w:t>.</w:t>
      </w:r>
      <w:r w:rsidR="00EB299A">
        <w:rPr>
          <w:rFonts w:ascii="Arial" w:hAnsi="Arial" w:cs="Arial"/>
          <w:b/>
          <w:bCs/>
          <w:color w:val="000000"/>
          <w:sz w:val="20"/>
        </w:rPr>
        <w:t>8</w:t>
      </w:r>
      <w:r w:rsidRPr="00523616">
        <w:rPr>
          <w:rFonts w:ascii="Arial" w:hAnsi="Arial" w:cs="Arial"/>
          <w:b/>
          <w:bCs/>
          <w:color w:val="000000"/>
          <w:sz w:val="20"/>
        </w:rPr>
        <w:tab/>
        <w:t>Variation</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r w:rsidR="00F44DE8" w:rsidRPr="00523616">
        <w:rPr>
          <w:rFonts w:ascii="Arial" w:hAnsi="Arial" w:cs="Arial"/>
          <w:b/>
          <w:bCs/>
          <w:color w:val="000000"/>
          <w:sz w:val="20"/>
        </w:rPr>
        <w:t xml:space="preserve"> &amp; interim variation</w:t>
      </w:r>
      <w:r w:rsidRPr="00523616">
        <w:rPr>
          <w:rFonts w:ascii="Arial" w:hAnsi="Arial" w:cs="Arial"/>
          <w:b/>
          <w:bCs/>
          <w:color w:val="000000"/>
          <w:sz w:val="20"/>
        </w:rPr>
        <w:t xml:space="preserve"> of </w:t>
      </w:r>
      <w:r w:rsidR="00B61363">
        <w:rPr>
          <w:rFonts w:ascii="Arial" w:hAnsi="Arial" w:cs="Arial"/>
          <w:b/>
          <w:bCs/>
          <w:color w:val="000000"/>
          <w:sz w:val="20"/>
        </w:rPr>
        <w:t>family reunification</w:t>
      </w:r>
      <w:r w:rsidRPr="00523616">
        <w:rPr>
          <w:rFonts w:ascii="Arial" w:hAnsi="Arial" w:cs="Arial"/>
          <w:b/>
          <w:bCs/>
          <w:color w:val="000000"/>
          <w:sz w:val="20"/>
        </w:rPr>
        <w:t xml:space="preserve"> order</w:t>
      </w:r>
      <w:bookmarkEnd w:id="1956"/>
      <w:bookmarkEnd w:id="1957"/>
      <w:bookmarkEnd w:id="1958"/>
      <w:bookmarkEnd w:id="1959"/>
      <w:bookmarkEnd w:id="1960"/>
      <w:bookmarkEnd w:id="1961"/>
      <w:bookmarkEnd w:id="1962"/>
    </w:p>
    <w:p w14:paraId="1F524F1F" w14:textId="77777777" w:rsidR="007106DC" w:rsidRPr="00523616" w:rsidRDefault="007D3932" w:rsidP="007D3932">
      <w:pPr>
        <w:widowControl w:val="0"/>
        <w:jc w:val="both"/>
        <w:rPr>
          <w:rFonts w:ascii="Arial" w:hAnsi="Arial" w:cs="Arial"/>
          <w:color w:val="000000"/>
          <w:sz w:val="20"/>
        </w:rPr>
      </w:pPr>
      <w:r>
        <w:rPr>
          <w:rFonts w:ascii="Arial" w:hAnsi="Arial" w:cs="Arial"/>
          <w:color w:val="000000"/>
          <w:sz w:val="20"/>
        </w:rPr>
        <w:t>Sections 300 &amp; 301 of the CYFA provide that o</w:t>
      </w:r>
      <w:r w:rsidR="001B50D0" w:rsidRPr="00523616">
        <w:rPr>
          <w:rFonts w:ascii="Arial" w:hAnsi="Arial" w:cs="Arial"/>
          <w:color w:val="000000"/>
          <w:sz w:val="20"/>
        </w:rPr>
        <w:t>n application [Form 28] by-</w:t>
      </w:r>
    </w:p>
    <w:p w14:paraId="33B216FA" w14:textId="77777777" w:rsidR="007106DC" w:rsidRPr="00523616" w:rsidRDefault="007106DC" w:rsidP="00A7764F">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 xml:space="preserve">the </w:t>
      </w:r>
      <w:r w:rsidR="00A7764F" w:rsidRPr="00523616">
        <w:rPr>
          <w:rFonts w:ascii="Arial" w:hAnsi="Arial" w:cs="Arial"/>
          <w:color w:val="000000"/>
          <w:sz w:val="20"/>
        </w:rPr>
        <w:t>child</w:t>
      </w:r>
      <w:r w:rsidRPr="00523616">
        <w:rPr>
          <w:rFonts w:ascii="Arial" w:hAnsi="Arial" w:cs="Arial"/>
          <w:color w:val="000000"/>
          <w:sz w:val="20"/>
        </w:rPr>
        <w:t>; or</w:t>
      </w:r>
    </w:p>
    <w:p w14:paraId="52284FEF" w14:textId="77777777" w:rsidR="007106DC" w:rsidRPr="00523616" w:rsidRDefault="007106DC" w:rsidP="00A7764F">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sidR="00A7764F" w:rsidRPr="00523616">
        <w:rPr>
          <w:rFonts w:ascii="Arial" w:hAnsi="Arial" w:cs="Arial"/>
          <w:color w:val="000000"/>
          <w:sz w:val="20"/>
        </w:rPr>
        <w:t>a parent</w:t>
      </w:r>
      <w:r w:rsidRPr="00523616">
        <w:rPr>
          <w:rFonts w:ascii="Arial" w:hAnsi="Arial" w:cs="Arial"/>
          <w:color w:val="000000"/>
          <w:sz w:val="20"/>
        </w:rPr>
        <w:t>; or</w:t>
      </w:r>
    </w:p>
    <w:p w14:paraId="6F8F58DE" w14:textId="77777777" w:rsidR="007106DC" w:rsidRPr="00523616" w:rsidRDefault="007106DC" w:rsidP="00A7764F">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r>
      <w:r w:rsidR="00A7764F" w:rsidRPr="00523616">
        <w:rPr>
          <w:rFonts w:ascii="Arial" w:hAnsi="Arial" w:cs="Arial"/>
          <w:color w:val="000000"/>
          <w:sz w:val="20"/>
        </w:rPr>
        <w:t>the Secretary</w:t>
      </w:r>
      <w:r w:rsidRPr="00523616">
        <w:rPr>
          <w:rFonts w:ascii="Arial" w:hAnsi="Arial" w:cs="Arial"/>
          <w:color w:val="000000"/>
          <w:sz w:val="20"/>
        </w:rPr>
        <w:t>-</w:t>
      </w:r>
    </w:p>
    <w:p w14:paraId="69511CB4" w14:textId="77777777" w:rsidR="007D3932" w:rsidRDefault="00F44DE8" w:rsidP="00F44DE8">
      <w:pPr>
        <w:jc w:val="both"/>
        <w:rPr>
          <w:rFonts w:ascii="Arial" w:hAnsi="Arial" w:cs="Arial"/>
          <w:color w:val="000000"/>
          <w:sz w:val="20"/>
        </w:rPr>
      </w:pPr>
      <w:r w:rsidRPr="00523616">
        <w:rPr>
          <w:rFonts w:ascii="Arial" w:hAnsi="Arial" w:cs="Arial"/>
          <w:color w:val="000000"/>
          <w:sz w:val="20"/>
        </w:rPr>
        <w:t xml:space="preserve">the Court may </w:t>
      </w:r>
      <w:r w:rsidRPr="00523616">
        <w:rPr>
          <w:rFonts w:ascii="Arial" w:hAnsi="Arial" w:cs="Arial"/>
          <w:b/>
          <w:bCs/>
          <w:color w:val="000000"/>
          <w:sz w:val="20"/>
        </w:rPr>
        <w:t>vary</w:t>
      </w:r>
      <w:r w:rsidRPr="00383B0E">
        <w:rPr>
          <w:rFonts w:ascii="Arial" w:hAnsi="Arial" w:cs="Arial"/>
          <w:b/>
          <w:color w:val="000000"/>
          <w:sz w:val="20"/>
        </w:rPr>
        <w:t>, add or substitute</w:t>
      </w:r>
      <w:r w:rsidRPr="00523616">
        <w:rPr>
          <w:rFonts w:ascii="Arial" w:hAnsi="Arial" w:cs="Arial"/>
          <w:color w:val="000000"/>
          <w:sz w:val="20"/>
        </w:rPr>
        <w:t xml:space="preserve"> any condition(s) of a </w:t>
      </w:r>
      <w:r w:rsidR="007D3932">
        <w:rPr>
          <w:rFonts w:ascii="Arial" w:hAnsi="Arial" w:cs="Arial"/>
          <w:color w:val="000000"/>
          <w:sz w:val="20"/>
        </w:rPr>
        <w:t>family reunification</w:t>
      </w:r>
      <w:r w:rsidRPr="00523616">
        <w:rPr>
          <w:rFonts w:ascii="Arial" w:hAnsi="Arial" w:cs="Arial"/>
          <w:color w:val="000000"/>
          <w:sz w:val="20"/>
        </w:rPr>
        <w:t xml:space="preserve"> order but must not</w:t>
      </w:r>
      <w:r w:rsidR="007D3932">
        <w:rPr>
          <w:rFonts w:ascii="Arial" w:hAnsi="Arial" w:cs="Arial"/>
          <w:color w:val="000000"/>
          <w:sz w:val="20"/>
        </w:rPr>
        <w:t>-</w:t>
      </w:r>
    </w:p>
    <w:p w14:paraId="67C7207F" w14:textId="77777777" w:rsidR="007D3932" w:rsidRDefault="007D3932" w:rsidP="0036283B">
      <w:pPr>
        <w:numPr>
          <w:ilvl w:val="0"/>
          <w:numId w:val="67"/>
        </w:numPr>
        <w:ind w:left="357" w:hanging="357"/>
        <w:jc w:val="both"/>
        <w:rPr>
          <w:rFonts w:ascii="Arial" w:hAnsi="Arial" w:cs="Arial"/>
          <w:color w:val="000000"/>
          <w:sz w:val="20"/>
        </w:rPr>
      </w:pPr>
      <w:r>
        <w:rPr>
          <w:rFonts w:ascii="Arial" w:hAnsi="Arial" w:cs="Arial"/>
          <w:color w:val="000000"/>
          <w:sz w:val="20"/>
        </w:rPr>
        <w:t>extend the order; or</w:t>
      </w:r>
    </w:p>
    <w:p w14:paraId="5D3692AF" w14:textId="77777777" w:rsidR="007D3932" w:rsidRDefault="007D3932" w:rsidP="0036283B">
      <w:pPr>
        <w:numPr>
          <w:ilvl w:val="0"/>
          <w:numId w:val="67"/>
        </w:numPr>
        <w:ind w:left="357" w:hanging="357"/>
        <w:jc w:val="both"/>
        <w:rPr>
          <w:rFonts w:ascii="Arial" w:hAnsi="Arial" w:cs="Arial"/>
          <w:color w:val="000000"/>
          <w:sz w:val="20"/>
        </w:rPr>
      </w:pPr>
      <w:r>
        <w:rPr>
          <w:rFonts w:ascii="Arial" w:hAnsi="Arial" w:cs="Arial"/>
          <w:color w:val="000000"/>
          <w:sz w:val="20"/>
        </w:rPr>
        <w:t xml:space="preserve">make any change in the conferral of parental responsibility </w:t>
      </w:r>
      <w:r w:rsidR="00383B0E">
        <w:rPr>
          <w:rFonts w:ascii="Arial" w:hAnsi="Arial" w:cs="Arial"/>
          <w:color w:val="000000"/>
          <w:sz w:val="20"/>
        </w:rPr>
        <w:t>for the child.</w:t>
      </w:r>
    </w:p>
    <w:p w14:paraId="11A628A8" w14:textId="77777777" w:rsidR="00383B0E" w:rsidRDefault="00383B0E" w:rsidP="00F44DE8">
      <w:pPr>
        <w:jc w:val="both"/>
        <w:rPr>
          <w:rFonts w:ascii="Arial" w:hAnsi="Arial" w:cs="Arial"/>
          <w:color w:val="000000"/>
          <w:sz w:val="20"/>
        </w:rPr>
      </w:pPr>
    </w:p>
    <w:p w14:paraId="2E7269C8" w14:textId="77777777" w:rsidR="00922EEF" w:rsidRDefault="00922EEF" w:rsidP="00F44DE8">
      <w:pPr>
        <w:jc w:val="both"/>
        <w:rPr>
          <w:rFonts w:ascii="Arial" w:hAnsi="Arial" w:cs="Arial"/>
          <w:color w:val="000000"/>
          <w:sz w:val="20"/>
        </w:rPr>
      </w:pPr>
      <w:r>
        <w:rPr>
          <w:rFonts w:ascii="Arial" w:hAnsi="Arial" w:cs="Arial"/>
          <w:color w:val="000000"/>
          <w:sz w:val="20"/>
        </w:rPr>
        <w:t xml:space="preserve">Section 300A </w:t>
      </w:r>
      <w:r w:rsidR="00383B0E">
        <w:rPr>
          <w:rFonts w:ascii="Arial" w:hAnsi="Arial" w:cs="Arial"/>
          <w:color w:val="000000"/>
          <w:sz w:val="20"/>
        </w:rPr>
        <w:t xml:space="preserve">empowers the Secretary </w:t>
      </w:r>
      <w:r w:rsidR="009B56FA">
        <w:rPr>
          <w:rFonts w:ascii="Arial" w:hAnsi="Arial" w:cs="Arial"/>
          <w:color w:val="000000"/>
          <w:sz w:val="20"/>
        </w:rPr>
        <w:t xml:space="preserve">to apply to the Court for a variation of the conditions of a family reunification order without serving notice under s.277 </w:t>
      </w:r>
      <w:r w:rsidR="004B443C">
        <w:rPr>
          <w:rFonts w:ascii="Arial" w:hAnsi="Arial" w:cs="Arial"/>
          <w:color w:val="000000"/>
          <w:sz w:val="20"/>
        </w:rPr>
        <w:t xml:space="preserve">[Form 29] </w:t>
      </w:r>
      <w:r w:rsidR="009B56FA">
        <w:rPr>
          <w:rFonts w:ascii="Arial" w:hAnsi="Arial" w:cs="Arial"/>
          <w:color w:val="000000"/>
          <w:sz w:val="20"/>
        </w:rPr>
        <w:t>if the Secretary is satisfied on reasonable grounds that-</w:t>
      </w:r>
    </w:p>
    <w:p w14:paraId="7650F2B2" w14:textId="77777777" w:rsidR="009B56FA" w:rsidRDefault="009B56FA" w:rsidP="0036283B">
      <w:pPr>
        <w:numPr>
          <w:ilvl w:val="0"/>
          <w:numId w:val="65"/>
        </w:numPr>
        <w:ind w:left="357" w:hanging="357"/>
        <w:jc w:val="both"/>
        <w:rPr>
          <w:rFonts w:ascii="Arial" w:hAnsi="Arial" w:cs="Arial"/>
          <w:color w:val="000000"/>
          <w:sz w:val="20"/>
        </w:rPr>
      </w:pPr>
      <w:r>
        <w:rPr>
          <w:rFonts w:ascii="Arial" w:hAnsi="Arial" w:cs="Arial"/>
          <w:color w:val="000000"/>
          <w:sz w:val="20"/>
        </w:rPr>
        <w:t>there has been an unexpected change in circumstances; and</w:t>
      </w:r>
    </w:p>
    <w:p w14:paraId="1A7B9D17" w14:textId="77777777" w:rsidR="009B56FA" w:rsidRDefault="009B56FA" w:rsidP="0036283B">
      <w:pPr>
        <w:numPr>
          <w:ilvl w:val="0"/>
          <w:numId w:val="65"/>
        </w:numPr>
        <w:ind w:left="357" w:hanging="357"/>
        <w:jc w:val="both"/>
        <w:rPr>
          <w:rFonts w:ascii="Arial" w:hAnsi="Arial" w:cs="Arial"/>
          <w:color w:val="000000"/>
          <w:sz w:val="20"/>
        </w:rPr>
      </w:pPr>
      <w:r>
        <w:rPr>
          <w:rFonts w:ascii="Arial" w:hAnsi="Arial" w:cs="Arial"/>
          <w:color w:val="000000"/>
          <w:sz w:val="20"/>
        </w:rPr>
        <w:t>the application is necessary for the safety and wellbeing of the child.</w:t>
      </w:r>
    </w:p>
    <w:p w14:paraId="134629BD" w14:textId="77777777" w:rsidR="007106DC" w:rsidRPr="00523616" w:rsidRDefault="007106DC">
      <w:pPr>
        <w:jc w:val="both"/>
        <w:rPr>
          <w:rFonts w:ascii="Arial" w:hAnsi="Arial" w:cs="Arial"/>
          <w:color w:val="000000"/>
          <w:sz w:val="16"/>
        </w:rPr>
      </w:pPr>
    </w:p>
    <w:p w14:paraId="05BBFBD9" w14:textId="77777777" w:rsidR="009B56FA" w:rsidRDefault="004B443C" w:rsidP="00F44DE8">
      <w:pPr>
        <w:jc w:val="both"/>
        <w:rPr>
          <w:rFonts w:ascii="Arial" w:hAnsi="Arial" w:cs="Arial"/>
          <w:color w:val="000000"/>
          <w:sz w:val="20"/>
        </w:rPr>
      </w:pPr>
      <w:r>
        <w:rPr>
          <w:rFonts w:ascii="Arial" w:hAnsi="Arial" w:cs="Arial"/>
          <w:color w:val="000000"/>
          <w:sz w:val="20"/>
        </w:rPr>
        <w:t>Sections 302(1) &amp; 302(2) provide that o</w:t>
      </w:r>
      <w:r w:rsidR="00F44DE8" w:rsidRPr="00523616">
        <w:rPr>
          <w:rFonts w:ascii="Arial" w:hAnsi="Arial" w:cs="Arial"/>
          <w:color w:val="000000"/>
          <w:sz w:val="20"/>
        </w:rPr>
        <w:t>n an application under s.300</w:t>
      </w:r>
      <w:r w:rsidR="009B56FA">
        <w:rPr>
          <w:rFonts w:ascii="Arial" w:hAnsi="Arial" w:cs="Arial"/>
          <w:color w:val="000000"/>
          <w:sz w:val="20"/>
        </w:rPr>
        <w:t xml:space="preserve"> or 300A the Court may </w:t>
      </w:r>
      <w:r w:rsidR="009B56FA" w:rsidRPr="004B443C">
        <w:rPr>
          <w:rFonts w:ascii="Arial" w:hAnsi="Arial" w:cs="Arial"/>
          <w:b/>
          <w:color w:val="000000"/>
          <w:sz w:val="20"/>
        </w:rPr>
        <w:t>vary, add or substitute</w:t>
      </w:r>
      <w:r w:rsidR="009B56FA">
        <w:rPr>
          <w:rFonts w:ascii="Arial" w:hAnsi="Arial" w:cs="Arial"/>
          <w:color w:val="000000"/>
          <w:sz w:val="20"/>
        </w:rPr>
        <w:t xml:space="preserve"> any condition(s) on</w:t>
      </w:r>
      <w:r>
        <w:rPr>
          <w:rFonts w:ascii="Arial" w:hAnsi="Arial" w:cs="Arial"/>
          <w:color w:val="000000"/>
          <w:sz w:val="20"/>
        </w:rPr>
        <w:t xml:space="preserve"> a</w:t>
      </w:r>
      <w:r w:rsidR="009B56FA">
        <w:rPr>
          <w:rFonts w:ascii="Arial" w:hAnsi="Arial" w:cs="Arial"/>
          <w:color w:val="000000"/>
          <w:sz w:val="20"/>
        </w:rPr>
        <w:t>n interim basis pending the final determination of the application but must not-</w:t>
      </w:r>
    </w:p>
    <w:p w14:paraId="17B9728D" w14:textId="77777777" w:rsidR="009B56FA" w:rsidRDefault="009B56FA" w:rsidP="0036283B">
      <w:pPr>
        <w:numPr>
          <w:ilvl w:val="0"/>
          <w:numId w:val="66"/>
        </w:numPr>
        <w:ind w:left="357" w:hanging="357"/>
        <w:jc w:val="both"/>
        <w:rPr>
          <w:rFonts w:ascii="Arial" w:hAnsi="Arial" w:cs="Arial"/>
          <w:color w:val="000000"/>
          <w:sz w:val="20"/>
        </w:rPr>
      </w:pPr>
      <w:r>
        <w:rPr>
          <w:rFonts w:ascii="Arial" w:hAnsi="Arial" w:cs="Arial"/>
          <w:color w:val="000000"/>
          <w:sz w:val="20"/>
        </w:rPr>
        <w:t>extend the order; or</w:t>
      </w:r>
    </w:p>
    <w:p w14:paraId="406C3FF9" w14:textId="77777777" w:rsidR="009B56FA" w:rsidRDefault="009B56FA" w:rsidP="0036283B">
      <w:pPr>
        <w:numPr>
          <w:ilvl w:val="0"/>
          <w:numId w:val="66"/>
        </w:numPr>
        <w:ind w:left="357" w:hanging="357"/>
        <w:jc w:val="both"/>
        <w:rPr>
          <w:rFonts w:ascii="Arial" w:hAnsi="Arial" w:cs="Arial"/>
          <w:color w:val="000000"/>
          <w:sz w:val="20"/>
        </w:rPr>
      </w:pPr>
      <w:r>
        <w:rPr>
          <w:rFonts w:ascii="Arial" w:hAnsi="Arial" w:cs="Arial"/>
          <w:color w:val="000000"/>
          <w:sz w:val="20"/>
        </w:rPr>
        <w:t>make any change in the conferral of parental responsibility for the child.</w:t>
      </w:r>
    </w:p>
    <w:p w14:paraId="13DF0881" w14:textId="77777777" w:rsidR="009B56FA" w:rsidRDefault="004B443C" w:rsidP="00F44DE8">
      <w:pPr>
        <w:jc w:val="both"/>
        <w:rPr>
          <w:rFonts w:ascii="Arial" w:hAnsi="Arial" w:cs="Arial"/>
          <w:color w:val="000000"/>
          <w:sz w:val="20"/>
        </w:rPr>
      </w:pPr>
      <w:r>
        <w:rPr>
          <w:rFonts w:ascii="Arial" w:hAnsi="Arial" w:cs="Arial"/>
          <w:color w:val="000000"/>
          <w:sz w:val="20"/>
        </w:rPr>
        <w:t>Any such variations have effect until the final determination of the appeal [s.302(3)].  There is no longer any requirement that there be exceptional circumstances before the Court may make an interim variation of the conditions of a family reunification order.</w:t>
      </w:r>
    </w:p>
    <w:p w14:paraId="6E55F68E" w14:textId="77777777" w:rsidR="00EB299A" w:rsidRPr="00523616" w:rsidRDefault="00EB299A" w:rsidP="002058D3">
      <w:pPr>
        <w:pStyle w:val="Heading3"/>
        <w:spacing w:line="240" w:lineRule="auto"/>
        <w:rPr>
          <w:rFonts w:ascii="Arial" w:hAnsi="Arial" w:cs="Arial"/>
          <w:b/>
          <w:bCs/>
          <w:color w:val="000000"/>
          <w:sz w:val="20"/>
        </w:rPr>
      </w:pPr>
      <w:bookmarkStart w:id="1963" w:name="_Toc30666549"/>
      <w:bookmarkStart w:id="1964" w:name="_Toc30666779"/>
      <w:bookmarkStart w:id="1965" w:name="_Toc30667954"/>
      <w:bookmarkStart w:id="1966" w:name="_Toc30669332"/>
      <w:bookmarkStart w:id="1967" w:name="_Toc30671548"/>
      <w:bookmarkStart w:id="1968" w:name="_Toc30674075"/>
      <w:bookmarkStart w:id="1969" w:name="_Toc30691297"/>
      <w:bookmarkStart w:id="1970" w:name="_Toc30691670"/>
      <w:bookmarkStart w:id="1971" w:name="_Toc30692050"/>
      <w:bookmarkStart w:id="1972" w:name="_Toc30692809"/>
      <w:bookmarkStart w:id="1973" w:name="_Toc30693188"/>
      <w:bookmarkStart w:id="1974" w:name="_Toc30693566"/>
      <w:bookmarkStart w:id="1975" w:name="_Toc30693944"/>
      <w:bookmarkStart w:id="1976" w:name="_Toc30694325"/>
      <w:bookmarkStart w:id="1977" w:name="_Toc30698914"/>
      <w:bookmarkStart w:id="1978" w:name="_Toc30699292"/>
      <w:bookmarkStart w:id="1979" w:name="_Toc30699677"/>
      <w:bookmarkStart w:id="1980" w:name="_Toc30700832"/>
      <w:bookmarkStart w:id="1981" w:name="_Toc30701219"/>
      <w:bookmarkStart w:id="1982" w:name="_Toc30743830"/>
      <w:bookmarkStart w:id="1983" w:name="_Toc30754653"/>
      <w:bookmarkStart w:id="1984" w:name="_Toc30757094"/>
      <w:bookmarkStart w:id="1985" w:name="_Toc30757642"/>
      <w:bookmarkStart w:id="1986" w:name="_Toc30758042"/>
      <w:bookmarkStart w:id="1987" w:name="_Toc30762803"/>
      <w:bookmarkStart w:id="1988" w:name="_Toc30767457"/>
      <w:bookmarkStart w:id="1989" w:name="_Toc34823475"/>
    </w:p>
    <w:p w14:paraId="72E0A08A" w14:textId="77777777" w:rsidR="00A7764F" w:rsidRPr="00523616" w:rsidRDefault="00A7764F" w:rsidP="00A7764F">
      <w:pPr>
        <w:pStyle w:val="Heading3"/>
        <w:spacing w:after="120" w:line="240" w:lineRule="auto"/>
        <w:rPr>
          <w:rFonts w:ascii="Arial" w:hAnsi="Arial" w:cs="Arial"/>
          <w:b/>
          <w:bCs/>
          <w:color w:val="000000"/>
          <w:sz w:val="20"/>
        </w:rPr>
      </w:pPr>
      <w:bookmarkStart w:id="1990" w:name="_5.17.9_Revocation_of"/>
      <w:bookmarkStart w:id="1991" w:name="B5179"/>
      <w:bookmarkEnd w:id="1990"/>
      <w:bookmarkEnd w:id="1991"/>
      <w:r w:rsidRPr="00523616">
        <w:rPr>
          <w:rFonts w:ascii="Arial" w:hAnsi="Arial" w:cs="Arial"/>
          <w:b/>
          <w:bCs/>
          <w:color w:val="000000"/>
          <w:sz w:val="20"/>
        </w:rPr>
        <w:t>5.17.</w:t>
      </w:r>
      <w:r w:rsidR="004B443C">
        <w:rPr>
          <w:rFonts w:ascii="Arial" w:hAnsi="Arial" w:cs="Arial"/>
          <w:b/>
          <w:bCs/>
          <w:color w:val="000000"/>
          <w:sz w:val="20"/>
        </w:rPr>
        <w:t>9</w:t>
      </w:r>
      <w:r w:rsidRPr="00523616">
        <w:rPr>
          <w:rFonts w:ascii="Arial" w:hAnsi="Arial" w:cs="Arial"/>
          <w:b/>
          <w:bCs/>
          <w:color w:val="000000"/>
          <w:sz w:val="20"/>
        </w:rPr>
        <w:tab/>
      </w:r>
      <w:r w:rsidR="00F44DE8" w:rsidRPr="00523616">
        <w:rPr>
          <w:rFonts w:ascii="Arial" w:hAnsi="Arial" w:cs="Arial"/>
          <w:b/>
          <w:bCs/>
          <w:color w:val="000000"/>
          <w:sz w:val="20"/>
        </w:rPr>
        <w:t>Revocation</w:t>
      </w:r>
      <w:r w:rsidRPr="00523616">
        <w:rPr>
          <w:rFonts w:ascii="Arial" w:hAnsi="Arial" w:cs="Arial"/>
          <w:b/>
          <w:bCs/>
          <w:color w:val="000000"/>
          <w:sz w:val="20"/>
        </w:rPr>
        <w:t xml:space="preserve"> of </w:t>
      </w:r>
      <w:r w:rsidR="000A67E3">
        <w:rPr>
          <w:rFonts w:ascii="Arial" w:hAnsi="Arial" w:cs="Arial"/>
          <w:b/>
          <w:bCs/>
          <w:color w:val="000000"/>
          <w:sz w:val="20"/>
        </w:rPr>
        <w:t>family reunification</w:t>
      </w:r>
      <w:r w:rsidRPr="00523616">
        <w:rPr>
          <w:rFonts w:ascii="Arial" w:hAnsi="Arial" w:cs="Arial"/>
          <w:b/>
          <w:bCs/>
          <w:color w:val="000000"/>
          <w:sz w:val="20"/>
        </w:rPr>
        <w:t xml:space="preserve"> order</w:t>
      </w:r>
    </w:p>
    <w:p w14:paraId="2E7BD12F" w14:textId="77777777" w:rsidR="002058D3" w:rsidRPr="00523616" w:rsidRDefault="001B50D0" w:rsidP="002058D3">
      <w:pPr>
        <w:jc w:val="both"/>
        <w:rPr>
          <w:rFonts w:ascii="Arial" w:hAnsi="Arial" w:cs="Arial"/>
          <w:color w:val="000000"/>
          <w:sz w:val="20"/>
        </w:rPr>
      </w:pPr>
      <w:r w:rsidRPr="00523616">
        <w:rPr>
          <w:rFonts w:ascii="Arial" w:hAnsi="Arial" w:cs="Arial"/>
          <w:color w:val="000000"/>
          <w:sz w:val="20"/>
        </w:rPr>
        <w:t xml:space="preserve">On </w:t>
      </w:r>
      <w:r w:rsidR="006345D4">
        <w:rPr>
          <w:rFonts w:ascii="Arial" w:hAnsi="Arial" w:cs="Arial"/>
          <w:color w:val="000000"/>
          <w:sz w:val="20"/>
        </w:rPr>
        <w:t xml:space="preserve">an </w:t>
      </w:r>
      <w:r w:rsidRPr="00523616">
        <w:rPr>
          <w:rFonts w:ascii="Arial" w:hAnsi="Arial" w:cs="Arial"/>
          <w:color w:val="000000"/>
          <w:sz w:val="20"/>
        </w:rPr>
        <w:t xml:space="preserve">application </w:t>
      </w:r>
      <w:r w:rsidR="006345D4">
        <w:rPr>
          <w:rFonts w:ascii="Arial" w:hAnsi="Arial" w:cs="Arial"/>
          <w:color w:val="000000"/>
          <w:sz w:val="20"/>
        </w:rPr>
        <w:t>to revoke</w:t>
      </w:r>
      <w:r w:rsidR="004B443C">
        <w:rPr>
          <w:rFonts w:ascii="Arial" w:hAnsi="Arial" w:cs="Arial"/>
          <w:color w:val="000000"/>
          <w:sz w:val="20"/>
        </w:rPr>
        <w:t xml:space="preserve"> a family reunification order </w:t>
      </w:r>
      <w:r w:rsidRPr="00523616">
        <w:rPr>
          <w:rFonts w:ascii="Arial" w:hAnsi="Arial" w:cs="Arial"/>
          <w:color w:val="000000"/>
          <w:sz w:val="20"/>
        </w:rPr>
        <w:t xml:space="preserve">[Form 28] </w:t>
      </w:r>
      <w:r w:rsidR="004B443C">
        <w:rPr>
          <w:rFonts w:ascii="Arial" w:hAnsi="Arial" w:cs="Arial"/>
          <w:color w:val="000000"/>
          <w:sz w:val="20"/>
        </w:rPr>
        <w:t xml:space="preserve">pursuant to s.304 of the CYFA </w:t>
      </w:r>
      <w:r w:rsidRPr="00523616">
        <w:rPr>
          <w:rFonts w:ascii="Arial" w:hAnsi="Arial" w:cs="Arial"/>
          <w:color w:val="000000"/>
          <w:sz w:val="20"/>
        </w:rPr>
        <w:t>by-</w:t>
      </w:r>
    </w:p>
    <w:p w14:paraId="5F14C613" w14:textId="77777777" w:rsidR="002058D3" w:rsidRPr="00523616" w:rsidRDefault="002058D3" w:rsidP="002058D3">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w:t>
      </w:r>
    </w:p>
    <w:p w14:paraId="3AFFA41D" w14:textId="77777777" w:rsidR="002058D3" w:rsidRPr="00523616" w:rsidRDefault="002058D3" w:rsidP="002058D3">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a parent; or</w:t>
      </w:r>
    </w:p>
    <w:p w14:paraId="7C47C4DF" w14:textId="77777777" w:rsidR="002058D3" w:rsidRPr="00523616" w:rsidRDefault="002058D3" w:rsidP="002058D3">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Secretary-</w:t>
      </w:r>
    </w:p>
    <w:p w14:paraId="6858A522" w14:textId="77777777" w:rsidR="002058D3" w:rsidRPr="00523616" w:rsidRDefault="002058D3" w:rsidP="002058D3">
      <w:pPr>
        <w:jc w:val="both"/>
        <w:rPr>
          <w:rFonts w:ascii="Arial" w:hAnsi="Arial" w:cs="Arial"/>
          <w:bCs/>
          <w:color w:val="000000"/>
          <w:sz w:val="20"/>
        </w:rPr>
      </w:pPr>
      <w:r w:rsidRPr="00523616">
        <w:rPr>
          <w:rFonts w:ascii="Arial" w:hAnsi="Arial" w:cs="Arial"/>
          <w:bCs/>
          <w:color w:val="000000"/>
          <w:sz w:val="20"/>
        </w:rPr>
        <w:t>s</w:t>
      </w:r>
      <w:r w:rsidR="004B443C">
        <w:rPr>
          <w:rFonts w:ascii="Arial" w:hAnsi="Arial" w:cs="Arial"/>
          <w:bCs/>
          <w:color w:val="000000"/>
          <w:sz w:val="20"/>
        </w:rPr>
        <w:t>.308 provides</w:t>
      </w:r>
      <w:r w:rsidRPr="00523616">
        <w:rPr>
          <w:rFonts w:ascii="Arial" w:hAnsi="Arial" w:cs="Arial"/>
          <w:bCs/>
          <w:color w:val="000000"/>
          <w:sz w:val="20"/>
        </w:rPr>
        <w:t xml:space="preserve"> that the Court-</w:t>
      </w:r>
    </w:p>
    <w:p w14:paraId="2BC3E896" w14:textId="77777777" w:rsidR="002058D3" w:rsidRPr="00523616" w:rsidRDefault="002058D3" w:rsidP="002058D3">
      <w:pPr>
        <w:numPr>
          <w:ilvl w:val="0"/>
          <w:numId w:val="5"/>
        </w:numPr>
        <w:jc w:val="both"/>
        <w:rPr>
          <w:rFonts w:ascii="Arial" w:hAnsi="Arial" w:cs="Arial"/>
          <w:color w:val="000000"/>
          <w:sz w:val="20"/>
        </w:rPr>
      </w:pPr>
      <w:r w:rsidRPr="00523616">
        <w:rPr>
          <w:rFonts w:ascii="Arial" w:hAnsi="Arial" w:cs="Arial"/>
          <w:color w:val="000000"/>
          <w:sz w:val="20"/>
        </w:rPr>
        <w:t>must revoke the order if it is satisfied that the Secretary, the child and the child’s parent have agreed to the revocation and the revocation is in the best interests of the child; or</w:t>
      </w:r>
    </w:p>
    <w:p w14:paraId="15BE972A" w14:textId="77777777" w:rsidR="002058D3" w:rsidRPr="00523616" w:rsidRDefault="002058D3" w:rsidP="002058D3">
      <w:pPr>
        <w:numPr>
          <w:ilvl w:val="0"/>
          <w:numId w:val="5"/>
        </w:numPr>
        <w:jc w:val="both"/>
        <w:rPr>
          <w:rFonts w:ascii="Arial" w:hAnsi="Arial" w:cs="Arial"/>
          <w:color w:val="000000"/>
          <w:sz w:val="20"/>
        </w:rPr>
      </w:pPr>
      <w:r w:rsidRPr="00523616">
        <w:rPr>
          <w:rFonts w:ascii="Arial" w:hAnsi="Arial" w:cs="Arial"/>
          <w:color w:val="000000"/>
          <w:sz w:val="20"/>
        </w:rPr>
        <w:t>in any other case, may rev</w:t>
      </w:r>
      <w:r w:rsidR="006345D4">
        <w:rPr>
          <w:rFonts w:ascii="Arial" w:hAnsi="Arial" w:cs="Arial"/>
          <w:color w:val="000000"/>
          <w:sz w:val="20"/>
        </w:rPr>
        <w:t xml:space="preserve">oke the order if satisfied </w:t>
      </w:r>
      <w:r w:rsidRPr="00523616">
        <w:rPr>
          <w:rFonts w:ascii="Arial" w:hAnsi="Arial" w:cs="Arial"/>
          <w:color w:val="000000"/>
          <w:sz w:val="20"/>
        </w:rPr>
        <w:t>it is in the best interests of the child to do so.</w:t>
      </w:r>
    </w:p>
    <w:p w14:paraId="4BB9E379" w14:textId="77777777" w:rsidR="002058D3" w:rsidRPr="00523616" w:rsidRDefault="002058D3" w:rsidP="002058D3">
      <w:pPr>
        <w:jc w:val="both"/>
        <w:rPr>
          <w:rFonts w:ascii="Arial" w:hAnsi="Arial" w:cs="Arial"/>
          <w:bCs/>
          <w:color w:val="000000"/>
          <w:sz w:val="20"/>
        </w:rPr>
      </w:pPr>
    </w:p>
    <w:p w14:paraId="35588228" w14:textId="77777777" w:rsidR="00FF2641" w:rsidRDefault="00A35A87" w:rsidP="00A35A87">
      <w:pPr>
        <w:jc w:val="both"/>
        <w:rPr>
          <w:rFonts w:ascii="Arial" w:hAnsi="Arial" w:cs="Arial"/>
          <w:color w:val="000000"/>
          <w:sz w:val="20"/>
        </w:rPr>
      </w:pPr>
      <w:r w:rsidRPr="00523616">
        <w:rPr>
          <w:rFonts w:ascii="Arial" w:hAnsi="Arial" w:cs="Arial"/>
          <w:color w:val="000000"/>
          <w:sz w:val="20"/>
        </w:rPr>
        <w:t xml:space="preserve">For a discussion of some of the principles relevant to the revocation of a </w:t>
      </w:r>
      <w:r w:rsidR="000A67E3">
        <w:rPr>
          <w:rFonts w:ascii="Arial" w:hAnsi="Arial" w:cs="Arial"/>
          <w:color w:val="000000"/>
          <w:sz w:val="20"/>
        </w:rPr>
        <w:t>family reunification order</w:t>
      </w:r>
      <w:r w:rsidRPr="00523616">
        <w:rPr>
          <w:rFonts w:ascii="Arial" w:hAnsi="Arial" w:cs="Arial"/>
          <w:color w:val="000000"/>
          <w:sz w:val="20"/>
        </w:rPr>
        <w:t xml:space="preserve"> see</w:t>
      </w:r>
      <w:r w:rsidR="00FF2641">
        <w:rPr>
          <w:rFonts w:ascii="Arial" w:hAnsi="Arial" w:cs="Arial"/>
          <w:color w:val="000000"/>
          <w:sz w:val="20"/>
        </w:rPr>
        <w:t>:</w:t>
      </w:r>
    </w:p>
    <w:p w14:paraId="1F861346" w14:textId="77777777" w:rsidR="00FF2641" w:rsidRDefault="00A35A87" w:rsidP="0036283B">
      <w:pPr>
        <w:numPr>
          <w:ilvl w:val="0"/>
          <w:numId w:val="107"/>
        </w:numPr>
        <w:ind w:left="357" w:hanging="357"/>
        <w:jc w:val="both"/>
        <w:rPr>
          <w:rFonts w:ascii="Arial" w:hAnsi="Arial" w:cs="Arial"/>
          <w:color w:val="000000"/>
          <w:sz w:val="20"/>
        </w:rPr>
      </w:pPr>
      <w:r w:rsidRPr="00523616">
        <w:rPr>
          <w:rFonts w:ascii="Arial" w:hAnsi="Arial" w:cs="Arial"/>
          <w:i/>
          <w:color w:val="000000"/>
          <w:sz w:val="20"/>
        </w:rPr>
        <w:t>DOHS v Sanding</w:t>
      </w:r>
      <w:r w:rsidRPr="00523616">
        <w:rPr>
          <w:rFonts w:ascii="Arial" w:hAnsi="Arial" w:cs="Arial"/>
          <w:color w:val="000000"/>
          <w:sz w:val="20"/>
        </w:rPr>
        <w:t xml:space="preserve"> [2011] VSC 42</w:t>
      </w:r>
      <w:r w:rsidR="00675294">
        <w:rPr>
          <w:rFonts w:ascii="Arial" w:hAnsi="Arial" w:cs="Arial"/>
          <w:color w:val="000000"/>
          <w:sz w:val="20"/>
        </w:rPr>
        <w:t>;</w:t>
      </w:r>
      <w:r w:rsidR="00675294" w:rsidRPr="00675294">
        <w:rPr>
          <w:rFonts w:ascii="Arial" w:hAnsi="Arial" w:cs="Arial"/>
          <w:sz w:val="20"/>
        </w:rPr>
        <w:t xml:space="preserve"> (2011) 36 VR 221 </w:t>
      </w:r>
      <w:r w:rsidRPr="00523616">
        <w:rPr>
          <w:rFonts w:ascii="Arial" w:hAnsi="Arial" w:cs="Arial"/>
          <w:color w:val="000000"/>
          <w:sz w:val="20"/>
        </w:rPr>
        <w:t>at [45]-[50] per Bell J</w:t>
      </w:r>
      <w:r w:rsidR="00FF2641">
        <w:rPr>
          <w:rFonts w:ascii="Arial" w:hAnsi="Arial" w:cs="Arial"/>
          <w:color w:val="000000"/>
          <w:sz w:val="20"/>
        </w:rPr>
        <w:t>;</w:t>
      </w:r>
      <w:r w:rsidRPr="00523616">
        <w:rPr>
          <w:rFonts w:ascii="Arial" w:hAnsi="Arial" w:cs="Arial"/>
          <w:color w:val="000000"/>
          <w:sz w:val="20"/>
        </w:rPr>
        <w:t xml:space="preserve"> </w:t>
      </w:r>
      <w:r w:rsidR="00FF2641">
        <w:rPr>
          <w:rFonts w:ascii="Arial" w:hAnsi="Arial" w:cs="Arial"/>
          <w:color w:val="000000"/>
          <w:sz w:val="20"/>
        </w:rPr>
        <w:t>t</w:t>
      </w:r>
      <w:r w:rsidRPr="00523616">
        <w:rPr>
          <w:rFonts w:ascii="Arial" w:hAnsi="Arial" w:cs="Arial"/>
          <w:color w:val="000000"/>
          <w:sz w:val="20"/>
        </w:rPr>
        <w:t>he circumstances leading to the revocation of the custody to Secretary orders in that case are detailed at [85]-[112]</w:t>
      </w:r>
    </w:p>
    <w:p w14:paraId="759E16A1" w14:textId="77777777" w:rsidR="00A35A87" w:rsidRPr="00523616" w:rsidRDefault="00FF2641" w:rsidP="0036283B">
      <w:pPr>
        <w:numPr>
          <w:ilvl w:val="0"/>
          <w:numId w:val="107"/>
        </w:numPr>
        <w:ind w:left="357" w:hanging="357"/>
        <w:jc w:val="both"/>
        <w:rPr>
          <w:rFonts w:ascii="Arial" w:hAnsi="Arial" w:cs="Arial"/>
          <w:color w:val="000000"/>
          <w:sz w:val="20"/>
        </w:rPr>
      </w:pPr>
      <w:r w:rsidRPr="00E004BA">
        <w:rPr>
          <w:rFonts w:ascii="Arial" w:hAnsi="Arial" w:cs="Arial"/>
          <w:i/>
          <w:iCs/>
          <w:color w:val="000000"/>
          <w:sz w:val="20"/>
        </w:rPr>
        <w:lastRenderedPageBreak/>
        <w:t>Cardell (a pseudonym) v Secretary DHHS</w:t>
      </w:r>
      <w:r>
        <w:rPr>
          <w:rFonts w:ascii="Arial" w:hAnsi="Arial" w:cs="Arial"/>
          <w:color w:val="000000"/>
          <w:sz w:val="20"/>
        </w:rPr>
        <w:t xml:space="preserve"> [2019] VSC 781 per Maxwell P</w:t>
      </w:r>
      <w:r w:rsidR="009E3136">
        <w:rPr>
          <w:rFonts w:ascii="Arial" w:hAnsi="Arial" w:cs="Arial"/>
          <w:color w:val="000000"/>
          <w:sz w:val="20"/>
        </w:rPr>
        <w:t xml:space="preserve"> dismissing an appeal against a decision of Hubble M in </w:t>
      </w:r>
      <w:r w:rsidR="009E3136" w:rsidRPr="009E3136">
        <w:rPr>
          <w:rFonts w:ascii="Arial" w:hAnsi="Arial" w:cs="Arial"/>
          <w:i/>
          <w:iCs/>
          <w:color w:val="000000"/>
          <w:sz w:val="20"/>
        </w:rPr>
        <w:t>DHHS and Oliver (a pseudonym)</w:t>
      </w:r>
      <w:r w:rsidR="009E3136">
        <w:rPr>
          <w:rFonts w:ascii="Arial" w:hAnsi="Arial" w:cs="Arial"/>
          <w:color w:val="000000"/>
          <w:sz w:val="20"/>
        </w:rPr>
        <w:t xml:space="preserve"> [2019] </w:t>
      </w:r>
      <w:proofErr w:type="spellStart"/>
      <w:r w:rsidR="009E3136">
        <w:rPr>
          <w:rFonts w:ascii="Arial" w:hAnsi="Arial" w:cs="Arial"/>
          <w:color w:val="000000"/>
          <w:sz w:val="20"/>
        </w:rPr>
        <w:t>VChC</w:t>
      </w:r>
      <w:proofErr w:type="spellEnd"/>
      <w:r w:rsidR="009E3136">
        <w:rPr>
          <w:rFonts w:ascii="Arial" w:hAnsi="Arial" w:cs="Arial"/>
          <w:color w:val="000000"/>
          <w:sz w:val="20"/>
        </w:rPr>
        <w:t xml:space="preserve"> 5.</w:t>
      </w:r>
    </w:p>
    <w:p w14:paraId="4CD71327" w14:textId="77777777" w:rsidR="00A35A87" w:rsidRPr="00523616" w:rsidRDefault="00A35A87" w:rsidP="002058D3">
      <w:pPr>
        <w:jc w:val="both"/>
        <w:rPr>
          <w:rFonts w:ascii="Arial" w:hAnsi="Arial" w:cs="Arial"/>
          <w:bCs/>
          <w:color w:val="000000"/>
          <w:sz w:val="20"/>
        </w:rPr>
      </w:pPr>
    </w:p>
    <w:p w14:paraId="720691F6" w14:textId="77777777" w:rsidR="002058D3" w:rsidRPr="00523616" w:rsidRDefault="002058D3" w:rsidP="002058D3">
      <w:pPr>
        <w:jc w:val="both"/>
        <w:rPr>
          <w:rFonts w:ascii="Arial" w:hAnsi="Arial" w:cs="Arial"/>
          <w:bCs/>
          <w:color w:val="000000"/>
          <w:sz w:val="20"/>
        </w:rPr>
      </w:pPr>
      <w:r w:rsidRPr="00523616">
        <w:rPr>
          <w:rFonts w:ascii="Arial" w:hAnsi="Arial" w:cs="Arial"/>
          <w:bCs/>
          <w:color w:val="000000"/>
          <w:sz w:val="20"/>
        </w:rPr>
        <w:t>Section 310</w:t>
      </w:r>
      <w:r w:rsidR="004B443C">
        <w:rPr>
          <w:rFonts w:ascii="Arial" w:hAnsi="Arial" w:cs="Arial"/>
          <w:bCs/>
          <w:color w:val="000000"/>
          <w:sz w:val="20"/>
        </w:rPr>
        <w:t>(3)</w:t>
      </w:r>
      <w:r w:rsidRPr="00523616">
        <w:rPr>
          <w:rFonts w:ascii="Arial" w:hAnsi="Arial" w:cs="Arial"/>
          <w:bCs/>
          <w:color w:val="000000"/>
          <w:sz w:val="20"/>
        </w:rPr>
        <w:t xml:space="preserve"> </w:t>
      </w:r>
      <w:r w:rsidR="0018372E" w:rsidRPr="00523616">
        <w:rPr>
          <w:rFonts w:ascii="Arial" w:hAnsi="Arial" w:cs="Arial"/>
          <w:bCs/>
          <w:color w:val="000000"/>
          <w:sz w:val="20"/>
        </w:rPr>
        <w:t xml:space="preserve">of the CYFA </w:t>
      </w:r>
      <w:r w:rsidRPr="00523616">
        <w:rPr>
          <w:rFonts w:ascii="Arial" w:hAnsi="Arial" w:cs="Arial"/>
          <w:bCs/>
          <w:color w:val="000000"/>
          <w:sz w:val="20"/>
        </w:rPr>
        <w:t xml:space="preserve">provides that if the Court revokes a </w:t>
      </w:r>
      <w:r w:rsidR="004B443C">
        <w:rPr>
          <w:rFonts w:ascii="Arial" w:hAnsi="Arial" w:cs="Arial"/>
          <w:bCs/>
          <w:color w:val="000000"/>
          <w:sz w:val="20"/>
        </w:rPr>
        <w:t>family reunification</w:t>
      </w:r>
      <w:r w:rsidRPr="00523616">
        <w:rPr>
          <w:rFonts w:ascii="Arial" w:hAnsi="Arial" w:cs="Arial"/>
          <w:bCs/>
          <w:color w:val="000000"/>
          <w:sz w:val="20"/>
        </w:rPr>
        <w:t xml:space="preserve"> order under s.308, it may, if satisfied that the grounds for a finding under s.274 still exist-</w:t>
      </w:r>
    </w:p>
    <w:p w14:paraId="011A7F8F" w14:textId="77777777" w:rsidR="00F44DE8" w:rsidRPr="00523616" w:rsidRDefault="00F44DE8" w:rsidP="00F32466">
      <w:pPr>
        <w:numPr>
          <w:ilvl w:val="0"/>
          <w:numId w:val="7"/>
        </w:numPr>
        <w:tabs>
          <w:tab w:val="clear" w:pos="726"/>
          <w:tab w:val="num" w:pos="363"/>
        </w:tabs>
        <w:ind w:left="363"/>
        <w:jc w:val="both"/>
        <w:rPr>
          <w:rFonts w:ascii="Arial" w:hAnsi="Arial" w:cs="Arial"/>
          <w:color w:val="000000"/>
          <w:sz w:val="20"/>
        </w:rPr>
      </w:pPr>
      <w:r w:rsidRPr="00523616">
        <w:rPr>
          <w:rFonts w:ascii="Arial" w:hAnsi="Arial" w:cs="Arial"/>
          <w:color w:val="000000"/>
          <w:sz w:val="20"/>
        </w:rPr>
        <w:t xml:space="preserve">order an undertaking or make a </w:t>
      </w:r>
      <w:r w:rsidR="004B443C">
        <w:rPr>
          <w:rFonts w:ascii="Arial" w:hAnsi="Arial" w:cs="Arial"/>
          <w:color w:val="000000"/>
          <w:sz w:val="20"/>
        </w:rPr>
        <w:t>family preservation</w:t>
      </w:r>
      <w:r w:rsidRPr="00523616">
        <w:rPr>
          <w:rFonts w:ascii="Arial" w:hAnsi="Arial" w:cs="Arial"/>
          <w:color w:val="000000"/>
          <w:sz w:val="20"/>
        </w:rPr>
        <w:t xml:space="preserve"> order; or</w:t>
      </w:r>
    </w:p>
    <w:p w14:paraId="709C47B8" w14:textId="77777777" w:rsidR="002058D3" w:rsidRPr="006345D4" w:rsidRDefault="00F44DE8" w:rsidP="00A3130A">
      <w:pPr>
        <w:numPr>
          <w:ilvl w:val="0"/>
          <w:numId w:val="7"/>
        </w:numPr>
        <w:tabs>
          <w:tab w:val="clear" w:pos="726"/>
          <w:tab w:val="num" w:pos="363"/>
        </w:tabs>
        <w:ind w:left="363"/>
        <w:jc w:val="both"/>
        <w:rPr>
          <w:rFonts w:ascii="Arial" w:hAnsi="Arial" w:cs="Arial"/>
          <w:color w:val="000000"/>
          <w:sz w:val="20"/>
        </w:rPr>
      </w:pPr>
      <w:r w:rsidRPr="006345D4">
        <w:rPr>
          <w:rFonts w:ascii="Arial" w:hAnsi="Arial" w:cs="Arial"/>
          <w:color w:val="000000"/>
          <w:sz w:val="20"/>
        </w:rPr>
        <w:t xml:space="preserve">if </w:t>
      </w:r>
      <w:r w:rsidR="0018372E" w:rsidRPr="006345D4">
        <w:rPr>
          <w:rFonts w:ascii="Arial" w:hAnsi="Arial" w:cs="Arial"/>
          <w:color w:val="000000"/>
          <w:sz w:val="20"/>
        </w:rPr>
        <w:t xml:space="preserve">satisfied that </w:t>
      </w:r>
      <w:r w:rsidR="006345D4" w:rsidRPr="006345D4">
        <w:rPr>
          <w:rFonts w:ascii="Arial" w:hAnsi="Arial" w:cs="Arial"/>
          <w:color w:val="000000"/>
          <w:sz w:val="20"/>
        </w:rPr>
        <w:t xml:space="preserve">the </w:t>
      </w:r>
      <w:r w:rsidR="002058D3" w:rsidRPr="006345D4">
        <w:rPr>
          <w:rFonts w:ascii="Arial" w:hAnsi="Arial" w:cs="Arial"/>
          <w:color w:val="000000"/>
          <w:sz w:val="20"/>
        </w:rPr>
        <w:t>changed circumstances justify it in doing so</w:t>
      </w:r>
      <w:r w:rsidRPr="006345D4">
        <w:rPr>
          <w:rFonts w:ascii="Arial" w:hAnsi="Arial" w:cs="Arial"/>
          <w:color w:val="000000"/>
          <w:sz w:val="20"/>
        </w:rPr>
        <w:t xml:space="preserve">, make a </w:t>
      </w:r>
      <w:r w:rsidR="006345D4" w:rsidRPr="006345D4">
        <w:rPr>
          <w:rFonts w:ascii="Arial" w:hAnsi="Arial" w:cs="Arial"/>
          <w:color w:val="000000"/>
          <w:sz w:val="20"/>
        </w:rPr>
        <w:t>care by</w:t>
      </w:r>
      <w:r w:rsidRPr="006345D4">
        <w:rPr>
          <w:rFonts w:ascii="Arial" w:hAnsi="Arial" w:cs="Arial"/>
          <w:color w:val="000000"/>
          <w:sz w:val="20"/>
        </w:rPr>
        <w:t xml:space="preserve"> Secretary order</w:t>
      </w:r>
      <w:r w:rsidR="002058D3" w:rsidRPr="006345D4">
        <w:rPr>
          <w:rFonts w:ascii="Arial" w:hAnsi="Arial" w:cs="Arial"/>
          <w:color w:val="000000"/>
          <w:sz w:val="20"/>
        </w:rPr>
        <w:t xml:space="preserve"> or a long-term </w:t>
      </w:r>
      <w:r w:rsidR="006345D4" w:rsidRPr="006345D4">
        <w:rPr>
          <w:rFonts w:ascii="Arial" w:hAnsi="Arial" w:cs="Arial"/>
          <w:color w:val="000000"/>
          <w:sz w:val="20"/>
        </w:rPr>
        <w:t>care</w:t>
      </w:r>
      <w:r w:rsidR="002058D3" w:rsidRPr="006345D4">
        <w:rPr>
          <w:rFonts w:ascii="Arial" w:hAnsi="Arial" w:cs="Arial"/>
          <w:color w:val="000000"/>
          <w:sz w:val="20"/>
        </w:rPr>
        <w:t xml:space="preserve"> order</w:t>
      </w:r>
      <w:r w:rsidR="006345D4">
        <w:rPr>
          <w:rFonts w:ascii="Arial" w:hAnsi="Arial" w:cs="Arial"/>
          <w:color w:val="000000"/>
          <w:sz w:val="20"/>
        </w:rPr>
        <w:t xml:space="preserve"> </w:t>
      </w:r>
      <w:r w:rsidRPr="006345D4">
        <w:rPr>
          <w:rFonts w:ascii="Arial" w:hAnsi="Arial" w:cs="Arial"/>
          <w:color w:val="000000"/>
          <w:sz w:val="20"/>
        </w:rPr>
        <w:t>in respect of the child</w:t>
      </w:r>
      <w:r w:rsidR="002058D3" w:rsidRPr="006345D4">
        <w:rPr>
          <w:rFonts w:ascii="Arial" w:hAnsi="Arial" w:cs="Arial"/>
          <w:color w:val="000000"/>
          <w:sz w:val="20"/>
        </w:rPr>
        <w:t>.</w:t>
      </w:r>
    </w:p>
    <w:p w14:paraId="36785595" w14:textId="77777777" w:rsidR="0018372E" w:rsidRPr="00523616" w:rsidRDefault="0018372E" w:rsidP="0018372E">
      <w:pPr>
        <w:jc w:val="both"/>
        <w:rPr>
          <w:rFonts w:ascii="Arial" w:hAnsi="Arial" w:cs="Arial"/>
          <w:color w:val="000000"/>
          <w:sz w:val="16"/>
        </w:rPr>
      </w:pPr>
    </w:p>
    <w:p w14:paraId="4177FE2F" w14:textId="77777777" w:rsidR="0018372E" w:rsidRPr="00523616" w:rsidRDefault="00D54B96" w:rsidP="0018372E">
      <w:pPr>
        <w:jc w:val="both"/>
        <w:rPr>
          <w:rFonts w:ascii="Arial" w:hAnsi="Arial" w:cs="Arial"/>
          <w:color w:val="000000"/>
          <w:sz w:val="20"/>
        </w:rPr>
      </w:pPr>
      <w:r w:rsidRPr="00523616">
        <w:rPr>
          <w:rFonts w:ascii="Arial" w:hAnsi="Arial" w:cs="Arial"/>
          <w:color w:val="000000"/>
          <w:sz w:val="20"/>
        </w:rPr>
        <w:t>I</w:t>
      </w:r>
      <w:r w:rsidR="0018372E" w:rsidRPr="00523616">
        <w:rPr>
          <w:rFonts w:ascii="Arial" w:hAnsi="Arial" w:cs="Arial"/>
          <w:color w:val="000000"/>
          <w:sz w:val="20"/>
        </w:rPr>
        <w:t xml:space="preserve">f the Court revokes an order under s.308(a) – namely where the Secretary, the child and the parent have agreed to the revocation – </w:t>
      </w:r>
      <w:r w:rsidRPr="00523616">
        <w:rPr>
          <w:rFonts w:ascii="Arial" w:hAnsi="Arial" w:cs="Arial"/>
          <w:color w:val="000000"/>
          <w:sz w:val="20"/>
        </w:rPr>
        <w:t xml:space="preserve">s.310(4) prohibits the Court from making a </w:t>
      </w:r>
      <w:r w:rsidR="006345D4">
        <w:rPr>
          <w:rFonts w:ascii="Arial" w:hAnsi="Arial" w:cs="Arial"/>
          <w:color w:val="000000"/>
          <w:sz w:val="20"/>
        </w:rPr>
        <w:t>care by</w:t>
      </w:r>
      <w:r w:rsidR="0018372E" w:rsidRPr="00523616">
        <w:rPr>
          <w:rFonts w:ascii="Arial" w:hAnsi="Arial" w:cs="Arial"/>
          <w:color w:val="000000"/>
          <w:sz w:val="20"/>
        </w:rPr>
        <w:t xml:space="preserve"> Secretary order or </w:t>
      </w:r>
      <w:r w:rsidR="006345D4">
        <w:rPr>
          <w:rFonts w:ascii="Arial" w:hAnsi="Arial" w:cs="Arial"/>
          <w:color w:val="000000"/>
          <w:sz w:val="20"/>
        </w:rPr>
        <w:t xml:space="preserve">a </w:t>
      </w:r>
      <w:r w:rsidR="0018372E" w:rsidRPr="00523616">
        <w:rPr>
          <w:rFonts w:ascii="Arial" w:hAnsi="Arial" w:cs="Arial"/>
          <w:color w:val="000000"/>
          <w:sz w:val="20"/>
        </w:rPr>
        <w:t xml:space="preserve">long-term </w:t>
      </w:r>
      <w:r w:rsidR="006345D4">
        <w:rPr>
          <w:rFonts w:ascii="Arial" w:hAnsi="Arial" w:cs="Arial"/>
          <w:color w:val="000000"/>
          <w:sz w:val="20"/>
        </w:rPr>
        <w:t>care</w:t>
      </w:r>
      <w:r w:rsidR="0018372E" w:rsidRPr="00523616">
        <w:rPr>
          <w:rFonts w:ascii="Arial" w:hAnsi="Arial" w:cs="Arial"/>
          <w:color w:val="000000"/>
          <w:sz w:val="20"/>
        </w:rPr>
        <w:t xml:space="preserve"> order in lieu </w:t>
      </w:r>
      <w:r w:rsidRPr="00523616">
        <w:rPr>
          <w:rFonts w:ascii="Arial" w:hAnsi="Arial" w:cs="Arial"/>
          <w:color w:val="000000"/>
          <w:sz w:val="20"/>
        </w:rPr>
        <w:t>unless</w:t>
      </w:r>
      <w:r w:rsidR="0018372E" w:rsidRPr="00523616">
        <w:rPr>
          <w:rFonts w:ascii="Arial" w:hAnsi="Arial" w:cs="Arial"/>
          <w:color w:val="000000"/>
          <w:sz w:val="20"/>
        </w:rPr>
        <w:t xml:space="preserve"> the application for revocation was made by the Secretary.</w:t>
      </w:r>
    </w:p>
    <w:p w14:paraId="335F2EBC" w14:textId="77777777" w:rsidR="0018372E" w:rsidRDefault="0018372E" w:rsidP="0018372E">
      <w:pPr>
        <w:jc w:val="both"/>
        <w:rPr>
          <w:rFonts w:ascii="Arial" w:hAnsi="Arial" w:cs="Arial"/>
          <w:color w:val="000000"/>
          <w:sz w:val="20"/>
        </w:rPr>
      </w:pPr>
    </w:p>
    <w:p w14:paraId="6590BE15" w14:textId="77777777" w:rsidR="00F44DE8" w:rsidRPr="00523616" w:rsidRDefault="0018372E" w:rsidP="0018372E">
      <w:pPr>
        <w:jc w:val="both"/>
        <w:rPr>
          <w:rFonts w:ascii="Arial" w:hAnsi="Arial" w:cs="Arial"/>
          <w:color w:val="000000"/>
          <w:sz w:val="20"/>
        </w:rPr>
      </w:pPr>
      <w:r w:rsidRPr="00523616">
        <w:rPr>
          <w:rFonts w:ascii="Arial" w:hAnsi="Arial" w:cs="Arial"/>
          <w:color w:val="000000"/>
          <w:sz w:val="20"/>
        </w:rPr>
        <w:t>Under s.105(3) of the CYPA, any protection order made in lieu of a revoked custody to Secretary order only remained in force for the unexpired portion of the revoked order.  There is no such provision in the CYFA.</w:t>
      </w:r>
    </w:p>
    <w:p w14:paraId="7CD91905" w14:textId="77777777" w:rsidR="00F44DE8" w:rsidRPr="00523616" w:rsidRDefault="00F44DE8" w:rsidP="0018372E">
      <w:pPr>
        <w:jc w:val="both"/>
        <w:rPr>
          <w:rFonts w:ascii="Arial" w:hAnsi="Arial" w:cs="Arial"/>
          <w:color w:val="000000"/>
          <w:sz w:val="20"/>
        </w:rPr>
      </w:pPr>
    </w:p>
    <w:p w14:paraId="2FA1DC83" w14:textId="77777777" w:rsidR="006345D4" w:rsidRDefault="00F44DE8" w:rsidP="0018372E">
      <w:pPr>
        <w:jc w:val="both"/>
        <w:rPr>
          <w:rFonts w:ascii="Arial" w:hAnsi="Arial" w:cs="Arial"/>
          <w:color w:val="000000"/>
          <w:sz w:val="20"/>
        </w:rPr>
      </w:pPr>
      <w:r w:rsidRPr="00523616">
        <w:rPr>
          <w:rFonts w:ascii="Arial" w:hAnsi="Arial" w:cs="Arial"/>
          <w:color w:val="000000"/>
          <w:sz w:val="20"/>
        </w:rPr>
        <w:t xml:space="preserve">An application by the Secretary to revoke a custody to Secretary order and replace </w:t>
      </w:r>
      <w:r w:rsidR="004B5812" w:rsidRPr="00523616">
        <w:rPr>
          <w:rFonts w:ascii="Arial" w:hAnsi="Arial" w:cs="Arial"/>
          <w:color w:val="000000"/>
          <w:sz w:val="20"/>
        </w:rPr>
        <w:t xml:space="preserve">it </w:t>
      </w:r>
      <w:r w:rsidRPr="00523616">
        <w:rPr>
          <w:rFonts w:ascii="Arial" w:hAnsi="Arial" w:cs="Arial"/>
          <w:color w:val="000000"/>
          <w:sz w:val="20"/>
        </w:rPr>
        <w:t xml:space="preserve">with a guardianship to Secretary order </w:t>
      </w:r>
      <w:r w:rsidR="006345D4">
        <w:rPr>
          <w:rFonts w:ascii="Arial" w:hAnsi="Arial" w:cs="Arial"/>
          <w:color w:val="000000"/>
          <w:sz w:val="20"/>
        </w:rPr>
        <w:t xml:space="preserve">– usually in tandem with an application for extension – was a relatively common event where a child had been out of parents’ care for a significant time and the Secretary considers that there is no reasonable likelihood of reunification.  Since 16/03/2016 the more usual applications made by the Secretary in such circumstances are either </w:t>
      </w:r>
      <w:r w:rsidR="005450FA">
        <w:rPr>
          <w:rFonts w:ascii="Arial" w:hAnsi="Arial" w:cs="Arial"/>
          <w:color w:val="000000"/>
          <w:sz w:val="20"/>
        </w:rPr>
        <w:t xml:space="preserve">under s.289(1A) </w:t>
      </w:r>
      <w:r w:rsidR="006345D4">
        <w:rPr>
          <w:rFonts w:ascii="Arial" w:hAnsi="Arial" w:cs="Arial"/>
          <w:color w:val="000000"/>
          <w:sz w:val="20"/>
        </w:rPr>
        <w:t xml:space="preserve">for a care by Secretary order [Form </w:t>
      </w:r>
      <w:r w:rsidR="005450FA">
        <w:rPr>
          <w:rFonts w:ascii="Arial" w:hAnsi="Arial" w:cs="Arial"/>
          <w:color w:val="000000"/>
          <w:sz w:val="20"/>
        </w:rPr>
        <w:t>23</w:t>
      </w:r>
      <w:r w:rsidR="006345D4">
        <w:rPr>
          <w:rFonts w:ascii="Arial" w:hAnsi="Arial" w:cs="Arial"/>
          <w:color w:val="000000"/>
          <w:sz w:val="20"/>
        </w:rPr>
        <w:t xml:space="preserve">] or </w:t>
      </w:r>
      <w:r w:rsidR="005450FA">
        <w:rPr>
          <w:rFonts w:ascii="Arial" w:hAnsi="Arial" w:cs="Arial"/>
          <w:color w:val="000000"/>
          <w:sz w:val="20"/>
        </w:rPr>
        <w:t xml:space="preserve">under s.290(1A) </w:t>
      </w:r>
      <w:r w:rsidR="006345D4">
        <w:rPr>
          <w:rFonts w:ascii="Arial" w:hAnsi="Arial" w:cs="Arial"/>
          <w:color w:val="000000"/>
          <w:sz w:val="20"/>
        </w:rPr>
        <w:t xml:space="preserve">for a long-term care order [Form </w:t>
      </w:r>
      <w:r w:rsidR="005450FA">
        <w:rPr>
          <w:rFonts w:ascii="Arial" w:hAnsi="Arial" w:cs="Arial"/>
          <w:color w:val="000000"/>
          <w:sz w:val="20"/>
        </w:rPr>
        <w:t>25</w:t>
      </w:r>
      <w:r w:rsidR="006345D4">
        <w:rPr>
          <w:rFonts w:ascii="Arial" w:hAnsi="Arial" w:cs="Arial"/>
          <w:color w:val="000000"/>
          <w:sz w:val="20"/>
        </w:rPr>
        <w:t>].</w:t>
      </w:r>
    </w:p>
    <w:p w14:paraId="6F9565A1" w14:textId="77777777" w:rsidR="006345D4" w:rsidRDefault="006345D4" w:rsidP="0018372E">
      <w:pPr>
        <w:jc w:val="both"/>
        <w:rPr>
          <w:rFonts w:ascii="Arial" w:hAnsi="Arial" w:cs="Arial"/>
          <w:color w:val="000000"/>
          <w:sz w:val="20"/>
        </w:rPr>
      </w:pPr>
    </w:p>
    <w:p w14:paraId="5168BBBC" w14:textId="77777777" w:rsidR="007106DC" w:rsidRPr="00523616" w:rsidRDefault="007106DC" w:rsidP="00BE1AA7">
      <w:pPr>
        <w:pStyle w:val="Heading3"/>
        <w:keepNext/>
        <w:keepLines/>
        <w:spacing w:after="120" w:line="240" w:lineRule="auto"/>
        <w:rPr>
          <w:rFonts w:ascii="Arial" w:hAnsi="Arial" w:cs="Arial"/>
          <w:b/>
          <w:bCs/>
          <w:color w:val="000000"/>
          <w:sz w:val="20"/>
        </w:rPr>
      </w:pPr>
      <w:bookmarkStart w:id="1992" w:name="_5.17.10_No_breach"/>
      <w:bookmarkStart w:id="1993" w:name="B51710"/>
      <w:bookmarkEnd w:id="1992"/>
      <w:bookmarkEnd w:id="1993"/>
      <w:r w:rsidRPr="00523616">
        <w:rPr>
          <w:rFonts w:ascii="Arial" w:hAnsi="Arial" w:cs="Arial"/>
          <w:b/>
          <w:bCs/>
          <w:color w:val="000000"/>
          <w:sz w:val="20"/>
        </w:rPr>
        <w:t>5.1</w:t>
      </w:r>
      <w:r w:rsidR="00361209" w:rsidRPr="00523616">
        <w:rPr>
          <w:rFonts w:ascii="Arial" w:hAnsi="Arial" w:cs="Arial"/>
          <w:b/>
          <w:bCs/>
          <w:color w:val="000000"/>
          <w:sz w:val="20"/>
        </w:rPr>
        <w:t>7</w:t>
      </w:r>
      <w:r w:rsidR="00507441" w:rsidRPr="00523616">
        <w:rPr>
          <w:rFonts w:ascii="Arial" w:hAnsi="Arial" w:cs="Arial"/>
          <w:b/>
          <w:bCs/>
          <w:color w:val="000000"/>
          <w:sz w:val="20"/>
        </w:rPr>
        <w:t>.</w:t>
      </w:r>
      <w:r w:rsidR="005450FA">
        <w:rPr>
          <w:rFonts w:ascii="Arial" w:hAnsi="Arial" w:cs="Arial"/>
          <w:b/>
          <w:bCs/>
          <w:color w:val="000000"/>
          <w:sz w:val="20"/>
        </w:rPr>
        <w:t>10</w:t>
      </w:r>
      <w:r w:rsidRPr="00523616">
        <w:rPr>
          <w:rFonts w:ascii="Arial" w:hAnsi="Arial" w:cs="Arial"/>
          <w:b/>
          <w:bCs/>
          <w:color w:val="000000"/>
          <w:sz w:val="20"/>
        </w:rPr>
        <w:tab/>
        <w:t>No breach</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r w:rsidRPr="00523616">
        <w:rPr>
          <w:rFonts w:ascii="Arial" w:hAnsi="Arial" w:cs="Arial"/>
          <w:b/>
          <w:bCs/>
          <w:color w:val="000000"/>
          <w:sz w:val="20"/>
        </w:rPr>
        <w:t xml:space="preserve"> of </w:t>
      </w:r>
      <w:r w:rsidR="008C2BDE">
        <w:rPr>
          <w:rFonts w:ascii="Arial" w:hAnsi="Arial" w:cs="Arial"/>
          <w:b/>
          <w:bCs/>
          <w:color w:val="000000"/>
          <w:sz w:val="20"/>
        </w:rPr>
        <w:t>family reunification</w:t>
      </w:r>
      <w:r w:rsidRPr="00523616">
        <w:rPr>
          <w:rFonts w:ascii="Arial" w:hAnsi="Arial" w:cs="Arial"/>
          <w:b/>
          <w:bCs/>
          <w:color w:val="000000"/>
          <w:sz w:val="20"/>
        </w:rPr>
        <w:t xml:space="preserve"> order</w:t>
      </w:r>
      <w:bookmarkEnd w:id="1983"/>
      <w:bookmarkEnd w:id="1984"/>
      <w:bookmarkEnd w:id="1985"/>
      <w:bookmarkEnd w:id="1986"/>
      <w:bookmarkEnd w:id="1987"/>
      <w:bookmarkEnd w:id="1988"/>
      <w:bookmarkEnd w:id="1989"/>
    </w:p>
    <w:p w14:paraId="39F70B04"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There are no provisions relating to breach of a </w:t>
      </w:r>
      <w:r w:rsidR="008C2BDE">
        <w:rPr>
          <w:rFonts w:ascii="Arial" w:hAnsi="Arial" w:cs="Arial"/>
          <w:color w:val="000000"/>
          <w:sz w:val="20"/>
        </w:rPr>
        <w:t>family reunification</w:t>
      </w:r>
      <w:r w:rsidRPr="00523616">
        <w:rPr>
          <w:rFonts w:ascii="Arial" w:hAnsi="Arial" w:cs="Arial"/>
          <w:color w:val="000000"/>
          <w:sz w:val="20"/>
        </w:rPr>
        <w:t xml:space="preserve"> order.  A consequence of a breach by a parent or child of conditions or case plan may sometimes be an application by the Secretary to revoke the order and replace it with a </w:t>
      </w:r>
      <w:r w:rsidR="008C2BDE">
        <w:rPr>
          <w:rFonts w:ascii="Arial" w:hAnsi="Arial" w:cs="Arial"/>
          <w:color w:val="000000"/>
          <w:sz w:val="20"/>
        </w:rPr>
        <w:t>care by Secretary order or alternatively an application by the Secretary for a care by Secretary order or a long-term care order.</w:t>
      </w:r>
    </w:p>
    <w:p w14:paraId="556E6B9F" w14:textId="77777777" w:rsidR="007106DC" w:rsidRPr="00296CDD" w:rsidRDefault="007106DC">
      <w:pPr>
        <w:jc w:val="both"/>
        <w:rPr>
          <w:rFonts w:ascii="Arial" w:hAnsi="Arial" w:cs="Arial"/>
          <w:color w:val="000000"/>
          <w:sz w:val="20"/>
        </w:rPr>
      </w:pPr>
    </w:p>
    <w:p w14:paraId="0823A46F" w14:textId="77777777" w:rsidR="007106DC" w:rsidRPr="00523616" w:rsidRDefault="00507441" w:rsidP="002D6BB2">
      <w:pPr>
        <w:pStyle w:val="Heading2"/>
        <w:keepNext/>
        <w:keepLines/>
        <w:spacing w:line="240" w:lineRule="auto"/>
        <w:rPr>
          <w:rFonts w:ascii="Arial" w:hAnsi="Arial" w:cs="Arial"/>
          <w:b/>
          <w:bCs/>
          <w:color w:val="000000"/>
        </w:rPr>
      </w:pPr>
      <w:bookmarkStart w:id="1994" w:name="_5.18_Care_by"/>
      <w:bookmarkStart w:id="1995" w:name="B518"/>
      <w:bookmarkStart w:id="1996" w:name="_Toc30666550"/>
      <w:bookmarkStart w:id="1997" w:name="_Toc30666780"/>
      <w:bookmarkStart w:id="1998" w:name="_Toc30667955"/>
      <w:bookmarkStart w:id="1999" w:name="_Toc30669333"/>
      <w:bookmarkStart w:id="2000" w:name="_Toc30671549"/>
      <w:bookmarkStart w:id="2001" w:name="_Toc30674076"/>
      <w:bookmarkStart w:id="2002" w:name="_Toc30691298"/>
      <w:bookmarkStart w:id="2003" w:name="_Toc30691671"/>
      <w:bookmarkStart w:id="2004" w:name="_Toc30692051"/>
      <w:bookmarkStart w:id="2005" w:name="_Toc30692810"/>
      <w:bookmarkStart w:id="2006" w:name="_Toc30693189"/>
      <w:bookmarkStart w:id="2007" w:name="_Toc30693567"/>
      <w:bookmarkStart w:id="2008" w:name="_Toc30693945"/>
      <w:bookmarkStart w:id="2009" w:name="_Toc30694326"/>
      <w:bookmarkStart w:id="2010" w:name="_Toc30698915"/>
      <w:bookmarkStart w:id="2011" w:name="_Toc30699293"/>
      <w:bookmarkStart w:id="2012" w:name="_Toc30699678"/>
      <w:bookmarkStart w:id="2013" w:name="_Toc30700833"/>
      <w:bookmarkStart w:id="2014" w:name="_Toc30701220"/>
      <w:bookmarkStart w:id="2015" w:name="_Toc30743831"/>
      <w:bookmarkStart w:id="2016" w:name="_Toc30754654"/>
      <w:bookmarkStart w:id="2017" w:name="_Toc30757095"/>
      <w:bookmarkStart w:id="2018" w:name="_Toc30757643"/>
      <w:bookmarkStart w:id="2019" w:name="_Toc30758043"/>
      <w:bookmarkStart w:id="2020" w:name="_Toc30762804"/>
      <w:bookmarkStart w:id="2021" w:name="_Toc30767458"/>
      <w:bookmarkStart w:id="2022" w:name="_Toc34823476"/>
      <w:bookmarkEnd w:id="1994"/>
      <w:bookmarkEnd w:id="1995"/>
      <w:r w:rsidRPr="00523616">
        <w:rPr>
          <w:rFonts w:ascii="Arial" w:hAnsi="Arial" w:cs="Arial"/>
          <w:b/>
          <w:bCs/>
          <w:color w:val="000000"/>
        </w:rPr>
        <w:t>5.18</w:t>
      </w:r>
      <w:r w:rsidR="007106DC" w:rsidRPr="00523616">
        <w:rPr>
          <w:rFonts w:ascii="Arial" w:hAnsi="Arial" w:cs="Arial"/>
          <w:b/>
          <w:bCs/>
          <w:color w:val="000000"/>
        </w:rPr>
        <w:tab/>
      </w:r>
      <w:r w:rsidR="005450FA">
        <w:rPr>
          <w:rFonts w:ascii="Arial" w:hAnsi="Arial" w:cs="Arial"/>
          <w:b/>
          <w:bCs/>
          <w:color w:val="000000"/>
        </w:rPr>
        <w:t xml:space="preserve">Care by </w:t>
      </w:r>
      <w:r w:rsidR="007106DC" w:rsidRPr="00523616">
        <w:rPr>
          <w:rFonts w:ascii="Arial" w:hAnsi="Arial" w:cs="Arial"/>
          <w:b/>
          <w:bCs/>
          <w:color w:val="000000"/>
        </w:rPr>
        <w:t>Secretary order</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r w:rsidR="005450FA">
        <w:rPr>
          <w:rFonts w:ascii="Arial" w:hAnsi="Arial" w:cs="Arial"/>
          <w:b/>
          <w:bCs/>
          <w:color w:val="000000"/>
        </w:rPr>
        <w:t xml:space="preserve"> [formerly g</w:t>
      </w:r>
      <w:r w:rsidR="005450FA" w:rsidRPr="00523616">
        <w:rPr>
          <w:rFonts w:ascii="Arial" w:hAnsi="Arial" w:cs="Arial"/>
          <w:b/>
          <w:bCs/>
          <w:color w:val="000000"/>
        </w:rPr>
        <w:t>uardianship to</w:t>
      </w:r>
      <w:r w:rsidR="005450FA">
        <w:rPr>
          <w:rFonts w:ascii="Arial" w:hAnsi="Arial" w:cs="Arial"/>
          <w:b/>
          <w:bCs/>
          <w:color w:val="000000"/>
        </w:rPr>
        <w:t xml:space="preserve"> Secretary order]</w:t>
      </w:r>
    </w:p>
    <w:p w14:paraId="5A67D87E" w14:textId="77777777" w:rsidR="007106DC" w:rsidRPr="00296CDD" w:rsidRDefault="007106DC" w:rsidP="002D6BB2">
      <w:pPr>
        <w:keepNext/>
        <w:keepLines/>
        <w:jc w:val="both"/>
        <w:rPr>
          <w:rFonts w:ascii="Arial" w:hAnsi="Arial" w:cs="Arial"/>
          <w:color w:val="000000"/>
          <w:sz w:val="20"/>
        </w:rPr>
      </w:pPr>
    </w:p>
    <w:p w14:paraId="5CE92D04" w14:textId="77777777" w:rsidR="007106DC" w:rsidRPr="00523616" w:rsidRDefault="00507441">
      <w:pPr>
        <w:pStyle w:val="Heading3"/>
        <w:spacing w:after="120" w:line="240" w:lineRule="auto"/>
        <w:rPr>
          <w:rFonts w:ascii="Arial" w:hAnsi="Arial" w:cs="Arial"/>
          <w:b/>
          <w:bCs/>
          <w:color w:val="000000"/>
          <w:sz w:val="20"/>
        </w:rPr>
      </w:pPr>
      <w:bookmarkStart w:id="2023" w:name="_5.18.1_Effect_of"/>
      <w:bookmarkStart w:id="2024" w:name="B5181"/>
      <w:bookmarkStart w:id="2025" w:name="_Toc30666551"/>
      <w:bookmarkStart w:id="2026" w:name="_Toc30666781"/>
      <w:bookmarkStart w:id="2027" w:name="_Toc30667956"/>
      <w:bookmarkStart w:id="2028" w:name="_Toc30669334"/>
      <w:bookmarkStart w:id="2029" w:name="_Toc30671550"/>
      <w:bookmarkStart w:id="2030" w:name="_Toc30674077"/>
      <w:bookmarkStart w:id="2031" w:name="_Toc30691299"/>
      <w:bookmarkStart w:id="2032" w:name="_Toc30691672"/>
      <w:bookmarkStart w:id="2033" w:name="_Toc30692052"/>
      <w:bookmarkStart w:id="2034" w:name="_Toc30692811"/>
      <w:bookmarkStart w:id="2035" w:name="_Toc30693190"/>
      <w:bookmarkStart w:id="2036" w:name="_Toc30693568"/>
      <w:bookmarkStart w:id="2037" w:name="_Toc30693946"/>
      <w:bookmarkStart w:id="2038" w:name="_Toc30694327"/>
      <w:bookmarkStart w:id="2039" w:name="_Toc30698916"/>
      <w:bookmarkStart w:id="2040" w:name="_Toc30699294"/>
      <w:bookmarkStart w:id="2041" w:name="_Toc30699679"/>
      <w:bookmarkStart w:id="2042" w:name="_Toc30700834"/>
      <w:bookmarkStart w:id="2043" w:name="_Toc30701221"/>
      <w:bookmarkStart w:id="2044" w:name="_Toc30743832"/>
      <w:bookmarkStart w:id="2045" w:name="_Toc30754655"/>
      <w:bookmarkStart w:id="2046" w:name="_Toc30757096"/>
      <w:bookmarkStart w:id="2047" w:name="_Toc30757644"/>
      <w:bookmarkStart w:id="2048" w:name="_Toc30758044"/>
      <w:bookmarkStart w:id="2049" w:name="_Toc30762805"/>
      <w:bookmarkStart w:id="2050" w:name="_Toc30767459"/>
      <w:bookmarkStart w:id="2051" w:name="_Toc34823477"/>
      <w:bookmarkEnd w:id="2023"/>
      <w:bookmarkEnd w:id="2024"/>
      <w:r w:rsidRPr="00523616">
        <w:rPr>
          <w:rFonts w:ascii="Arial" w:hAnsi="Arial" w:cs="Arial"/>
          <w:b/>
          <w:bCs/>
          <w:color w:val="000000"/>
          <w:sz w:val="20"/>
        </w:rPr>
        <w:t>5.18</w:t>
      </w:r>
      <w:r w:rsidR="007106DC" w:rsidRPr="00523616">
        <w:rPr>
          <w:rFonts w:ascii="Arial" w:hAnsi="Arial" w:cs="Arial"/>
          <w:b/>
          <w:bCs/>
          <w:color w:val="000000"/>
          <w:sz w:val="20"/>
        </w:rPr>
        <w:t>.1</w:t>
      </w:r>
      <w:r w:rsidR="007106DC" w:rsidRPr="00523616">
        <w:rPr>
          <w:rFonts w:ascii="Arial" w:hAnsi="Arial" w:cs="Arial"/>
          <w:b/>
          <w:bCs/>
          <w:color w:val="000000"/>
          <w:sz w:val="20"/>
        </w:rPr>
        <w:tab/>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r w:rsidR="00065BC6">
        <w:rPr>
          <w:rFonts w:ascii="Arial" w:hAnsi="Arial" w:cs="Arial"/>
          <w:b/>
          <w:bCs/>
          <w:color w:val="000000"/>
          <w:sz w:val="20"/>
        </w:rPr>
        <w:t>Effect of a care by Secretary order</w:t>
      </w:r>
    </w:p>
    <w:p w14:paraId="7870EB16" w14:textId="77777777" w:rsidR="00222C61" w:rsidRDefault="00296CDD">
      <w:pPr>
        <w:jc w:val="both"/>
        <w:rPr>
          <w:rFonts w:ascii="Arial" w:hAnsi="Arial" w:cs="Arial"/>
          <w:color w:val="000000"/>
          <w:sz w:val="20"/>
        </w:rPr>
      </w:pPr>
      <w:r>
        <w:rPr>
          <w:rFonts w:ascii="Arial" w:hAnsi="Arial" w:cs="Arial"/>
          <w:color w:val="000000"/>
          <w:sz w:val="20"/>
        </w:rPr>
        <w:t xml:space="preserve">A guardianship to Secretary order </w:t>
      </w:r>
      <w:r w:rsidR="007106DC" w:rsidRPr="00523616">
        <w:rPr>
          <w:rFonts w:ascii="Arial" w:hAnsi="Arial" w:cs="Arial"/>
          <w:color w:val="000000"/>
          <w:sz w:val="20"/>
        </w:rPr>
        <w:t>[</w:t>
      </w:r>
      <w:r>
        <w:rPr>
          <w:rFonts w:ascii="Arial" w:hAnsi="Arial" w:cs="Arial"/>
          <w:color w:val="000000"/>
          <w:sz w:val="20"/>
        </w:rPr>
        <w:t>abolished on 01/03/2016</w:t>
      </w:r>
      <w:r w:rsidR="007106DC" w:rsidRPr="00523616">
        <w:rPr>
          <w:rFonts w:ascii="Arial" w:hAnsi="Arial" w:cs="Arial"/>
          <w:color w:val="000000"/>
          <w:sz w:val="20"/>
        </w:rPr>
        <w:t>] grant</w:t>
      </w:r>
      <w:r>
        <w:rPr>
          <w:rFonts w:ascii="Arial" w:hAnsi="Arial" w:cs="Arial"/>
          <w:color w:val="000000"/>
          <w:sz w:val="20"/>
        </w:rPr>
        <w:t>ed</w:t>
      </w:r>
      <w:r w:rsidR="007106DC" w:rsidRPr="00523616">
        <w:rPr>
          <w:rFonts w:ascii="Arial" w:hAnsi="Arial" w:cs="Arial"/>
          <w:color w:val="000000"/>
          <w:sz w:val="20"/>
        </w:rPr>
        <w:t xml:space="preserve"> custody and guardianship of a child to the Secretary to the Department of </w:t>
      </w:r>
      <w:r w:rsidR="0062763B">
        <w:rPr>
          <w:rFonts w:ascii="Arial" w:hAnsi="Arial" w:cs="Arial"/>
          <w:color w:val="000000"/>
          <w:sz w:val="20"/>
        </w:rPr>
        <w:t xml:space="preserve">Health &amp; </w:t>
      </w:r>
      <w:r w:rsidR="007106DC" w:rsidRPr="00523616">
        <w:rPr>
          <w:rFonts w:ascii="Arial" w:hAnsi="Arial" w:cs="Arial"/>
          <w:color w:val="000000"/>
          <w:sz w:val="20"/>
        </w:rPr>
        <w:t>Human Services to the exclusion of all other persons</w:t>
      </w:r>
      <w:r w:rsidR="00222C61">
        <w:rPr>
          <w:rFonts w:ascii="Arial" w:hAnsi="Arial" w:cs="Arial"/>
          <w:color w:val="000000"/>
          <w:sz w:val="20"/>
        </w:rPr>
        <w:t>.  Under the transitional provisions in Schedule 5 to the CYFA-</w:t>
      </w:r>
    </w:p>
    <w:p w14:paraId="1EF795C4" w14:textId="77777777" w:rsidR="00222C61" w:rsidRDefault="00222C61" w:rsidP="00222C61">
      <w:pPr>
        <w:numPr>
          <w:ilvl w:val="0"/>
          <w:numId w:val="19"/>
        </w:numPr>
        <w:jc w:val="both"/>
        <w:rPr>
          <w:rFonts w:ascii="Arial" w:hAnsi="Arial" w:cs="Arial"/>
          <w:color w:val="000000"/>
          <w:sz w:val="20"/>
        </w:rPr>
      </w:pPr>
      <w:r>
        <w:rPr>
          <w:rFonts w:ascii="Arial" w:hAnsi="Arial" w:cs="Arial"/>
          <w:color w:val="000000"/>
          <w:sz w:val="20"/>
        </w:rPr>
        <w:t>any guardianship to Secretary order in force</w:t>
      </w:r>
      <w:r w:rsidR="0083149D">
        <w:rPr>
          <w:rFonts w:ascii="Arial" w:hAnsi="Arial" w:cs="Arial"/>
          <w:color w:val="000000"/>
          <w:sz w:val="20"/>
        </w:rPr>
        <w:t xml:space="preserve"> immediately before 01/03/2016;</w:t>
      </w:r>
    </w:p>
    <w:p w14:paraId="1B3953E7" w14:textId="77777777" w:rsidR="00222C61" w:rsidRDefault="00222C61" w:rsidP="00222C61">
      <w:pPr>
        <w:numPr>
          <w:ilvl w:val="0"/>
          <w:numId w:val="19"/>
        </w:numPr>
        <w:jc w:val="both"/>
        <w:rPr>
          <w:rFonts w:ascii="Arial" w:hAnsi="Arial" w:cs="Arial"/>
          <w:color w:val="000000"/>
          <w:sz w:val="20"/>
        </w:rPr>
      </w:pPr>
      <w:r>
        <w:rPr>
          <w:rFonts w:ascii="Arial" w:hAnsi="Arial" w:cs="Arial"/>
          <w:color w:val="000000"/>
          <w:sz w:val="20"/>
        </w:rPr>
        <w:t>any custody to Secretary order in force immediately before 01/03/2016 in a case where the child had been under a custody to Secretary order for 24 months or more as at 01/03/2016-</w:t>
      </w:r>
    </w:p>
    <w:p w14:paraId="01547447" w14:textId="77777777" w:rsidR="00222C61" w:rsidRDefault="00222C61">
      <w:pPr>
        <w:jc w:val="both"/>
        <w:rPr>
          <w:rFonts w:ascii="Arial" w:hAnsi="Arial" w:cs="Arial"/>
          <w:color w:val="000000"/>
          <w:sz w:val="20"/>
        </w:rPr>
      </w:pPr>
      <w:r>
        <w:rPr>
          <w:rFonts w:ascii="Arial" w:hAnsi="Arial" w:cs="Arial"/>
          <w:color w:val="000000"/>
          <w:sz w:val="20"/>
        </w:rPr>
        <w:t>was thereafter taken to be a care by Secretary order.</w:t>
      </w:r>
    </w:p>
    <w:p w14:paraId="1FFD737A" w14:textId="77777777" w:rsidR="00222C61" w:rsidRDefault="00222C61">
      <w:pPr>
        <w:jc w:val="both"/>
        <w:rPr>
          <w:rFonts w:ascii="Arial" w:hAnsi="Arial" w:cs="Arial"/>
          <w:color w:val="000000"/>
          <w:sz w:val="20"/>
        </w:rPr>
      </w:pPr>
    </w:p>
    <w:p w14:paraId="5943E530" w14:textId="77777777" w:rsidR="00222C61" w:rsidRDefault="00222C61">
      <w:pPr>
        <w:jc w:val="both"/>
        <w:rPr>
          <w:rFonts w:ascii="Arial" w:hAnsi="Arial" w:cs="Arial"/>
          <w:color w:val="000000"/>
          <w:sz w:val="20"/>
        </w:rPr>
      </w:pPr>
      <w:r>
        <w:rPr>
          <w:rFonts w:ascii="Arial" w:hAnsi="Arial" w:cs="Arial"/>
          <w:color w:val="000000"/>
          <w:sz w:val="20"/>
        </w:rPr>
        <w:t xml:space="preserve">Under s.289(1)(a) of the CYFA a care by Secretary order [Form </w:t>
      </w:r>
      <w:r w:rsidR="0083149D">
        <w:rPr>
          <w:rFonts w:ascii="Arial" w:hAnsi="Arial" w:cs="Arial"/>
          <w:color w:val="000000"/>
          <w:sz w:val="20"/>
        </w:rPr>
        <w:t>24</w:t>
      </w:r>
      <w:r>
        <w:rPr>
          <w:rFonts w:ascii="Arial" w:hAnsi="Arial" w:cs="Arial"/>
          <w:color w:val="000000"/>
          <w:sz w:val="20"/>
        </w:rPr>
        <w:t>] confers parental responsibility for the child on the Secretary to the exclusion of all other persons.</w:t>
      </w:r>
      <w:r w:rsidR="000B091F">
        <w:rPr>
          <w:rFonts w:ascii="Arial" w:hAnsi="Arial" w:cs="Arial"/>
          <w:color w:val="000000"/>
          <w:sz w:val="20"/>
        </w:rPr>
        <w:t xml:space="preserve">  </w:t>
      </w:r>
      <w:r>
        <w:rPr>
          <w:rFonts w:ascii="Arial" w:hAnsi="Arial" w:cs="Arial"/>
          <w:color w:val="000000"/>
          <w:sz w:val="20"/>
        </w:rPr>
        <w:t xml:space="preserve">The powers </w:t>
      </w:r>
      <w:r w:rsidR="00285EBF">
        <w:rPr>
          <w:rFonts w:ascii="Arial" w:hAnsi="Arial" w:cs="Arial"/>
          <w:color w:val="000000"/>
          <w:sz w:val="20"/>
        </w:rPr>
        <w:t xml:space="preserve">and duties </w:t>
      </w:r>
      <w:r>
        <w:rPr>
          <w:rFonts w:ascii="Arial" w:hAnsi="Arial" w:cs="Arial"/>
          <w:color w:val="000000"/>
          <w:sz w:val="20"/>
        </w:rPr>
        <w:t xml:space="preserve">of the Secretary when exercising parental responsibility for a child are set out in Division 2 of Part 4.3 of the CYFA and are discussed in </w:t>
      </w:r>
      <w:hyperlink w:anchor="_5.17.1_Effect_of" w:history="1">
        <w:r w:rsidRPr="00552612">
          <w:rPr>
            <w:rStyle w:val="Hyperlink"/>
            <w:rFonts w:ascii="Arial" w:hAnsi="Arial" w:cs="Arial"/>
            <w:sz w:val="20"/>
          </w:rPr>
          <w:t>section 5.17.1</w:t>
        </w:r>
      </w:hyperlink>
      <w:r>
        <w:rPr>
          <w:rFonts w:ascii="Arial" w:hAnsi="Arial" w:cs="Arial"/>
          <w:color w:val="000000"/>
          <w:sz w:val="20"/>
        </w:rPr>
        <w:t xml:space="preserve"> above.</w:t>
      </w:r>
    </w:p>
    <w:p w14:paraId="1CBC4DED" w14:textId="77777777" w:rsidR="00222C61" w:rsidRPr="00523616" w:rsidRDefault="00222C61">
      <w:pPr>
        <w:jc w:val="both"/>
        <w:rPr>
          <w:rFonts w:ascii="Arial" w:hAnsi="Arial" w:cs="Arial"/>
          <w:color w:val="000000"/>
          <w:sz w:val="20"/>
        </w:rPr>
      </w:pPr>
    </w:p>
    <w:p w14:paraId="7F06330B" w14:textId="77777777" w:rsidR="00296CDD" w:rsidRDefault="00296CDD" w:rsidP="001757CB">
      <w:pPr>
        <w:jc w:val="both"/>
        <w:rPr>
          <w:rFonts w:ascii="Arial" w:hAnsi="Arial" w:cs="Arial"/>
          <w:color w:val="000000"/>
          <w:sz w:val="20"/>
        </w:rPr>
      </w:pPr>
      <w:r>
        <w:rPr>
          <w:rFonts w:ascii="Arial" w:hAnsi="Arial" w:cs="Arial"/>
          <w:color w:val="000000"/>
          <w:sz w:val="20"/>
        </w:rPr>
        <w:t>A care by Secretary</w:t>
      </w:r>
      <w:r w:rsidR="007106DC" w:rsidRPr="00523616">
        <w:rPr>
          <w:rFonts w:ascii="Arial" w:hAnsi="Arial" w:cs="Arial"/>
          <w:color w:val="000000"/>
          <w:sz w:val="20"/>
        </w:rPr>
        <w:t xml:space="preserve"> order </w:t>
      </w:r>
      <w:r>
        <w:rPr>
          <w:rFonts w:ascii="Arial" w:hAnsi="Arial" w:cs="Arial"/>
          <w:color w:val="000000"/>
          <w:sz w:val="20"/>
        </w:rPr>
        <w:t xml:space="preserve">is identical in effect to a guardianship to Secretary order which existed prior to 01/03/2016 and the statutory provisions relating to both </w:t>
      </w:r>
      <w:r w:rsidR="00222C61">
        <w:rPr>
          <w:rFonts w:ascii="Arial" w:hAnsi="Arial" w:cs="Arial"/>
          <w:color w:val="000000"/>
          <w:sz w:val="20"/>
        </w:rPr>
        <w:t>orders</w:t>
      </w:r>
      <w:r>
        <w:rPr>
          <w:rFonts w:ascii="Arial" w:hAnsi="Arial" w:cs="Arial"/>
          <w:color w:val="000000"/>
          <w:sz w:val="20"/>
        </w:rPr>
        <w:t xml:space="preserve"> are similar.  Both orders r</w:t>
      </w:r>
      <w:r w:rsidR="007106DC" w:rsidRPr="00523616">
        <w:rPr>
          <w:rFonts w:ascii="Arial" w:hAnsi="Arial" w:cs="Arial"/>
          <w:color w:val="000000"/>
          <w:sz w:val="20"/>
        </w:rPr>
        <w:t xml:space="preserve">esemble the old </w:t>
      </w:r>
      <w:r w:rsidR="00222C61">
        <w:rPr>
          <w:rFonts w:ascii="Arial" w:hAnsi="Arial" w:cs="Arial"/>
          <w:color w:val="000000"/>
          <w:sz w:val="20"/>
        </w:rPr>
        <w:t>‘</w:t>
      </w:r>
      <w:r w:rsidR="007106DC" w:rsidRPr="00523616">
        <w:rPr>
          <w:rFonts w:ascii="Arial" w:hAnsi="Arial" w:cs="Arial"/>
          <w:color w:val="000000"/>
          <w:sz w:val="20"/>
        </w:rPr>
        <w:t>wardship</w:t>
      </w:r>
      <w:r w:rsidR="00222C61">
        <w:rPr>
          <w:rFonts w:ascii="Arial" w:hAnsi="Arial" w:cs="Arial"/>
          <w:color w:val="000000"/>
          <w:sz w:val="20"/>
        </w:rPr>
        <w:t>’</w:t>
      </w:r>
      <w:r w:rsidR="007106DC" w:rsidRPr="00523616">
        <w:rPr>
          <w:rFonts w:ascii="Arial" w:hAnsi="Arial" w:cs="Arial"/>
          <w:color w:val="000000"/>
          <w:sz w:val="20"/>
        </w:rPr>
        <w:t xml:space="preserve"> or</w:t>
      </w:r>
      <w:r w:rsidR="00D54B96" w:rsidRPr="00523616">
        <w:rPr>
          <w:rFonts w:ascii="Arial" w:hAnsi="Arial" w:cs="Arial"/>
          <w:color w:val="000000"/>
          <w:sz w:val="20"/>
        </w:rPr>
        <w:t xml:space="preserve">der under the </w:t>
      </w:r>
      <w:r w:rsidR="007106DC" w:rsidRPr="00523616">
        <w:rPr>
          <w:rFonts w:ascii="Arial" w:hAnsi="Arial" w:cs="Arial"/>
          <w:color w:val="000000"/>
          <w:sz w:val="20"/>
        </w:rPr>
        <w:t>legislation</w:t>
      </w:r>
      <w:r w:rsidR="00D54B96" w:rsidRPr="00523616">
        <w:rPr>
          <w:rFonts w:ascii="Arial" w:hAnsi="Arial" w:cs="Arial"/>
          <w:color w:val="000000"/>
          <w:sz w:val="20"/>
        </w:rPr>
        <w:t xml:space="preserve"> repealed in 1991</w:t>
      </w:r>
      <w:r w:rsidR="007106DC" w:rsidRPr="00523616">
        <w:rPr>
          <w:rFonts w:ascii="Arial" w:hAnsi="Arial" w:cs="Arial"/>
          <w:color w:val="000000"/>
          <w:sz w:val="20"/>
        </w:rPr>
        <w:t xml:space="preserve">.  </w:t>
      </w:r>
      <w:r w:rsidR="001757CB" w:rsidRPr="00523616">
        <w:rPr>
          <w:rFonts w:ascii="Arial" w:hAnsi="Arial" w:cs="Arial"/>
          <w:color w:val="000000"/>
          <w:sz w:val="20"/>
        </w:rPr>
        <w:t>A</w:t>
      </w:r>
      <w:r w:rsidR="00497ED9">
        <w:rPr>
          <w:rFonts w:ascii="Arial" w:hAnsi="Arial" w:cs="Arial"/>
          <w:color w:val="000000"/>
          <w:sz w:val="20"/>
        </w:rPr>
        <w:t xml:space="preserve"> </w:t>
      </w:r>
      <w:r>
        <w:rPr>
          <w:rFonts w:ascii="Arial" w:hAnsi="Arial" w:cs="Arial"/>
          <w:color w:val="000000"/>
          <w:sz w:val="20"/>
        </w:rPr>
        <w:t>care by Secretary</w:t>
      </w:r>
      <w:r w:rsidR="001757CB" w:rsidRPr="00523616">
        <w:rPr>
          <w:rFonts w:ascii="Arial" w:hAnsi="Arial" w:cs="Arial"/>
          <w:color w:val="000000"/>
          <w:sz w:val="20"/>
        </w:rPr>
        <w:t xml:space="preserve"> order is an order of last resort</w:t>
      </w:r>
      <w:r w:rsidR="00595C12" w:rsidRPr="00523616">
        <w:rPr>
          <w:rFonts w:ascii="Arial" w:hAnsi="Arial" w:cs="Arial"/>
          <w:color w:val="000000"/>
          <w:sz w:val="20"/>
        </w:rPr>
        <w:t>, usually confined to</w:t>
      </w:r>
      <w:r w:rsidR="00BC5C63" w:rsidRPr="00523616">
        <w:rPr>
          <w:rFonts w:ascii="Arial" w:hAnsi="Arial" w:cs="Arial"/>
          <w:color w:val="000000"/>
          <w:sz w:val="20"/>
        </w:rPr>
        <w:t xml:space="preserve"> cases where </w:t>
      </w:r>
      <w:r>
        <w:rPr>
          <w:rFonts w:ascii="Arial" w:hAnsi="Arial" w:cs="Arial"/>
          <w:color w:val="000000"/>
          <w:sz w:val="20"/>
        </w:rPr>
        <w:t>the child is considered to be at unacceptable risk of harm in the care of a parent and the prospect of reunification with a parent within a reasonable time is zero or slight.</w:t>
      </w:r>
      <w:r w:rsidR="0017252B">
        <w:rPr>
          <w:rFonts w:ascii="Arial" w:hAnsi="Arial" w:cs="Arial"/>
          <w:color w:val="000000"/>
          <w:sz w:val="20"/>
        </w:rPr>
        <w:t xml:space="preserve">  See </w:t>
      </w:r>
      <w:r w:rsidR="00401876">
        <w:rPr>
          <w:rFonts w:ascii="Arial" w:hAnsi="Arial" w:cs="Arial"/>
          <w:color w:val="000000"/>
          <w:sz w:val="20"/>
        </w:rPr>
        <w:t xml:space="preserve">also </w:t>
      </w:r>
      <w:r w:rsidR="0017252B" w:rsidRPr="0017252B">
        <w:rPr>
          <w:rFonts w:ascii="Arial" w:hAnsi="Arial" w:cs="Arial"/>
          <w:i/>
          <w:iCs/>
          <w:color w:val="000000"/>
          <w:sz w:val="20"/>
        </w:rPr>
        <w:t xml:space="preserve">AA v DHHS &amp; </w:t>
      </w:r>
      <w:proofErr w:type="spellStart"/>
      <w:r w:rsidR="0017252B" w:rsidRPr="0017252B">
        <w:rPr>
          <w:rFonts w:ascii="Arial" w:hAnsi="Arial" w:cs="Arial"/>
          <w:i/>
          <w:iCs/>
          <w:color w:val="000000"/>
          <w:sz w:val="20"/>
        </w:rPr>
        <w:t>Ors</w:t>
      </w:r>
      <w:proofErr w:type="spellEnd"/>
      <w:r w:rsidR="0017252B">
        <w:rPr>
          <w:rFonts w:ascii="Arial" w:hAnsi="Arial" w:cs="Arial"/>
          <w:color w:val="000000"/>
          <w:sz w:val="20"/>
        </w:rPr>
        <w:t xml:space="preserve"> [2020] VSC 400 at [</w:t>
      </w:r>
      <w:r w:rsidR="00401876">
        <w:rPr>
          <w:rFonts w:ascii="Arial" w:hAnsi="Arial" w:cs="Arial"/>
          <w:color w:val="000000"/>
          <w:sz w:val="20"/>
        </w:rPr>
        <w:t>8</w:t>
      </w:r>
      <w:r w:rsidR="007A0719">
        <w:rPr>
          <w:rFonts w:ascii="Arial" w:hAnsi="Arial" w:cs="Arial"/>
          <w:color w:val="000000"/>
          <w:sz w:val="20"/>
        </w:rPr>
        <w:t>2</w:t>
      </w:r>
      <w:r w:rsidR="0017252B">
        <w:rPr>
          <w:rFonts w:ascii="Arial" w:hAnsi="Arial" w:cs="Arial"/>
          <w:color w:val="000000"/>
          <w:sz w:val="20"/>
        </w:rPr>
        <w:t>]</w:t>
      </w:r>
      <w:r w:rsidR="00401876">
        <w:rPr>
          <w:rFonts w:ascii="Arial" w:hAnsi="Arial" w:cs="Arial"/>
          <w:color w:val="000000"/>
          <w:sz w:val="20"/>
        </w:rPr>
        <w:t>-[8</w:t>
      </w:r>
      <w:r w:rsidR="007A0719">
        <w:rPr>
          <w:rFonts w:ascii="Arial" w:hAnsi="Arial" w:cs="Arial"/>
          <w:color w:val="000000"/>
          <w:sz w:val="20"/>
        </w:rPr>
        <w:t>3</w:t>
      </w:r>
      <w:r w:rsidR="00401876">
        <w:rPr>
          <w:rFonts w:ascii="Arial" w:hAnsi="Arial" w:cs="Arial"/>
          <w:color w:val="000000"/>
          <w:sz w:val="20"/>
        </w:rPr>
        <w:t xml:space="preserve">] where </w:t>
      </w:r>
      <w:proofErr w:type="spellStart"/>
      <w:r w:rsidR="00401876">
        <w:rPr>
          <w:rFonts w:ascii="Arial" w:hAnsi="Arial" w:cs="Arial"/>
          <w:color w:val="000000"/>
          <w:sz w:val="20"/>
        </w:rPr>
        <w:t>Incerti</w:t>
      </w:r>
      <w:proofErr w:type="spellEnd"/>
      <w:r w:rsidR="00401876">
        <w:rPr>
          <w:rFonts w:ascii="Arial" w:hAnsi="Arial" w:cs="Arial"/>
          <w:color w:val="000000"/>
          <w:sz w:val="20"/>
        </w:rPr>
        <w:t xml:space="preserve"> J </w:t>
      </w:r>
      <w:r w:rsidR="009B3520">
        <w:rPr>
          <w:rFonts w:ascii="Arial" w:hAnsi="Arial" w:cs="Arial"/>
          <w:color w:val="000000"/>
          <w:sz w:val="20"/>
        </w:rPr>
        <w:t>said:</w:t>
      </w:r>
      <w:r w:rsidR="00401876">
        <w:rPr>
          <w:rFonts w:ascii="Arial" w:hAnsi="Arial" w:cs="Arial"/>
          <w:color w:val="000000"/>
          <w:sz w:val="20"/>
        </w:rPr>
        <w:t xml:space="preserve"> </w:t>
      </w:r>
    </w:p>
    <w:p w14:paraId="2BE124CF" w14:textId="77777777" w:rsidR="00497ED9" w:rsidRPr="0026588B" w:rsidRDefault="00497ED9" w:rsidP="00497ED9">
      <w:pPr>
        <w:spacing w:before="120"/>
        <w:ind w:left="454" w:right="454"/>
        <w:jc w:val="both"/>
        <w:rPr>
          <w:rFonts w:ascii="Arial" w:hAnsi="Arial" w:cs="Arial"/>
          <w:color w:val="000000"/>
          <w:sz w:val="20"/>
          <w:szCs w:val="20"/>
        </w:rPr>
      </w:pPr>
      <w:r>
        <w:rPr>
          <w:rFonts w:ascii="Arial" w:hAnsi="Arial" w:cs="Arial"/>
          <w:color w:val="000000"/>
          <w:sz w:val="20"/>
        </w:rPr>
        <w:t>“A CBSO…is made ‘where the objective [is] to make arrangements for the permanent or long-term care of the child when reunification is not possible.’ The powers of the CBSO, with its origins in the wardship system, represents ‘a major form of State or public intervention into the affairs of private citizens.’…</w:t>
      </w:r>
      <w:r w:rsidRPr="00523616">
        <w:rPr>
          <w:rFonts w:ascii="Arial" w:hAnsi="Arial" w:cs="Arial"/>
          <w:color w:val="000000"/>
          <w:sz w:val="20"/>
        </w:rPr>
        <w:t xml:space="preserve">Section 10(3)(a) requires the Court to ensure that intervention into the relationship between parent and child is limited to that necessary to secure the safety and wellbeing of the child.  </w:t>
      </w:r>
      <w:r w:rsidRPr="00401876">
        <w:rPr>
          <w:rFonts w:ascii="Arial" w:hAnsi="Arial" w:cs="Arial"/>
          <w:sz w:val="20"/>
          <w:szCs w:val="20"/>
        </w:rPr>
        <w:t xml:space="preserve">Since this intervention is coupled with prioritising family preservation as the highest ranking permanency objective under </w:t>
      </w:r>
      <w:r>
        <w:rPr>
          <w:rFonts w:ascii="Arial" w:hAnsi="Arial" w:cs="Arial"/>
          <w:sz w:val="20"/>
          <w:szCs w:val="20"/>
        </w:rPr>
        <w:t xml:space="preserve">s.167(1) of </w:t>
      </w:r>
      <w:r w:rsidRPr="00401876">
        <w:rPr>
          <w:rFonts w:ascii="Arial" w:hAnsi="Arial" w:cs="Arial"/>
          <w:sz w:val="20"/>
          <w:szCs w:val="20"/>
        </w:rPr>
        <w:t>the Act, the powers contained within a CBSO should be applied sparingly.</w:t>
      </w:r>
      <w:r>
        <w:rPr>
          <w:rFonts w:ascii="Arial" w:hAnsi="Arial" w:cs="Arial"/>
          <w:sz w:val="20"/>
          <w:szCs w:val="20"/>
        </w:rPr>
        <w:t>”</w:t>
      </w:r>
    </w:p>
    <w:p w14:paraId="774DDDC1" w14:textId="77777777" w:rsidR="007A0719" w:rsidRDefault="007A0719" w:rsidP="001757CB">
      <w:pPr>
        <w:jc w:val="both"/>
        <w:rPr>
          <w:rFonts w:ascii="Arial" w:hAnsi="Arial" w:cs="Arial"/>
          <w:color w:val="000000"/>
          <w:sz w:val="20"/>
        </w:rPr>
      </w:pPr>
    </w:p>
    <w:p w14:paraId="01413D0A" w14:textId="77777777" w:rsidR="00717F19" w:rsidRDefault="00061BD0" w:rsidP="00D54B96">
      <w:pPr>
        <w:jc w:val="both"/>
        <w:rPr>
          <w:rFonts w:ascii="Arial" w:hAnsi="Arial" w:cs="Arial"/>
          <w:color w:val="000000"/>
          <w:sz w:val="20"/>
        </w:rPr>
      </w:pPr>
      <w:r>
        <w:rPr>
          <w:rFonts w:ascii="Arial" w:hAnsi="Arial" w:cs="Arial"/>
          <w:color w:val="000000"/>
          <w:sz w:val="20"/>
        </w:rPr>
        <w:lastRenderedPageBreak/>
        <w:t>T</w:t>
      </w:r>
      <w:r w:rsidR="0083149D">
        <w:rPr>
          <w:rFonts w:ascii="Arial" w:hAnsi="Arial" w:cs="Arial"/>
          <w:color w:val="000000"/>
          <w:sz w:val="20"/>
        </w:rPr>
        <w:t xml:space="preserve">he period of a care by Secretary order </w:t>
      </w:r>
      <w:r>
        <w:rPr>
          <w:rFonts w:ascii="Arial" w:hAnsi="Arial" w:cs="Arial"/>
          <w:color w:val="000000"/>
          <w:sz w:val="20"/>
        </w:rPr>
        <w:t xml:space="preserve">made on or after 01/03/2016 </w:t>
      </w:r>
      <w:r w:rsidR="0083149D">
        <w:rPr>
          <w:rFonts w:ascii="Arial" w:hAnsi="Arial" w:cs="Arial"/>
          <w:color w:val="000000"/>
          <w:sz w:val="20"/>
        </w:rPr>
        <w:t>is a fixed 2 years [s.289(1)(b)]</w:t>
      </w:r>
      <w:r w:rsidR="00320C99">
        <w:rPr>
          <w:rFonts w:ascii="Arial" w:hAnsi="Arial" w:cs="Arial"/>
          <w:color w:val="000000"/>
          <w:sz w:val="20"/>
        </w:rPr>
        <w:t xml:space="preserve"> in contrast with the legislation prior to 01/03/2016 which provided that the </w:t>
      </w:r>
      <w:r w:rsidR="00320C99" w:rsidRPr="0083149D">
        <w:rPr>
          <w:rFonts w:ascii="Arial" w:hAnsi="Arial" w:cs="Arial"/>
          <w:color w:val="000000"/>
          <w:sz w:val="20"/>
          <w:u w:val="single"/>
        </w:rPr>
        <w:t>maximum</w:t>
      </w:r>
      <w:r w:rsidR="00320C99" w:rsidRPr="00523616">
        <w:rPr>
          <w:rFonts w:ascii="Arial" w:hAnsi="Arial" w:cs="Arial"/>
          <w:color w:val="000000"/>
          <w:sz w:val="20"/>
        </w:rPr>
        <w:t xml:space="preserve"> initial period of a guardianship to Secretary order </w:t>
      </w:r>
      <w:r w:rsidR="00320C99">
        <w:rPr>
          <w:rFonts w:ascii="Arial" w:hAnsi="Arial" w:cs="Arial"/>
          <w:color w:val="000000"/>
          <w:sz w:val="20"/>
        </w:rPr>
        <w:t>wa</w:t>
      </w:r>
      <w:r w:rsidR="00320C99" w:rsidRPr="00523616">
        <w:rPr>
          <w:rFonts w:ascii="Arial" w:hAnsi="Arial" w:cs="Arial"/>
          <w:color w:val="000000"/>
          <w:sz w:val="20"/>
        </w:rPr>
        <w:t>s 2 years.</w:t>
      </w:r>
      <w:r w:rsidR="00320C99">
        <w:rPr>
          <w:rFonts w:ascii="Arial" w:hAnsi="Arial" w:cs="Arial"/>
          <w:color w:val="000000"/>
          <w:sz w:val="20"/>
        </w:rPr>
        <w:t xml:space="preserve">  </w:t>
      </w:r>
      <w:r w:rsidR="00717F19" w:rsidRPr="00473C1E">
        <w:rPr>
          <w:rFonts w:ascii="Arial" w:hAnsi="Arial" w:cs="Arial"/>
          <w:color w:val="000000"/>
          <w:sz w:val="20"/>
        </w:rPr>
        <w:t>Section 275(2) of the CYFA provides that a protection order may continue in force after a child attains the age of 17 years but ceases to be in force when the child attains the age of 18 years.</w:t>
      </w:r>
      <w:r w:rsidR="00717F19">
        <w:rPr>
          <w:rFonts w:ascii="Arial" w:hAnsi="Arial" w:cs="Arial"/>
          <w:color w:val="000000"/>
          <w:sz w:val="20"/>
        </w:rPr>
        <w:t xml:space="preserve">  In s.3(1) of the CYFA paragraph (b) of the definition of ‘child’ provides that for proceedings in the Family Division (other than intervention order proceedings</w:t>
      </w:r>
      <w:r w:rsidR="00BF7D12">
        <w:rPr>
          <w:rFonts w:ascii="Arial" w:hAnsi="Arial" w:cs="Arial"/>
          <w:color w:val="000000"/>
          <w:sz w:val="20"/>
        </w:rPr>
        <w:t xml:space="preserve"> and therapeutic treatment proceedings</w:t>
      </w:r>
      <w:r w:rsidR="00717F19">
        <w:rPr>
          <w:rFonts w:ascii="Arial" w:hAnsi="Arial" w:cs="Arial"/>
          <w:color w:val="000000"/>
          <w:sz w:val="20"/>
        </w:rPr>
        <w:t>) ‘child’ means “a person who is under the age of 17 years or, if a protection order…or an interim order…continues in force in respect of him or her, a person under the age of 18 years”.  Section 275(3) of the CYFA – introduced on 16/03/2016 – provides that a care by Secretary order or long-term care order may be made in relation to a child who is under the age of 18 years but ceases to be in force when the child attains the age of 18 years or marries, whichever happens first.  It appears to the writer that s.275(3) has the effect of expanding the definition of ‘child’ in paragraph (b) of the meaning in s.3(1).</w:t>
      </w:r>
    </w:p>
    <w:p w14:paraId="3ECF48ED" w14:textId="77777777" w:rsidR="00BC62E5" w:rsidRDefault="00BC62E5" w:rsidP="00D54B96">
      <w:pPr>
        <w:jc w:val="both"/>
        <w:rPr>
          <w:rFonts w:ascii="Arial" w:hAnsi="Arial" w:cs="Arial"/>
          <w:color w:val="000000"/>
          <w:sz w:val="20"/>
        </w:rPr>
      </w:pPr>
    </w:p>
    <w:p w14:paraId="312D90F4" w14:textId="77777777" w:rsidR="00320C99" w:rsidRDefault="00BC62E5" w:rsidP="00D54B96">
      <w:pPr>
        <w:jc w:val="both"/>
        <w:rPr>
          <w:rFonts w:ascii="Arial" w:hAnsi="Arial" w:cs="Arial"/>
          <w:color w:val="000000"/>
          <w:sz w:val="20"/>
        </w:rPr>
      </w:pPr>
      <w:r>
        <w:rPr>
          <w:rFonts w:ascii="Arial" w:hAnsi="Arial" w:cs="Arial"/>
          <w:color w:val="000000"/>
          <w:sz w:val="20"/>
        </w:rPr>
        <w:t>A</w:t>
      </w:r>
      <w:r w:rsidR="00320C99">
        <w:rPr>
          <w:rFonts w:ascii="Arial" w:hAnsi="Arial" w:cs="Arial"/>
          <w:color w:val="000000"/>
          <w:sz w:val="20"/>
        </w:rPr>
        <w:t xml:space="preserve"> care by Secretary order ceases to be in force when the child attains the age of 18 years or marries, whichever happens first [s</w:t>
      </w:r>
      <w:r w:rsidR="007D5C96">
        <w:rPr>
          <w:rFonts w:ascii="Arial" w:hAnsi="Arial" w:cs="Arial"/>
          <w:color w:val="000000"/>
          <w:sz w:val="20"/>
        </w:rPr>
        <w:t>s</w:t>
      </w:r>
      <w:r w:rsidR="00320C99">
        <w:rPr>
          <w:rFonts w:ascii="Arial" w:hAnsi="Arial" w:cs="Arial"/>
          <w:color w:val="000000"/>
          <w:sz w:val="20"/>
        </w:rPr>
        <w:t>.</w:t>
      </w:r>
      <w:r w:rsidR="007D5C96">
        <w:rPr>
          <w:rFonts w:ascii="Arial" w:hAnsi="Arial" w:cs="Arial"/>
          <w:color w:val="000000"/>
          <w:sz w:val="20"/>
        </w:rPr>
        <w:t xml:space="preserve">275(3) &amp; </w:t>
      </w:r>
      <w:r w:rsidR="00320C99">
        <w:rPr>
          <w:rFonts w:ascii="Arial" w:hAnsi="Arial" w:cs="Arial"/>
          <w:color w:val="000000"/>
          <w:sz w:val="20"/>
        </w:rPr>
        <w:t>289(1)(c)].</w:t>
      </w:r>
    </w:p>
    <w:p w14:paraId="3C1EB250" w14:textId="77777777" w:rsidR="00717F19" w:rsidRDefault="00717F19" w:rsidP="00D54B96">
      <w:pPr>
        <w:jc w:val="both"/>
        <w:rPr>
          <w:rFonts w:ascii="Arial" w:hAnsi="Arial" w:cs="Arial"/>
          <w:color w:val="000000"/>
          <w:sz w:val="20"/>
        </w:rPr>
      </w:pPr>
    </w:p>
    <w:p w14:paraId="00AB8075" w14:textId="77777777" w:rsidR="0045085A" w:rsidRDefault="00773B49" w:rsidP="00BC62E5">
      <w:pPr>
        <w:keepNext/>
        <w:keepLines/>
        <w:tabs>
          <w:tab w:val="left" w:pos="363"/>
        </w:tabs>
        <w:jc w:val="both"/>
        <w:rPr>
          <w:rFonts w:ascii="Arial" w:hAnsi="Arial" w:cs="Arial"/>
          <w:color w:val="000000"/>
          <w:sz w:val="20"/>
        </w:rPr>
      </w:pPr>
      <w:r>
        <w:rPr>
          <w:rFonts w:ascii="Arial" w:hAnsi="Arial" w:cs="Arial"/>
          <w:color w:val="000000"/>
          <w:sz w:val="20"/>
        </w:rPr>
        <w:t xml:space="preserve">Sections 289(2)-(6) </w:t>
      </w:r>
      <w:r w:rsidR="00E07A9D">
        <w:rPr>
          <w:rFonts w:ascii="Arial" w:hAnsi="Arial" w:cs="Arial"/>
          <w:color w:val="000000"/>
          <w:sz w:val="20"/>
        </w:rPr>
        <w:t xml:space="preserve">of the CYFA </w:t>
      </w:r>
      <w:r w:rsidR="001F57BA">
        <w:rPr>
          <w:rFonts w:ascii="Arial" w:hAnsi="Arial" w:cs="Arial"/>
          <w:color w:val="000000"/>
          <w:sz w:val="20"/>
        </w:rPr>
        <w:t>provide that</w:t>
      </w:r>
      <w:r w:rsidR="0045085A">
        <w:rPr>
          <w:rFonts w:ascii="Arial" w:hAnsi="Arial" w:cs="Arial"/>
          <w:color w:val="000000"/>
          <w:sz w:val="20"/>
        </w:rPr>
        <w:t>-</w:t>
      </w:r>
    </w:p>
    <w:p w14:paraId="4E6BB05D" w14:textId="77777777" w:rsidR="0045085A" w:rsidRDefault="001F57BA" w:rsidP="0036283B">
      <w:pPr>
        <w:numPr>
          <w:ilvl w:val="0"/>
          <w:numId w:val="64"/>
        </w:numPr>
        <w:tabs>
          <w:tab w:val="left" w:pos="363"/>
        </w:tabs>
        <w:ind w:left="357" w:hanging="357"/>
        <w:jc w:val="both"/>
        <w:rPr>
          <w:rFonts w:ascii="Arial" w:hAnsi="Arial" w:cs="Arial"/>
          <w:color w:val="000000"/>
          <w:sz w:val="20"/>
        </w:rPr>
      </w:pPr>
      <w:r>
        <w:rPr>
          <w:rFonts w:ascii="Arial" w:hAnsi="Arial" w:cs="Arial"/>
          <w:color w:val="000000"/>
          <w:sz w:val="20"/>
        </w:rPr>
        <w:t xml:space="preserve">the Court must direct the Secretary </w:t>
      </w:r>
      <w:r w:rsidR="0045085A">
        <w:rPr>
          <w:rFonts w:ascii="Arial" w:hAnsi="Arial" w:cs="Arial"/>
          <w:color w:val="000000"/>
          <w:sz w:val="20"/>
        </w:rPr>
        <w:t xml:space="preserve">to review the </w:t>
      </w:r>
      <w:r w:rsidR="00773B49">
        <w:rPr>
          <w:rFonts w:ascii="Arial" w:hAnsi="Arial" w:cs="Arial"/>
          <w:color w:val="000000"/>
          <w:sz w:val="20"/>
        </w:rPr>
        <w:t xml:space="preserve">operation of the </w:t>
      </w:r>
      <w:r w:rsidR="0045085A">
        <w:rPr>
          <w:rFonts w:ascii="Arial" w:hAnsi="Arial" w:cs="Arial"/>
          <w:color w:val="000000"/>
          <w:sz w:val="20"/>
        </w:rPr>
        <w:t>order before the end of the period of 12 months after t</w:t>
      </w:r>
      <w:r w:rsidR="00773B49">
        <w:rPr>
          <w:rFonts w:ascii="Arial" w:hAnsi="Arial" w:cs="Arial"/>
          <w:color w:val="000000"/>
          <w:sz w:val="20"/>
        </w:rPr>
        <w:t>he making of the order</w:t>
      </w:r>
      <w:r w:rsidR="0045085A">
        <w:rPr>
          <w:rFonts w:ascii="Arial" w:hAnsi="Arial" w:cs="Arial"/>
          <w:color w:val="000000"/>
          <w:sz w:val="20"/>
        </w:rPr>
        <w:t>; and</w:t>
      </w:r>
    </w:p>
    <w:p w14:paraId="1459D1E8" w14:textId="77777777" w:rsidR="001F57BA" w:rsidRPr="00773B49" w:rsidRDefault="0045085A" w:rsidP="0036283B">
      <w:pPr>
        <w:numPr>
          <w:ilvl w:val="0"/>
          <w:numId w:val="64"/>
        </w:numPr>
        <w:tabs>
          <w:tab w:val="left" w:pos="363"/>
        </w:tabs>
        <w:ind w:left="357" w:hanging="357"/>
        <w:jc w:val="both"/>
        <w:rPr>
          <w:rFonts w:ascii="Arial" w:hAnsi="Arial" w:cs="Arial"/>
          <w:color w:val="000000"/>
          <w:sz w:val="20"/>
        </w:rPr>
      </w:pPr>
      <w:r>
        <w:rPr>
          <w:rFonts w:ascii="Arial" w:hAnsi="Arial" w:cs="Arial"/>
          <w:color w:val="000000"/>
          <w:sz w:val="20"/>
        </w:rPr>
        <w:t>t</w:t>
      </w:r>
      <w:r w:rsidR="001F57BA">
        <w:rPr>
          <w:rFonts w:ascii="Arial" w:hAnsi="Arial" w:cs="Arial"/>
          <w:color w:val="000000"/>
          <w:sz w:val="20"/>
        </w:rPr>
        <w:t>he Secretary must</w:t>
      </w:r>
      <w:r>
        <w:rPr>
          <w:rFonts w:ascii="Arial" w:hAnsi="Arial" w:cs="Arial"/>
          <w:color w:val="000000"/>
          <w:sz w:val="20"/>
        </w:rPr>
        <w:t xml:space="preserve"> notify the Court, the child</w:t>
      </w:r>
      <w:r w:rsidR="00773B49">
        <w:rPr>
          <w:rFonts w:ascii="Arial" w:hAnsi="Arial" w:cs="Arial"/>
          <w:color w:val="000000"/>
          <w:sz w:val="20"/>
        </w:rPr>
        <w:t xml:space="preserve"> (if the child is aged 10 years or older)</w:t>
      </w:r>
      <w:r>
        <w:rPr>
          <w:rFonts w:ascii="Arial" w:hAnsi="Arial" w:cs="Arial"/>
          <w:color w:val="000000"/>
          <w:sz w:val="20"/>
        </w:rPr>
        <w:t>, the parent(s) and any other person</w:t>
      </w:r>
      <w:r w:rsidR="00773B49">
        <w:rPr>
          <w:rFonts w:ascii="Arial" w:hAnsi="Arial" w:cs="Arial"/>
          <w:color w:val="000000"/>
          <w:sz w:val="20"/>
        </w:rPr>
        <w:t>s</w:t>
      </w:r>
      <w:r>
        <w:rPr>
          <w:rFonts w:ascii="Arial" w:hAnsi="Arial" w:cs="Arial"/>
          <w:color w:val="000000"/>
          <w:sz w:val="20"/>
        </w:rPr>
        <w:t xml:space="preserve"> that the Court directs if the Secretary determines that the order</w:t>
      </w:r>
      <w:r w:rsidR="00773B49">
        <w:rPr>
          <w:rFonts w:ascii="Arial" w:hAnsi="Arial" w:cs="Arial"/>
          <w:color w:val="000000"/>
          <w:sz w:val="20"/>
        </w:rPr>
        <w:t xml:space="preserve"> is to </w:t>
      </w:r>
      <w:r>
        <w:rPr>
          <w:rFonts w:ascii="Arial" w:hAnsi="Arial" w:cs="Arial"/>
          <w:color w:val="000000"/>
          <w:sz w:val="20"/>
        </w:rPr>
        <w:t>end prematurely</w:t>
      </w:r>
      <w:r w:rsidR="00773B49">
        <w:rPr>
          <w:rFonts w:ascii="Arial" w:hAnsi="Arial" w:cs="Arial"/>
          <w:color w:val="000000"/>
          <w:sz w:val="20"/>
        </w:rPr>
        <w:t xml:space="preserve"> </w:t>
      </w:r>
      <w:r w:rsidR="00773B49" w:rsidRPr="00773B49">
        <w:rPr>
          <w:rFonts w:ascii="Arial" w:hAnsi="Arial" w:cs="Arial"/>
          <w:color w:val="000000"/>
          <w:sz w:val="20"/>
        </w:rPr>
        <w:t xml:space="preserve">after </w:t>
      </w:r>
      <w:r w:rsidR="00773B49">
        <w:rPr>
          <w:rFonts w:ascii="Arial" w:hAnsi="Arial" w:cs="Arial"/>
          <w:color w:val="000000"/>
          <w:sz w:val="20"/>
        </w:rPr>
        <w:t xml:space="preserve">the first </w:t>
      </w:r>
      <w:r w:rsidR="00773B49" w:rsidRPr="00773B49">
        <w:rPr>
          <w:rFonts w:ascii="Arial" w:hAnsi="Arial" w:cs="Arial"/>
          <w:color w:val="000000"/>
          <w:sz w:val="20"/>
        </w:rPr>
        <w:t xml:space="preserve">12 months or </w:t>
      </w:r>
      <w:r w:rsidR="00773B49">
        <w:rPr>
          <w:rFonts w:ascii="Arial" w:hAnsi="Arial" w:cs="Arial"/>
          <w:color w:val="000000"/>
          <w:sz w:val="20"/>
        </w:rPr>
        <w:t xml:space="preserve">on </w:t>
      </w:r>
      <w:r w:rsidR="00773B49" w:rsidRPr="00773B49">
        <w:rPr>
          <w:rFonts w:ascii="Arial" w:hAnsi="Arial" w:cs="Arial"/>
          <w:color w:val="000000"/>
          <w:sz w:val="20"/>
        </w:rPr>
        <w:t>the date that notice is given by the Secretary, whichever is the later</w:t>
      </w:r>
    </w:p>
    <w:p w14:paraId="54D6625C" w14:textId="77777777" w:rsidR="00773B49" w:rsidRDefault="00773B49">
      <w:pPr>
        <w:jc w:val="both"/>
        <w:rPr>
          <w:rFonts w:ascii="Arial" w:hAnsi="Arial" w:cs="Arial"/>
          <w:color w:val="000000"/>
          <w:sz w:val="20"/>
        </w:rPr>
      </w:pPr>
    </w:p>
    <w:p w14:paraId="3F883C4A" w14:textId="77777777" w:rsidR="00231860" w:rsidRPr="00523616" w:rsidRDefault="00231860" w:rsidP="00231860">
      <w:pPr>
        <w:pStyle w:val="Heading3"/>
        <w:keepNext/>
        <w:keepLines/>
        <w:spacing w:after="120" w:line="240" w:lineRule="auto"/>
        <w:rPr>
          <w:rFonts w:ascii="Arial" w:hAnsi="Arial" w:cs="Arial"/>
          <w:b/>
          <w:bCs/>
          <w:color w:val="000000"/>
          <w:sz w:val="20"/>
        </w:rPr>
      </w:pPr>
      <w:bookmarkStart w:id="2052" w:name="_5.18.2_Non-reunification_is"/>
      <w:bookmarkStart w:id="2053" w:name="B5182"/>
      <w:bookmarkEnd w:id="2052"/>
      <w:bookmarkEnd w:id="2053"/>
      <w:r w:rsidRPr="00523616">
        <w:rPr>
          <w:rFonts w:ascii="Arial" w:hAnsi="Arial" w:cs="Arial"/>
          <w:b/>
          <w:bCs/>
          <w:color w:val="000000"/>
          <w:sz w:val="20"/>
        </w:rPr>
        <w:t>5.1</w:t>
      </w:r>
      <w:r>
        <w:rPr>
          <w:rFonts w:ascii="Arial" w:hAnsi="Arial" w:cs="Arial"/>
          <w:b/>
          <w:bCs/>
          <w:color w:val="000000"/>
          <w:sz w:val="20"/>
        </w:rPr>
        <w:t>8</w:t>
      </w:r>
      <w:r w:rsidRPr="00523616">
        <w:rPr>
          <w:rFonts w:ascii="Arial" w:hAnsi="Arial" w:cs="Arial"/>
          <w:b/>
          <w:bCs/>
          <w:color w:val="000000"/>
          <w:sz w:val="20"/>
        </w:rPr>
        <w:t>.</w:t>
      </w:r>
      <w:r>
        <w:rPr>
          <w:rFonts w:ascii="Arial" w:hAnsi="Arial" w:cs="Arial"/>
          <w:b/>
          <w:bCs/>
          <w:color w:val="000000"/>
          <w:sz w:val="20"/>
        </w:rPr>
        <w:t>2</w:t>
      </w:r>
      <w:r w:rsidRPr="00523616">
        <w:rPr>
          <w:rFonts w:ascii="Arial" w:hAnsi="Arial" w:cs="Arial"/>
          <w:b/>
          <w:bCs/>
          <w:color w:val="000000"/>
          <w:sz w:val="20"/>
        </w:rPr>
        <w:tab/>
      </w:r>
      <w:r>
        <w:rPr>
          <w:rFonts w:ascii="Arial" w:hAnsi="Arial" w:cs="Arial"/>
          <w:b/>
          <w:bCs/>
          <w:color w:val="000000"/>
          <w:sz w:val="20"/>
        </w:rPr>
        <w:t>Non-r</w:t>
      </w:r>
      <w:r w:rsidRPr="00523616">
        <w:rPr>
          <w:rFonts w:ascii="Arial" w:hAnsi="Arial" w:cs="Arial"/>
          <w:b/>
          <w:bCs/>
          <w:color w:val="000000"/>
          <w:sz w:val="20"/>
        </w:rPr>
        <w:t>eunification</w:t>
      </w:r>
      <w:r>
        <w:rPr>
          <w:rFonts w:ascii="Arial" w:hAnsi="Arial" w:cs="Arial"/>
          <w:b/>
          <w:bCs/>
          <w:color w:val="000000"/>
          <w:sz w:val="20"/>
        </w:rPr>
        <w:t xml:space="preserve"> is the usual basis for a care by Secretary</w:t>
      </w:r>
      <w:r w:rsidRPr="00523616">
        <w:rPr>
          <w:rFonts w:ascii="Arial" w:hAnsi="Arial" w:cs="Arial"/>
          <w:b/>
          <w:bCs/>
          <w:color w:val="000000"/>
          <w:sz w:val="20"/>
        </w:rPr>
        <w:t xml:space="preserve"> order</w:t>
      </w:r>
    </w:p>
    <w:p w14:paraId="687DA6B1" w14:textId="77777777" w:rsidR="00231860" w:rsidRDefault="00231860">
      <w:pPr>
        <w:jc w:val="both"/>
        <w:rPr>
          <w:rFonts w:ascii="Arial" w:hAnsi="Arial" w:cs="Arial"/>
          <w:color w:val="000000"/>
          <w:sz w:val="20"/>
        </w:rPr>
      </w:pPr>
      <w:r>
        <w:rPr>
          <w:rFonts w:ascii="Arial" w:hAnsi="Arial" w:cs="Arial"/>
          <w:color w:val="000000"/>
          <w:sz w:val="20"/>
        </w:rPr>
        <w:t>It is clear from s.167(4) of the CYFA – the current version of which came into operation on 01/03/2016 – that a permanency objective of adoption, permanent care or long-term out of home</w:t>
      </w:r>
      <w:r w:rsidR="00FA15F2">
        <w:rPr>
          <w:rFonts w:ascii="Arial" w:hAnsi="Arial" w:cs="Arial"/>
          <w:color w:val="000000"/>
          <w:sz w:val="20"/>
        </w:rPr>
        <w:t xml:space="preserve"> care would be appropriate i</w:t>
      </w:r>
      <w:r>
        <w:rPr>
          <w:rFonts w:ascii="Arial" w:hAnsi="Arial" w:cs="Arial"/>
          <w:color w:val="000000"/>
          <w:sz w:val="20"/>
        </w:rPr>
        <w:t>f-</w:t>
      </w:r>
    </w:p>
    <w:p w14:paraId="3770BCE7" w14:textId="77777777" w:rsidR="00231860" w:rsidRDefault="00231860" w:rsidP="0036283B">
      <w:pPr>
        <w:numPr>
          <w:ilvl w:val="0"/>
          <w:numId w:val="74"/>
        </w:numPr>
        <w:ind w:left="357" w:hanging="357"/>
        <w:jc w:val="both"/>
        <w:rPr>
          <w:rFonts w:ascii="Arial" w:hAnsi="Arial" w:cs="Arial"/>
          <w:color w:val="000000"/>
          <w:sz w:val="20"/>
        </w:rPr>
      </w:pPr>
      <w:r>
        <w:rPr>
          <w:rFonts w:ascii="Arial" w:hAnsi="Arial" w:cs="Arial"/>
          <w:color w:val="000000"/>
          <w:sz w:val="20"/>
        </w:rPr>
        <w:t>the child has been in out of home care for 12 months and there is no real likelihood for the safe reunification of the child with a parent in the next 12 months; and</w:t>
      </w:r>
    </w:p>
    <w:p w14:paraId="7B0BB345" w14:textId="77777777" w:rsidR="00231860" w:rsidRDefault="00231860" w:rsidP="0036283B">
      <w:pPr>
        <w:numPr>
          <w:ilvl w:val="0"/>
          <w:numId w:val="74"/>
        </w:numPr>
        <w:ind w:left="357" w:hanging="357"/>
        <w:jc w:val="both"/>
        <w:rPr>
          <w:rFonts w:ascii="Arial" w:hAnsi="Arial" w:cs="Arial"/>
          <w:color w:val="000000"/>
          <w:sz w:val="20"/>
        </w:rPr>
      </w:pPr>
      <w:r>
        <w:rPr>
          <w:rFonts w:ascii="Arial" w:hAnsi="Arial" w:cs="Arial"/>
          <w:color w:val="000000"/>
          <w:sz w:val="20"/>
        </w:rPr>
        <w:t>except in exceptional circumstances, the child has been in out of home care for a total of 24 months.</w:t>
      </w:r>
    </w:p>
    <w:p w14:paraId="0AE9579B" w14:textId="77777777" w:rsidR="00231860" w:rsidRDefault="00231860" w:rsidP="00231860">
      <w:pPr>
        <w:jc w:val="both"/>
        <w:rPr>
          <w:rFonts w:ascii="Arial" w:hAnsi="Arial" w:cs="Arial"/>
          <w:color w:val="000000"/>
          <w:sz w:val="20"/>
        </w:rPr>
      </w:pPr>
    </w:p>
    <w:p w14:paraId="34D27A66" w14:textId="77777777" w:rsidR="000F56B7" w:rsidRPr="00DB7339" w:rsidRDefault="00231860" w:rsidP="00425E68">
      <w:pPr>
        <w:jc w:val="both"/>
        <w:rPr>
          <w:rFonts w:ascii="Arial" w:hAnsi="Arial" w:cs="Arial"/>
          <w:sz w:val="20"/>
          <w:szCs w:val="20"/>
        </w:rPr>
      </w:pPr>
      <w:r>
        <w:rPr>
          <w:rFonts w:ascii="Arial" w:hAnsi="Arial" w:cs="Arial"/>
          <w:color w:val="000000"/>
          <w:sz w:val="20"/>
        </w:rPr>
        <w:t xml:space="preserve">Further, s.276A(2)(d) requires the Court, </w:t>
      </w:r>
      <w:r w:rsidRPr="00DB7339">
        <w:rPr>
          <w:rFonts w:ascii="Arial" w:hAnsi="Arial" w:cs="Arial"/>
          <w:color w:val="000000"/>
          <w:sz w:val="20"/>
          <w:szCs w:val="20"/>
        </w:rPr>
        <w:t>in determining whether to make a protection order that has the effect of conferring parental responsibility for a child on the Secretary, to “have regard to advice from the Secretary as</w:t>
      </w:r>
      <w:r>
        <w:rPr>
          <w:rFonts w:ascii="Arial" w:hAnsi="Arial" w:cs="Arial"/>
          <w:color w:val="000000"/>
          <w:sz w:val="20"/>
          <w:szCs w:val="20"/>
        </w:rPr>
        <w:t xml:space="preserve"> to</w:t>
      </w:r>
      <w:r w:rsidR="00425E68">
        <w:rPr>
          <w:rFonts w:ascii="Arial" w:hAnsi="Arial" w:cs="Arial"/>
          <w:color w:val="000000"/>
          <w:sz w:val="20"/>
          <w:szCs w:val="20"/>
        </w:rPr>
        <w:t xml:space="preserve"> </w:t>
      </w:r>
      <w:r w:rsidR="000F56B7" w:rsidRPr="00DB7339">
        <w:rPr>
          <w:rFonts w:ascii="Arial" w:hAnsi="Arial" w:cs="Arial"/>
          <w:sz w:val="20"/>
          <w:szCs w:val="20"/>
        </w:rPr>
        <w:t xml:space="preserve">the benefits to the child of making a care by Secretary order to facilitate alternative arrangements for the permanent care of the child [curiously there is no reference to a </w:t>
      </w:r>
      <w:r w:rsidR="000F56B7">
        <w:rPr>
          <w:rFonts w:ascii="Arial" w:hAnsi="Arial" w:cs="Arial"/>
          <w:sz w:val="20"/>
          <w:szCs w:val="20"/>
        </w:rPr>
        <w:t>long-term care order</w:t>
      </w:r>
      <w:r w:rsidR="000F56B7" w:rsidRPr="00DB7339">
        <w:rPr>
          <w:rFonts w:ascii="Arial" w:hAnsi="Arial" w:cs="Arial"/>
          <w:sz w:val="20"/>
          <w:szCs w:val="20"/>
        </w:rPr>
        <w:t>] if</w:t>
      </w:r>
      <w:r w:rsidR="000F56B7" w:rsidRPr="00DB7339">
        <w:rPr>
          <w:rFonts w:ascii="Arial" w:hAnsi="Arial" w:cs="Arial"/>
          <w:color w:val="000000"/>
          <w:sz w:val="20"/>
          <w:szCs w:val="20"/>
        </w:rPr>
        <w:t>–</w:t>
      </w:r>
    </w:p>
    <w:p w14:paraId="09AE7187" w14:textId="77777777" w:rsidR="000F56B7" w:rsidRPr="00DB7339" w:rsidRDefault="000F56B7" w:rsidP="00425E68">
      <w:pPr>
        <w:pStyle w:val="AmendHeading1"/>
        <w:tabs>
          <w:tab w:val="right" w:pos="1701"/>
          <w:tab w:val="right" w:pos="1814"/>
        </w:tabs>
        <w:spacing w:before="0"/>
        <w:ind w:left="454" w:hanging="454"/>
        <w:jc w:val="both"/>
        <w:rPr>
          <w:rFonts w:ascii="Arial" w:hAnsi="Arial" w:cs="Arial"/>
          <w:sz w:val="20"/>
        </w:rPr>
      </w:pPr>
      <w:r w:rsidRPr="00DB7339">
        <w:rPr>
          <w:rFonts w:ascii="Arial" w:hAnsi="Arial" w:cs="Arial"/>
          <w:sz w:val="20"/>
        </w:rPr>
        <w:t>(i)</w:t>
      </w:r>
      <w:r w:rsidRPr="00DB7339">
        <w:rPr>
          <w:rFonts w:ascii="Arial" w:hAnsi="Arial" w:cs="Arial"/>
          <w:sz w:val="20"/>
        </w:rPr>
        <w:tab/>
        <w:t>the child is in out of home care as a result of an order under this Part and has been in out of home care under such an order for a cumulative period of 12 months determined in accord with s.287A(4); and</w:t>
      </w:r>
    </w:p>
    <w:p w14:paraId="0445ECB0" w14:textId="77777777" w:rsidR="000F56B7" w:rsidRPr="00DB7339" w:rsidRDefault="000F56B7" w:rsidP="00425E68">
      <w:pPr>
        <w:pStyle w:val="AmendHeading1"/>
        <w:tabs>
          <w:tab w:val="right" w:pos="1701"/>
          <w:tab w:val="right" w:pos="1814"/>
        </w:tabs>
        <w:spacing w:before="0"/>
        <w:ind w:left="454" w:hanging="454"/>
        <w:jc w:val="both"/>
        <w:rPr>
          <w:rFonts w:ascii="Arial" w:hAnsi="Arial" w:cs="Arial"/>
          <w:sz w:val="20"/>
        </w:rPr>
      </w:pPr>
      <w:r w:rsidRPr="00DB7339">
        <w:rPr>
          <w:rFonts w:ascii="Arial" w:hAnsi="Arial" w:cs="Arial"/>
          <w:sz w:val="20"/>
        </w:rPr>
        <w:t>(ii)</w:t>
      </w:r>
      <w:r w:rsidRPr="00DB7339">
        <w:rPr>
          <w:rFonts w:ascii="Arial" w:hAnsi="Arial" w:cs="Arial"/>
          <w:sz w:val="20"/>
        </w:rPr>
        <w:tab/>
        <w:t>there appears to be no realistic prospect of the child being able to safely return to the care of the parent within a further period of 12 months; and</w:t>
      </w:r>
    </w:p>
    <w:p w14:paraId="0995C899" w14:textId="77777777" w:rsidR="000F56B7" w:rsidRPr="00DB7339" w:rsidRDefault="000F56B7" w:rsidP="00425E68">
      <w:pPr>
        <w:pStyle w:val="AmendHeading1"/>
        <w:tabs>
          <w:tab w:val="right" w:pos="1701"/>
          <w:tab w:val="right" w:pos="1814"/>
        </w:tabs>
        <w:spacing w:before="0"/>
        <w:ind w:left="454" w:hanging="454"/>
        <w:jc w:val="both"/>
        <w:rPr>
          <w:rFonts w:ascii="Arial" w:hAnsi="Arial" w:cs="Arial"/>
          <w:sz w:val="20"/>
        </w:rPr>
      </w:pPr>
      <w:r w:rsidRPr="00DB7339">
        <w:rPr>
          <w:rFonts w:ascii="Arial" w:hAnsi="Arial" w:cs="Arial"/>
          <w:sz w:val="20"/>
        </w:rPr>
        <w:t>(iii)</w:t>
      </w:r>
      <w:r w:rsidRPr="00DB7339">
        <w:rPr>
          <w:rFonts w:ascii="Arial" w:hAnsi="Arial" w:cs="Arial"/>
          <w:sz w:val="20"/>
        </w:rPr>
        <w:tab/>
        <w:t>there are no permanent care arrangements alre</w:t>
      </w:r>
      <w:r w:rsidR="00425E68">
        <w:rPr>
          <w:rFonts w:ascii="Arial" w:hAnsi="Arial" w:cs="Arial"/>
          <w:sz w:val="20"/>
        </w:rPr>
        <w:t>ady available for the child”.</w:t>
      </w:r>
    </w:p>
    <w:p w14:paraId="523D52F3" w14:textId="77777777" w:rsidR="000F56B7" w:rsidRDefault="000F56B7">
      <w:pPr>
        <w:jc w:val="both"/>
        <w:rPr>
          <w:rFonts w:ascii="Arial" w:hAnsi="Arial" w:cs="Arial"/>
          <w:color w:val="000000"/>
          <w:sz w:val="20"/>
        </w:rPr>
      </w:pPr>
    </w:p>
    <w:p w14:paraId="15A4050E" w14:textId="77777777" w:rsidR="00425E68" w:rsidRDefault="00425E68" w:rsidP="00425E68">
      <w:pPr>
        <w:jc w:val="both"/>
        <w:rPr>
          <w:rFonts w:ascii="Arial" w:hAnsi="Arial" w:cs="Arial"/>
          <w:color w:val="000000"/>
          <w:sz w:val="20"/>
        </w:rPr>
      </w:pPr>
      <w:r>
        <w:rPr>
          <w:rFonts w:ascii="Arial" w:hAnsi="Arial" w:cs="Arial"/>
          <w:color w:val="000000"/>
          <w:sz w:val="20"/>
        </w:rPr>
        <w:t>It follows that non-reunification is now the usual basis for a care by Secretary order.</w:t>
      </w:r>
    </w:p>
    <w:p w14:paraId="50629638" w14:textId="77777777" w:rsidR="00425E68" w:rsidRDefault="00425E68">
      <w:pPr>
        <w:jc w:val="both"/>
        <w:rPr>
          <w:rFonts w:ascii="Arial" w:hAnsi="Arial" w:cs="Arial"/>
          <w:color w:val="000000"/>
          <w:sz w:val="20"/>
        </w:rPr>
      </w:pPr>
    </w:p>
    <w:p w14:paraId="7129BBA8" w14:textId="77777777" w:rsidR="007106DC" w:rsidRPr="00523616" w:rsidRDefault="00507441">
      <w:pPr>
        <w:pStyle w:val="Heading3"/>
        <w:keepNext/>
        <w:spacing w:after="120" w:line="240" w:lineRule="auto"/>
        <w:rPr>
          <w:rFonts w:ascii="Arial" w:hAnsi="Arial" w:cs="Arial"/>
          <w:b/>
          <w:bCs/>
          <w:color w:val="000000"/>
          <w:sz w:val="20"/>
        </w:rPr>
      </w:pPr>
      <w:bookmarkStart w:id="2054" w:name="_5.18.3_No_conditions"/>
      <w:bookmarkStart w:id="2055" w:name="B5183"/>
      <w:bookmarkStart w:id="2056" w:name="_Toc30666552"/>
      <w:bookmarkStart w:id="2057" w:name="_Toc30666782"/>
      <w:bookmarkStart w:id="2058" w:name="_Toc30667957"/>
      <w:bookmarkStart w:id="2059" w:name="_Toc30669335"/>
      <w:bookmarkStart w:id="2060" w:name="_Toc30671551"/>
      <w:bookmarkStart w:id="2061" w:name="_Toc30674078"/>
      <w:bookmarkStart w:id="2062" w:name="_Toc30691300"/>
      <w:bookmarkStart w:id="2063" w:name="_Toc30691673"/>
      <w:bookmarkStart w:id="2064" w:name="_Toc30692053"/>
      <w:bookmarkStart w:id="2065" w:name="_Toc30692812"/>
      <w:bookmarkStart w:id="2066" w:name="_Toc30693191"/>
      <w:bookmarkStart w:id="2067" w:name="_Toc30693569"/>
      <w:bookmarkStart w:id="2068" w:name="_Toc30693947"/>
      <w:bookmarkStart w:id="2069" w:name="_Toc30694328"/>
      <w:bookmarkStart w:id="2070" w:name="_Toc30698917"/>
      <w:bookmarkStart w:id="2071" w:name="_Toc30699295"/>
      <w:bookmarkStart w:id="2072" w:name="_Toc30699680"/>
      <w:bookmarkStart w:id="2073" w:name="_Toc30700835"/>
      <w:bookmarkStart w:id="2074" w:name="_Toc30701222"/>
      <w:bookmarkStart w:id="2075" w:name="_Toc30743833"/>
      <w:bookmarkStart w:id="2076" w:name="_Toc30754656"/>
      <w:bookmarkStart w:id="2077" w:name="_Toc30757097"/>
      <w:bookmarkStart w:id="2078" w:name="_Toc30757645"/>
      <w:bookmarkStart w:id="2079" w:name="_Toc30758045"/>
      <w:bookmarkStart w:id="2080" w:name="_Toc30762806"/>
      <w:bookmarkStart w:id="2081" w:name="_Toc30767460"/>
      <w:bookmarkStart w:id="2082" w:name="_Toc34823478"/>
      <w:bookmarkEnd w:id="2054"/>
      <w:bookmarkEnd w:id="2055"/>
      <w:r w:rsidRPr="00523616">
        <w:rPr>
          <w:rFonts w:ascii="Arial" w:hAnsi="Arial" w:cs="Arial"/>
          <w:b/>
          <w:bCs/>
          <w:color w:val="000000"/>
          <w:sz w:val="20"/>
        </w:rPr>
        <w:t>5.18</w:t>
      </w:r>
      <w:r w:rsidR="007106DC" w:rsidRPr="00523616">
        <w:rPr>
          <w:rFonts w:ascii="Arial" w:hAnsi="Arial" w:cs="Arial"/>
          <w:b/>
          <w:bCs/>
          <w:color w:val="000000"/>
          <w:sz w:val="20"/>
        </w:rPr>
        <w:t>.</w:t>
      </w:r>
      <w:r w:rsidR="008A01E1">
        <w:rPr>
          <w:rFonts w:ascii="Arial" w:hAnsi="Arial" w:cs="Arial"/>
          <w:b/>
          <w:bCs/>
          <w:color w:val="000000"/>
          <w:sz w:val="20"/>
        </w:rPr>
        <w:t>3</w:t>
      </w:r>
      <w:r w:rsidR="007106DC" w:rsidRPr="00523616">
        <w:rPr>
          <w:rFonts w:ascii="Arial" w:hAnsi="Arial" w:cs="Arial"/>
          <w:b/>
          <w:bCs/>
          <w:color w:val="000000"/>
          <w:sz w:val="20"/>
        </w:rPr>
        <w:tab/>
        <w:t>No conditions</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r w:rsidR="00B61363">
        <w:rPr>
          <w:rFonts w:ascii="Arial" w:hAnsi="Arial" w:cs="Arial"/>
          <w:b/>
          <w:bCs/>
          <w:color w:val="000000"/>
          <w:sz w:val="20"/>
        </w:rPr>
        <w:t xml:space="preserve"> on a care by Secretary order</w:t>
      </w:r>
    </w:p>
    <w:p w14:paraId="691109A6"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There </w:t>
      </w:r>
      <w:r w:rsidR="00D54B96" w:rsidRPr="00523616">
        <w:rPr>
          <w:rFonts w:ascii="Arial" w:hAnsi="Arial" w:cs="Arial"/>
          <w:color w:val="000000"/>
          <w:sz w:val="20"/>
        </w:rPr>
        <w:t>wa</w:t>
      </w:r>
      <w:r w:rsidRPr="00523616">
        <w:rPr>
          <w:rFonts w:ascii="Arial" w:hAnsi="Arial" w:cs="Arial"/>
          <w:color w:val="000000"/>
          <w:sz w:val="20"/>
        </w:rPr>
        <w:t>s no provision in the CYPA authorizing conditions on a guardianship to Secretary order.  This may be compared with the 5 other protection orders where specific provision is made for conditions [ss.89(2), 92, 96(1)(e), 98(1) &amp; 99(1)(d</w:t>
      </w:r>
      <w:r w:rsidR="000F56B7">
        <w:rPr>
          <w:rFonts w:ascii="Arial" w:hAnsi="Arial" w:cs="Arial"/>
          <w:color w:val="000000"/>
          <w:sz w:val="20"/>
        </w:rPr>
        <w:t>)].  Hence it wa</w:t>
      </w:r>
      <w:r w:rsidRPr="00523616">
        <w:rPr>
          <w:rFonts w:ascii="Arial" w:hAnsi="Arial" w:cs="Arial"/>
          <w:color w:val="000000"/>
          <w:sz w:val="20"/>
        </w:rPr>
        <w:t>s believed that the Court ha</w:t>
      </w:r>
      <w:r w:rsidR="000F56B7">
        <w:rPr>
          <w:rFonts w:ascii="Arial" w:hAnsi="Arial" w:cs="Arial"/>
          <w:color w:val="000000"/>
          <w:sz w:val="20"/>
        </w:rPr>
        <w:t>d</w:t>
      </w:r>
      <w:r w:rsidRPr="00523616">
        <w:rPr>
          <w:rFonts w:ascii="Arial" w:hAnsi="Arial" w:cs="Arial"/>
          <w:color w:val="000000"/>
          <w:sz w:val="20"/>
        </w:rPr>
        <w:t xml:space="preserve"> no power to place conditions on a guardianship to Secretary order.  In </w:t>
      </w:r>
      <w:r w:rsidRPr="00523616">
        <w:rPr>
          <w:rFonts w:ascii="Arial" w:hAnsi="Arial" w:cs="Arial"/>
          <w:i/>
          <w:iCs/>
          <w:color w:val="000000"/>
          <w:sz w:val="20"/>
        </w:rPr>
        <w:t>MS &amp; BS v DOHS</w:t>
      </w:r>
      <w:r w:rsidRPr="00523616">
        <w:rPr>
          <w:rFonts w:ascii="Arial" w:hAnsi="Arial" w:cs="Arial"/>
          <w:color w:val="000000"/>
          <w:sz w:val="20"/>
        </w:rPr>
        <w:t xml:space="preserve"> [County Court of Victoria, unreported, 18/10/2002] at p.40, Judge Cohen described this as "regrettable", a sentiment with which the writer entirely concurs.</w:t>
      </w:r>
      <w:r w:rsidR="00D54B96" w:rsidRPr="00523616">
        <w:rPr>
          <w:rFonts w:ascii="Arial" w:hAnsi="Arial" w:cs="Arial"/>
          <w:color w:val="000000"/>
          <w:sz w:val="20"/>
        </w:rPr>
        <w:t xml:space="preserve">  This remains the case under the CYFA, where specific provision is made for conditions on </w:t>
      </w:r>
      <w:r w:rsidR="008A01E1">
        <w:rPr>
          <w:rFonts w:ascii="Arial" w:hAnsi="Arial" w:cs="Arial"/>
          <w:color w:val="000000"/>
          <w:sz w:val="20"/>
        </w:rPr>
        <w:t>3</w:t>
      </w:r>
      <w:r w:rsidR="0083149D">
        <w:rPr>
          <w:rFonts w:ascii="Arial" w:hAnsi="Arial" w:cs="Arial"/>
          <w:color w:val="000000"/>
          <w:sz w:val="20"/>
        </w:rPr>
        <w:t xml:space="preserve"> of </w:t>
      </w:r>
      <w:r w:rsidR="00D54B96" w:rsidRPr="00523616">
        <w:rPr>
          <w:rFonts w:ascii="Arial" w:hAnsi="Arial" w:cs="Arial"/>
          <w:color w:val="000000"/>
          <w:sz w:val="20"/>
        </w:rPr>
        <w:t xml:space="preserve">the </w:t>
      </w:r>
      <w:r w:rsidR="008A01E1">
        <w:rPr>
          <w:rFonts w:ascii="Arial" w:hAnsi="Arial" w:cs="Arial"/>
          <w:color w:val="000000"/>
          <w:sz w:val="20"/>
        </w:rPr>
        <w:t>4</w:t>
      </w:r>
      <w:r w:rsidR="00D54B96" w:rsidRPr="00523616">
        <w:rPr>
          <w:rFonts w:ascii="Arial" w:hAnsi="Arial" w:cs="Arial"/>
          <w:color w:val="000000"/>
          <w:sz w:val="20"/>
        </w:rPr>
        <w:t xml:space="preserve"> other protection orders [</w:t>
      </w:r>
      <w:r w:rsidR="0083149D">
        <w:rPr>
          <w:rFonts w:ascii="Arial" w:hAnsi="Arial" w:cs="Arial"/>
          <w:color w:val="000000"/>
          <w:sz w:val="20"/>
        </w:rPr>
        <w:t>UTK-</w:t>
      </w:r>
      <w:r w:rsidR="00D54B96" w:rsidRPr="00523616">
        <w:rPr>
          <w:rFonts w:ascii="Arial" w:hAnsi="Arial" w:cs="Arial"/>
          <w:color w:val="000000"/>
          <w:sz w:val="20"/>
        </w:rPr>
        <w:t>s.278</w:t>
      </w:r>
      <w:r w:rsidR="0083149D">
        <w:rPr>
          <w:rFonts w:ascii="Arial" w:hAnsi="Arial" w:cs="Arial"/>
          <w:color w:val="000000"/>
          <w:sz w:val="20"/>
        </w:rPr>
        <w:t>(3), FPO-s.281, FRO-s.</w:t>
      </w:r>
      <w:r w:rsidR="00D54B96" w:rsidRPr="00523616">
        <w:rPr>
          <w:rFonts w:ascii="Arial" w:hAnsi="Arial" w:cs="Arial"/>
          <w:color w:val="000000"/>
          <w:sz w:val="20"/>
        </w:rPr>
        <w:t xml:space="preserve">287(1)(d)] </w:t>
      </w:r>
      <w:r w:rsidR="00B90A5B" w:rsidRPr="00523616">
        <w:rPr>
          <w:rFonts w:ascii="Arial" w:hAnsi="Arial" w:cs="Arial"/>
          <w:color w:val="000000"/>
          <w:sz w:val="20"/>
        </w:rPr>
        <w:t xml:space="preserve">and on a permanent care order [s.321(1)] </w:t>
      </w:r>
      <w:r w:rsidR="00D54B96" w:rsidRPr="00523616">
        <w:rPr>
          <w:rFonts w:ascii="Arial" w:hAnsi="Arial" w:cs="Arial"/>
          <w:color w:val="000000"/>
          <w:sz w:val="20"/>
        </w:rPr>
        <w:t xml:space="preserve">but not on </w:t>
      </w:r>
      <w:r w:rsidR="00065BC6">
        <w:rPr>
          <w:rFonts w:ascii="Arial" w:hAnsi="Arial" w:cs="Arial"/>
          <w:color w:val="000000"/>
          <w:sz w:val="20"/>
        </w:rPr>
        <w:t>care by</w:t>
      </w:r>
      <w:r w:rsidR="00D54B96" w:rsidRPr="00523616">
        <w:rPr>
          <w:rFonts w:ascii="Arial" w:hAnsi="Arial" w:cs="Arial"/>
          <w:color w:val="000000"/>
          <w:sz w:val="20"/>
        </w:rPr>
        <w:t xml:space="preserve"> Secretary </w:t>
      </w:r>
      <w:r w:rsidR="00065BC6">
        <w:rPr>
          <w:rFonts w:ascii="Arial" w:hAnsi="Arial" w:cs="Arial"/>
          <w:color w:val="000000"/>
          <w:sz w:val="20"/>
        </w:rPr>
        <w:t xml:space="preserve">orders </w:t>
      </w:r>
      <w:r w:rsidR="00D54B96" w:rsidRPr="00523616">
        <w:rPr>
          <w:rFonts w:ascii="Arial" w:hAnsi="Arial" w:cs="Arial"/>
          <w:color w:val="000000"/>
          <w:sz w:val="20"/>
        </w:rPr>
        <w:t xml:space="preserve">or long-term </w:t>
      </w:r>
      <w:r w:rsidR="00065BC6">
        <w:rPr>
          <w:rFonts w:ascii="Arial" w:hAnsi="Arial" w:cs="Arial"/>
          <w:color w:val="000000"/>
          <w:sz w:val="20"/>
        </w:rPr>
        <w:t>care</w:t>
      </w:r>
      <w:r w:rsidR="00D54B96" w:rsidRPr="00523616">
        <w:rPr>
          <w:rFonts w:ascii="Arial" w:hAnsi="Arial" w:cs="Arial"/>
          <w:color w:val="000000"/>
          <w:sz w:val="20"/>
        </w:rPr>
        <w:t xml:space="preserve"> orders.</w:t>
      </w:r>
      <w:r w:rsidR="001E0E34">
        <w:rPr>
          <w:rFonts w:ascii="Arial" w:hAnsi="Arial" w:cs="Arial"/>
          <w:color w:val="000000"/>
          <w:sz w:val="20"/>
        </w:rPr>
        <w:t xml:space="preserve">  In </w:t>
      </w:r>
      <w:r w:rsidR="001E0E34" w:rsidRPr="001E0E34">
        <w:rPr>
          <w:rFonts w:ascii="Arial" w:hAnsi="Arial" w:cs="Arial"/>
          <w:i/>
          <w:iCs/>
          <w:color w:val="000000"/>
          <w:sz w:val="20"/>
        </w:rPr>
        <w:t xml:space="preserve">DHHS v Children’s Court of Victoria &amp; </w:t>
      </w:r>
      <w:proofErr w:type="spellStart"/>
      <w:r w:rsidR="001E0E34" w:rsidRPr="001E0E34">
        <w:rPr>
          <w:rFonts w:ascii="Arial" w:hAnsi="Arial" w:cs="Arial"/>
          <w:i/>
          <w:iCs/>
          <w:color w:val="000000"/>
          <w:sz w:val="20"/>
        </w:rPr>
        <w:t>Ors</w:t>
      </w:r>
      <w:proofErr w:type="spellEnd"/>
      <w:r w:rsidR="001E0E34">
        <w:rPr>
          <w:rFonts w:ascii="Arial" w:hAnsi="Arial" w:cs="Arial"/>
          <w:color w:val="000000"/>
          <w:sz w:val="20"/>
        </w:rPr>
        <w:t xml:space="preserve"> [2020] VSC 520 McMillan J said at [47]:  “</w:t>
      </w:r>
      <w:r w:rsidR="001E0E34" w:rsidRPr="001E0E34">
        <w:rPr>
          <w:rFonts w:ascii="Arial" w:hAnsi="Arial" w:cs="Arial"/>
          <w:sz w:val="20"/>
          <w:szCs w:val="20"/>
        </w:rPr>
        <w:t>Section 275(d) of the Act specifically grants jurisdiction to make a care by secretary order.  Such an order grants sole custody of a child to the Secretary of the DHHS, and may include conditions in the best interests of the child</w:t>
      </w:r>
      <w:r w:rsidR="001E0E34">
        <w:rPr>
          <w:rFonts w:ascii="Arial" w:hAnsi="Arial" w:cs="Arial"/>
          <w:sz w:val="20"/>
          <w:szCs w:val="20"/>
        </w:rPr>
        <w:t>: ibid s289</w:t>
      </w:r>
      <w:r w:rsidR="001E0E34" w:rsidRPr="001E0E34">
        <w:rPr>
          <w:rFonts w:ascii="Arial" w:hAnsi="Arial" w:cs="Arial"/>
          <w:sz w:val="20"/>
          <w:szCs w:val="20"/>
        </w:rPr>
        <w:t xml:space="preserve">. The purpose of a custody to secretary order </w:t>
      </w:r>
      <w:r w:rsidR="001E0E34">
        <w:rPr>
          <w:rFonts w:ascii="Arial" w:hAnsi="Arial" w:cs="Arial"/>
          <w:sz w:val="20"/>
          <w:szCs w:val="20"/>
        </w:rPr>
        <w:t xml:space="preserve">[sic] </w:t>
      </w:r>
      <w:r w:rsidR="001E0E34" w:rsidRPr="001E0E34">
        <w:rPr>
          <w:rFonts w:ascii="Arial" w:hAnsi="Arial" w:cs="Arial"/>
          <w:sz w:val="20"/>
          <w:szCs w:val="20"/>
        </w:rPr>
        <w:t>is protective</w:t>
      </w:r>
      <w:r w:rsidR="001E0E34">
        <w:rPr>
          <w:rFonts w:ascii="Arial" w:hAnsi="Arial" w:cs="Arial"/>
          <w:sz w:val="20"/>
          <w:szCs w:val="20"/>
        </w:rPr>
        <w:t>…”.  While the writer wishes that her Honour’s dicta was correct, regrettably he remains of the view that the CYFA does not confer a court with power to include conditions on a care by Secretary order</w:t>
      </w:r>
      <w:r w:rsidR="000236AA">
        <w:rPr>
          <w:rFonts w:ascii="Arial" w:hAnsi="Arial" w:cs="Arial"/>
          <w:sz w:val="20"/>
          <w:szCs w:val="20"/>
        </w:rPr>
        <w:t xml:space="preserve"> or a long-term care order.</w:t>
      </w:r>
    </w:p>
    <w:p w14:paraId="4DAC1B9E" w14:textId="77777777" w:rsidR="00554C8E" w:rsidRDefault="00554C8E" w:rsidP="00554C8E">
      <w:pPr>
        <w:jc w:val="both"/>
        <w:rPr>
          <w:rFonts w:ascii="Arial" w:hAnsi="Arial" w:cs="Arial"/>
          <w:color w:val="000000"/>
          <w:sz w:val="20"/>
        </w:rPr>
      </w:pPr>
    </w:p>
    <w:p w14:paraId="5EAC4EF8" w14:textId="77777777" w:rsidR="00F702F3" w:rsidRPr="00523616" w:rsidRDefault="00F702F3" w:rsidP="00F702F3">
      <w:pPr>
        <w:pStyle w:val="Heading3"/>
        <w:keepNext/>
        <w:keepLines/>
        <w:spacing w:after="120" w:line="240" w:lineRule="auto"/>
        <w:rPr>
          <w:rFonts w:ascii="Arial" w:hAnsi="Arial" w:cs="Arial"/>
          <w:b/>
          <w:bCs/>
          <w:color w:val="000000"/>
          <w:sz w:val="20"/>
        </w:rPr>
      </w:pPr>
      <w:bookmarkStart w:id="2083" w:name="_5.18.4_Applications_upon"/>
      <w:bookmarkStart w:id="2084" w:name="B5184"/>
      <w:bookmarkEnd w:id="2083"/>
      <w:bookmarkEnd w:id="2084"/>
      <w:r w:rsidRPr="00523616">
        <w:rPr>
          <w:rFonts w:ascii="Arial" w:hAnsi="Arial" w:cs="Arial"/>
          <w:b/>
          <w:bCs/>
          <w:color w:val="000000"/>
          <w:sz w:val="20"/>
        </w:rPr>
        <w:t>5.1</w:t>
      </w:r>
      <w:r>
        <w:rPr>
          <w:rFonts w:ascii="Arial" w:hAnsi="Arial" w:cs="Arial"/>
          <w:b/>
          <w:bCs/>
          <w:color w:val="000000"/>
          <w:sz w:val="20"/>
        </w:rPr>
        <w:t>8</w:t>
      </w:r>
      <w:r w:rsidRPr="00523616">
        <w:rPr>
          <w:rFonts w:ascii="Arial" w:hAnsi="Arial" w:cs="Arial"/>
          <w:b/>
          <w:bCs/>
          <w:color w:val="000000"/>
          <w:sz w:val="20"/>
        </w:rPr>
        <w:t>.</w:t>
      </w:r>
      <w:r w:rsidR="008A01E1">
        <w:rPr>
          <w:rFonts w:ascii="Arial" w:hAnsi="Arial" w:cs="Arial"/>
          <w:b/>
          <w:bCs/>
          <w:color w:val="000000"/>
          <w:sz w:val="20"/>
        </w:rPr>
        <w:t>4</w:t>
      </w:r>
      <w:r w:rsidRPr="00523616">
        <w:rPr>
          <w:rFonts w:ascii="Arial" w:hAnsi="Arial" w:cs="Arial"/>
          <w:b/>
          <w:bCs/>
          <w:color w:val="000000"/>
          <w:sz w:val="20"/>
        </w:rPr>
        <w:tab/>
      </w:r>
      <w:r w:rsidR="00EE0CCA">
        <w:rPr>
          <w:rFonts w:ascii="Arial" w:hAnsi="Arial" w:cs="Arial"/>
          <w:b/>
          <w:bCs/>
          <w:color w:val="000000"/>
          <w:sz w:val="20"/>
        </w:rPr>
        <w:t xml:space="preserve">Applications upon which a </w:t>
      </w:r>
      <w:r w:rsidR="00FA15F2">
        <w:rPr>
          <w:rFonts w:ascii="Arial" w:hAnsi="Arial" w:cs="Arial"/>
          <w:b/>
          <w:bCs/>
          <w:color w:val="000000"/>
          <w:sz w:val="20"/>
        </w:rPr>
        <w:t xml:space="preserve">care </w:t>
      </w:r>
      <w:r w:rsidR="00EE0CCA">
        <w:rPr>
          <w:rFonts w:ascii="Arial" w:hAnsi="Arial" w:cs="Arial"/>
          <w:b/>
          <w:bCs/>
          <w:color w:val="000000"/>
          <w:sz w:val="20"/>
        </w:rPr>
        <w:t xml:space="preserve">order </w:t>
      </w:r>
      <w:r w:rsidR="00031E45">
        <w:rPr>
          <w:rFonts w:ascii="Arial" w:hAnsi="Arial" w:cs="Arial"/>
          <w:b/>
          <w:bCs/>
          <w:color w:val="000000"/>
          <w:sz w:val="20"/>
        </w:rPr>
        <w:t xml:space="preserve">by Secretary </w:t>
      </w:r>
      <w:r w:rsidR="00EE0CCA">
        <w:rPr>
          <w:rFonts w:ascii="Arial" w:hAnsi="Arial" w:cs="Arial"/>
          <w:b/>
          <w:bCs/>
          <w:color w:val="000000"/>
          <w:sz w:val="20"/>
        </w:rPr>
        <w:t>can be made</w:t>
      </w:r>
    </w:p>
    <w:p w14:paraId="135E6061" w14:textId="77777777" w:rsidR="00F702F3" w:rsidRDefault="00EE0CCA">
      <w:pPr>
        <w:jc w:val="both"/>
        <w:rPr>
          <w:rFonts w:ascii="Arial" w:hAnsi="Arial" w:cs="Arial"/>
          <w:color w:val="000000"/>
          <w:sz w:val="20"/>
        </w:rPr>
      </w:pPr>
      <w:r w:rsidRPr="00EE0CCA">
        <w:rPr>
          <w:rFonts w:ascii="Arial" w:hAnsi="Arial" w:cs="Arial"/>
          <w:color w:val="000000"/>
          <w:sz w:val="20"/>
        </w:rPr>
        <w:t xml:space="preserve">Prior to </w:t>
      </w:r>
      <w:r>
        <w:rPr>
          <w:rFonts w:ascii="Arial" w:hAnsi="Arial" w:cs="Arial"/>
          <w:color w:val="000000"/>
          <w:sz w:val="20"/>
        </w:rPr>
        <w:t>16</w:t>
      </w:r>
      <w:r w:rsidR="00061BD0">
        <w:rPr>
          <w:rFonts w:ascii="Arial" w:hAnsi="Arial" w:cs="Arial"/>
          <w:color w:val="000000"/>
          <w:sz w:val="20"/>
        </w:rPr>
        <w:t xml:space="preserve">/03/2016 the </w:t>
      </w:r>
      <w:r w:rsidRPr="00EE0CCA">
        <w:rPr>
          <w:rFonts w:ascii="Arial" w:hAnsi="Arial" w:cs="Arial"/>
          <w:color w:val="000000"/>
          <w:sz w:val="20"/>
        </w:rPr>
        <w:t xml:space="preserve">mechanisms </w:t>
      </w:r>
      <w:r>
        <w:rPr>
          <w:rFonts w:ascii="Arial" w:hAnsi="Arial" w:cs="Arial"/>
          <w:color w:val="000000"/>
          <w:sz w:val="20"/>
        </w:rPr>
        <w:t xml:space="preserve">which could lead to the Court making a </w:t>
      </w:r>
      <w:r w:rsidR="00FA15F2">
        <w:rPr>
          <w:rFonts w:ascii="Arial" w:hAnsi="Arial" w:cs="Arial"/>
          <w:color w:val="000000"/>
          <w:sz w:val="20"/>
        </w:rPr>
        <w:t xml:space="preserve">long-term </w:t>
      </w:r>
      <w:r>
        <w:rPr>
          <w:rFonts w:ascii="Arial" w:hAnsi="Arial" w:cs="Arial"/>
          <w:color w:val="000000"/>
          <w:sz w:val="20"/>
        </w:rPr>
        <w:t>guardianship to Secretary order were-</w:t>
      </w:r>
    </w:p>
    <w:p w14:paraId="26A42C60" w14:textId="77777777" w:rsidR="00EE0CCA" w:rsidRDefault="00EE0CCA" w:rsidP="0036283B">
      <w:pPr>
        <w:numPr>
          <w:ilvl w:val="0"/>
          <w:numId w:val="68"/>
        </w:numPr>
        <w:ind w:left="357" w:hanging="357"/>
        <w:jc w:val="both"/>
        <w:rPr>
          <w:rFonts w:ascii="Arial" w:hAnsi="Arial" w:cs="Arial"/>
          <w:color w:val="000000"/>
          <w:sz w:val="20"/>
        </w:rPr>
      </w:pPr>
      <w:r>
        <w:rPr>
          <w:rFonts w:ascii="Arial" w:hAnsi="Arial" w:cs="Arial"/>
          <w:color w:val="000000"/>
          <w:sz w:val="20"/>
        </w:rPr>
        <w:t xml:space="preserve">proof of a protection application </w:t>
      </w:r>
      <w:r w:rsidR="00B11FEA">
        <w:rPr>
          <w:rFonts w:ascii="Arial" w:hAnsi="Arial" w:cs="Arial"/>
          <w:color w:val="000000"/>
          <w:sz w:val="20"/>
        </w:rPr>
        <w:t xml:space="preserve">[s.162] </w:t>
      </w:r>
      <w:r>
        <w:rPr>
          <w:rFonts w:ascii="Arial" w:hAnsi="Arial" w:cs="Arial"/>
          <w:color w:val="000000"/>
          <w:sz w:val="20"/>
        </w:rPr>
        <w:t>or a irreconcilable differences application [s.</w:t>
      </w:r>
      <w:r w:rsidR="00B11FEA">
        <w:rPr>
          <w:rFonts w:ascii="Arial" w:hAnsi="Arial" w:cs="Arial"/>
          <w:color w:val="000000"/>
          <w:sz w:val="20"/>
        </w:rPr>
        <w:t>259] and a related finding that the child remains in need of protection [</w:t>
      </w:r>
      <w:r>
        <w:rPr>
          <w:rFonts w:ascii="Arial" w:hAnsi="Arial" w:cs="Arial"/>
          <w:color w:val="000000"/>
          <w:sz w:val="20"/>
        </w:rPr>
        <w:t>274</w:t>
      </w:r>
      <w:r w:rsidR="00B11FEA">
        <w:rPr>
          <w:rFonts w:ascii="Arial" w:hAnsi="Arial" w:cs="Arial"/>
          <w:color w:val="000000"/>
          <w:sz w:val="20"/>
        </w:rPr>
        <w:t>(a) &amp; 275(1)(d)] or that irreconcilable differences still remain [s.274(b) &amp; 275(1)(d)]; or</w:t>
      </w:r>
    </w:p>
    <w:p w14:paraId="03472F21" w14:textId="77777777" w:rsidR="00EE0CCA" w:rsidRPr="00EE0CCA" w:rsidRDefault="00EE0CCA" w:rsidP="0036283B">
      <w:pPr>
        <w:numPr>
          <w:ilvl w:val="0"/>
          <w:numId w:val="68"/>
        </w:numPr>
        <w:ind w:left="357" w:hanging="357"/>
        <w:jc w:val="both"/>
        <w:rPr>
          <w:rFonts w:ascii="Arial" w:hAnsi="Arial" w:cs="Arial"/>
          <w:color w:val="000000"/>
          <w:sz w:val="20"/>
        </w:rPr>
      </w:pPr>
      <w:r>
        <w:rPr>
          <w:rFonts w:ascii="Arial" w:hAnsi="Arial" w:cs="Arial"/>
          <w:color w:val="000000"/>
          <w:sz w:val="20"/>
        </w:rPr>
        <w:t xml:space="preserve">revocation </w:t>
      </w:r>
      <w:r w:rsidR="00A86CBC">
        <w:rPr>
          <w:rFonts w:ascii="Arial" w:hAnsi="Arial" w:cs="Arial"/>
          <w:color w:val="000000"/>
          <w:sz w:val="20"/>
        </w:rPr>
        <w:t>of a</w:t>
      </w:r>
      <w:r>
        <w:rPr>
          <w:rFonts w:ascii="Arial" w:hAnsi="Arial" w:cs="Arial"/>
          <w:color w:val="000000"/>
          <w:sz w:val="20"/>
        </w:rPr>
        <w:t>noth</w:t>
      </w:r>
      <w:r w:rsidR="00A86CBC">
        <w:rPr>
          <w:rFonts w:ascii="Arial" w:hAnsi="Arial" w:cs="Arial"/>
          <w:color w:val="000000"/>
          <w:sz w:val="20"/>
        </w:rPr>
        <w:t xml:space="preserve">er protection order – </w:t>
      </w:r>
      <w:r>
        <w:rPr>
          <w:rFonts w:ascii="Arial" w:hAnsi="Arial" w:cs="Arial"/>
          <w:color w:val="000000"/>
          <w:sz w:val="20"/>
        </w:rPr>
        <w:t>either</w:t>
      </w:r>
      <w:r w:rsidR="00A86CBC">
        <w:rPr>
          <w:rFonts w:ascii="Arial" w:hAnsi="Arial" w:cs="Arial"/>
          <w:color w:val="000000"/>
          <w:sz w:val="20"/>
        </w:rPr>
        <w:t xml:space="preserve"> </w:t>
      </w:r>
      <w:r>
        <w:rPr>
          <w:rFonts w:ascii="Arial" w:hAnsi="Arial" w:cs="Arial"/>
          <w:color w:val="000000"/>
          <w:sz w:val="20"/>
        </w:rPr>
        <w:t xml:space="preserve">in </w:t>
      </w:r>
      <w:r w:rsidR="00A86CBC">
        <w:rPr>
          <w:rFonts w:ascii="Arial" w:hAnsi="Arial" w:cs="Arial"/>
          <w:color w:val="000000"/>
          <w:sz w:val="20"/>
        </w:rPr>
        <w:t xml:space="preserve">breach proceedings [s.318(2)(c)+(3)] or certain </w:t>
      </w:r>
      <w:r>
        <w:rPr>
          <w:rFonts w:ascii="Arial" w:hAnsi="Arial" w:cs="Arial"/>
          <w:color w:val="000000"/>
          <w:sz w:val="20"/>
        </w:rPr>
        <w:t>revocation proceedings</w:t>
      </w:r>
      <w:r w:rsidR="00A86CBC">
        <w:rPr>
          <w:rFonts w:ascii="Arial" w:hAnsi="Arial" w:cs="Arial"/>
          <w:color w:val="000000"/>
          <w:sz w:val="20"/>
        </w:rPr>
        <w:t xml:space="preserve"> [s.310(3)(c)</w:t>
      </w:r>
      <w:r w:rsidR="00CB27CF">
        <w:rPr>
          <w:rFonts w:ascii="Arial" w:hAnsi="Arial" w:cs="Arial"/>
          <w:color w:val="000000"/>
          <w:sz w:val="20"/>
        </w:rPr>
        <w:t>+(6)(c)</w:t>
      </w:r>
      <w:r w:rsidR="00A86CBC">
        <w:rPr>
          <w:rFonts w:ascii="Arial" w:hAnsi="Arial" w:cs="Arial"/>
          <w:color w:val="000000"/>
          <w:sz w:val="20"/>
        </w:rPr>
        <w:t>]</w:t>
      </w:r>
      <w:r>
        <w:rPr>
          <w:rFonts w:ascii="Arial" w:hAnsi="Arial" w:cs="Arial"/>
          <w:color w:val="000000"/>
          <w:sz w:val="20"/>
        </w:rPr>
        <w:t xml:space="preserve"> </w:t>
      </w:r>
      <w:r w:rsidR="00A86CBC">
        <w:rPr>
          <w:rFonts w:ascii="Arial" w:hAnsi="Arial" w:cs="Arial"/>
          <w:color w:val="000000"/>
          <w:sz w:val="20"/>
        </w:rPr>
        <w:t xml:space="preserve">– </w:t>
      </w:r>
      <w:r>
        <w:rPr>
          <w:rFonts w:ascii="Arial" w:hAnsi="Arial" w:cs="Arial"/>
          <w:color w:val="000000"/>
          <w:sz w:val="20"/>
        </w:rPr>
        <w:t>and</w:t>
      </w:r>
      <w:r w:rsidR="00A86CBC">
        <w:rPr>
          <w:rFonts w:ascii="Arial" w:hAnsi="Arial" w:cs="Arial"/>
          <w:color w:val="000000"/>
          <w:sz w:val="20"/>
        </w:rPr>
        <w:t xml:space="preserve"> </w:t>
      </w:r>
      <w:r w:rsidR="00CB27CF">
        <w:rPr>
          <w:rFonts w:ascii="Arial" w:hAnsi="Arial" w:cs="Arial"/>
          <w:color w:val="000000"/>
          <w:sz w:val="20"/>
        </w:rPr>
        <w:t xml:space="preserve">making </w:t>
      </w:r>
      <w:r>
        <w:rPr>
          <w:rFonts w:ascii="Arial" w:hAnsi="Arial" w:cs="Arial"/>
          <w:color w:val="000000"/>
          <w:sz w:val="20"/>
        </w:rPr>
        <w:t>a guardianship to Secretary order in lieu.</w:t>
      </w:r>
    </w:p>
    <w:p w14:paraId="5CE7A6B4" w14:textId="77777777" w:rsidR="00554C8E" w:rsidRDefault="00554C8E" w:rsidP="00554C8E">
      <w:pPr>
        <w:jc w:val="both"/>
        <w:rPr>
          <w:rFonts w:ascii="Arial" w:hAnsi="Arial" w:cs="Arial"/>
          <w:color w:val="000000"/>
          <w:sz w:val="20"/>
        </w:rPr>
      </w:pPr>
    </w:p>
    <w:p w14:paraId="3DF33D8E" w14:textId="77777777" w:rsidR="00EE0CCA" w:rsidRDefault="00EE0CCA" w:rsidP="00EE0CCA">
      <w:pPr>
        <w:jc w:val="both"/>
        <w:rPr>
          <w:rFonts w:ascii="Arial" w:hAnsi="Arial" w:cs="Arial"/>
          <w:color w:val="000000"/>
          <w:sz w:val="20"/>
        </w:rPr>
      </w:pPr>
      <w:r>
        <w:rPr>
          <w:rFonts w:ascii="Arial" w:hAnsi="Arial" w:cs="Arial"/>
          <w:color w:val="000000"/>
          <w:sz w:val="20"/>
        </w:rPr>
        <w:t>These mech</w:t>
      </w:r>
      <w:r w:rsidR="00B11FEA">
        <w:rPr>
          <w:rFonts w:ascii="Arial" w:hAnsi="Arial" w:cs="Arial"/>
          <w:color w:val="000000"/>
          <w:sz w:val="20"/>
        </w:rPr>
        <w:t>anisms are still applicable</w:t>
      </w:r>
      <w:r w:rsidR="00061BD0">
        <w:rPr>
          <w:rFonts w:ascii="Arial" w:hAnsi="Arial" w:cs="Arial"/>
          <w:color w:val="000000"/>
          <w:sz w:val="20"/>
        </w:rPr>
        <w:t xml:space="preserve"> to the Court making a care by Secretary order.  </w:t>
      </w:r>
      <w:r w:rsidR="00B11FEA">
        <w:rPr>
          <w:rFonts w:ascii="Arial" w:hAnsi="Arial" w:cs="Arial"/>
          <w:color w:val="000000"/>
          <w:sz w:val="20"/>
        </w:rPr>
        <w:t>However, as and from 16/03/2016 there is an additional pathway.  New s.289(1A) provides that subject to Division 1 of Part 4.9, a care by Secretary order may be made on the application of the Secretary [Form 23].</w:t>
      </w:r>
      <w:r w:rsidR="00554C8E">
        <w:rPr>
          <w:rFonts w:ascii="Arial" w:hAnsi="Arial" w:cs="Arial"/>
          <w:color w:val="000000"/>
          <w:sz w:val="20"/>
        </w:rPr>
        <w:t xml:space="preserve">  In</w:t>
      </w:r>
      <w:r w:rsidR="00061BD0">
        <w:rPr>
          <w:rFonts w:ascii="Arial" w:hAnsi="Arial" w:cs="Arial"/>
          <w:color w:val="000000"/>
          <w:sz w:val="20"/>
        </w:rPr>
        <w:t> </w:t>
      </w:r>
      <w:r w:rsidR="00554C8E">
        <w:rPr>
          <w:rFonts w:ascii="Arial" w:hAnsi="Arial" w:cs="Arial"/>
          <w:color w:val="000000"/>
          <w:sz w:val="20"/>
        </w:rPr>
        <w:t xml:space="preserve">the writer’s </w:t>
      </w:r>
      <w:r w:rsidR="00061BD0">
        <w:rPr>
          <w:rFonts w:ascii="Arial" w:hAnsi="Arial" w:cs="Arial"/>
          <w:color w:val="000000"/>
          <w:sz w:val="20"/>
        </w:rPr>
        <w:t xml:space="preserve">strong </w:t>
      </w:r>
      <w:r w:rsidR="00B11FEA">
        <w:rPr>
          <w:rFonts w:ascii="Arial" w:hAnsi="Arial" w:cs="Arial"/>
          <w:color w:val="000000"/>
          <w:sz w:val="20"/>
        </w:rPr>
        <w:t xml:space="preserve">opinion s.289(1A) is not intended to by-pass the initiating procedures of a protection application [s.162] or an irreconcilable differences application [s.259].  </w:t>
      </w:r>
      <w:r w:rsidR="00554C8E">
        <w:rPr>
          <w:rFonts w:ascii="Arial" w:hAnsi="Arial" w:cs="Arial"/>
          <w:color w:val="000000"/>
          <w:sz w:val="20"/>
        </w:rPr>
        <w:t xml:space="preserve">Although </w:t>
      </w:r>
      <w:r w:rsidR="00061BD0">
        <w:rPr>
          <w:rFonts w:ascii="Arial" w:hAnsi="Arial" w:cs="Arial"/>
          <w:color w:val="000000"/>
          <w:sz w:val="20"/>
        </w:rPr>
        <w:t>s.289(1A)</w:t>
      </w:r>
      <w:r w:rsidR="00554C8E">
        <w:rPr>
          <w:rFonts w:ascii="Arial" w:hAnsi="Arial" w:cs="Arial"/>
          <w:color w:val="000000"/>
          <w:sz w:val="20"/>
        </w:rPr>
        <w:t xml:space="preserve"> was introduced to cover circumstances where there was a family reunification order which was unable to be extended due to the ‘time in out of home care’ provisions contained in ss.287A &amp; 296, it is broad enough to cover any circumstance in which there is already </w:t>
      </w:r>
      <w:r w:rsidR="00B11FEA">
        <w:rPr>
          <w:rFonts w:ascii="Arial" w:hAnsi="Arial" w:cs="Arial"/>
          <w:color w:val="000000"/>
          <w:sz w:val="20"/>
        </w:rPr>
        <w:t>a protection order in force.  Th</w:t>
      </w:r>
      <w:r w:rsidR="00554C8E">
        <w:rPr>
          <w:rFonts w:ascii="Arial" w:hAnsi="Arial" w:cs="Arial"/>
          <w:color w:val="000000"/>
          <w:sz w:val="20"/>
        </w:rPr>
        <w:t>e writer’s</w:t>
      </w:r>
      <w:r w:rsidR="00B11FEA">
        <w:rPr>
          <w:rFonts w:ascii="Arial" w:hAnsi="Arial" w:cs="Arial"/>
          <w:color w:val="000000"/>
          <w:sz w:val="20"/>
        </w:rPr>
        <w:t xml:space="preserve"> opinion </w:t>
      </w:r>
      <w:r w:rsidR="00554C8E">
        <w:rPr>
          <w:rFonts w:ascii="Arial" w:hAnsi="Arial" w:cs="Arial"/>
          <w:color w:val="000000"/>
          <w:sz w:val="20"/>
        </w:rPr>
        <w:t>is reinforced by s.289(1B): “A protection order applying to a child at the date of an application for a care by Secretary order in relation to the child continues in force until the application is determined.</w:t>
      </w:r>
    </w:p>
    <w:p w14:paraId="378D4C39" w14:textId="77777777" w:rsidR="00554C8E" w:rsidRDefault="00554C8E" w:rsidP="00554C8E">
      <w:pPr>
        <w:jc w:val="both"/>
        <w:rPr>
          <w:rFonts w:ascii="Arial" w:hAnsi="Arial" w:cs="Arial"/>
          <w:color w:val="000000"/>
          <w:sz w:val="20"/>
        </w:rPr>
      </w:pPr>
    </w:p>
    <w:p w14:paraId="42B2062A" w14:textId="77777777" w:rsidR="00444549" w:rsidRPr="00523616" w:rsidRDefault="008A01E1" w:rsidP="00444549">
      <w:pPr>
        <w:pStyle w:val="Heading3"/>
        <w:keepNext/>
        <w:keepLines/>
        <w:spacing w:after="120" w:line="240" w:lineRule="auto"/>
        <w:rPr>
          <w:rFonts w:ascii="Arial" w:hAnsi="Arial" w:cs="Arial"/>
          <w:b/>
          <w:bCs/>
          <w:color w:val="000000"/>
          <w:sz w:val="20"/>
        </w:rPr>
      </w:pPr>
      <w:bookmarkStart w:id="2085" w:name="_5.18.5_Other_orders"/>
      <w:bookmarkStart w:id="2086" w:name="B5185"/>
      <w:bookmarkEnd w:id="2085"/>
      <w:bookmarkEnd w:id="2086"/>
      <w:r>
        <w:rPr>
          <w:rFonts w:ascii="Arial" w:hAnsi="Arial" w:cs="Arial"/>
          <w:b/>
          <w:color w:val="000000"/>
          <w:sz w:val="20"/>
        </w:rPr>
        <w:t>5.18.5</w:t>
      </w:r>
      <w:r w:rsidR="00061BD0" w:rsidRPr="00061BD0">
        <w:rPr>
          <w:rFonts w:ascii="Arial" w:hAnsi="Arial" w:cs="Arial"/>
          <w:b/>
          <w:color w:val="000000"/>
          <w:sz w:val="20"/>
        </w:rPr>
        <w:tab/>
        <w:t>Other orders can be made on an application for a care by Secretary order</w:t>
      </w:r>
    </w:p>
    <w:p w14:paraId="42A362D5" w14:textId="77777777" w:rsidR="00A338E3" w:rsidRDefault="00061BD0" w:rsidP="00061BD0">
      <w:pPr>
        <w:spacing w:before="120"/>
        <w:jc w:val="both"/>
        <w:rPr>
          <w:rFonts w:ascii="Arial" w:hAnsi="Arial" w:cs="Arial"/>
          <w:color w:val="000000"/>
          <w:sz w:val="20"/>
        </w:rPr>
      </w:pPr>
      <w:r>
        <w:rPr>
          <w:rFonts w:ascii="Arial" w:hAnsi="Arial" w:cs="Arial"/>
          <w:color w:val="000000"/>
          <w:sz w:val="20"/>
        </w:rPr>
        <w:t>On an application by the Secretary for a care by Secretary order under s.289(1A), the Cou</w:t>
      </w:r>
      <w:r w:rsidR="00A338E3">
        <w:rPr>
          <w:rFonts w:ascii="Arial" w:hAnsi="Arial" w:cs="Arial"/>
          <w:color w:val="000000"/>
          <w:sz w:val="20"/>
        </w:rPr>
        <w:t>rt is empowered by s.289(1C)-</w:t>
      </w:r>
    </w:p>
    <w:p w14:paraId="11135C99" w14:textId="77777777" w:rsidR="00A338E3" w:rsidRDefault="00A338E3" w:rsidP="0036283B">
      <w:pPr>
        <w:numPr>
          <w:ilvl w:val="0"/>
          <w:numId w:val="69"/>
        </w:numPr>
        <w:ind w:left="357" w:hanging="357"/>
        <w:jc w:val="both"/>
        <w:rPr>
          <w:rFonts w:ascii="Arial" w:hAnsi="Arial" w:cs="Arial"/>
          <w:color w:val="000000"/>
          <w:sz w:val="20"/>
        </w:rPr>
      </w:pPr>
      <w:r>
        <w:rPr>
          <w:rFonts w:ascii="Arial" w:hAnsi="Arial" w:cs="Arial"/>
          <w:color w:val="000000"/>
          <w:sz w:val="20"/>
        </w:rPr>
        <w:t xml:space="preserve">if </w:t>
      </w:r>
      <w:r w:rsidR="00061BD0">
        <w:rPr>
          <w:rFonts w:ascii="Arial" w:hAnsi="Arial" w:cs="Arial"/>
          <w:color w:val="000000"/>
          <w:sz w:val="20"/>
        </w:rPr>
        <w:t>it decides not to make a care by Secretary order</w:t>
      </w:r>
      <w:r>
        <w:rPr>
          <w:rFonts w:ascii="Arial" w:hAnsi="Arial" w:cs="Arial"/>
          <w:color w:val="000000"/>
          <w:sz w:val="20"/>
        </w:rPr>
        <w:t>;</w:t>
      </w:r>
      <w:r w:rsidR="00061BD0">
        <w:rPr>
          <w:rFonts w:ascii="Arial" w:hAnsi="Arial" w:cs="Arial"/>
          <w:color w:val="000000"/>
          <w:sz w:val="20"/>
        </w:rPr>
        <w:t xml:space="preserve"> and</w:t>
      </w:r>
    </w:p>
    <w:p w14:paraId="2ED41D8B" w14:textId="77777777" w:rsidR="00061BD0" w:rsidRDefault="00061BD0" w:rsidP="0036283B">
      <w:pPr>
        <w:numPr>
          <w:ilvl w:val="0"/>
          <w:numId w:val="69"/>
        </w:numPr>
        <w:ind w:left="357" w:hanging="357"/>
        <w:jc w:val="both"/>
        <w:rPr>
          <w:rFonts w:ascii="Arial" w:hAnsi="Arial" w:cs="Arial"/>
          <w:color w:val="000000"/>
          <w:sz w:val="20"/>
        </w:rPr>
      </w:pPr>
      <w:r>
        <w:rPr>
          <w:rFonts w:ascii="Arial" w:hAnsi="Arial" w:cs="Arial"/>
          <w:color w:val="000000"/>
          <w:sz w:val="20"/>
        </w:rPr>
        <w:t>if satisfied that the grounds for a finding un</w:t>
      </w:r>
      <w:r w:rsidR="00530876">
        <w:rPr>
          <w:rFonts w:ascii="Arial" w:hAnsi="Arial" w:cs="Arial"/>
          <w:color w:val="000000"/>
          <w:sz w:val="20"/>
        </w:rPr>
        <w:t xml:space="preserve">der s.274 still exist [i.e. </w:t>
      </w:r>
      <w:r>
        <w:rPr>
          <w:rFonts w:ascii="Arial" w:hAnsi="Arial" w:cs="Arial"/>
          <w:color w:val="000000"/>
          <w:sz w:val="20"/>
        </w:rPr>
        <w:t>the child is still in need o</w:t>
      </w:r>
      <w:r w:rsidR="00530876">
        <w:rPr>
          <w:rFonts w:ascii="Arial" w:hAnsi="Arial" w:cs="Arial"/>
          <w:color w:val="000000"/>
          <w:sz w:val="20"/>
        </w:rPr>
        <w:t xml:space="preserve">f protection or </w:t>
      </w:r>
      <w:r>
        <w:rPr>
          <w:rFonts w:ascii="Arial" w:hAnsi="Arial" w:cs="Arial"/>
          <w:color w:val="000000"/>
          <w:sz w:val="20"/>
        </w:rPr>
        <w:t xml:space="preserve">irreconcilable differences </w:t>
      </w:r>
      <w:r w:rsidR="00530876">
        <w:rPr>
          <w:rFonts w:ascii="Arial" w:hAnsi="Arial" w:cs="Arial"/>
          <w:color w:val="000000"/>
          <w:sz w:val="20"/>
        </w:rPr>
        <w:t xml:space="preserve">still exist </w:t>
      </w:r>
      <w:r>
        <w:rPr>
          <w:rFonts w:ascii="Arial" w:hAnsi="Arial" w:cs="Arial"/>
          <w:color w:val="000000"/>
          <w:sz w:val="20"/>
        </w:rPr>
        <w:t>between child and carer</w:t>
      </w:r>
      <w:r w:rsidR="00A338E3">
        <w:rPr>
          <w:rFonts w:ascii="Arial" w:hAnsi="Arial" w:cs="Arial"/>
          <w:color w:val="000000"/>
          <w:sz w:val="20"/>
        </w:rPr>
        <w:t>]-</w:t>
      </w:r>
    </w:p>
    <w:p w14:paraId="1A7E2DAC" w14:textId="77777777" w:rsidR="00061BD0" w:rsidRDefault="00A338E3" w:rsidP="00554C8E">
      <w:pPr>
        <w:jc w:val="both"/>
        <w:rPr>
          <w:rFonts w:ascii="Arial" w:hAnsi="Arial" w:cs="Arial"/>
          <w:color w:val="000000"/>
          <w:sz w:val="20"/>
        </w:rPr>
      </w:pPr>
      <w:r>
        <w:rPr>
          <w:rFonts w:ascii="Arial" w:hAnsi="Arial" w:cs="Arial"/>
          <w:color w:val="000000"/>
          <w:sz w:val="20"/>
        </w:rPr>
        <w:t>to make-</w:t>
      </w:r>
    </w:p>
    <w:p w14:paraId="75AAE098" w14:textId="77777777" w:rsidR="00061BD0" w:rsidRDefault="00061BD0" w:rsidP="0036283B">
      <w:pPr>
        <w:numPr>
          <w:ilvl w:val="0"/>
          <w:numId w:val="70"/>
        </w:numPr>
        <w:ind w:left="357" w:hanging="357"/>
        <w:jc w:val="both"/>
        <w:rPr>
          <w:rFonts w:ascii="Arial" w:hAnsi="Arial" w:cs="Arial"/>
          <w:color w:val="000000"/>
          <w:sz w:val="20"/>
        </w:rPr>
      </w:pPr>
      <w:r w:rsidRPr="00A338E3">
        <w:rPr>
          <w:rFonts w:ascii="Arial" w:hAnsi="Arial" w:cs="Arial"/>
          <w:color w:val="000000"/>
          <w:sz w:val="20"/>
        </w:rPr>
        <w:t>an order requiring a person to give an undertaking under Part 4.9; or</w:t>
      </w:r>
    </w:p>
    <w:p w14:paraId="37772181" w14:textId="77777777" w:rsidR="00A338E3" w:rsidRDefault="00A338E3" w:rsidP="0036283B">
      <w:pPr>
        <w:numPr>
          <w:ilvl w:val="0"/>
          <w:numId w:val="70"/>
        </w:numPr>
        <w:ind w:left="357" w:hanging="357"/>
        <w:jc w:val="both"/>
        <w:rPr>
          <w:rFonts w:ascii="Arial" w:hAnsi="Arial" w:cs="Arial"/>
          <w:color w:val="000000"/>
          <w:sz w:val="20"/>
        </w:rPr>
      </w:pPr>
      <w:r>
        <w:rPr>
          <w:rFonts w:ascii="Arial" w:hAnsi="Arial" w:cs="Arial"/>
          <w:color w:val="000000"/>
          <w:sz w:val="20"/>
        </w:rPr>
        <w:t>a family preservation order; or</w:t>
      </w:r>
    </w:p>
    <w:p w14:paraId="704D161F" w14:textId="77777777" w:rsidR="00A338E3" w:rsidRDefault="00A338E3" w:rsidP="0036283B">
      <w:pPr>
        <w:numPr>
          <w:ilvl w:val="0"/>
          <w:numId w:val="70"/>
        </w:numPr>
        <w:ind w:left="357" w:hanging="357"/>
        <w:jc w:val="both"/>
        <w:rPr>
          <w:rFonts w:ascii="Arial" w:hAnsi="Arial" w:cs="Arial"/>
          <w:color w:val="000000"/>
          <w:sz w:val="20"/>
        </w:rPr>
      </w:pPr>
      <w:r>
        <w:rPr>
          <w:rFonts w:ascii="Arial" w:hAnsi="Arial" w:cs="Arial"/>
          <w:color w:val="000000"/>
          <w:sz w:val="20"/>
        </w:rPr>
        <w:t>a family reunification order; or</w:t>
      </w:r>
    </w:p>
    <w:p w14:paraId="58568F4F" w14:textId="77777777" w:rsidR="00A338E3" w:rsidRDefault="00A338E3" w:rsidP="0036283B">
      <w:pPr>
        <w:numPr>
          <w:ilvl w:val="0"/>
          <w:numId w:val="70"/>
        </w:numPr>
        <w:ind w:left="357" w:hanging="357"/>
        <w:jc w:val="both"/>
        <w:rPr>
          <w:rFonts w:ascii="Arial" w:hAnsi="Arial" w:cs="Arial"/>
          <w:color w:val="000000"/>
          <w:sz w:val="20"/>
        </w:rPr>
      </w:pPr>
      <w:r>
        <w:rPr>
          <w:rFonts w:ascii="Arial" w:hAnsi="Arial" w:cs="Arial"/>
          <w:color w:val="000000"/>
          <w:sz w:val="20"/>
        </w:rPr>
        <w:t>a long-term care order; or</w:t>
      </w:r>
    </w:p>
    <w:p w14:paraId="0BC4A0D8" w14:textId="77777777" w:rsidR="00A338E3" w:rsidRPr="00A338E3" w:rsidRDefault="00A338E3" w:rsidP="0036283B">
      <w:pPr>
        <w:numPr>
          <w:ilvl w:val="0"/>
          <w:numId w:val="70"/>
        </w:numPr>
        <w:ind w:left="357" w:hanging="357"/>
        <w:jc w:val="both"/>
        <w:rPr>
          <w:rFonts w:ascii="Arial" w:hAnsi="Arial" w:cs="Arial"/>
          <w:color w:val="000000"/>
          <w:sz w:val="20"/>
        </w:rPr>
      </w:pPr>
      <w:r>
        <w:rPr>
          <w:rFonts w:ascii="Arial" w:hAnsi="Arial" w:cs="Arial"/>
          <w:color w:val="000000"/>
          <w:sz w:val="20"/>
        </w:rPr>
        <w:t>an order extending a protection order that is in force in respect of the child.</w:t>
      </w:r>
    </w:p>
    <w:p w14:paraId="115B3B77" w14:textId="77777777" w:rsidR="00061BD0" w:rsidRDefault="00061BD0" w:rsidP="00554C8E">
      <w:pPr>
        <w:jc w:val="both"/>
        <w:rPr>
          <w:rFonts w:ascii="Arial" w:hAnsi="Arial" w:cs="Arial"/>
          <w:color w:val="000000"/>
          <w:sz w:val="20"/>
        </w:rPr>
      </w:pPr>
    </w:p>
    <w:p w14:paraId="7404F229" w14:textId="77777777" w:rsidR="00C62376" w:rsidRPr="00523616" w:rsidRDefault="00C62376" w:rsidP="00C62376">
      <w:pPr>
        <w:pStyle w:val="Heading3"/>
        <w:keepNext/>
        <w:keepLines/>
        <w:spacing w:after="120" w:line="240" w:lineRule="auto"/>
        <w:rPr>
          <w:rFonts w:ascii="Arial" w:hAnsi="Arial" w:cs="Arial"/>
          <w:b/>
          <w:bCs/>
          <w:color w:val="000000"/>
          <w:sz w:val="20"/>
        </w:rPr>
      </w:pPr>
      <w:bookmarkStart w:id="2087" w:name="_5.18.6_Administrative_reunification"/>
      <w:bookmarkStart w:id="2088" w:name="B5186"/>
      <w:bookmarkEnd w:id="2087"/>
      <w:bookmarkEnd w:id="2088"/>
      <w:r w:rsidRPr="00523616">
        <w:rPr>
          <w:rFonts w:ascii="Arial" w:hAnsi="Arial" w:cs="Arial"/>
          <w:b/>
          <w:bCs/>
          <w:color w:val="000000"/>
          <w:sz w:val="20"/>
        </w:rPr>
        <w:t>5.1</w:t>
      </w:r>
      <w:r>
        <w:rPr>
          <w:rFonts w:ascii="Arial" w:hAnsi="Arial" w:cs="Arial"/>
          <w:b/>
          <w:bCs/>
          <w:color w:val="000000"/>
          <w:sz w:val="20"/>
        </w:rPr>
        <w:t>8</w:t>
      </w:r>
      <w:r w:rsidRPr="00523616">
        <w:rPr>
          <w:rFonts w:ascii="Arial" w:hAnsi="Arial" w:cs="Arial"/>
          <w:b/>
          <w:bCs/>
          <w:color w:val="000000"/>
          <w:sz w:val="20"/>
        </w:rPr>
        <w:t>.</w:t>
      </w:r>
      <w:r w:rsidR="008A01E1">
        <w:rPr>
          <w:rFonts w:ascii="Arial" w:hAnsi="Arial" w:cs="Arial"/>
          <w:b/>
          <w:bCs/>
          <w:color w:val="000000"/>
          <w:sz w:val="20"/>
        </w:rPr>
        <w:t>6</w:t>
      </w:r>
      <w:r w:rsidRPr="00523616">
        <w:rPr>
          <w:rFonts w:ascii="Arial" w:hAnsi="Arial" w:cs="Arial"/>
          <w:b/>
          <w:bCs/>
          <w:color w:val="000000"/>
          <w:sz w:val="20"/>
        </w:rPr>
        <w:tab/>
        <w:t xml:space="preserve">Administrative reunification with parent during period of </w:t>
      </w:r>
      <w:r>
        <w:rPr>
          <w:rFonts w:ascii="Arial" w:hAnsi="Arial" w:cs="Arial"/>
          <w:b/>
          <w:bCs/>
          <w:color w:val="000000"/>
          <w:sz w:val="20"/>
        </w:rPr>
        <w:t>care by Secretary</w:t>
      </w:r>
      <w:r w:rsidRPr="00523616">
        <w:rPr>
          <w:rFonts w:ascii="Arial" w:hAnsi="Arial" w:cs="Arial"/>
          <w:b/>
          <w:bCs/>
          <w:color w:val="000000"/>
          <w:sz w:val="20"/>
        </w:rPr>
        <w:t xml:space="preserve"> order</w:t>
      </w:r>
    </w:p>
    <w:p w14:paraId="7CCAF5FE" w14:textId="77777777" w:rsidR="00C62376" w:rsidRPr="00987F01" w:rsidRDefault="00C62376" w:rsidP="00C62376">
      <w:pPr>
        <w:jc w:val="both"/>
        <w:rPr>
          <w:rFonts w:ascii="Arial" w:hAnsi="Arial" w:cs="Arial"/>
          <w:color w:val="000000"/>
          <w:sz w:val="20"/>
        </w:rPr>
      </w:pPr>
      <w:r w:rsidRPr="00523616">
        <w:rPr>
          <w:rFonts w:ascii="Arial" w:hAnsi="Arial" w:cs="Arial"/>
          <w:color w:val="000000"/>
          <w:sz w:val="20"/>
        </w:rPr>
        <w:t>The case plan which the Secretary is required by s.16</w:t>
      </w:r>
      <w:r>
        <w:rPr>
          <w:rFonts w:ascii="Arial" w:hAnsi="Arial" w:cs="Arial"/>
          <w:color w:val="000000"/>
          <w:sz w:val="20"/>
        </w:rPr>
        <w:t>8</w:t>
      </w:r>
      <w:r w:rsidRPr="00523616">
        <w:rPr>
          <w:rFonts w:ascii="Arial" w:hAnsi="Arial" w:cs="Arial"/>
          <w:color w:val="000000"/>
          <w:sz w:val="20"/>
        </w:rPr>
        <w:t>(</w:t>
      </w:r>
      <w:r>
        <w:rPr>
          <w:rFonts w:ascii="Arial" w:hAnsi="Arial" w:cs="Arial"/>
          <w:color w:val="000000"/>
          <w:sz w:val="20"/>
        </w:rPr>
        <w:t>2</w:t>
      </w:r>
      <w:r w:rsidRPr="00523616">
        <w:rPr>
          <w:rFonts w:ascii="Arial" w:hAnsi="Arial" w:cs="Arial"/>
          <w:color w:val="000000"/>
          <w:sz w:val="20"/>
        </w:rPr>
        <w:t>)(</w:t>
      </w:r>
      <w:r>
        <w:rPr>
          <w:rFonts w:ascii="Arial" w:hAnsi="Arial" w:cs="Arial"/>
          <w:color w:val="000000"/>
          <w:sz w:val="20"/>
        </w:rPr>
        <w:t>b</w:t>
      </w:r>
      <w:r w:rsidRPr="00523616">
        <w:rPr>
          <w:rFonts w:ascii="Arial" w:hAnsi="Arial" w:cs="Arial"/>
          <w:color w:val="000000"/>
          <w:sz w:val="20"/>
        </w:rPr>
        <w:t xml:space="preserve">) to prepare within </w:t>
      </w:r>
      <w:r>
        <w:rPr>
          <w:rFonts w:ascii="Arial" w:hAnsi="Arial" w:cs="Arial"/>
          <w:color w:val="000000"/>
          <w:sz w:val="20"/>
        </w:rPr>
        <w:t>8</w:t>
      </w:r>
      <w:r w:rsidRPr="00523616">
        <w:rPr>
          <w:rFonts w:ascii="Arial" w:hAnsi="Arial" w:cs="Arial"/>
          <w:color w:val="000000"/>
          <w:sz w:val="20"/>
        </w:rPr>
        <w:t xml:space="preserve"> weeks after the making of a </w:t>
      </w:r>
      <w:r>
        <w:rPr>
          <w:rFonts w:ascii="Arial" w:hAnsi="Arial" w:cs="Arial"/>
          <w:color w:val="000000"/>
          <w:sz w:val="20"/>
        </w:rPr>
        <w:t>care by</w:t>
      </w:r>
      <w:r w:rsidRPr="00523616">
        <w:rPr>
          <w:rFonts w:ascii="Arial" w:hAnsi="Arial" w:cs="Arial"/>
          <w:color w:val="000000"/>
          <w:sz w:val="20"/>
        </w:rPr>
        <w:t xml:space="preserve"> Secretary order rarely contemplates reunification of the child with a parent.</w:t>
      </w:r>
      <w:r>
        <w:rPr>
          <w:rFonts w:ascii="Arial" w:hAnsi="Arial" w:cs="Arial"/>
          <w:color w:val="000000"/>
          <w:sz w:val="20"/>
        </w:rPr>
        <w:t xml:space="preserve">  However, as from 01/03/2016 n</w:t>
      </w:r>
      <w:r w:rsidRPr="00987F01">
        <w:rPr>
          <w:rFonts w:ascii="Arial" w:hAnsi="Arial" w:cs="Arial"/>
          <w:color w:val="000000"/>
          <w:sz w:val="20"/>
        </w:rPr>
        <w:t>ew s.28</w:t>
      </w:r>
      <w:r>
        <w:rPr>
          <w:rFonts w:ascii="Arial" w:hAnsi="Arial" w:cs="Arial"/>
          <w:color w:val="000000"/>
          <w:sz w:val="20"/>
        </w:rPr>
        <w:t>9</w:t>
      </w:r>
      <w:r w:rsidRPr="00987F01">
        <w:rPr>
          <w:rFonts w:ascii="Arial" w:hAnsi="Arial" w:cs="Arial"/>
          <w:color w:val="000000"/>
          <w:sz w:val="20"/>
        </w:rPr>
        <w:t xml:space="preserve">A provides for a </w:t>
      </w:r>
      <w:r>
        <w:rPr>
          <w:rFonts w:ascii="Arial" w:hAnsi="Arial" w:cs="Arial"/>
          <w:color w:val="000000"/>
          <w:sz w:val="20"/>
        </w:rPr>
        <w:t>care by Secretary</w:t>
      </w:r>
      <w:r w:rsidRPr="00987F01">
        <w:rPr>
          <w:rFonts w:ascii="Arial" w:hAnsi="Arial" w:cs="Arial"/>
          <w:color w:val="000000"/>
          <w:sz w:val="20"/>
        </w:rPr>
        <w:t xml:space="preserve"> order to be administratively converted to a family preservation order if the Secretary directs that a parent or parents of a child are to resume parental responsibility for the child.</w:t>
      </w:r>
    </w:p>
    <w:p w14:paraId="114C0F15" w14:textId="77777777" w:rsidR="00C62376" w:rsidRPr="00987F01" w:rsidRDefault="00C62376" w:rsidP="0036283B">
      <w:pPr>
        <w:numPr>
          <w:ilvl w:val="1"/>
          <w:numId w:val="62"/>
        </w:numPr>
        <w:tabs>
          <w:tab w:val="clear" w:pos="1200"/>
        </w:tabs>
        <w:spacing w:before="120" w:line="240" w:lineRule="exact"/>
        <w:ind w:left="284" w:hanging="284"/>
        <w:jc w:val="both"/>
        <w:rPr>
          <w:rFonts w:ascii="Arial" w:hAnsi="Arial" w:cs="Arial"/>
          <w:sz w:val="20"/>
        </w:rPr>
      </w:pPr>
      <w:r>
        <w:rPr>
          <w:rFonts w:ascii="Arial" w:hAnsi="Arial" w:cs="Arial"/>
          <w:sz w:val="20"/>
        </w:rPr>
        <w:t xml:space="preserve">Sections 289A(1) &amp; (2) </w:t>
      </w:r>
      <w:r w:rsidRPr="00987F01">
        <w:rPr>
          <w:rFonts w:ascii="Arial" w:hAnsi="Arial" w:cs="Arial"/>
          <w:sz w:val="20"/>
        </w:rPr>
        <w:t xml:space="preserve">provide that </w:t>
      </w:r>
      <w:r w:rsidRPr="00987F01">
        <w:rPr>
          <w:rFonts w:ascii="Arial" w:hAnsi="Arial" w:cs="Arial"/>
          <w:color w:val="000000"/>
          <w:sz w:val="20"/>
        </w:rPr>
        <w:t>from the date of such a direction (a copy of which the Secretary must give to the Court, the child and the parent)</w:t>
      </w:r>
      <w:r w:rsidRPr="00987F01">
        <w:rPr>
          <w:rFonts w:ascii="Arial" w:hAnsi="Arial" w:cs="Arial"/>
          <w:sz w:val="20"/>
        </w:rPr>
        <w:t>–</w:t>
      </w:r>
    </w:p>
    <w:p w14:paraId="2DEB4B35" w14:textId="77777777" w:rsidR="00C62376" w:rsidRPr="00987F01" w:rsidRDefault="00C62376" w:rsidP="00BC62E5">
      <w:pPr>
        <w:keepNext/>
        <w:keepLines/>
        <w:tabs>
          <w:tab w:val="left" w:pos="924"/>
        </w:tabs>
        <w:ind w:left="714" w:hanging="357"/>
        <w:jc w:val="both"/>
        <w:rPr>
          <w:rFonts w:ascii="Arial" w:hAnsi="Arial" w:cs="Arial"/>
          <w:color w:val="000000"/>
          <w:sz w:val="20"/>
          <w:szCs w:val="18"/>
        </w:rPr>
      </w:pPr>
      <w:r w:rsidRPr="00987F01">
        <w:rPr>
          <w:rFonts w:ascii="Arial" w:hAnsi="Arial" w:cs="Arial"/>
          <w:sz w:val="20"/>
          <w:szCs w:val="18"/>
        </w:rPr>
        <w:t>(a)</w:t>
      </w:r>
      <w:r w:rsidRPr="00987F01">
        <w:rPr>
          <w:rFonts w:ascii="Arial" w:hAnsi="Arial" w:cs="Arial"/>
          <w:sz w:val="20"/>
          <w:szCs w:val="18"/>
        </w:rPr>
        <w:tab/>
      </w:r>
      <w:r w:rsidRPr="00987F01">
        <w:rPr>
          <w:rFonts w:ascii="Arial" w:hAnsi="Arial" w:cs="Arial"/>
          <w:color w:val="000000"/>
          <w:sz w:val="20"/>
          <w:szCs w:val="18"/>
        </w:rPr>
        <w:t>the Secretary ceases to have parental responsibility for the child; and</w:t>
      </w:r>
    </w:p>
    <w:p w14:paraId="36B0FB09" w14:textId="77777777" w:rsidR="00C62376" w:rsidRPr="00987F01" w:rsidRDefault="00C62376" w:rsidP="00C62376">
      <w:pPr>
        <w:tabs>
          <w:tab w:val="left" w:pos="924"/>
        </w:tabs>
        <w:ind w:left="714" w:hanging="357"/>
        <w:jc w:val="both"/>
        <w:rPr>
          <w:rFonts w:ascii="Arial" w:hAnsi="Arial" w:cs="Arial"/>
          <w:color w:val="000000"/>
          <w:sz w:val="20"/>
          <w:szCs w:val="18"/>
        </w:rPr>
      </w:pPr>
      <w:r w:rsidRPr="00987F01">
        <w:rPr>
          <w:rFonts w:ascii="Arial" w:hAnsi="Arial" w:cs="Arial"/>
          <w:color w:val="000000"/>
          <w:sz w:val="20"/>
          <w:szCs w:val="18"/>
        </w:rPr>
        <w:t>(b)</w:t>
      </w:r>
      <w:r w:rsidRPr="00987F01">
        <w:rPr>
          <w:rFonts w:ascii="Arial" w:hAnsi="Arial" w:cs="Arial"/>
          <w:color w:val="000000"/>
          <w:sz w:val="20"/>
          <w:szCs w:val="18"/>
        </w:rPr>
        <w:tab/>
        <w:t>the parent resumes parental responsibility for the child as specified in the direction; and</w:t>
      </w:r>
    </w:p>
    <w:p w14:paraId="3E9B4663" w14:textId="77777777" w:rsidR="00C62376" w:rsidRPr="00987F01" w:rsidRDefault="00C62376" w:rsidP="00C62376">
      <w:pPr>
        <w:tabs>
          <w:tab w:val="left" w:pos="924"/>
        </w:tabs>
        <w:ind w:left="714" w:hanging="357"/>
        <w:jc w:val="both"/>
        <w:rPr>
          <w:rFonts w:ascii="Arial" w:hAnsi="Arial" w:cs="Arial"/>
          <w:color w:val="000000"/>
          <w:sz w:val="20"/>
          <w:szCs w:val="18"/>
        </w:rPr>
      </w:pPr>
      <w:r w:rsidRPr="00987F01">
        <w:rPr>
          <w:rFonts w:ascii="Arial" w:hAnsi="Arial" w:cs="Arial"/>
          <w:color w:val="000000"/>
          <w:sz w:val="20"/>
          <w:szCs w:val="18"/>
        </w:rPr>
        <w:t>(c)</w:t>
      </w:r>
      <w:r w:rsidRPr="00987F01">
        <w:rPr>
          <w:rFonts w:ascii="Arial" w:hAnsi="Arial" w:cs="Arial"/>
          <w:color w:val="000000"/>
          <w:sz w:val="20"/>
          <w:szCs w:val="18"/>
        </w:rPr>
        <w:tab/>
        <w:t xml:space="preserve">the </w:t>
      </w:r>
      <w:r>
        <w:rPr>
          <w:rFonts w:ascii="Arial" w:hAnsi="Arial" w:cs="Arial"/>
          <w:color w:val="000000"/>
          <w:sz w:val="20"/>
        </w:rPr>
        <w:t>care by Secretary</w:t>
      </w:r>
      <w:r w:rsidRPr="00987F01">
        <w:rPr>
          <w:rFonts w:ascii="Arial" w:hAnsi="Arial" w:cs="Arial"/>
          <w:color w:val="000000"/>
          <w:sz w:val="20"/>
        </w:rPr>
        <w:t xml:space="preserve"> order</w:t>
      </w:r>
      <w:r w:rsidRPr="00987F01">
        <w:rPr>
          <w:rFonts w:ascii="Arial" w:hAnsi="Arial" w:cs="Arial"/>
          <w:color w:val="000000"/>
          <w:sz w:val="20"/>
          <w:szCs w:val="18"/>
        </w:rPr>
        <w:t xml:space="preserve"> is taken to be a </w:t>
      </w:r>
      <w:r w:rsidRPr="00987F01">
        <w:rPr>
          <w:rFonts w:ascii="Arial" w:hAnsi="Arial" w:cs="Arial"/>
          <w:color w:val="000000"/>
          <w:sz w:val="20"/>
        </w:rPr>
        <w:t>family preservation order</w:t>
      </w:r>
      <w:r w:rsidRPr="00987F01">
        <w:rPr>
          <w:rFonts w:ascii="Arial" w:hAnsi="Arial" w:cs="Arial"/>
          <w:color w:val="000000"/>
          <w:sz w:val="20"/>
          <w:szCs w:val="18"/>
        </w:rPr>
        <w:t xml:space="preserve"> giving the Secretary responsibility for the supervision of the child and placing the child in the day to day care of the parent or parents who have parental responsibility for the child; and</w:t>
      </w:r>
    </w:p>
    <w:p w14:paraId="65E80DB1" w14:textId="77777777" w:rsidR="00C62376" w:rsidRPr="00987F01" w:rsidRDefault="00C62376" w:rsidP="00C62376">
      <w:pPr>
        <w:tabs>
          <w:tab w:val="left" w:pos="924"/>
        </w:tabs>
        <w:ind w:left="714" w:hanging="357"/>
        <w:jc w:val="both"/>
        <w:rPr>
          <w:rFonts w:ascii="Arial" w:hAnsi="Arial" w:cs="Arial"/>
          <w:color w:val="000000"/>
          <w:sz w:val="20"/>
          <w:szCs w:val="18"/>
        </w:rPr>
      </w:pPr>
      <w:r w:rsidRPr="00987F01">
        <w:rPr>
          <w:rFonts w:ascii="Arial" w:hAnsi="Arial" w:cs="Arial"/>
          <w:color w:val="000000"/>
          <w:sz w:val="20"/>
          <w:szCs w:val="18"/>
        </w:rPr>
        <w:t>(</w:t>
      </w:r>
      <w:r>
        <w:rPr>
          <w:rFonts w:ascii="Arial" w:hAnsi="Arial" w:cs="Arial"/>
          <w:color w:val="000000"/>
          <w:sz w:val="20"/>
          <w:szCs w:val="18"/>
        </w:rPr>
        <w:t>d</w:t>
      </w:r>
      <w:r w:rsidRPr="00987F01">
        <w:rPr>
          <w:rFonts w:ascii="Arial" w:hAnsi="Arial" w:cs="Arial"/>
          <w:color w:val="000000"/>
          <w:sz w:val="20"/>
          <w:szCs w:val="18"/>
        </w:rPr>
        <w:t>)</w:t>
      </w:r>
      <w:r w:rsidRPr="00987F01">
        <w:rPr>
          <w:rFonts w:ascii="Arial" w:hAnsi="Arial" w:cs="Arial"/>
          <w:color w:val="000000"/>
          <w:sz w:val="20"/>
          <w:szCs w:val="18"/>
        </w:rPr>
        <w:tab/>
        <w:t>Division 3 of Part 4.9 applies to the order; and</w:t>
      </w:r>
    </w:p>
    <w:p w14:paraId="12623551" w14:textId="77777777" w:rsidR="00C62376" w:rsidRPr="00987F01" w:rsidRDefault="00C62376" w:rsidP="00C62376">
      <w:pPr>
        <w:tabs>
          <w:tab w:val="left" w:pos="924"/>
        </w:tabs>
        <w:ind w:left="714" w:hanging="357"/>
        <w:jc w:val="both"/>
        <w:rPr>
          <w:rFonts w:ascii="Arial" w:hAnsi="Arial" w:cs="Arial"/>
          <w:sz w:val="20"/>
          <w:szCs w:val="18"/>
        </w:rPr>
      </w:pPr>
      <w:r w:rsidRPr="00987F01">
        <w:rPr>
          <w:rFonts w:ascii="Arial" w:hAnsi="Arial" w:cs="Arial"/>
          <w:color w:val="000000"/>
          <w:sz w:val="20"/>
          <w:szCs w:val="18"/>
        </w:rPr>
        <w:t>(</w:t>
      </w:r>
      <w:r>
        <w:rPr>
          <w:rFonts w:ascii="Arial" w:hAnsi="Arial" w:cs="Arial"/>
          <w:color w:val="000000"/>
          <w:sz w:val="20"/>
          <w:szCs w:val="18"/>
        </w:rPr>
        <w:t>e</w:t>
      </w:r>
      <w:r w:rsidRPr="00987F01">
        <w:rPr>
          <w:rFonts w:ascii="Arial" w:hAnsi="Arial" w:cs="Arial"/>
          <w:color w:val="000000"/>
          <w:sz w:val="20"/>
          <w:szCs w:val="18"/>
        </w:rPr>
        <w:t>)</w:t>
      </w:r>
      <w:r w:rsidRPr="00987F01">
        <w:rPr>
          <w:rFonts w:ascii="Arial" w:hAnsi="Arial" w:cs="Arial"/>
          <w:color w:val="000000"/>
          <w:sz w:val="20"/>
          <w:szCs w:val="18"/>
        </w:rPr>
        <w:tab/>
        <w:t xml:space="preserve">the order ceases to be a </w:t>
      </w:r>
      <w:r w:rsidR="009160F1">
        <w:rPr>
          <w:rFonts w:ascii="Arial" w:hAnsi="Arial" w:cs="Arial"/>
          <w:color w:val="000000"/>
          <w:sz w:val="20"/>
        </w:rPr>
        <w:t>care by Secret</w:t>
      </w:r>
      <w:r>
        <w:rPr>
          <w:rFonts w:ascii="Arial" w:hAnsi="Arial" w:cs="Arial"/>
          <w:color w:val="000000"/>
          <w:sz w:val="20"/>
        </w:rPr>
        <w:t>ary</w:t>
      </w:r>
      <w:r w:rsidRPr="00987F01">
        <w:rPr>
          <w:rFonts w:ascii="Arial" w:hAnsi="Arial" w:cs="Arial"/>
          <w:color w:val="000000"/>
          <w:sz w:val="20"/>
        </w:rPr>
        <w:t xml:space="preserve"> order</w:t>
      </w:r>
      <w:r w:rsidRPr="00987F01">
        <w:rPr>
          <w:rFonts w:ascii="Arial" w:hAnsi="Arial" w:cs="Arial"/>
          <w:color w:val="000000"/>
          <w:sz w:val="20"/>
          <w:szCs w:val="18"/>
        </w:rPr>
        <w:t xml:space="preserve"> for the purposes of the CYFA.</w:t>
      </w:r>
    </w:p>
    <w:p w14:paraId="5CA41B1F" w14:textId="77777777" w:rsidR="00C62376" w:rsidRPr="00987F01" w:rsidRDefault="00C62376" w:rsidP="0036283B">
      <w:pPr>
        <w:numPr>
          <w:ilvl w:val="1"/>
          <w:numId w:val="62"/>
        </w:numPr>
        <w:tabs>
          <w:tab w:val="clear" w:pos="1200"/>
        </w:tabs>
        <w:spacing w:before="120" w:line="240" w:lineRule="exact"/>
        <w:ind w:left="284" w:hanging="284"/>
        <w:jc w:val="both"/>
        <w:rPr>
          <w:rFonts w:ascii="Arial" w:hAnsi="Arial" w:cs="Arial"/>
          <w:sz w:val="20"/>
        </w:rPr>
      </w:pPr>
      <w:r>
        <w:rPr>
          <w:rFonts w:ascii="Arial" w:hAnsi="Arial" w:cs="Arial"/>
          <w:sz w:val="20"/>
        </w:rPr>
        <w:t>Section 28</w:t>
      </w:r>
      <w:r w:rsidR="009640E5">
        <w:rPr>
          <w:rFonts w:ascii="Arial" w:hAnsi="Arial" w:cs="Arial"/>
          <w:sz w:val="20"/>
        </w:rPr>
        <w:t>9</w:t>
      </w:r>
      <w:r>
        <w:rPr>
          <w:rFonts w:ascii="Arial" w:hAnsi="Arial" w:cs="Arial"/>
          <w:sz w:val="20"/>
        </w:rPr>
        <w:t xml:space="preserve">A(3) </w:t>
      </w:r>
      <w:r w:rsidRPr="00987F01">
        <w:rPr>
          <w:rFonts w:ascii="Arial" w:hAnsi="Arial" w:cs="Arial"/>
          <w:sz w:val="20"/>
        </w:rPr>
        <w:t xml:space="preserve">empowers the Secretary to apply to the Court to determine that the </w:t>
      </w:r>
      <w:r w:rsidRPr="00987F01">
        <w:rPr>
          <w:rFonts w:ascii="Arial" w:hAnsi="Arial" w:cs="Arial"/>
          <w:color w:val="000000"/>
          <w:sz w:val="20"/>
        </w:rPr>
        <w:t>family preservation order</w:t>
      </w:r>
      <w:r w:rsidRPr="00987F01">
        <w:rPr>
          <w:rFonts w:ascii="Arial" w:hAnsi="Arial" w:cs="Arial"/>
          <w:sz w:val="20"/>
        </w:rPr>
        <w:t xml:space="preserve"> is to include conditions</w:t>
      </w:r>
      <w:r>
        <w:rPr>
          <w:rFonts w:ascii="Arial" w:hAnsi="Arial" w:cs="Arial"/>
          <w:sz w:val="20"/>
        </w:rPr>
        <w:t xml:space="preserve"> [Form 32]</w:t>
      </w:r>
      <w:r w:rsidRPr="00987F01">
        <w:rPr>
          <w:rFonts w:ascii="Arial" w:hAnsi="Arial" w:cs="Arial"/>
          <w:sz w:val="20"/>
        </w:rPr>
        <w:t xml:space="preserve">.  On such application </w:t>
      </w:r>
      <w:r>
        <w:rPr>
          <w:rFonts w:ascii="Arial" w:hAnsi="Arial" w:cs="Arial"/>
          <w:sz w:val="20"/>
        </w:rPr>
        <w:t xml:space="preserve">s.288A(4) </w:t>
      </w:r>
      <w:r w:rsidRPr="00987F01">
        <w:rPr>
          <w:rFonts w:ascii="Arial" w:hAnsi="Arial" w:cs="Arial"/>
          <w:sz w:val="20"/>
        </w:rPr>
        <w:t xml:space="preserve">provides that the Court may determine that the </w:t>
      </w:r>
      <w:r w:rsidRPr="00987F01">
        <w:rPr>
          <w:rFonts w:ascii="Arial" w:hAnsi="Arial" w:cs="Arial"/>
          <w:color w:val="000000"/>
          <w:sz w:val="20"/>
        </w:rPr>
        <w:t>family preservation order</w:t>
      </w:r>
      <w:r w:rsidRPr="00987F01">
        <w:rPr>
          <w:rFonts w:ascii="Arial" w:hAnsi="Arial" w:cs="Arial"/>
          <w:sz w:val="20"/>
        </w:rPr>
        <w:t xml:space="preserve"> is to include conditions of the type referred to in s.281 without requiring the parties to attend, or be represented at, the proceedings.</w:t>
      </w:r>
    </w:p>
    <w:p w14:paraId="1EB16508" w14:textId="77777777" w:rsidR="00C90840" w:rsidRDefault="00C90840" w:rsidP="00C90840">
      <w:pPr>
        <w:tabs>
          <w:tab w:val="left" w:pos="363"/>
        </w:tabs>
        <w:ind w:left="363" w:hanging="363"/>
        <w:jc w:val="both"/>
        <w:rPr>
          <w:rFonts w:ascii="Arial" w:hAnsi="Arial" w:cs="Arial"/>
          <w:color w:val="000000"/>
          <w:sz w:val="20"/>
        </w:rPr>
      </w:pPr>
    </w:p>
    <w:p w14:paraId="167DA58C" w14:textId="77777777" w:rsidR="00C90840" w:rsidRDefault="00C90840" w:rsidP="00C90840">
      <w:pPr>
        <w:jc w:val="both"/>
        <w:rPr>
          <w:rFonts w:ascii="Arial" w:hAnsi="Arial" w:cs="Arial"/>
          <w:color w:val="000000"/>
          <w:sz w:val="20"/>
        </w:rPr>
      </w:pPr>
      <w:r>
        <w:rPr>
          <w:rFonts w:ascii="Arial" w:hAnsi="Arial" w:cs="Arial"/>
          <w:color w:val="000000"/>
          <w:sz w:val="20"/>
        </w:rPr>
        <w:t xml:space="preserve">In </w:t>
      </w:r>
      <w:r w:rsidRPr="00620F2B">
        <w:rPr>
          <w:rFonts w:ascii="Arial" w:hAnsi="Arial" w:cs="Arial"/>
          <w:i/>
          <w:iCs/>
          <w:color w:val="000000"/>
          <w:sz w:val="20"/>
        </w:rPr>
        <w:t xml:space="preserve">AA v DHHS &amp; </w:t>
      </w:r>
      <w:proofErr w:type="spellStart"/>
      <w:r w:rsidRPr="00620F2B">
        <w:rPr>
          <w:rFonts w:ascii="Arial" w:hAnsi="Arial" w:cs="Arial"/>
          <w:i/>
          <w:iCs/>
          <w:color w:val="000000"/>
          <w:sz w:val="20"/>
        </w:rPr>
        <w:t>Ors</w:t>
      </w:r>
      <w:proofErr w:type="spellEnd"/>
      <w:r>
        <w:rPr>
          <w:rFonts w:ascii="Arial" w:hAnsi="Arial" w:cs="Arial"/>
          <w:color w:val="000000"/>
          <w:sz w:val="20"/>
        </w:rPr>
        <w:t xml:space="preserve"> [2020] VSC 400 the subject children, aged 5y5m &amp; 3y6m, had been in the care of their maternal grandparents for over 2 years, initially pursuant to interim accommodation orders and family reunification orders.  During a case plan meeting on 07/08/2019 the permanency objective of family reunification was changed to permanent care and was communicated to the parents and grandparents.  Subsequently on 15/11/2019 the Court placed the children on care by Secretary orders </w:t>
      </w:r>
      <w:r>
        <w:rPr>
          <w:rFonts w:ascii="Arial" w:hAnsi="Arial" w:cs="Arial"/>
          <w:color w:val="000000"/>
          <w:sz w:val="20"/>
        </w:rPr>
        <w:lastRenderedPageBreak/>
        <w:t xml:space="preserve">[CBSOs] and they remained in the care of the grandparents.  Thereafter the following things occurred, the conduct of </w:t>
      </w:r>
      <w:r w:rsidR="00AF022C">
        <w:rPr>
          <w:rFonts w:ascii="Arial" w:hAnsi="Arial" w:cs="Arial"/>
          <w:sz w:val="20"/>
          <w:szCs w:val="20"/>
        </w:rPr>
        <w:t>the Department</w:t>
      </w:r>
      <w:r>
        <w:rPr>
          <w:rFonts w:ascii="Arial" w:hAnsi="Arial" w:cs="Arial"/>
          <w:color w:val="000000"/>
          <w:sz w:val="20"/>
        </w:rPr>
        <w:t xml:space="preserve"> being described by </w:t>
      </w:r>
      <w:proofErr w:type="spellStart"/>
      <w:r>
        <w:rPr>
          <w:rFonts w:ascii="Arial" w:hAnsi="Arial" w:cs="Arial"/>
          <w:color w:val="000000"/>
          <w:sz w:val="20"/>
        </w:rPr>
        <w:t>Incerti</w:t>
      </w:r>
      <w:proofErr w:type="spellEnd"/>
      <w:r>
        <w:rPr>
          <w:rFonts w:ascii="Arial" w:hAnsi="Arial" w:cs="Arial"/>
          <w:color w:val="000000"/>
          <w:sz w:val="20"/>
        </w:rPr>
        <w:t xml:space="preserve"> J (at [3], [238] &amp; [250]) as “egregious”:</w:t>
      </w:r>
    </w:p>
    <w:p w14:paraId="6D44A3D4" w14:textId="77777777" w:rsidR="00C90840" w:rsidRDefault="00C90840" w:rsidP="0036283B">
      <w:pPr>
        <w:numPr>
          <w:ilvl w:val="4"/>
          <w:numId w:val="60"/>
        </w:numPr>
        <w:spacing w:before="60"/>
        <w:ind w:left="454" w:hanging="454"/>
        <w:jc w:val="both"/>
        <w:rPr>
          <w:rFonts w:ascii="Arial" w:hAnsi="Arial" w:cs="Arial"/>
          <w:color w:val="000000"/>
          <w:sz w:val="20"/>
        </w:rPr>
      </w:pPr>
      <w:r w:rsidRPr="00D16EFA">
        <w:rPr>
          <w:rFonts w:ascii="Arial" w:hAnsi="Arial" w:cs="Arial"/>
          <w:b/>
          <w:bCs/>
          <w:color w:val="FFFFFF"/>
          <w:sz w:val="20"/>
          <w:bdr w:val="single" w:sz="4" w:space="0" w:color="auto"/>
          <w:shd w:val="clear" w:color="auto" w:fill="000000"/>
        </w:rPr>
        <w:t>TRIO OF DECISIONS LEADING TO THE CHILDREN BEING PLACED WITH THE FATHER</w:t>
      </w:r>
      <w:r>
        <w:rPr>
          <w:rFonts w:ascii="Arial" w:hAnsi="Arial" w:cs="Arial"/>
          <w:color w:val="000000"/>
          <w:sz w:val="20"/>
        </w:rPr>
        <w:t xml:space="preserve">: </w:t>
      </w:r>
      <w:r w:rsidRPr="00772B99">
        <w:rPr>
          <w:rFonts w:ascii="Arial" w:hAnsi="Arial" w:cs="Arial"/>
          <w:color w:val="000000"/>
          <w:sz w:val="20"/>
        </w:rPr>
        <w:t xml:space="preserve">On 06/01/2020, following an internal review, </w:t>
      </w:r>
      <w:r w:rsidR="00AF022C">
        <w:rPr>
          <w:rFonts w:ascii="Arial" w:hAnsi="Arial" w:cs="Arial"/>
          <w:sz w:val="20"/>
          <w:szCs w:val="20"/>
        </w:rPr>
        <w:t>the Department</w:t>
      </w:r>
      <w:r w:rsidRPr="00772B99">
        <w:rPr>
          <w:rFonts w:ascii="Arial" w:hAnsi="Arial" w:cs="Arial"/>
          <w:color w:val="000000"/>
          <w:sz w:val="20"/>
        </w:rPr>
        <w:t xml:space="preserve"> changed the permanent care case plan to one of reunification with the father.  At a case plan meeting on 17/01/2020 it formally advised the grandparents of the changed case plan for the first time</w:t>
      </w:r>
      <w:r w:rsidR="00AC2BEA" w:rsidRPr="00CD3250">
        <w:rPr>
          <w:rFonts w:ascii="Arial" w:hAnsi="Arial" w:cs="Arial"/>
          <w:color w:val="000000"/>
          <w:sz w:val="20"/>
        </w:rPr>
        <w:t xml:space="preserve">, a case note dated 06/01/2020 stating: </w:t>
      </w:r>
      <w:r w:rsidR="00AC2BEA" w:rsidRPr="009F5E0C">
        <w:rPr>
          <w:rFonts w:ascii="Arial" w:hAnsi="Arial" w:cs="Arial"/>
          <w:i/>
          <w:iCs/>
          <w:color w:val="000000"/>
          <w:sz w:val="20"/>
        </w:rPr>
        <w:t>“</w:t>
      </w:r>
      <w:r w:rsidR="00D705DC" w:rsidRPr="009F5E0C">
        <w:rPr>
          <w:rFonts w:ascii="Arial" w:hAnsi="Arial" w:cs="Arial"/>
          <w:i/>
          <w:iCs/>
          <w:color w:val="000000"/>
          <w:sz w:val="20"/>
        </w:rPr>
        <w:t>[</w:t>
      </w:r>
      <w:r w:rsidR="00AC2BEA" w:rsidRPr="009F5E0C">
        <w:rPr>
          <w:rFonts w:ascii="Arial" w:hAnsi="Arial" w:cs="Arial"/>
          <w:i/>
          <w:iCs/>
          <w:color w:val="000000"/>
          <w:sz w:val="20"/>
        </w:rPr>
        <w:t>The Principal Practitioner]</w:t>
      </w:r>
      <w:r w:rsidR="00AC2BEA" w:rsidRPr="00CD3250">
        <w:rPr>
          <w:rFonts w:ascii="Book Antiqua" w:eastAsia="Book Antiqua" w:hAnsi="Book Antiqua" w:cs="Book Antiqua"/>
          <w:i/>
          <w:sz w:val="22"/>
        </w:rPr>
        <w:t xml:space="preserve"> </w:t>
      </w:r>
      <w:r w:rsidR="00AC2BEA" w:rsidRPr="00CD3250">
        <w:rPr>
          <w:rFonts w:ascii="Arial" w:eastAsia="Book Antiqua" w:hAnsi="Arial" w:cs="Arial"/>
          <w:i/>
          <w:sz w:val="20"/>
          <w:szCs w:val="20"/>
        </w:rPr>
        <w:t>recommended the case plan meeting occur with the grandparents on the Friday and provide them the weekend to digest the news and then reunification to occur on the Monday. Do not want to provide the grandparents too much time to scare or alter reunification plans.”</w:t>
      </w:r>
      <w:r w:rsidRPr="00772B99">
        <w:rPr>
          <w:rFonts w:ascii="Arial" w:hAnsi="Arial" w:cs="Arial"/>
          <w:color w:val="000000"/>
          <w:sz w:val="20"/>
        </w:rPr>
        <w:t xml:space="preserve">  On 20/01/2020 it placed the children in the father’s care and on 21/01/2020 </w:t>
      </w:r>
      <w:r>
        <w:rPr>
          <w:rFonts w:ascii="Arial" w:hAnsi="Arial" w:cs="Arial"/>
          <w:color w:val="000000"/>
          <w:sz w:val="20"/>
        </w:rPr>
        <w:t xml:space="preserve">– contrary to what </w:t>
      </w:r>
      <w:proofErr w:type="spellStart"/>
      <w:r>
        <w:rPr>
          <w:rFonts w:ascii="Arial" w:hAnsi="Arial" w:cs="Arial"/>
          <w:color w:val="000000"/>
          <w:sz w:val="20"/>
        </w:rPr>
        <w:t>Incerti</w:t>
      </w:r>
      <w:proofErr w:type="spellEnd"/>
      <w:r>
        <w:rPr>
          <w:rFonts w:ascii="Arial" w:hAnsi="Arial" w:cs="Arial"/>
          <w:color w:val="000000"/>
          <w:sz w:val="20"/>
        </w:rPr>
        <w:t xml:space="preserve"> J described at [29] as DHHS’ “general practice…to monitor the success of the reunification and to plan for a transitional reunification rather than an immediate formal change to a family preservation order [FPO]” – </w:t>
      </w:r>
      <w:r w:rsidRPr="00772B99">
        <w:rPr>
          <w:rFonts w:ascii="Arial" w:hAnsi="Arial" w:cs="Arial"/>
          <w:color w:val="000000"/>
          <w:sz w:val="20"/>
        </w:rPr>
        <w:t>it</w:t>
      </w:r>
      <w:r>
        <w:rPr>
          <w:rFonts w:ascii="Arial" w:hAnsi="Arial" w:cs="Arial"/>
          <w:color w:val="000000"/>
          <w:sz w:val="20"/>
        </w:rPr>
        <w:t xml:space="preserve"> </w:t>
      </w:r>
      <w:r w:rsidR="00E044BB">
        <w:rPr>
          <w:rFonts w:ascii="Arial" w:hAnsi="Arial" w:cs="Arial"/>
          <w:color w:val="000000"/>
          <w:sz w:val="20"/>
        </w:rPr>
        <w:t>made</w:t>
      </w:r>
      <w:r w:rsidRPr="00772B99">
        <w:rPr>
          <w:rFonts w:ascii="Arial" w:hAnsi="Arial" w:cs="Arial"/>
          <w:color w:val="000000"/>
          <w:sz w:val="20"/>
        </w:rPr>
        <w:t xml:space="preserve"> direction notices pursuant to CYFA/s.289A directing that the father resume parental responsibility for the children.</w:t>
      </w:r>
    </w:p>
    <w:p w14:paraId="7D4DF027" w14:textId="77777777" w:rsidR="00C90840" w:rsidRDefault="00C90840" w:rsidP="0036283B">
      <w:pPr>
        <w:numPr>
          <w:ilvl w:val="4"/>
          <w:numId w:val="60"/>
        </w:numPr>
        <w:spacing w:before="60"/>
        <w:ind w:left="454" w:hanging="454"/>
        <w:jc w:val="both"/>
        <w:rPr>
          <w:rFonts w:ascii="Arial" w:hAnsi="Arial" w:cs="Arial"/>
          <w:color w:val="000000"/>
          <w:sz w:val="20"/>
        </w:rPr>
      </w:pPr>
      <w:r w:rsidRPr="00D16EFA">
        <w:rPr>
          <w:rFonts w:ascii="Arial" w:hAnsi="Arial" w:cs="Arial"/>
          <w:b/>
          <w:bCs/>
          <w:color w:val="FFFFFF"/>
          <w:sz w:val="20"/>
          <w:shd w:val="clear" w:color="auto" w:fill="000000"/>
        </w:rPr>
        <w:t>THE INTERNAL REVIEW</w:t>
      </w:r>
      <w:r>
        <w:rPr>
          <w:rFonts w:ascii="Arial" w:hAnsi="Arial" w:cs="Arial"/>
          <w:color w:val="000000"/>
          <w:sz w:val="20"/>
        </w:rPr>
        <w:t xml:space="preserve">: </w:t>
      </w:r>
      <w:r w:rsidRPr="00772B99">
        <w:rPr>
          <w:rFonts w:ascii="Arial" w:hAnsi="Arial" w:cs="Arial"/>
          <w:color w:val="000000"/>
          <w:sz w:val="20"/>
        </w:rPr>
        <w:t>The grandparents sought an internal review under s.331 of the CYFA.  The internal review, conducted by no less than the Assistant Director of Child Protection</w:t>
      </w:r>
      <w:r w:rsidR="00D705DC" w:rsidRPr="00D705DC">
        <w:rPr>
          <w:rFonts w:ascii="Arial" w:hAnsi="Arial" w:cs="Arial"/>
          <w:color w:val="000000"/>
          <w:sz w:val="20"/>
        </w:rPr>
        <w:t xml:space="preserve"> </w:t>
      </w:r>
      <w:r w:rsidR="00D705DC">
        <w:rPr>
          <w:rFonts w:ascii="Arial" w:hAnsi="Arial" w:cs="Arial"/>
          <w:color w:val="000000"/>
          <w:sz w:val="20"/>
        </w:rPr>
        <w:t xml:space="preserve">in the </w:t>
      </w:r>
      <w:proofErr w:type="spellStart"/>
      <w:r w:rsidR="00D705DC">
        <w:rPr>
          <w:rFonts w:ascii="Arial" w:hAnsi="Arial" w:cs="Arial"/>
          <w:color w:val="000000"/>
          <w:sz w:val="20"/>
        </w:rPr>
        <w:t>Brimbank</w:t>
      </w:r>
      <w:proofErr w:type="spellEnd"/>
      <w:r w:rsidR="00D705DC">
        <w:rPr>
          <w:rFonts w:ascii="Arial" w:hAnsi="Arial" w:cs="Arial"/>
          <w:color w:val="000000"/>
          <w:sz w:val="20"/>
        </w:rPr>
        <w:t>-Melton Area</w:t>
      </w:r>
      <w:r w:rsidRPr="00772B99">
        <w:rPr>
          <w:rFonts w:ascii="Arial" w:hAnsi="Arial" w:cs="Arial"/>
          <w:color w:val="000000"/>
          <w:sz w:val="20"/>
        </w:rPr>
        <w:t>, was completed on 01/05/2020 and concluded that the Secretary’s own delegates had not complied with the ‘best interests’ principles in ss.10 &amp; 11 of the CYFA in making its decisions on 06, 20 &amp; 21/01/2010.</w:t>
      </w:r>
      <w:r>
        <w:rPr>
          <w:rFonts w:ascii="Arial" w:hAnsi="Arial" w:cs="Arial"/>
          <w:color w:val="000000"/>
          <w:sz w:val="20"/>
        </w:rPr>
        <w:t xml:space="preserve">  </w:t>
      </w:r>
      <w:r w:rsidRPr="00E71119">
        <w:rPr>
          <w:rFonts w:ascii="Arial" w:hAnsi="Arial" w:cs="Arial"/>
          <w:color w:val="000000"/>
          <w:sz w:val="20"/>
        </w:rPr>
        <w:t xml:space="preserve">The </w:t>
      </w:r>
      <w:r>
        <w:rPr>
          <w:rFonts w:ascii="Arial" w:hAnsi="Arial" w:cs="Arial"/>
          <w:color w:val="000000"/>
          <w:sz w:val="20"/>
        </w:rPr>
        <w:t xml:space="preserve">author of </w:t>
      </w:r>
      <w:r w:rsidRPr="00E71119">
        <w:rPr>
          <w:rFonts w:ascii="Arial" w:hAnsi="Arial" w:cs="Arial"/>
          <w:color w:val="000000"/>
          <w:sz w:val="20"/>
        </w:rPr>
        <w:t>the s</w:t>
      </w:r>
      <w:r>
        <w:rPr>
          <w:rFonts w:ascii="Arial" w:hAnsi="Arial" w:cs="Arial"/>
          <w:color w:val="000000"/>
          <w:sz w:val="20"/>
        </w:rPr>
        <w:t>.</w:t>
      </w:r>
      <w:r w:rsidRPr="00E71119">
        <w:rPr>
          <w:rFonts w:ascii="Arial" w:hAnsi="Arial" w:cs="Arial"/>
          <w:color w:val="000000"/>
          <w:sz w:val="20"/>
        </w:rPr>
        <w:t xml:space="preserve">331 </w:t>
      </w:r>
      <w:r>
        <w:rPr>
          <w:rFonts w:ascii="Arial" w:hAnsi="Arial" w:cs="Arial"/>
          <w:color w:val="000000"/>
          <w:sz w:val="20"/>
        </w:rPr>
        <w:t>r</w:t>
      </w:r>
      <w:r w:rsidRPr="00E71119">
        <w:rPr>
          <w:rFonts w:ascii="Arial" w:hAnsi="Arial" w:cs="Arial"/>
          <w:color w:val="000000"/>
          <w:sz w:val="20"/>
        </w:rPr>
        <w:t>eport</w:t>
      </w:r>
      <w:r>
        <w:rPr>
          <w:rFonts w:ascii="Arial" w:hAnsi="Arial" w:cs="Arial"/>
          <w:color w:val="000000"/>
          <w:sz w:val="20"/>
        </w:rPr>
        <w:t xml:space="preserve"> </w:t>
      </w:r>
      <w:r w:rsidRPr="00E71119">
        <w:rPr>
          <w:rFonts w:ascii="Arial" w:hAnsi="Arial" w:cs="Arial"/>
          <w:color w:val="000000"/>
          <w:sz w:val="20"/>
        </w:rPr>
        <w:t>purported to ‘overturn’ the reunification case plan and endorse</w:t>
      </w:r>
      <w:r>
        <w:rPr>
          <w:rFonts w:ascii="Arial" w:hAnsi="Arial" w:cs="Arial"/>
          <w:color w:val="000000"/>
          <w:sz w:val="20"/>
        </w:rPr>
        <w:t>d</w:t>
      </w:r>
      <w:r w:rsidRPr="00E71119">
        <w:rPr>
          <w:rFonts w:ascii="Arial" w:hAnsi="Arial" w:cs="Arial"/>
          <w:color w:val="000000"/>
          <w:sz w:val="20"/>
        </w:rPr>
        <w:t xml:space="preserve"> the permanent care plan for the children to be placed into the </w:t>
      </w:r>
      <w:r>
        <w:rPr>
          <w:rFonts w:ascii="Arial" w:hAnsi="Arial" w:cs="Arial"/>
          <w:color w:val="000000"/>
          <w:sz w:val="20"/>
        </w:rPr>
        <w:t>g</w:t>
      </w:r>
      <w:r w:rsidRPr="00E71119">
        <w:rPr>
          <w:rFonts w:ascii="Arial" w:hAnsi="Arial" w:cs="Arial"/>
          <w:color w:val="000000"/>
          <w:sz w:val="20"/>
        </w:rPr>
        <w:t>randparents’ care permanently.</w:t>
      </w:r>
    </w:p>
    <w:p w14:paraId="3202F6FD" w14:textId="77777777" w:rsidR="00C90BF5" w:rsidRPr="00C90BF5" w:rsidRDefault="00C90840" w:rsidP="0036283B">
      <w:pPr>
        <w:numPr>
          <w:ilvl w:val="4"/>
          <w:numId w:val="60"/>
        </w:numPr>
        <w:spacing w:before="60"/>
        <w:ind w:left="454" w:hanging="454"/>
        <w:jc w:val="both"/>
        <w:rPr>
          <w:rFonts w:ascii="Arial" w:hAnsi="Arial" w:cs="Arial"/>
          <w:color w:val="000000"/>
          <w:sz w:val="20"/>
        </w:rPr>
      </w:pPr>
      <w:r w:rsidRPr="00D16EFA">
        <w:rPr>
          <w:rFonts w:ascii="Arial" w:hAnsi="Arial" w:cs="Arial"/>
          <w:b/>
          <w:bCs/>
          <w:color w:val="FFFFFF"/>
          <w:sz w:val="20"/>
          <w:shd w:val="clear" w:color="auto" w:fill="000000"/>
        </w:rPr>
        <w:t>CHILDREN PLACED BACK WITH GRANDPARENTS DESPITE FPOS BEING IN EXISTENCE</w:t>
      </w:r>
      <w:r>
        <w:rPr>
          <w:rFonts w:ascii="Arial" w:hAnsi="Arial" w:cs="Arial"/>
          <w:color w:val="000000"/>
          <w:sz w:val="20"/>
        </w:rPr>
        <w:t xml:space="preserve">: </w:t>
      </w:r>
      <w:r w:rsidR="00C90BF5" w:rsidRPr="00C90BF5">
        <w:rPr>
          <w:rFonts w:ascii="Arial" w:hAnsi="Arial" w:cs="Arial"/>
          <w:color w:val="000000"/>
          <w:sz w:val="20"/>
        </w:rPr>
        <w:t xml:space="preserve">On 06/05/2020, without prior notice to the father of the outcome of the internal review, </w:t>
      </w:r>
      <w:r w:rsidR="00AF022C">
        <w:rPr>
          <w:rFonts w:ascii="Arial" w:hAnsi="Arial" w:cs="Arial"/>
          <w:color w:val="000000"/>
          <w:sz w:val="20"/>
        </w:rPr>
        <w:t>the Department</w:t>
      </w:r>
      <w:r w:rsidR="00C90BF5" w:rsidRPr="00C90BF5">
        <w:rPr>
          <w:rFonts w:ascii="Arial" w:hAnsi="Arial" w:cs="Arial"/>
          <w:color w:val="000000"/>
          <w:sz w:val="20"/>
        </w:rPr>
        <w:t xml:space="preserve"> placed the children back in the care of the grandparents notwithstanding the existence of the FPOs deemed to have come into effect on 21/01/2020 by operation of CYFA/s.289A(1)(c) and notwithstanding that “there was no evidence or suggestion by the Secretary that the children were not well cared for or were in any way at risk while in his care”.  At [241] </w:t>
      </w:r>
      <w:proofErr w:type="spellStart"/>
      <w:r w:rsidR="00C90BF5" w:rsidRPr="00C90BF5">
        <w:rPr>
          <w:rFonts w:ascii="Arial" w:hAnsi="Arial" w:cs="Arial"/>
          <w:color w:val="000000"/>
          <w:sz w:val="20"/>
        </w:rPr>
        <w:t>Incerti</w:t>
      </w:r>
      <w:proofErr w:type="spellEnd"/>
      <w:r w:rsidR="00C90BF5" w:rsidRPr="00C90BF5">
        <w:rPr>
          <w:rFonts w:ascii="Arial" w:hAnsi="Arial" w:cs="Arial"/>
          <w:color w:val="000000"/>
          <w:sz w:val="20"/>
        </w:rPr>
        <w:t xml:space="preserve"> J said of this: “It is astonishing that the people responsible…could proceed in the manner they did on 6 May, particularly given the strained relationships, the Children’s Courts orders, and having only a few months before that removed the children from the Grandparents’ care without any notice.”</w:t>
      </w:r>
    </w:p>
    <w:p w14:paraId="36CA1443" w14:textId="77777777" w:rsidR="0017252B" w:rsidRDefault="0017252B" w:rsidP="00C90840">
      <w:pPr>
        <w:jc w:val="both"/>
        <w:rPr>
          <w:rFonts w:ascii="Arial" w:hAnsi="Arial" w:cs="Arial"/>
          <w:color w:val="000000"/>
          <w:sz w:val="20"/>
        </w:rPr>
      </w:pPr>
    </w:p>
    <w:p w14:paraId="01782BB4" w14:textId="77777777" w:rsidR="00B43938" w:rsidRDefault="00F77022" w:rsidP="00C90840">
      <w:pPr>
        <w:jc w:val="both"/>
        <w:rPr>
          <w:rFonts w:ascii="Arial" w:hAnsi="Arial" w:cs="Arial"/>
          <w:color w:val="000000"/>
          <w:sz w:val="20"/>
        </w:rPr>
      </w:pPr>
      <w:r>
        <w:rPr>
          <w:rFonts w:ascii="Arial" w:hAnsi="Arial" w:cs="Arial"/>
          <w:color w:val="000000"/>
          <w:sz w:val="20"/>
        </w:rPr>
        <w:t xml:space="preserve">For the reasons summarized in section 5.10.6, </w:t>
      </w:r>
      <w:proofErr w:type="spellStart"/>
      <w:r w:rsidR="00C90840">
        <w:rPr>
          <w:rFonts w:ascii="Arial" w:hAnsi="Arial" w:cs="Arial"/>
          <w:color w:val="000000"/>
          <w:sz w:val="20"/>
        </w:rPr>
        <w:t>Incerti</w:t>
      </w:r>
      <w:proofErr w:type="spellEnd"/>
      <w:r w:rsidR="00C90840">
        <w:rPr>
          <w:rFonts w:ascii="Arial" w:hAnsi="Arial" w:cs="Arial"/>
          <w:color w:val="000000"/>
          <w:sz w:val="20"/>
        </w:rPr>
        <w:t xml:space="preserve"> J </w:t>
      </w:r>
      <w:r w:rsidR="0017252B">
        <w:rPr>
          <w:rFonts w:ascii="Arial" w:hAnsi="Arial" w:cs="Arial"/>
          <w:color w:val="000000"/>
          <w:sz w:val="20"/>
        </w:rPr>
        <w:t xml:space="preserve">ultimately </w:t>
      </w:r>
      <w:r w:rsidR="00C90840">
        <w:rPr>
          <w:rFonts w:ascii="Arial" w:hAnsi="Arial" w:cs="Arial"/>
          <w:color w:val="000000"/>
          <w:sz w:val="20"/>
        </w:rPr>
        <w:t xml:space="preserve">held that all of the </w:t>
      </w:r>
      <w:r w:rsidR="00E60F80">
        <w:rPr>
          <w:rFonts w:ascii="Arial" w:hAnsi="Arial" w:cs="Arial"/>
          <w:color w:val="000000"/>
          <w:sz w:val="20"/>
        </w:rPr>
        <w:t>Department’s</w:t>
      </w:r>
      <w:r w:rsidR="00C90840">
        <w:rPr>
          <w:rFonts w:ascii="Arial" w:hAnsi="Arial" w:cs="Arial"/>
          <w:color w:val="000000"/>
          <w:sz w:val="20"/>
        </w:rPr>
        <w:t xml:space="preserve"> decisions were </w:t>
      </w:r>
      <w:r w:rsidR="00397CC5">
        <w:rPr>
          <w:rFonts w:ascii="Arial" w:hAnsi="Arial" w:cs="Arial"/>
          <w:color w:val="000000"/>
          <w:sz w:val="20"/>
        </w:rPr>
        <w:t>contaminated with jurisdictional</w:t>
      </w:r>
      <w:r w:rsidR="00C90840">
        <w:rPr>
          <w:rFonts w:ascii="Arial" w:hAnsi="Arial" w:cs="Arial"/>
          <w:color w:val="000000"/>
          <w:sz w:val="20"/>
        </w:rPr>
        <w:t xml:space="preserve"> error and quashed the s.289A direction notices.  </w:t>
      </w:r>
      <w:r w:rsidR="008C1CDF">
        <w:rPr>
          <w:rFonts w:ascii="Arial" w:hAnsi="Arial" w:cs="Arial"/>
          <w:color w:val="000000"/>
          <w:sz w:val="20"/>
        </w:rPr>
        <w:t>In</w:t>
      </w:r>
      <w:r>
        <w:rPr>
          <w:rFonts w:ascii="Arial" w:hAnsi="Arial" w:cs="Arial"/>
          <w:color w:val="000000"/>
          <w:sz w:val="20"/>
        </w:rPr>
        <w:t> </w:t>
      </w:r>
      <w:r w:rsidR="008C1CDF">
        <w:rPr>
          <w:rFonts w:ascii="Arial" w:hAnsi="Arial" w:cs="Arial"/>
          <w:color w:val="000000"/>
          <w:sz w:val="20"/>
        </w:rPr>
        <w:t>relation to s.289A</w:t>
      </w:r>
      <w:r w:rsidR="00E6330B">
        <w:rPr>
          <w:rFonts w:ascii="Arial" w:hAnsi="Arial" w:cs="Arial"/>
          <w:color w:val="000000"/>
          <w:sz w:val="20"/>
        </w:rPr>
        <w:t xml:space="preserve"> her Honour said at [88]-[90]:</w:t>
      </w:r>
    </w:p>
    <w:p w14:paraId="7A31584D" w14:textId="77777777" w:rsidR="00B43938" w:rsidRDefault="00E6330B" w:rsidP="00E6330B">
      <w:pPr>
        <w:spacing w:before="80"/>
        <w:ind w:left="454" w:right="454"/>
        <w:jc w:val="both"/>
        <w:rPr>
          <w:rFonts w:ascii="Arial" w:hAnsi="Arial" w:cs="Arial"/>
          <w:sz w:val="20"/>
          <w:szCs w:val="20"/>
        </w:rPr>
      </w:pPr>
      <w:r>
        <w:rPr>
          <w:rFonts w:ascii="Arial" w:hAnsi="Arial" w:cs="Arial"/>
          <w:color w:val="000000"/>
          <w:sz w:val="20"/>
        </w:rPr>
        <w:t>[88] “</w:t>
      </w:r>
      <w:r w:rsidRPr="00E6330B">
        <w:rPr>
          <w:rFonts w:ascii="Arial" w:hAnsi="Arial" w:cs="Arial"/>
          <w:sz w:val="20"/>
          <w:szCs w:val="20"/>
        </w:rPr>
        <w:t>The nature of s</w:t>
      </w:r>
      <w:r>
        <w:rPr>
          <w:rFonts w:ascii="Arial" w:hAnsi="Arial" w:cs="Arial"/>
          <w:sz w:val="20"/>
          <w:szCs w:val="20"/>
        </w:rPr>
        <w:t>.</w:t>
      </w:r>
      <w:r w:rsidRPr="00E6330B">
        <w:rPr>
          <w:rFonts w:ascii="Arial" w:hAnsi="Arial" w:cs="Arial"/>
          <w:sz w:val="20"/>
          <w:szCs w:val="20"/>
        </w:rPr>
        <w:t>289A is unique; it empowers the Secretary to create, in effect, a new</w:t>
      </w:r>
      <w:r>
        <w:rPr>
          <w:rFonts w:ascii="Arial" w:hAnsi="Arial" w:cs="Arial"/>
          <w:sz w:val="20"/>
          <w:szCs w:val="20"/>
        </w:rPr>
        <w:t xml:space="preserve"> </w:t>
      </w:r>
      <w:r w:rsidRPr="00E6330B">
        <w:rPr>
          <w:rFonts w:ascii="Arial" w:hAnsi="Arial" w:cs="Arial"/>
          <w:sz w:val="20"/>
          <w:szCs w:val="20"/>
        </w:rPr>
        <w:t>FPO from a previously existing CBSO imposed by an order of the Children’s Court. Once the FPO (having the nature of a court order) is created, different legislative provisions apply detailing the new FPO’s operation, content and repeal. On its face, this power sits uneasily with the rest of the Act. This is because the rest of the Act provides a clear pathway for the Children’s Court to oversee the creation of protection orders.</w:t>
      </w:r>
    </w:p>
    <w:p w14:paraId="52157FDA" w14:textId="77777777" w:rsidR="00E6330B" w:rsidRDefault="00E6330B" w:rsidP="00E6330B">
      <w:pPr>
        <w:spacing w:before="80"/>
        <w:ind w:left="454" w:right="454"/>
        <w:jc w:val="both"/>
        <w:rPr>
          <w:rFonts w:ascii="Arial" w:hAnsi="Arial" w:cs="Arial"/>
          <w:sz w:val="20"/>
          <w:szCs w:val="20"/>
        </w:rPr>
      </w:pPr>
      <w:r>
        <w:rPr>
          <w:rFonts w:ascii="Arial" w:hAnsi="Arial" w:cs="Arial"/>
          <w:sz w:val="20"/>
          <w:szCs w:val="20"/>
        </w:rPr>
        <w:t xml:space="preserve">[89] </w:t>
      </w:r>
      <w:r w:rsidRPr="00E6330B">
        <w:rPr>
          <w:rFonts w:ascii="Arial" w:hAnsi="Arial" w:cs="Arial"/>
          <w:sz w:val="20"/>
          <w:szCs w:val="20"/>
        </w:rPr>
        <w:t>The relationship between s</w:t>
      </w:r>
      <w:r>
        <w:rPr>
          <w:rFonts w:ascii="Arial" w:hAnsi="Arial" w:cs="Arial"/>
          <w:sz w:val="20"/>
          <w:szCs w:val="20"/>
        </w:rPr>
        <w:t>.</w:t>
      </w:r>
      <w:r w:rsidRPr="00E6330B">
        <w:rPr>
          <w:rFonts w:ascii="Arial" w:hAnsi="Arial" w:cs="Arial"/>
          <w:sz w:val="20"/>
          <w:szCs w:val="20"/>
        </w:rPr>
        <w:t>280(2) (which envisages an FPO to be ordered by a Court) and s</w:t>
      </w:r>
      <w:r>
        <w:rPr>
          <w:rFonts w:ascii="Arial" w:hAnsi="Arial" w:cs="Arial"/>
          <w:sz w:val="20"/>
          <w:szCs w:val="20"/>
        </w:rPr>
        <w:t>.</w:t>
      </w:r>
      <w:r w:rsidRPr="00E6330B">
        <w:rPr>
          <w:rFonts w:ascii="Arial" w:hAnsi="Arial" w:cs="Arial"/>
          <w:sz w:val="20"/>
          <w:szCs w:val="20"/>
        </w:rPr>
        <w:t xml:space="preserve">289A (which allows for the </w:t>
      </w:r>
      <w:r w:rsidRPr="00E6330B">
        <w:rPr>
          <w:rFonts w:ascii="Arial" w:eastAsia="Book Antiqua" w:hAnsi="Arial" w:cs="Arial"/>
          <w:i/>
          <w:sz w:val="20"/>
          <w:szCs w:val="20"/>
        </w:rPr>
        <w:t>Secretary</w:t>
      </w:r>
      <w:r w:rsidRPr="00E6330B">
        <w:rPr>
          <w:rFonts w:ascii="Arial" w:hAnsi="Arial" w:cs="Arial"/>
          <w:sz w:val="20"/>
          <w:szCs w:val="20"/>
        </w:rPr>
        <w:t xml:space="preserve"> to direct that a CBSO is to be taken as an FPO) is uncertain. The former section envisages either an FPO operating for a 12 month period, or a Court satisfying itself that conditions exist enabling an FPO to operate for a period in excess of 12 months. However, in the present circumstances, the Direction Notice under s</w:t>
      </w:r>
      <w:r>
        <w:rPr>
          <w:rFonts w:ascii="Arial" w:hAnsi="Arial" w:cs="Arial"/>
          <w:sz w:val="20"/>
          <w:szCs w:val="20"/>
        </w:rPr>
        <w:t>.</w:t>
      </w:r>
      <w:r w:rsidRPr="00E6330B">
        <w:rPr>
          <w:rFonts w:ascii="Arial" w:hAnsi="Arial" w:cs="Arial"/>
          <w:sz w:val="20"/>
          <w:szCs w:val="20"/>
        </w:rPr>
        <w:t>289A creating the impugned FPO did not stipulate a timeframe.</w:t>
      </w:r>
    </w:p>
    <w:p w14:paraId="1DD6B992" w14:textId="77777777" w:rsidR="00E6330B" w:rsidRDefault="00E6330B" w:rsidP="00E6330B">
      <w:pPr>
        <w:spacing w:before="80"/>
        <w:ind w:left="454" w:right="454"/>
        <w:jc w:val="both"/>
        <w:rPr>
          <w:rFonts w:ascii="Arial" w:hAnsi="Arial" w:cs="Arial"/>
          <w:color w:val="000000"/>
          <w:sz w:val="20"/>
        </w:rPr>
      </w:pPr>
      <w:r>
        <w:rPr>
          <w:rFonts w:ascii="Arial" w:hAnsi="Arial" w:cs="Arial"/>
          <w:sz w:val="20"/>
          <w:szCs w:val="20"/>
        </w:rPr>
        <w:t xml:space="preserve">[90] </w:t>
      </w:r>
      <w:r w:rsidRPr="00E6330B">
        <w:rPr>
          <w:rFonts w:ascii="Arial" w:hAnsi="Arial" w:cs="Arial"/>
          <w:sz w:val="20"/>
          <w:szCs w:val="20"/>
        </w:rPr>
        <w:t>The relationship between s</w:t>
      </w:r>
      <w:r w:rsidR="00E044BB">
        <w:rPr>
          <w:rFonts w:ascii="Arial" w:hAnsi="Arial" w:cs="Arial"/>
          <w:sz w:val="20"/>
          <w:szCs w:val="20"/>
        </w:rPr>
        <w:t>.</w:t>
      </w:r>
      <w:r w:rsidRPr="00E6330B">
        <w:rPr>
          <w:rFonts w:ascii="Arial" w:hAnsi="Arial" w:cs="Arial"/>
          <w:sz w:val="20"/>
          <w:szCs w:val="20"/>
        </w:rPr>
        <w:t>280(2) (which envisages an FPO to be ordered by a Court) and s</w:t>
      </w:r>
      <w:r>
        <w:rPr>
          <w:rFonts w:ascii="Arial" w:hAnsi="Arial" w:cs="Arial"/>
          <w:sz w:val="20"/>
          <w:szCs w:val="20"/>
        </w:rPr>
        <w:t>.</w:t>
      </w:r>
      <w:r w:rsidRPr="00E6330B">
        <w:rPr>
          <w:rFonts w:ascii="Arial" w:hAnsi="Arial" w:cs="Arial"/>
          <w:sz w:val="20"/>
          <w:szCs w:val="20"/>
        </w:rPr>
        <w:t xml:space="preserve">289A (which allows for the </w:t>
      </w:r>
      <w:r w:rsidRPr="00E6330B">
        <w:rPr>
          <w:rFonts w:ascii="Arial" w:eastAsia="Book Antiqua" w:hAnsi="Arial" w:cs="Arial"/>
          <w:i/>
          <w:sz w:val="20"/>
          <w:szCs w:val="20"/>
        </w:rPr>
        <w:t>Secretary</w:t>
      </w:r>
      <w:r w:rsidRPr="00E6330B">
        <w:rPr>
          <w:rFonts w:ascii="Arial" w:hAnsi="Arial" w:cs="Arial"/>
          <w:sz w:val="20"/>
          <w:szCs w:val="20"/>
        </w:rPr>
        <w:t xml:space="preserve"> to direct that a CBSO is to be taken as an FPO) is uncertain. The former section envisages either an FPO operating for a 12 month period, or a Court satisfying itself that conditions exist enabling an FPO to operate for a period in excess of 12 months. However, in the present circumstances, the Direction Notice under s</w:t>
      </w:r>
      <w:r>
        <w:rPr>
          <w:rFonts w:ascii="Arial" w:hAnsi="Arial" w:cs="Arial"/>
          <w:sz w:val="20"/>
          <w:szCs w:val="20"/>
        </w:rPr>
        <w:t>.</w:t>
      </w:r>
      <w:r w:rsidRPr="00E6330B">
        <w:rPr>
          <w:rFonts w:ascii="Arial" w:hAnsi="Arial" w:cs="Arial"/>
          <w:sz w:val="20"/>
          <w:szCs w:val="20"/>
        </w:rPr>
        <w:t>289A creating the impugned FPO did not stipulate a timeframe.</w:t>
      </w:r>
      <w:r>
        <w:rPr>
          <w:rFonts w:ascii="Arial" w:hAnsi="Arial" w:cs="Arial"/>
          <w:sz w:val="20"/>
          <w:szCs w:val="20"/>
        </w:rPr>
        <w:t>”</w:t>
      </w:r>
    </w:p>
    <w:p w14:paraId="5199D4AE" w14:textId="77777777" w:rsidR="008C1CDF" w:rsidRDefault="008C1CDF" w:rsidP="00C90840">
      <w:pPr>
        <w:jc w:val="both"/>
        <w:rPr>
          <w:rFonts w:ascii="Arial" w:hAnsi="Arial" w:cs="Arial"/>
          <w:color w:val="000000"/>
          <w:sz w:val="20"/>
        </w:rPr>
      </w:pPr>
    </w:p>
    <w:p w14:paraId="1580EB5C" w14:textId="77777777" w:rsidR="00C90840" w:rsidRDefault="00C90840" w:rsidP="00C90840">
      <w:pPr>
        <w:jc w:val="both"/>
        <w:rPr>
          <w:rFonts w:ascii="Arial" w:hAnsi="Arial" w:cs="Arial"/>
          <w:color w:val="000000"/>
          <w:sz w:val="20"/>
        </w:rPr>
      </w:pPr>
      <w:r>
        <w:rPr>
          <w:rFonts w:ascii="Arial" w:hAnsi="Arial" w:cs="Arial"/>
          <w:color w:val="000000"/>
          <w:sz w:val="20"/>
        </w:rPr>
        <w:t xml:space="preserve">Her </w:t>
      </w:r>
      <w:r w:rsidR="00B43938">
        <w:rPr>
          <w:rFonts w:ascii="Arial" w:hAnsi="Arial" w:cs="Arial"/>
          <w:color w:val="000000"/>
          <w:sz w:val="20"/>
        </w:rPr>
        <w:t xml:space="preserve">Honour’s </w:t>
      </w:r>
      <w:r>
        <w:rPr>
          <w:rFonts w:ascii="Arial" w:hAnsi="Arial" w:cs="Arial"/>
          <w:color w:val="000000"/>
          <w:sz w:val="20"/>
        </w:rPr>
        <w:t>judgment in relation to the status of the FPOs may be summarized as follows:</w:t>
      </w:r>
    </w:p>
    <w:p w14:paraId="0DD1DB3A" w14:textId="77777777" w:rsidR="0042645C" w:rsidRPr="00D16EFA" w:rsidRDefault="0042645C" w:rsidP="00C90BF5">
      <w:pPr>
        <w:keepNext/>
        <w:keepLines/>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t>THE EFFECT OF THE FLAWED S.289A DIRECTION NOTICES</w:t>
      </w:r>
    </w:p>
    <w:p w14:paraId="46D3F964" w14:textId="77777777" w:rsidR="0042645C" w:rsidRDefault="0042645C"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 xml:space="preserve">At [226]-[227]: </w:t>
      </w:r>
      <w:r w:rsidRPr="00B338D8">
        <w:rPr>
          <w:rFonts w:ascii="Arial" w:hAnsi="Arial" w:cs="Arial"/>
          <w:sz w:val="20"/>
          <w:szCs w:val="20"/>
        </w:rPr>
        <w:t xml:space="preserve">The Children’s Court did not and could not make an order declaring the </w:t>
      </w:r>
      <w:r>
        <w:rPr>
          <w:rFonts w:ascii="Arial" w:hAnsi="Arial" w:cs="Arial"/>
          <w:sz w:val="20"/>
          <w:szCs w:val="20"/>
        </w:rPr>
        <w:t>s.289A d</w:t>
      </w:r>
      <w:r w:rsidRPr="00B338D8">
        <w:rPr>
          <w:rFonts w:ascii="Arial" w:hAnsi="Arial" w:cs="Arial"/>
          <w:sz w:val="20"/>
          <w:szCs w:val="20"/>
        </w:rPr>
        <w:t xml:space="preserve">irection </w:t>
      </w:r>
      <w:r>
        <w:rPr>
          <w:rFonts w:ascii="Arial" w:hAnsi="Arial" w:cs="Arial"/>
          <w:sz w:val="20"/>
          <w:szCs w:val="20"/>
        </w:rPr>
        <w:t>n</w:t>
      </w:r>
      <w:r w:rsidRPr="00B338D8">
        <w:rPr>
          <w:rFonts w:ascii="Arial" w:hAnsi="Arial" w:cs="Arial"/>
          <w:sz w:val="20"/>
          <w:szCs w:val="20"/>
        </w:rPr>
        <w:t>otice</w:t>
      </w:r>
      <w:r>
        <w:rPr>
          <w:rFonts w:ascii="Arial" w:hAnsi="Arial" w:cs="Arial"/>
          <w:sz w:val="20"/>
          <w:szCs w:val="20"/>
        </w:rPr>
        <w:t>s</w:t>
      </w:r>
      <w:r w:rsidRPr="00B338D8">
        <w:rPr>
          <w:rFonts w:ascii="Arial" w:hAnsi="Arial" w:cs="Arial"/>
          <w:sz w:val="20"/>
          <w:szCs w:val="20"/>
        </w:rPr>
        <w:t xml:space="preserve"> to be effected by jurisdictional error or quashing the </w:t>
      </w:r>
      <w:r>
        <w:rPr>
          <w:rFonts w:ascii="Arial" w:hAnsi="Arial" w:cs="Arial"/>
          <w:sz w:val="20"/>
          <w:szCs w:val="20"/>
        </w:rPr>
        <w:t xml:space="preserve">direction notices. </w:t>
      </w:r>
      <w:r w:rsidRPr="00B338D8">
        <w:rPr>
          <w:rFonts w:ascii="Arial" w:hAnsi="Arial" w:cs="Arial"/>
          <w:sz w:val="20"/>
          <w:szCs w:val="20"/>
        </w:rPr>
        <w:t xml:space="preserve">Considering the Act and its construction, there is no basis to imply that the Secretary had the authority to make a unilateral determination based on a review under s 331 of the Act undertaken by the Secretary’s </w:t>
      </w:r>
      <w:r w:rsidRPr="00B338D8">
        <w:rPr>
          <w:rFonts w:ascii="Arial" w:hAnsi="Arial" w:cs="Arial"/>
          <w:sz w:val="20"/>
          <w:szCs w:val="20"/>
        </w:rPr>
        <w:lastRenderedPageBreak/>
        <w:t xml:space="preserve">delegate that the </w:t>
      </w:r>
      <w:r>
        <w:rPr>
          <w:rFonts w:ascii="Arial" w:hAnsi="Arial" w:cs="Arial"/>
          <w:sz w:val="20"/>
          <w:szCs w:val="20"/>
        </w:rPr>
        <w:t>d</w:t>
      </w:r>
      <w:r w:rsidRPr="00B338D8">
        <w:rPr>
          <w:rFonts w:ascii="Arial" w:hAnsi="Arial" w:cs="Arial"/>
          <w:sz w:val="20"/>
          <w:szCs w:val="20"/>
        </w:rPr>
        <w:t xml:space="preserve">irection </w:t>
      </w:r>
      <w:r>
        <w:rPr>
          <w:rFonts w:ascii="Arial" w:hAnsi="Arial" w:cs="Arial"/>
          <w:sz w:val="20"/>
          <w:szCs w:val="20"/>
        </w:rPr>
        <w:t>n</w:t>
      </w:r>
      <w:r w:rsidRPr="00B338D8">
        <w:rPr>
          <w:rFonts w:ascii="Arial" w:hAnsi="Arial" w:cs="Arial"/>
          <w:sz w:val="20"/>
          <w:szCs w:val="20"/>
        </w:rPr>
        <w:t>otice</w:t>
      </w:r>
      <w:r>
        <w:rPr>
          <w:rFonts w:ascii="Arial" w:hAnsi="Arial" w:cs="Arial"/>
          <w:sz w:val="20"/>
          <w:szCs w:val="20"/>
        </w:rPr>
        <w:t>s</w:t>
      </w:r>
      <w:r w:rsidRPr="00B338D8">
        <w:rPr>
          <w:rFonts w:ascii="Arial" w:hAnsi="Arial" w:cs="Arial"/>
          <w:sz w:val="20"/>
          <w:szCs w:val="20"/>
        </w:rPr>
        <w:t xml:space="preserve"> w</w:t>
      </w:r>
      <w:r>
        <w:rPr>
          <w:rFonts w:ascii="Arial" w:hAnsi="Arial" w:cs="Arial"/>
          <w:sz w:val="20"/>
          <w:szCs w:val="20"/>
        </w:rPr>
        <w:t>ere</w:t>
      </w:r>
      <w:r w:rsidRPr="00B338D8">
        <w:rPr>
          <w:rFonts w:ascii="Arial" w:hAnsi="Arial" w:cs="Arial"/>
          <w:sz w:val="20"/>
          <w:szCs w:val="20"/>
        </w:rPr>
        <w:t xml:space="preserve"> effected by jurisdictional error, then remove the children from the </w:t>
      </w:r>
      <w:r>
        <w:rPr>
          <w:rFonts w:ascii="Arial" w:hAnsi="Arial" w:cs="Arial"/>
          <w:sz w:val="20"/>
          <w:szCs w:val="20"/>
        </w:rPr>
        <w:t>f</w:t>
      </w:r>
      <w:r w:rsidRPr="00B338D8">
        <w:rPr>
          <w:rFonts w:ascii="Arial" w:hAnsi="Arial" w:cs="Arial"/>
          <w:sz w:val="20"/>
          <w:szCs w:val="20"/>
        </w:rPr>
        <w:t>ather and reinstate the CBSO.</w:t>
      </w:r>
    </w:p>
    <w:p w14:paraId="4D134971" w14:textId="77777777" w:rsidR="0042645C" w:rsidRDefault="0042645C"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 xml:space="preserve">At [232]: </w:t>
      </w:r>
      <w:r w:rsidRPr="005F0ED0">
        <w:rPr>
          <w:rFonts w:ascii="Arial" w:hAnsi="Arial" w:cs="Arial"/>
          <w:sz w:val="20"/>
          <w:szCs w:val="20"/>
        </w:rPr>
        <w:t>It would be a slippery slope to allow a public servant, such as a delegate of the Secretary, to have the authority to consider a direction which has the force of a court order and determine that it is a nullity because they believe the correct decision</w:t>
      </w:r>
      <w:r>
        <w:rPr>
          <w:rFonts w:ascii="Arial" w:hAnsi="Arial" w:cs="Arial"/>
          <w:sz w:val="20"/>
          <w:szCs w:val="20"/>
        </w:rPr>
        <w:t xml:space="preserve"> </w:t>
      </w:r>
      <w:r w:rsidRPr="005F0ED0">
        <w:rPr>
          <w:rFonts w:ascii="Arial" w:hAnsi="Arial" w:cs="Arial"/>
          <w:sz w:val="20"/>
          <w:szCs w:val="20"/>
        </w:rPr>
        <w:t>making process was not followed. The Secretary’s delegate is ill-placed to make such a determination and there is the real danger that third parties could put pressure on the delegate to reverse the decision. The impact that orders under the Act, and particularly protective orders, have on the child is so significant that to allow their lives to be uprooted, as was done in this case, without the determination of a court, such as is envisaged by the Act to protect their best interests, cannot be permitted.</w:t>
      </w:r>
    </w:p>
    <w:p w14:paraId="77F56544" w14:textId="77777777" w:rsidR="0042645C" w:rsidRDefault="0042645C"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 xml:space="preserve">At [234]: Although the s.289A direction notices were profoundly flawed, it is only in the rarest of cases that the Court will imply in the statute a power </w:t>
      </w:r>
      <w:r w:rsidRPr="00151CB4">
        <w:rPr>
          <w:rFonts w:ascii="Arial" w:hAnsi="Arial" w:cs="Arial"/>
          <w:color w:val="000000"/>
          <w:sz w:val="20"/>
        </w:rPr>
        <w:t xml:space="preserve">of </w:t>
      </w:r>
      <w:r>
        <w:rPr>
          <w:rFonts w:ascii="Arial" w:hAnsi="Arial" w:cs="Arial"/>
          <w:color w:val="000000"/>
          <w:sz w:val="20"/>
        </w:rPr>
        <w:t xml:space="preserve">administrative </w:t>
      </w:r>
      <w:r w:rsidRPr="00151CB4">
        <w:rPr>
          <w:rFonts w:ascii="Arial" w:hAnsi="Arial" w:cs="Arial"/>
          <w:color w:val="000000"/>
          <w:sz w:val="20"/>
        </w:rPr>
        <w:t>reconsideration beyond simple administrative mistakes.</w:t>
      </w:r>
      <w:r>
        <w:rPr>
          <w:rFonts w:ascii="Arial" w:hAnsi="Arial" w:cs="Arial"/>
          <w:color w:val="000000"/>
          <w:sz w:val="20"/>
        </w:rPr>
        <w:t xml:space="preserve">  Further, and critically, </w:t>
      </w:r>
      <w:r w:rsidRPr="00B93246">
        <w:rPr>
          <w:rFonts w:ascii="Arial" w:hAnsi="Arial" w:cs="Arial"/>
          <w:color w:val="000000"/>
          <w:sz w:val="20"/>
        </w:rPr>
        <w:t>to do so would authorise the Secretary and/or her delegates as members of the Executive to take for themselves the judicial function for oversight of administrative decision-making,</w:t>
      </w:r>
      <w:r w:rsidRPr="00151CB4">
        <w:rPr>
          <w:rFonts w:ascii="Arial" w:hAnsi="Arial" w:cs="Arial"/>
          <w:color w:val="000000"/>
          <w:sz w:val="20"/>
        </w:rPr>
        <w:t xml:space="preserve"> regardless of how bad the error that they or their colleagues have committed.</w:t>
      </w:r>
    </w:p>
    <w:p w14:paraId="1C3ACD27" w14:textId="77777777" w:rsidR="0042645C" w:rsidRDefault="0042645C"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At [236]:</w:t>
      </w:r>
      <w:r w:rsidRPr="00151CB4">
        <w:rPr>
          <w:rFonts w:ascii="Arial" w:hAnsi="Arial" w:cs="Arial"/>
          <w:color w:val="000000"/>
          <w:sz w:val="20"/>
        </w:rPr>
        <w:t xml:space="preserve">  </w:t>
      </w:r>
      <w:r w:rsidRPr="00DA725D">
        <w:rPr>
          <w:rFonts w:ascii="Arial" w:hAnsi="Arial" w:cs="Arial"/>
          <w:b/>
          <w:bCs/>
          <w:color w:val="000000"/>
          <w:sz w:val="20"/>
        </w:rPr>
        <w:t>As the s.289A direction notice</w:t>
      </w:r>
      <w:r>
        <w:rPr>
          <w:rFonts w:ascii="Arial" w:hAnsi="Arial" w:cs="Arial"/>
          <w:b/>
          <w:bCs/>
          <w:color w:val="000000"/>
          <w:sz w:val="20"/>
        </w:rPr>
        <w:t>s</w:t>
      </w:r>
      <w:r w:rsidRPr="00DA725D">
        <w:rPr>
          <w:rFonts w:ascii="Arial" w:hAnsi="Arial" w:cs="Arial"/>
          <w:b/>
          <w:bCs/>
          <w:color w:val="000000"/>
          <w:sz w:val="20"/>
        </w:rPr>
        <w:t xml:space="preserve"> had some legal effect notwithstanding that </w:t>
      </w:r>
      <w:r>
        <w:rPr>
          <w:rFonts w:ascii="Arial" w:hAnsi="Arial" w:cs="Arial"/>
          <w:b/>
          <w:bCs/>
          <w:color w:val="000000"/>
          <w:sz w:val="20"/>
        </w:rPr>
        <w:t>they were</w:t>
      </w:r>
      <w:r w:rsidRPr="00DA725D">
        <w:rPr>
          <w:rFonts w:ascii="Arial" w:hAnsi="Arial" w:cs="Arial"/>
          <w:b/>
          <w:bCs/>
          <w:color w:val="000000"/>
          <w:sz w:val="20"/>
        </w:rPr>
        <w:t xml:space="preserve"> made in jurisdictional error and the Secretary did not have the power to reconsider </w:t>
      </w:r>
      <w:r>
        <w:rPr>
          <w:rFonts w:ascii="Arial" w:hAnsi="Arial" w:cs="Arial"/>
          <w:b/>
          <w:bCs/>
          <w:color w:val="000000"/>
          <w:sz w:val="20"/>
        </w:rPr>
        <w:t>them</w:t>
      </w:r>
      <w:r w:rsidRPr="00DA725D">
        <w:rPr>
          <w:rFonts w:ascii="Arial" w:hAnsi="Arial" w:cs="Arial"/>
          <w:b/>
          <w:bCs/>
          <w:color w:val="000000"/>
          <w:sz w:val="20"/>
        </w:rPr>
        <w:t>, the FPOs remained in place unless and until they w</w:t>
      </w:r>
      <w:r>
        <w:rPr>
          <w:rFonts w:ascii="Arial" w:hAnsi="Arial" w:cs="Arial"/>
          <w:b/>
          <w:bCs/>
          <w:color w:val="000000"/>
          <w:sz w:val="20"/>
        </w:rPr>
        <w:t>ere</w:t>
      </w:r>
      <w:r w:rsidRPr="00DA725D">
        <w:rPr>
          <w:rFonts w:ascii="Arial" w:hAnsi="Arial" w:cs="Arial"/>
          <w:b/>
          <w:bCs/>
          <w:color w:val="000000"/>
          <w:sz w:val="20"/>
        </w:rPr>
        <w:t xml:space="preserve"> set aside by th</w:t>
      </w:r>
      <w:r>
        <w:rPr>
          <w:rFonts w:ascii="Arial" w:hAnsi="Arial" w:cs="Arial"/>
          <w:b/>
          <w:bCs/>
          <w:color w:val="000000"/>
          <w:sz w:val="20"/>
        </w:rPr>
        <w:t xml:space="preserve">e Supreme </w:t>
      </w:r>
      <w:r w:rsidRPr="00DA725D">
        <w:rPr>
          <w:rFonts w:ascii="Arial" w:hAnsi="Arial" w:cs="Arial"/>
          <w:b/>
          <w:bCs/>
          <w:color w:val="000000"/>
          <w:sz w:val="20"/>
        </w:rPr>
        <w:t>Court or the Children’s Court varied or revoked the FPOs in accordance with the Act</w:t>
      </w:r>
      <w:r w:rsidRPr="00B93246">
        <w:rPr>
          <w:rFonts w:ascii="Arial" w:hAnsi="Arial" w:cs="Arial"/>
          <w:b/>
          <w:bCs/>
          <w:color w:val="000000"/>
          <w:sz w:val="20"/>
        </w:rPr>
        <w:t xml:space="preserve">. </w:t>
      </w:r>
      <w:r w:rsidRPr="00B93246">
        <w:rPr>
          <w:rFonts w:ascii="Arial" w:hAnsi="Arial" w:cs="Arial"/>
          <w:color w:val="000000"/>
          <w:sz w:val="20"/>
        </w:rPr>
        <w:t>The Secretary could not unilaterally decide that the s.289A direction notices were of no effect and act as if the CBSOs were still in place.</w:t>
      </w:r>
      <w:r w:rsidRPr="00151CB4">
        <w:rPr>
          <w:rFonts w:ascii="Arial" w:hAnsi="Arial" w:cs="Arial"/>
          <w:color w:val="000000"/>
          <w:sz w:val="20"/>
        </w:rPr>
        <w:t xml:space="preserve"> It follows that th</w:t>
      </w:r>
      <w:r>
        <w:rPr>
          <w:rFonts w:ascii="Arial" w:hAnsi="Arial" w:cs="Arial"/>
          <w:color w:val="000000"/>
          <w:sz w:val="20"/>
        </w:rPr>
        <w:t>e 06/05/2020 r</w:t>
      </w:r>
      <w:r w:rsidRPr="00151CB4">
        <w:rPr>
          <w:rFonts w:ascii="Arial" w:hAnsi="Arial" w:cs="Arial"/>
          <w:color w:val="000000"/>
          <w:sz w:val="20"/>
        </w:rPr>
        <w:t xml:space="preserve">emoval </w:t>
      </w:r>
      <w:r>
        <w:rPr>
          <w:rFonts w:ascii="Arial" w:hAnsi="Arial" w:cs="Arial"/>
          <w:color w:val="000000"/>
          <w:sz w:val="20"/>
        </w:rPr>
        <w:t>d</w:t>
      </w:r>
      <w:r w:rsidRPr="00151CB4">
        <w:rPr>
          <w:rFonts w:ascii="Arial" w:hAnsi="Arial" w:cs="Arial"/>
          <w:color w:val="000000"/>
          <w:sz w:val="20"/>
        </w:rPr>
        <w:t>ecision and action w</w:t>
      </w:r>
      <w:r>
        <w:rPr>
          <w:rFonts w:ascii="Arial" w:hAnsi="Arial" w:cs="Arial"/>
          <w:color w:val="000000"/>
          <w:sz w:val="20"/>
        </w:rPr>
        <w:t>ere</w:t>
      </w:r>
      <w:r w:rsidRPr="00151CB4">
        <w:rPr>
          <w:rFonts w:ascii="Arial" w:hAnsi="Arial" w:cs="Arial"/>
          <w:color w:val="000000"/>
          <w:sz w:val="20"/>
        </w:rPr>
        <w:t xml:space="preserve"> not authorised by the Act and w</w:t>
      </w:r>
      <w:r>
        <w:rPr>
          <w:rFonts w:ascii="Arial" w:hAnsi="Arial" w:cs="Arial"/>
          <w:color w:val="000000"/>
          <w:sz w:val="20"/>
        </w:rPr>
        <w:t>ere</w:t>
      </w:r>
      <w:r w:rsidRPr="00151CB4">
        <w:rPr>
          <w:rFonts w:ascii="Arial" w:hAnsi="Arial" w:cs="Arial"/>
          <w:color w:val="000000"/>
          <w:sz w:val="20"/>
        </w:rPr>
        <w:t xml:space="preserve"> beyond power.</w:t>
      </w:r>
    </w:p>
    <w:p w14:paraId="16DD16EE" w14:textId="77777777" w:rsidR="00C90840" w:rsidRPr="00D16EFA" w:rsidRDefault="00C90840" w:rsidP="00C90840">
      <w:pPr>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t xml:space="preserve">ORDERS CONSEQUENT ON </w:t>
      </w:r>
      <w:r w:rsidR="00AF022C">
        <w:rPr>
          <w:rFonts w:ascii="Arial" w:hAnsi="Arial" w:cs="Arial"/>
          <w:b/>
          <w:bCs/>
          <w:color w:val="FFFFFF"/>
          <w:sz w:val="20"/>
          <w:shd w:val="clear" w:color="auto" w:fill="000000"/>
        </w:rPr>
        <w:t>THE DEPATMENT’S</w:t>
      </w:r>
      <w:r w:rsidRPr="00D16EFA">
        <w:rPr>
          <w:rFonts w:ascii="Arial" w:hAnsi="Arial" w:cs="Arial"/>
          <w:b/>
          <w:bCs/>
          <w:color w:val="FFFFFF"/>
          <w:sz w:val="20"/>
          <w:shd w:val="clear" w:color="auto" w:fill="000000"/>
        </w:rPr>
        <w:t xml:space="preserve"> JURISDICTIONAL ERRORS</w:t>
      </w:r>
    </w:p>
    <w:p w14:paraId="3AC5600F" w14:textId="77777777" w:rsidR="00C90840" w:rsidRPr="00AA054B" w:rsidRDefault="00F77022"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H</w:t>
      </w:r>
      <w:r w:rsidR="00C90840">
        <w:rPr>
          <w:rFonts w:ascii="Arial" w:hAnsi="Arial" w:cs="Arial"/>
          <w:color w:val="000000"/>
          <w:sz w:val="20"/>
        </w:rPr>
        <w:t>er Honour made at [253]:</w:t>
      </w:r>
    </w:p>
    <w:p w14:paraId="4102F0BF" w14:textId="77777777" w:rsidR="00C90840" w:rsidRDefault="00C90840" w:rsidP="0036283B">
      <w:pPr>
        <w:numPr>
          <w:ilvl w:val="0"/>
          <w:numId w:val="113"/>
        </w:numPr>
        <w:ind w:left="714" w:hanging="357"/>
        <w:jc w:val="both"/>
        <w:rPr>
          <w:rFonts w:ascii="Arial" w:hAnsi="Arial" w:cs="Arial"/>
          <w:color w:val="000000"/>
          <w:sz w:val="20"/>
        </w:rPr>
      </w:pPr>
      <w:r>
        <w:rPr>
          <w:rFonts w:ascii="Arial" w:hAnsi="Arial" w:cs="Arial"/>
          <w:color w:val="000000"/>
          <w:sz w:val="20"/>
        </w:rPr>
        <w:t>an order of certiorari quashing the s.289A direction notices made by the Secretary; and</w:t>
      </w:r>
    </w:p>
    <w:p w14:paraId="28DAAC4D" w14:textId="77777777" w:rsidR="00C90840" w:rsidRDefault="00C90840" w:rsidP="0036283B">
      <w:pPr>
        <w:numPr>
          <w:ilvl w:val="0"/>
          <w:numId w:val="113"/>
        </w:numPr>
        <w:ind w:left="714" w:hanging="357"/>
        <w:jc w:val="both"/>
        <w:rPr>
          <w:rFonts w:ascii="Arial" w:hAnsi="Arial" w:cs="Arial"/>
          <w:color w:val="000000"/>
          <w:sz w:val="20"/>
        </w:rPr>
      </w:pPr>
      <w:r>
        <w:rPr>
          <w:rFonts w:ascii="Arial" w:hAnsi="Arial" w:cs="Arial"/>
          <w:color w:val="000000"/>
          <w:sz w:val="20"/>
        </w:rPr>
        <w:t>a declaration that the CBSOs made on 15/11/2019 remain in force.</w:t>
      </w:r>
    </w:p>
    <w:p w14:paraId="6810C270" w14:textId="77777777" w:rsidR="00C90840" w:rsidRDefault="00C90840" w:rsidP="0036283B">
      <w:pPr>
        <w:numPr>
          <w:ilvl w:val="0"/>
          <w:numId w:val="113"/>
        </w:numPr>
        <w:ind w:left="714" w:hanging="357"/>
        <w:jc w:val="both"/>
        <w:rPr>
          <w:rFonts w:ascii="Arial" w:hAnsi="Arial" w:cs="Arial"/>
          <w:color w:val="000000"/>
          <w:sz w:val="20"/>
        </w:rPr>
      </w:pPr>
      <w:r>
        <w:rPr>
          <w:rFonts w:ascii="Arial" w:hAnsi="Arial" w:cs="Arial"/>
          <w:color w:val="000000"/>
          <w:sz w:val="20"/>
        </w:rPr>
        <w:t>a declaration that the action of the Secretary in the 06/05/2020 removal decisions was contrary to the FPOs (which until quashed by her Honour’s certiorari order remained in force), was not authorized by the CYFA and was beyond power; and</w:t>
      </w:r>
    </w:p>
    <w:p w14:paraId="660032EE" w14:textId="77777777" w:rsidR="00C90840" w:rsidRDefault="00C90840" w:rsidP="0036283B">
      <w:pPr>
        <w:numPr>
          <w:ilvl w:val="0"/>
          <w:numId w:val="113"/>
        </w:numPr>
        <w:ind w:left="714" w:hanging="357"/>
        <w:jc w:val="both"/>
        <w:rPr>
          <w:rFonts w:ascii="Arial" w:hAnsi="Arial" w:cs="Arial"/>
          <w:color w:val="000000"/>
          <w:sz w:val="20"/>
        </w:rPr>
      </w:pPr>
      <w:r>
        <w:rPr>
          <w:rFonts w:ascii="Arial" w:hAnsi="Arial" w:cs="Arial"/>
          <w:color w:val="000000"/>
          <w:sz w:val="20"/>
        </w:rPr>
        <w:t>a declaration that the Secretary did not afford the father procedural fairness and/or comply with the principles in ss.10 &amp; 11 of the CYFA in removing the children from his care on 06/05/2020.</w:t>
      </w:r>
    </w:p>
    <w:p w14:paraId="30AEB20C" w14:textId="77777777" w:rsidR="00C90840" w:rsidRPr="00523616" w:rsidRDefault="00C90840">
      <w:pPr>
        <w:jc w:val="both"/>
        <w:rPr>
          <w:rFonts w:ascii="Arial" w:hAnsi="Arial" w:cs="Arial"/>
          <w:color w:val="000000"/>
          <w:sz w:val="20"/>
        </w:rPr>
      </w:pPr>
    </w:p>
    <w:p w14:paraId="38F14B2E" w14:textId="77777777" w:rsidR="007106DC" w:rsidRPr="00523616" w:rsidRDefault="007106DC">
      <w:pPr>
        <w:pStyle w:val="Heading3"/>
        <w:keepNext/>
        <w:keepLines/>
        <w:spacing w:after="120" w:line="240" w:lineRule="auto"/>
        <w:rPr>
          <w:rFonts w:ascii="Arial" w:hAnsi="Arial" w:cs="Arial"/>
          <w:b/>
          <w:bCs/>
          <w:color w:val="000000"/>
          <w:sz w:val="20"/>
        </w:rPr>
      </w:pPr>
      <w:bookmarkStart w:id="2089" w:name="_5.18.7_Extension_of"/>
      <w:bookmarkStart w:id="2090" w:name="B5187"/>
      <w:bookmarkStart w:id="2091" w:name="_Toc30666555"/>
      <w:bookmarkStart w:id="2092" w:name="_Toc30666785"/>
      <w:bookmarkStart w:id="2093" w:name="_Toc30667960"/>
      <w:bookmarkStart w:id="2094" w:name="_Toc30669338"/>
      <w:bookmarkStart w:id="2095" w:name="_Toc30671554"/>
      <w:bookmarkStart w:id="2096" w:name="_Toc30674081"/>
      <w:bookmarkStart w:id="2097" w:name="_Toc30691303"/>
      <w:bookmarkStart w:id="2098" w:name="_Toc30691676"/>
      <w:bookmarkStart w:id="2099" w:name="_Toc30692056"/>
      <w:bookmarkStart w:id="2100" w:name="_Toc30692815"/>
      <w:bookmarkStart w:id="2101" w:name="_Toc30693194"/>
      <w:bookmarkStart w:id="2102" w:name="_Toc30693572"/>
      <w:bookmarkStart w:id="2103" w:name="_Toc30693950"/>
      <w:bookmarkStart w:id="2104" w:name="_Toc30694331"/>
      <w:bookmarkStart w:id="2105" w:name="_Toc30698920"/>
      <w:bookmarkStart w:id="2106" w:name="_Toc30699298"/>
      <w:bookmarkStart w:id="2107" w:name="_Toc30699683"/>
      <w:bookmarkStart w:id="2108" w:name="_Toc30700838"/>
      <w:bookmarkStart w:id="2109" w:name="_Toc30701225"/>
      <w:bookmarkStart w:id="2110" w:name="_Toc30743836"/>
      <w:bookmarkStart w:id="2111" w:name="_Toc30754659"/>
      <w:bookmarkStart w:id="2112" w:name="_Toc30757100"/>
      <w:bookmarkStart w:id="2113" w:name="_Toc30757648"/>
      <w:bookmarkStart w:id="2114" w:name="_Toc30758048"/>
      <w:bookmarkStart w:id="2115" w:name="_Toc30762809"/>
      <w:bookmarkStart w:id="2116" w:name="_Toc30767463"/>
      <w:bookmarkStart w:id="2117" w:name="_Toc34823481"/>
      <w:bookmarkEnd w:id="2089"/>
      <w:bookmarkEnd w:id="2090"/>
      <w:r w:rsidRPr="00523616">
        <w:rPr>
          <w:rFonts w:ascii="Arial" w:hAnsi="Arial" w:cs="Arial"/>
          <w:b/>
          <w:bCs/>
          <w:color w:val="000000"/>
          <w:sz w:val="20"/>
        </w:rPr>
        <w:t>5.1</w:t>
      </w:r>
      <w:r w:rsidR="003D58CB" w:rsidRPr="00523616">
        <w:rPr>
          <w:rFonts w:ascii="Arial" w:hAnsi="Arial" w:cs="Arial"/>
          <w:b/>
          <w:bCs/>
          <w:color w:val="000000"/>
          <w:sz w:val="20"/>
        </w:rPr>
        <w:t>8</w:t>
      </w:r>
      <w:r w:rsidRPr="00523616">
        <w:rPr>
          <w:rFonts w:ascii="Arial" w:hAnsi="Arial" w:cs="Arial"/>
          <w:b/>
          <w:bCs/>
          <w:color w:val="000000"/>
          <w:sz w:val="20"/>
        </w:rPr>
        <w:t>.</w:t>
      </w:r>
      <w:r w:rsidR="007D5C96">
        <w:rPr>
          <w:rFonts w:ascii="Arial" w:hAnsi="Arial" w:cs="Arial"/>
          <w:b/>
          <w:bCs/>
          <w:color w:val="000000"/>
          <w:sz w:val="20"/>
        </w:rPr>
        <w:t>7</w:t>
      </w:r>
      <w:r w:rsidRPr="00523616">
        <w:rPr>
          <w:rFonts w:ascii="Arial" w:hAnsi="Arial" w:cs="Arial"/>
          <w:b/>
          <w:bCs/>
          <w:color w:val="000000"/>
          <w:sz w:val="20"/>
        </w:rPr>
        <w:tab/>
        <w:t>Extension</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r w:rsidRPr="00523616">
        <w:rPr>
          <w:rFonts w:ascii="Arial" w:hAnsi="Arial" w:cs="Arial"/>
          <w:b/>
          <w:bCs/>
          <w:color w:val="000000"/>
          <w:sz w:val="20"/>
        </w:rPr>
        <w:t xml:space="preserve"> of </w:t>
      </w:r>
      <w:r w:rsidR="00C62376">
        <w:rPr>
          <w:rFonts w:ascii="Arial" w:hAnsi="Arial" w:cs="Arial"/>
          <w:b/>
          <w:bCs/>
          <w:color w:val="000000"/>
          <w:sz w:val="20"/>
        </w:rPr>
        <w:t>care by</w:t>
      </w:r>
      <w:r w:rsidRPr="00523616">
        <w:rPr>
          <w:rFonts w:ascii="Arial" w:hAnsi="Arial" w:cs="Arial"/>
          <w:b/>
          <w:bCs/>
          <w:color w:val="000000"/>
          <w:sz w:val="20"/>
        </w:rPr>
        <w:t xml:space="preserve"> Secretary order</w:t>
      </w:r>
      <w:bookmarkEnd w:id="2111"/>
      <w:bookmarkEnd w:id="2112"/>
      <w:bookmarkEnd w:id="2113"/>
      <w:bookmarkEnd w:id="2114"/>
      <w:bookmarkEnd w:id="2115"/>
      <w:bookmarkEnd w:id="2116"/>
      <w:bookmarkEnd w:id="2117"/>
    </w:p>
    <w:p w14:paraId="1BDDEEDE" w14:textId="77777777" w:rsidR="00FC6A82" w:rsidRPr="00523616" w:rsidRDefault="00FC6A82" w:rsidP="00FC6A82">
      <w:pPr>
        <w:jc w:val="both"/>
        <w:rPr>
          <w:rFonts w:ascii="Arial" w:hAnsi="Arial" w:cs="Arial"/>
          <w:color w:val="000000"/>
          <w:sz w:val="20"/>
        </w:rPr>
      </w:pPr>
      <w:r w:rsidRPr="00523616">
        <w:rPr>
          <w:rFonts w:ascii="Arial" w:hAnsi="Arial" w:cs="Arial"/>
          <w:color w:val="000000"/>
          <w:sz w:val="20"/>
        </w:rPr>
        <w:t xml:space="preserve">The CYFA provides in ss.293, 294, </w:t>
      </w:r>
      <w:r w:rsidR="009160F1">
        <w:rPr>
          <w:rFonts w:ascii="Arial" w:hAnsi="Arial" w:cs="Arial"/>
          <w:color w:val="000000"/>
          <w:sz w:val="20"/>
        </w:rPr>
        <w:t xml:space="preserve">294A(2)+(3), </w:t>
      </w:r>
      <w:r w:rsidRPr="00523616">
        <w:rPr>
          <w:rFonts w:ascii="Arial" w:hAnsi="Arial" w:cs="Arial"/>
          <w:color w:val="000000"/>
          <w:sz w:val="20"/>
        </w:rPr>
        <w:t>296(</w:t>
      </w:r>
      <w:r w:rsidR="009160F1">
        <w:rPr>
          <w:rFonts w:ascii="Arial" w:hAnsi="Arial" w:cs="Arial"/>
          <w:color w:val="000000"/>
          <w:sz w:val="20"/>
        </w:rPr>
        <w:t xml:space="preserve">6) </w:t>
      </w:r>
      <w:r w:rsidRPr="00523616">
        <w:rPr>
          <w:rFonts w:ascii="Arial" w:hAnsi="Arial" w:cs="Arial"/>
          <w:color w:val="000000"/>
          <w:sz w:val="20"/>
        </w:rPr>
        <w:t xml:space="preserve">&amp; 298 a procedure which enables a </w:t>
      </w:r>
      <w:r w:rsidR="00EE0CCA">
        <w:rPr>
          <w:rFonts w:ascii="Arial" w:hAnsi="Arial" w:cs="Arial"/>
          <w:color w:val="000000"/>
          <w:sz w:val="20"/>
        </w:rPr>
        <w:t>care by</w:t>
      </w:r>
      <w:r w:rsidRPr="00523616">
        <w:rPr>
          <w:rFonts w:ascii="Arial" w:hAnsi="Arial" w:cs="Arial"/>
          <w:color w:val="000000"/>
          <w:sz w:val="20"/>
        </w:rPr>
        <w:t xml:space="preserve"> order to be exte</w:t>
      </w:r>
      <w:r w:rsidR="009160F1">
        <w:rPr>
          <w:rFonts w:ascii="Arial" w:hAnsi="Arial" w:cs="Arial"/>
          <w:color w:val="000000"/>
          <w:sz w:val="20"/>
        </w:rPr>
        <w:t xml:space="preserve">nded from time to time by a period of </w:t>
      </w:r>
      <w:r w:rsidRPr="00523616">
        <w:rPr>
          <w:rFonts w:ascii="Arial" w:hAnsi="Arial" w:cs="Arial"/>
          <w:color w:val="000000"/>
          <w:sz w:val="20"/>
        </w:rPr>
        <w:t>2 years after the extension or additional extension is granted.</w:t>
      </w:r>
    </w:p>
    <w:p w14:paraId="2C21753E" w14:textId="77777777" w:rsidR="00FC6A82" w:rsidRPr="00523616" w:rsidRDefault="00FC6A82" w:rsidP="00FC6A82">
      <w:pPr>
        <w:jc w:val="both"/>
        <w:rPr>
          <w:rFonts w:ascii="Arial" w:hAnsi="Arial" w:cs="Arial"/>
          <w:color w:val="000000"/>
          <w:sz w:val="20"/>
        </w:rPr>
      </w:pPr>
    </w:p>
    <w:p w14:paraId="1A9BA703" w14:textId="77777777" w:rsidR="00FC6A82" w:rsidRPr="00523616" w:rsidRDefault="00FC6A82" w:rsidP="00FC6A82">
      <w:pPr>
        <w:jc w:val="both"/>
        <w:rPr>
          <w:rFonts w:ascii="Arial" w:hAnsi="Arial" w:cs="Arial"/>
          <w:color w:val="000000"/>
          <w:sz w:val="20"/>
        </w:rPr>
      </w:pPr>
      <w:r w:rsidRPr="00523616">
        <w:rPr>
          <w:rFonts w:ascii="Arial" w:hAnsi="Arial" w:cs="Arial"/>
          <w:color w:val="000000"/>
          <w:sz w:val="20"/>
        </w:rPr>
        <w:t xml:space="preserve">An application for extension must be made to the Court while the order is still in force: see s.293(2). The application [Form 27] is made to the Court when it is filed with the appropriate registrar: see s.214 of the CYFA [formerly s.81 of the CYPA] and the judgment of Beach J. in </w:t>
      </w:r>
      <w:r w:rsidRPr="00523616">
        <w:rPr>
          <w:rFonts w:ascii="Arial" w:hAnsi="Arial" w:cs="Arial"/>
          <w:i/>
          <w:iCs/>
          <w:color w:val="000000"/>
          <w:sz w:val="20"/>
        </w:rPr>
        <w:t>Secretary to the Department of Health and Community Services v VPP &amp; BC</w:t>
      </w:r>
      <w:r w:rsidRPr="00523616">
        <w:rPr>
          <w:rFonts w:ascii="Arial" w:hAnsi="Arial" w:cs="Arial"/>
          <w:color w:val="000000"/>
          <w:sz w:val="20"/>
        </w:rPr>
        <w:t xml:space="preserve"> [Supreme Court of Victoria, unreported, 24/01/1994].</w:t>
      </w:r>
    </w:p>
    <w:p w14:paraId="6062EF9C" w14:textId="77777777" w:rsidR="00FC6A82" w:rsidRPr="00523616" w:rsidRDefault="00FC6A82" w:rsidP="00FC6A82">
      <w:pPr>
        <w:jc w:val="both"/>
        <w:rPr>
          <w:rFonts w:ascii="Arial" w:hAnsi="Arial" w:cs="Arial"/>
          <w:color w:val="000000"/>
          <w:sz w:val="20"/>
        </w:rPr>
      </w:pPr>
    </w:p>
    <w:p w14:paraId="4E8F257D" w14:textId="77777777" w:rsidR="00FC6A82" w:rsidRPr="00523616" w:rsidRDefault="00FC6A82" w:rsidP="00FC6A82">
      <w:pPr>
        <w:jc w:val="both"/>
        <w:rPr>
          <w:rFonts w:ascii="Arial" w:hAnsi="Arial" w:cs="Arial"/>
          <w:color w:val="000000"/>
          <w:sz w:val="20"/>
        </w:rPr>
      </w:pPr>
      <w:r w:rsidRPr="00523616">
        <w:rPr>
          <w:rFonts w:ascii="Arial" w:hAnsi="Arial" w:cs="Arial"/>
          <w:color w:val="000000"/>
          <w:sz w:val="20"/>
        </w:rPr>
        <w:t xml:space="preserve">The initiation of extension proceedings keeps the </w:t>
      </w:r>
      <w:r w:rsidR="00B85856">
        <w:rPr>
          <w:rFonts w:ascii="Arial" w:hAnsi="Arial" w:cs="Arial"/>
          <w:color w:val="000000"/>
          <w:sz w:val="20"/>
        </w:rPr>
        <w:t>care by</w:t>
      </w:r>
      <w:r w:rsidRPr="00523616">
        <w:rPr>
          <w:rFonts w:ascii="Arial" w:hAnsi="Arial" w:cs="Arial"/>
          <w:color w:val="000000"/>
          <w:sz w:val="20"/>
        </w:rPr>
        <w:t xml:space="preserve"> Secretary order in force until the application is determined by the Court [s.293(3)].</w:t>
      </w:r>
    </w:p>
    <w:p w14:paraId="649E02E0" w14:textId="77777777" w:rsidR="00FC6A82" w:rsidRDefault="00FC6A82" w:rsidP="00FC6A82">
      <w:pPr>
        <w:jc w:val="both"/>
        <w:rPr>
          <w:rFonts w:ascii="Arial" w:hAnsi="Arial" w:cs="Arial"/>
          <w:color w:val="000000"/>
          <w:sz w:val="20"/>
        </w:rPr>
      </w:pPr>
    </w:p>
    <w:p w14:paraId="1CE13CBE" w14:textId="77777777" w:rsidR="00B85856" w:rsidRPr="003A7799" w:rsidRDefault="00B85856" w:rsidP="00B85856">
      <w:pPr>
        <w:jc w:val="both"/>
        <w:rPr>
          <w:rFonts w:ascii="Arial" w:hAnsi="Arial" w:cs="Arial"/>
          <w:sz w:val="20"/>
          <w:szCs w:val="20"/>
        </w:rPr>
      </w:pPr>
      <w:r>
        <w:rPr>
          <w:rFonts w:ascii="Arial" w:hAnsi="Arial" w:cs="Arial"/>
          <w:color w:val="000000"/>
          <w:sz w:val="20"/>
        </w:rPr>
        <w:t xml:space="preserve">Under ss.294 &amp; 294A(2)+(3) on an extension </w:t>
      </w:r>
      <w:r w:rsidRPr="003A7799">
        <w:rPr>
          <w:rFonts w:ascii="Arial" w:hAnsi="Arial" w:cs="Arial"/>
          <w:sz w:val="20"/>
          <w:szCs w:val="20"/>
        </w:rPr>
        <w:t>application the Court may extend a</w:t>
      </w:r>
      <w:r>
        <w:rPr>
          <w:rFonts w:ascii="Arial" w:hAnsi="Arial" w:cs="Arial"/>
          <w:sz w:val="20"/>
          <w:szCs w:val="20"/>
        </w:rPr>
        <w:t xml:space="preserve"> care by Secretary order</w:t>
      </w:r>
      <w:r w:rsidRPr="003A7799">
        <w:rPr>
          <w:rFonts w:ascii="Arial" w:hAnsi="Arial" w:cs="Arial"/>
          <w:sz w:val="20"/>
          <w:szCs w:val="20"/>
        </w:rPr>
        <w:t xml:space="preserve"> if satisfied that this is in the best interests of the child.  However </w:t>
      </w:r>
      <w:r>
        <w:rPr>
          <w:rFonts w:ascii="Arial" w:hAnsi="Arial" w:cs="Arial"/>
          <w:sz w:val="20"/>
          <w:szCs w:val="20"/>
        </w:rPr>
        <w:t xml:space="preserve">unless there are exceptional circumstances </w:t>
      </w:r>
      <w:r w:rsidRPr="003A7799">
        <w:rPr>
          <w:rFonts w:ascii="Arial" w:hAnsi="Arial" w:cs="Arial"/>
          <w:sz w:val="20"/>
          <w:szCs w:val="20"/>
        </w:rPr>
        <w:t xml:space="preserve">it must not extend a </w:t>
      </w:r>
      <w:r>
        <w:rPr>
          <w:rFonts w:ascii="Arial" w:hAnsi="Arial" w:cs="Arial"/>
          <w:sz w:val="20"/>
          <w:szCs w:val="20"/>
        </w:rPr>
        <w:t>care by Secretary order</w:t>
      </w:r>
      <w:r w:rsidRPr="003A7799">
        <w:rPr>
          <w:rFonts w:ascii="Arial" w:hAnsi="Arial" w:cs="Arial"/>
          <w:sz w:val="20"/>
          <w:szCs w:val="20"/>
        </w:rPr>
        <w:t xml:space="preserve"> </w:t>
      </w:r>
      <w:r>
        <w:rPr>
          <w:rFonts w:ascii="Arial" w:hAnsi="Arial" w:cs="Arial"/>
          <w:sz w:val="20"/>
          <w:szCs w:val="20"/>
        </w:rPr>
        <w:t xml:space="preserve">if it is </w:t>
      </w:r>
      <w:r w:rsidRPr="003A7799">
        <w:rPr>
          <w:rFonts w:ascii="Arial" w:hAnsi="Arial" w:cs="Arial"/>
          <w:sz w:val="20"/>
          <w:szCs w:val="20"/>
        </w:rPr>
        <w:t>satisfied that–</w:t>
      </w:r>
    </w:p>
    <w:p w14:paraId="07E4180C" w14:textId="77777777" w:rsidR="00B85856" w:rsidRPr="003A7799" w:rsidRDefault="00B85856" w:rsidP="0036283B">
      <w:pPr>
        <w:numPr>
          <w:ilvl w:val="0"/>
          <w:numId w:val="71"/>
        </w:numPr>
        <w:tabs>
          <w:tab w:val="clear" w:pos="717"/>
        </w:tabs>
        <w:spacing w:line="240" w:lineRule="exact"/>
        <w:ind w:left="357" w:hanging="357"/>
        <w:jc w:val="both"/>
        <w:rPr>
          <w:rFonts w:ascii="Arial" w:hAnsi="Arial" w:cs="Arial"/>
          <w:color w:val="000000"/>
          <w:sz w:val="20"/>
          <w:szCs w:val="20"/>
        </w:rPr>
      </w:pPr>
      <w:r>
        <w:rPr>
          <w:rFonts w:ascii="Arial" w:hAnsi="Arial" w:cs="Arial"/>
          <w:color w:val="000000"/>
          <w:sz w:val="20"/>
          <w:szCs w:val="20"/>
        </w:rPr>
        <w:t>firstly, a permanent care order is not appropriate in the circumstances</w:t>
      </w:r>
      <w:r w:rsidRPr="003A7799">
        <w:rPr>
          <w:rFonts w:ascii="Arial" w:hAnsi="Arial" w:cs="Arial"/>
          <w:color w:val="000000"/>
          <w:sz w:val="20"/>
          <w:szCs w:val="20"/>
        </w:rPr>
        <w:t>; and</w:t>
      </w:r>
    </w:p>
    <w:p w14:paraId="547B41BA" w14:textId="77777777" w:rsidR="00B85856" w:rsidRPr="003A7799" w:rsidRDefault="00B85856" w:rsidP="0036283B">
      <w:pPr>
        <w:numPr>
          <w:ilvl w:val="0"/>
          <w:numId w:val="71"/>
        </w:numPr>
        <w:tabs>
          <w:tab w:val="clear" w:pos="717"/>
        </w:tabs>
        <w:spacing w:line="240" w:lineRule="exact"/>
        <w:ind w:left="357" w:hanging="357"/>
        <w:jc w:val="both"/>
        <w:rPr>
          <w:rFonts w:ascii="Arial" w:hAnsi="Arial" w:cs="Arial"/>
          <w:color w:val="000000"/>
          <w:sz w:val="20"/>
          <w:szCs w:val="20"/>
        </w:rPr>
      </w:pPr>
      <w:r>
        <w:rPr>
          <w:rFonts w:ascii="Arial" w:hAnsi="Arial" w:cs="Arial"/>
          <w:color w:val="000000"/>
          <w:sz w:val="20"/>
          <w:szCs w:val="20"/>
        </w:rPr>
        <w:t>secondly, a long-term care order is not appropriate in the circumstances.</w:t>
      </w:r>
    </w:p>
    <w:p w14:paraId="17954D59" w14:textId="77777777" w:rsidR="00B85856" w:rsidRPr="00523616" w:rsidRDefault="00B85856" w:rsidP="00FC6A82">
      <w:pPr>
        <w:jc w:val="both"/>
        <w:rPr>
          <w:rFonts w:ascii="Arial" w:hAnsi="Arial" w:cs="Arial"/>
          <w:color w:val="000000"/>
          <w:sz w:val="20"/>
        </w:rPr>
      </w:pPr>
    </w:p>
    <w:p w14:paraId="55C4FB77" w14:textId="77777777" w:rsidR="00FC6A82" w:rsidRPr="00523616" w:rsidRDefault="00FC6A82" w:rsidP="00FC6A82">
      <w:pPr>
        <w:jc w:val="both"/>
        <w:rPr>
          <w:rFonts w:ascii="Arial" w:hAnsi="Arial" w:cs="Arial"/>
          <w:color w:val="000000"/>
          <w:sz w:val="20"/>
        </w:rPr>
      </w:pPr>
      <w:r w:rsidRPr="00523616">
        <w:rPr>
          <w:rFonts w:ascii="Arial" w:hAnsi="Arial" w:cs="Arial"/>
          <w:color w:val="000000"/>
          <w:sz w:val="20"/>
        </w:rPr>
        <w:t xml:space="preserve">If the extension application was granted under the CYPA, the Children's Court as a matter of practice backdated the extended order to commence on the day after the previous order would have expired had it not been kept alive by operation of law.  However, in the appeal of </w:t>
      </w:r>
      <w:r w:rsidRPr="00523616">
        <w:rPr>
          <w:rFonts w:ascii="Arial" w:hAnsi="Arial" w:cs="Arial"/>
          <w:i/>
          <w:iCs/>
          <w:color w:val="000000"/>
          <w:sz w:val="20"/>
        </w:rPr>
        <w:t>M v H</w:t>
      </w:r>
      <w:r w:rsidRPr="00523616">
        <w:rPr>
          <w:rFonts w:ascii="Arial" w:hAnsi="Arial" w:cs="Arial"/>
          <w:color w:val="000000"/>
          <w:sz w:val="20"/>
        </w:rPr>
        <w:t xml:space="preserve"> [County Court of Victoria, unreported, 1716/1998], Judge Harbison decided that the legislation did not require her to backdate the extended order.  The </w:t>
      </w:r>
      <w:r w:rsidR="00B85856">
        <w:rPr>
          <w:rFonts w:ascii="Arial" w:hAnsi="Arial" w:cs="Arial"/>
          <w:color w:val="000000"/>
          <w:sz w:val="20"/>
        </w:rPr>
        <w:t xml:space="preserve">Children’s Court has since proceeded on the basis that it </w:t>
      </w:r>
      <w:r w:rsidRPr="00523616">
        <w:rPr>
          <w:rFonts w:ascii="Arial" w:hAnsi="Arial" w:cs="Arial"/>
          <w:color w:val="000000"/>
          <w:sz w:val="20"/>
        </w:rPr>
        <w:t>is no longer required to backdate the extended order to commence on the day after the previous order would have expired had it not been kept alive by operation of law.</w:t>
      </w:r>
    </w:p>
    <w:p w14:paraId="00EFDD8D" w14:textId="77777777" w:rsidR="00321644" w:rsidRPr="00523616" w:rsidRDefault="00321644" w:rsidP="00FC6A82">
      <w:pPr>
        <w:jc w:val="both"/>
        <w:rPr>
          <w:rFonts w:ascii="Arial" w:hAnsi="Arial" w:cs="Arial"/>
          <w:color w:val="000000"/>
          <w:sz w:val="20"/>
        </w:rPr>
      </w:pPr>
    </w:p>
    <w:p w14:paraId="0D130B1F" w14:textId="77777777" w:rsidR="00321644" w:rsidRPr="00523616" w:rsidRDefault="00321644" w:rsidP="00FC6A82">
      <w:pPr>
        <w:jc w:val="both"/>
        <w:rPr>
          <w:rFonts w:ascii="Arial" w:hAnsi="Arial" w:cs="Arial"/>
          <w:color w:val="000000"/>
          <w:sz w:val="20"/>
        </w:rPr>
      </w:pPr>
      <w:r w:rsidRPr="00523616">
        <w:rPr>
          <w:rFonts w:ascii="Arial" w:hAnsi="Arial" w:cs="Arial"/>
          <w:color w:val="000000"/>
          <w:sz w:val="20"/>
        </w:rPr>
        <w:lastRenderedPageBreak/>
        <w:t xml:space="preserve">If the </w:t>
      </w:r>
      <w:r w:rsidR="00B85856">
        <w:rPr>
          <w:rFonts w:ascii="Arial" w:hAnsi="Arial" w:cs="Arial"/>
          <w:color w:val="000000"/>
          <w:sz w:val="20"/>
        </w:rPr>
        <w:t>pre-conditions in s.</w:t>
      </w:r>
      <w:r w:rsidRPr="00523616">
        <w:rPr>
          <w:rFonts w:ascii="Arial" w:hAnsi="Arial" w:cs="Arial"/>
          <w:color w:val="000000"/>
          <w:sz w:val="20"/>
        </w:rPr>
        <w:t xml:space="preserve">290(2) are met, a long-term </w:t>
      </w:r>
      <w:r w:rsidR="00B85856">
        <w:rPr>
          <w:rFonts w:ascii="Arial" w:hAnsi="Arial" w:cs="Arial"/>
          <w:color w:val="000000"/>
          <w:sz w:val="20"/>
        </w:rPr>
        <w:t>care</w:t>
      </w:r>
      <w:r w:rsidRPr="00523616">
        <w:rPr>
          <w:rFonts w:ascii="Arial" w:hAnsi="Arial" w:cs="Arial"/>
          <w:color w:val="000000"/>
          <w:sz w:val="20"/>
        </w:rPr>
        <w:t xml:space="preserve"> order may be made instead of extending a </w:t>
      </w:r>
      <w:r w:rsidR="00B85856">
        <w:rPr>
          <w:rFonts w:ascii="Arial" w:hAnsi="Arial" w:cs="Arial"/>
          <w:color w:val="000000"/>
          <w:sz w:val="20"/>
        </w:rPr>
        <w:t>care by</w:t>
      </w:r>
      <w:r w:rsidRPr="00523616">
        <w:rPr>
          <w:rFonts w:ascii="Arial" w:hAnsi="Arial" w:cs="Arial"/>
          <w:color w:val="000000"/>
          <w:sz w:val="20"/>
        </w:rPr>
        <w:t xml:space="preserve"> Secretary order [s.290(1)(</w:t>
      </w:r>
      <w:r w:rsidR="00B85856">
        <w:rPr>
          <w:rFonts w:ascii="Arial" w:hAnsi="Arial" w:cs="Arial"/>
          <w:color w:val="000000"/>
          <w:sz w:val="20"/>
        </w:rPr>
        <w:t>c</w:t>
      </w:r>
      <w:r w:rsidRPr="00523616">
        <w:rPr>
          <w:rFonts w:ascii="Arial" w:hAnsi="Arial" w:cs="Arial"/>
          <w:color w:val="000000"/>
          <w:sz w:val="20"/>
        </w:rPr>
        <w:t>)].</w:t>
      </w:r>
    </w:p>
    <w:p w14:paraId="2E9E4DC6" w14:textId="77777777" w:rsidR="00FC6A82" w:rsidRDefault="00FC6A82" w:rsidP="00FC6A82">
      <w:pPr>
        <w:jc w:val="both"/>
        <w:rPr>
          <w:rFonts w:ascii="Arial" w:hAnsi="Arial" w:cs="Arial"/>
          <w:color w:val="000000"/>
          <w:sz w:val="20"/>
        </w:rPr>
      </w:pPr>
    </w:p>
    <w:p w14:paraId="0A1A7C0A" w14:textId="77777777" w:rsidR="00E4237C" w:rsidRDefault="00E4237C" w:rsidP="00E4237C">
      <w:pPr>
        <w:tabs>
          <w:tab w:val="left" w:pos="363"/>
        </w:tabs>
        <w:jc w:val="both"/>
        <w:rPr>
          <w:rFonts w:ascii="Arial" w:hAnsi="Arial" w:cs="Arial"/>
          <w:color w:val="000000"/>
          <w:sz w:val="20"/>
          <w:szCs w:val="20"/>
        </w:rPr>
      </w:pPr>
      <w:r>
        <w:rPr>
          <w:rFonts w:ascii="Arial" w:hAnsi="Arial" w:cs="Arial"/>
          <w:color w:val="000000"/>
          <w:sz w:val="20"/>
          <w:szCs w:val="20"/>
        </w:rPr>
        <w:t xml:space="preserve">Former s.295 has been repealed.  Amongst </w:t>
      </w:r>
      <w:r w:rsidRPr="003A7799">
        <w:rPr>
          <w:rFonts w:ascii="Arial" w:hAnsi="Arial" w:cs="Arial"/>
          <w:color w:val="000000"/>
          <w:sz w:val="20"/>
          <w:szCs w:val="20"/>
        </w:rPr>
        <w:t xml:space="preserve">other things, it listed matters which the Court was required to take into account in determining an application to extend a </w:t>
      </w:r>
      <w:r>
        <w:rPr>
          <w:rFonts w:ascii="Arial" w:hAnsi="Arial" w:cs="Arial"/>
          <w:color w:val="000000"/>
          <w:sz w:val="20"/>
          <w:szCs w:val="20"/>
        </w:rPr>
        <w:t>guardianship</w:t>
      </w:r>
      <w:r w:rsidRPr="003A7799">
        <w:rPr>
          <w:rFonts w:ascii="Arial" w:hAnsi="Arial" w:cs="Arial"/>
          <w:color w:val="000000"/>
          <w:sz w:val="20"/>
          <w:szCs w:val="20"/>
        </w:rPr>
        <w:t xml:space="preserve"> to Secretary order.  It has been replaced by the generic</w:t>
      </w:r>
      <w:r>
        <w:rPr>
          <w:rFonts w:ascii="Arial" w:hAnsi="Arial" w:cs="Arial"/>
          <w:color w:val="000000"/>
          <w:sz w:val="20"/>
          <w:szCs w:val="20"/>
        </w:rPr>
        <w:t xml:space="preserve"> s.276A, discussed in section 5.12.3 above.</w:t>
      </w:r>
    </w:p>
    <w:p w14:paraId="351531F6" w14:textId="77777777" w:rsidR="00E4237C" w:rsidRDefault="00E4237C" w:rsidP="00E4237C">
      <w:pPr>
        <w:tabs>
          <w:tab w:val="left" w:pos="363"/>
        </w:tabs>
        <w:jc w:val="both"/>
        <w:rPr>
          <w:rFonts w:ascii="Arial" w:hAnsi="Arial" w:cs="Arial"/>
          <w:color w:val="000000"/>
          <w:sz w:val="20"/>
          <w:szCs w:val="20"/>
        </w:rPr>
      </w:pPr>
    </w:p>
    <w:p w14:paraId="092A6D8B" w14:textId="77777777" w:rsidR="00E4237C" w:rsidRDefault="00E4237C" w:rsidP="00E4237C">
      <w:pPr>
        <w:tabs>
          <w:tab w:val="left" w:pos="363"/>
        </w:tabs>
        <w:jc w:val="both"/>
        <w:rPr>
          <w:rFonts w:ascii="Arial" w:hAnsi="Arial" w:cs="Arial"/>
          <w:color w:val="000000"/>
          <w:sz w:val="20"/>
          <w:szCs w:val="20"/>
        </w:rPr>
      </w:pPr>
      <w:r>
        <w:rPr>
          <w:rFonts w:ascii="Arial" w:hAnsi="Arial" w:cs="Arial"/>
          <w:color w:val="000000"/>
          <w:sz w:val="20"/>
          <w:szCs w:val="20"/>
        </w:rPr>
        <w:t xml:space="preserve">Former s.297 has been repealed.  </w:t>
      </w:r>
      <w:r w:rsidRPr="003A7799">
        <w:rPr>
          <w:rFonts w:ascii="Arial" w:hAnsi="Arial" w:cs="Arial"/>
          <w:color w:val="000000"/>
          <w:sz w:val="20"/>
          <w:szCs w:val="20"/>
        </w:rPr>
        <w:t xml:space="preserve">It authorised the Court to grant a limited extension of a </w:t>
      </w:r>
      <w:r>
        <w:rPr>
          <w:rFonts w:ascii="Arial" w:hAnsi="Arial" w:cs="Arial"/>
          <w:color w:val="000000"/>
          <w:sz w:val="20"/>
          <w:szCs w:val="20"/>
        </w:rPr>
        <w:t>guardianship</w:t>
      </w:r>
      <w:r w:rsidRPr="003A7799">
        <w:rPr>
          <w:rFonts w:ascii="Arial" w:hAnsi="Arial" w:cs="Arial"/>
          <w:color w:val="000000"/>
          <w:sz w:val="20"/>
          <w:szCs w:val="20"/>
        </w:rPr>
        <w:t xml:space="preserve"> to Secretary order in conjunction with a direction to the Secretary to take steps to ensure that at the end of the period of the extended order a person other than a parent applies to a court for an order relating to the custody or the custody and guardianship of the child.  While it may seem strange that a provision giving the Court power to expedite permanency for a child has been deleted by amendments said to be designed to promote permanency, s.297 was rarely used in practice as the factual circumstances in which it </w:t>
      </w:r>
      <w:r>
        <w:rPr>
          <w:rFonts w:ascii="Arial" w:hAnsi="Arial" w:cs="Arial"/>
          <w:color w:val="000000"/>
          <w:sz w:val="20"/>
          <w:szCs w:val="20"/>
        </w:rPr>
        <w:t>wa</w:t>
      </w:r>
      <w:r w:rsidRPr="003A7799">
        <w:rPr>
          <w:rFonts w:ascii="Arial" w:hAnsi="Arial" w:cs="Arial"/>
          <w:color w:val="000000"/>
          <w:sz w:val="20"/>
          <w:szCs w:val="20"/>
        </w:rPr>
        <w:t>s applicable rarely arose.</w:t>
      </w:r>
      <w:r>
        <w:rPr>
          <w:rFonts w:ascii="Arial" w:hAnsi="Arial" w:cs="Arial"/>
          <w:color w:val="000000"/>
          <w:sz w:val="20"/>
          <w:szCs w:val="20"/>
        </w:rPr>
        <w:t xml:space="preserve">  </w:t>
      </w:r>
      <w:r w:rsidRPr="00A4175F">
        <w:rPr>
          <w:rFonts w:ascii="Arial" w:hAnsi="Arial" w:cs="Arial"/>
          <w:color w:val="000000"/>
          <w:sz w:val="20"/>
        </w:rPr>
        <w:t>For judici</w:t>
      </w:r>
      <w:r>
        <w:rPr>
          <w:rFonts w:ascii="Arial" w:hAnsi="Arial" w:cs="Arial"/>
          <w:color w:val="000000"/>
          <w:sz w:val="20"/>
        </w:rPr>
        <w:t xml:space="preserve">al discussion of former s.297(1) – and </w:t>
      </w:r>
      <w:r w:rsidRPr="00A4175F">
        <w:rPr>
          <w:rFonts w:ascii="Arial" w:hAnsi="Arial" w:cs="Arial"/>
          <w:color w:val="000000"/>
          <w:sz w:val="20"/>
        </w:rPr>
        <w:t xml:space="preserve">in particular s.297(1)(f) – see </w:t>
      </w:r>
      <w:r w:rsidRPr="00A4175F">
        <w:rPr>
          <w:rFonts w:ascii="Arial" w:hAnsi="Arial" w:cs="Arial"/>
          <w:i/>
          <w:iCs/>
          <w:color w:val="000000"/>
          <w:sz w:val="20"/>
        </w:rPr>
        <w:t xml:space="preserve">DOHS v The D Children </w:t>
      </w:r>
      <w:r w:rsidRPr="00473C1E">
        <w:rPr>
          <w:rFonts w:ascii="Arial" w:hAnsi="Arial" w:cs="Arial"/>
          <w:iCs/>
          <w:color w:val="000000"/>
          <w:sz w:val="20"/>
        </w:rPr>
        <w:t>[Children’s Court of Victoria-Power M, 11/01/2012]</w:t>
      </w:r>
      <w:r>
        <w:rPr>
          <w:rFonts w:ascii="Arial" w:hAnsi="Arial" w:cs="Arial"/>
          <w:iCs/>
          <w:color w:val="000000"/>
          <w:sz w:val="20"/>
        </w:rPr>
        <w:t>.</w:t>
      </w:r>
    </w:p>
    <w:p w14:paraId="3BB92E0C" w14:textId="77777777" w:rsidR="00E4237C" w:rsidRDefault="00E4237C" w:rsidP="00E4237C">
      <w:pPr>
        <w:tabs>
          <w:tab w:val="left" w:pos="363"/>
        </w:tabs>
        <w:jc w:val="both"/>
        <w:rPr>
          <w:rFonts w:ascii="Arial" w:hAnsi="Arial" w:cs="Arial"/>
          <w:color w:val="000000"/>
          <w:sz w:val="20"/>
          <w:szCs w:val="20"/>
        </w:rPr>
      </w:pPr>
    </w:p>
    <w:p w14:paraId="4A285B90" w14:textId="77777777" w:rsidR="0040102C" w:rsidRDefault="0040102C" w:rsidP="0040102C">
      <w:pPr>
        <w:jc w:val="both"/>
        <w:rPr>
          <w:rFonts w:ascii="Arial" w:hAnsi="Arial" w:cs="Arial"/>
          <w:color w:val="000000"/>
          <w:sz w:val="20"/>
        </w:rPr>
      </w:pPr>
      <w:r>
        <w:rPr>
          <w:rFonts w:ascii="Arial" w:hAnsi="Arial" w:cs="Arial"/>
          <w:color w:val="000000"/>
          <w:sz w:val="20"/>
        </w:rPr>
        <w:t xml:space="preserve">On or after 01/03/2016 the period of extension of a care by Secretary order is a fixed 2 years [s.296(6)] in contrast with the legislation prior to 01/03/2016 which provided that the </w:t>
      </w:r>
      <w:r w:rsidRPr="0083149D">
        <w:rPr>
          <w:rFonts w:ascii="Arial" w:hAnsi="Arial" w:cs="Arial"/>
          <w:color w:val="000000"/>
          <w:sz w:val="20"/>
          <w:u w:val="single"/>
        </w:rPr>
        <w:t>maximum</w:t>
      </w:r>
      <w:r w:rsidRPr="00523616">
        <w:rPr>
          <w:rFonts w:ascii="Arial" w:hAnsi="Arial" w:cs="Arial"/>
          <w:color w:val="000000"/>
          <w:sz w:val="20"/>
        </w:rPr>
        <w:t xml:space="preserve"> period of </w:t>
      </w:r>
      <w:r>
        <w:rPr>
          <w:rFonts w:ascii="Arial" w:hAnsi="Arial" w:cs="Arial"/>
          <w:color w:val="000000"/>
          <w:sz w:val="20"/>
        </w:rPr>
        <w:t xml:space="preserve">extension of </w:t>
      </w:r>
      <w:r w:rsidRPr="00523616">
        <w:rPr>
          <w:rFonts w:ascii="Arial" w:hAnsi="Arial" w:cs="Arial"/>
          <w:color w:val="000000"/>
          <w:sz w:val="20"/>
        </w:rPr>
        <w:t xml:space="preserve">a guardianship to Secretary order </w:t>
      </w:r>
      <w:r>
        <w:rPr>
          <w:rFonts w:ascii="Arial" w:hAnsi="Arial" w:cs="Arial"/>
          <w:color w:val="000000"/>
          <w:sz w:val="20"/>
        </w:rPr>
        <w:t>wa</w:t>
      </w:r>
      <w:r w:rsidRPr="00523616">
        <w:rPr>
          <w:rFonts w:ascii="Arial" w:hAnsi="Arial" w:cs="Arial"/>
          <w:color w:val="000000"/>
          <w:sz w:val="20"/>
        </w:rPr>
        <w:t>s 2 years.</w:t>
      </w:r>
      <w:r>
        <w:rPr>
          <w:rFonts w:ascii="Arial" w:hAnsi="Arial" w:cs="Arial"/>
          <w:color w:val="000000"/>
          <w:sz w:val="20"/>
        </w:rPr>
        <w:t xml:space="preserve">  However, a care by Secretary order ceases to be in force when the child attains the age of 18 years or marries, whichever happens first [s.289(1)(c)].</w:t>
      </w:r>
    </w:p>
    <w:p w14:paraId="094D7357" w14:textId="77777777" w:rsidR="00E4237C" w:rsidRDefault="00E4237C" w:rsidP="00E4237C">
      <w:pPr>
        <w:tabs>
          <w:tab w:val="left" w:pos="363"/>
        </w:tabs>
        <w:jc w:val="both"/>
        <w:rPr>
          <w:rFonts w:ascii="Arial" w:hAnsi="Arial" w:cs="Arial"/>
          <w:color w:val="000000"/>
          <w:sz w:val="20"/>
          <w:szCs w:val="20"/>
        </w:rPr>
      </w:pPr>
    </w:p>
    <w:p w14:paraId="7B4E83C7" w14:textId="77777777" w:rsidR="00E4237C" w:rsidRDefault="00957E90" w:rsidP="00E4237C">
      <w:pPr>
        <w:tabs>
          <w:tab w:val="left" w:pos="363"/>
        </w:tabs>
        <w:jc w:val="both"/>
        <w:rPr>
          <w:rFonts w:ascii="Arial" w:hAnsi="Arial" w:cs="Arial"/>
          <w:color w:val="000000"/>
          <w:sz w:val="20"/>
        </w:rPr>
      </w:pPr>
      <w:r>
        <w:rPr>
          <w:rFonts w:ascii="Arial" w:hAnsi="Arial" w:cs="Arial"/>
          <w:color w:val="000000"/>
          <w:sz w:val="20"/>
        </w:rPr>
        <w:t>Section 298 provides that i</w:t>
      </w:r>
      <w:r w:rsidR="00E4237C" w:rsidRPr="00523616">
        <w:rPr>
          <w:rFonts w:ascii="Arial" w:hAnsi="Arial" w:cs="Arial"/>
          <w:color w:val="000000"/>
          <w:sz w:val="20"/>
        </w:rPr>
        <w:t>f the extension is for more than 12 months</w:t>
      </w:r>
      <w:r w:rsidR="00E4237C">
        <w:rPr>
          <w:rFonts w:ascii="Arial" w:hAnsi="Arial" w:cs="Arial"/>
          <w:color w:val="000000"/>
          <w:sz w:val="20"/>
        </w:rPr>
        <w:t>-</w:t>
      </w:r>
    </w:p>
    <w:p w14:paraId="0E226BD2" w14:textId="77777777" w:rsidR="00E4237C" w:rsidRDefault="00957E90" w:rsidP="0036283B">
      <w:pPr>
        <w:numPr>
          <w:ilvl w:val="0"/>
          <w:numId w:val="64"/>
        </w:numPr>
        <w:tabs>
          <w:tab w:val="left" w:pos="363"/>
        </w:tabs>
        <w:ind w:left="357" w:hanging="357"/>
        <w:jc w:val="both"/>
        <w:rPr>
          <w:rFonts w:ascii="Arial" w:hAnsi="Arial" w:cs="Arial"/>
          <w:color w:val="000000"/>
          <w:sz w:val="20"/>
        </w:rPr>
      </w:pPr>
      <w:r>
        <w:rPr>
          <w:rFonts w:ascii="Arial" w:hAnsi="Arial" w:cs="Arial"/>
          <w:color w:val="000000"/>
          <w:sz w:val="20"/>
        </w:rPr>
        <w:t xml:space="preserve">the Court must direct the Secretary </w:t>
      </w:r>
      <w:r w:rsidR="00E4237C">
        <w:rPr>
          <w:rFonts w:ascii="Arial" w:hAnsi="Arial" w:cs="Arial"/>
          <w:color w:val="000000"/>
          <w:sz w:val="20"/>
        </w:rPr>
        <w:t xml:space="preserve">to review the operation of the </w:t>
      </w:r>
      <w:r w:rsidR="001837A2">
        <w:rPr>
          <w:rFonts w:ascii="Arial" w:hAnsi="Arial" w:cs="Arial"/>
          <w:color w:val="000000"/>
          <w:sz w:val="20"/>
        </w:rPr>
        <w:t xml:space="preserve">extended </w:t>
      </w:r>
      <w:r w:rsidR="00E4237C">
        <w:rPr>
          <w:rFonts w:ascii="Arial" w:hAnsi="Arial" w:cs="Arial"/>
          <w:color w:val="000000"/>
          <w:sz w:val="20"/>
        </w:rPr>
        <w:t>order before the end of the period of 12 months after the making of the extended order; and</w:t>
      </w:r>
    </w:p>
    <w:p w14:paraId="598F1AF3" w14:textId="77777777" w:rsidR="00E07A9D" w:rsidRPr="00E07A9D" w:rsidRDefault="00E4237C" w:rsidP="0036283B">
      <w:pPr>
        <w:numPr>
          <w:ilvl w:val="0"/>
          <w:numId w:val="64"/>
        </w:numPr>
        <w:tabs>
          <w:tab w:val="left" w:pos="363"/>
        </w:tabs>
        <w:ind w:left="357" w:hanging="357"/>
        <w:jc w:val="both"/>
        <w:rPr>
          <w:rFonts w:ascii="Arial" w:hAnsi="Arial" w:cs="Arial"/>
          <w:color w:val="000000"/>
          <w:sz w:val="20"/>
          <w:szCs w:val="20"/>
        </w:rPr>
      </w:pPr>
      <w:r w:rsidRPr="00E07A9D">
        <w:rPr>
          <w:rFonts w:ascii="Arial" w:hAnsi="Arial" w:cs="Arial"/>
          <w:color w:val="000000"/>
          <w:sz w:val="20"/>
        </w:rPr>
        <w:t>t</w:t>
      </w:r>
      <w:r w:rsidR="00957E90" w:rsidRPr="00E07A9D">
        <w:rPr>
          <w:rFonts w:ascii="Arial" w:hAnsi="Arial" w:cs="Arial"/>
          <w:color w:val="000000"/>
          <w:sz w:val="20"/>
        </w:rPr>
        <w:t>he Secretary must</w:t>
      </w:r>
      <w:r w:rsidRPr="00E07A9D">
        <w:rPr>
          <w:rFonts w:ascii="Arial" w:hAnsi="Arial" w:cs="Arial"/>
          <w:color w:val="000000"/>
          <w:sz w:val="20"/>
        </w:rPr>
        <w:t xml:space="preserve"> notify the Court, the child</w:t>
      </w:r>
      <w:r w:rsidR="00E07A9D" w:rsidRPr="00E07A9D">
        <w:rPr>
          <w:rFonts w:ascii="Arial" w:hAnsi="Arial" w:cs="Arial"/>
          <w:color w:val="000000"/>
          <w:sz w:val="20"/>
        </w:rPr>
        <w:t xml:space="preserve"> (if the child is aged 10 years or over)</w:t>
      </w:r>
      <w:r w:rsidRPr="00E07A9D">
        <w:rPr>
          <w:rFonts w:ascii="Arial" w:hAnsi="Arial" w:cs="Arial"/>
          <w:color w:val="000000"/>
          <w:sz w:val="20"/>
        </w:rPr>
        <w:t>, the parent(s) and any other person</w:t>
      </w:r>
      <w:r w:rsidR="00E07A9D" w:rsidRPr="00E07A9D">
        <w:rPr>
          <w:rFonts w:ascii="Arial" w:hAnsi="Arial" w:cs="Arial"/>
          <w:color w:val="000000"/>
          <w:sz w:val="20"/>
        </w:rPr>
        <w:t>s</w:t>
      </w:r>
      <w:r w:rsidRPr="00E07A9D">
        <w:rPr>
          <w:rFonts w:ascii="Arial" w:hAnsi="Arial" w:cs="Arial"/>
          <w:color w:val="000000"/>
          <w:sz w:val="20"/>
        </w:rPr>
        <w:t xml:space="preserve"> that the Court directs if the Secretary determines that the </w:t>
      </w:r>
      <w:r w:rsidR="001837A2" w:rsidRPr="00E07A9D">
        <w:rPr>
          <w:rFonts w:ascii="Arial" w:hAnsi="Arial" w:cs="Arial"/>
          <w:color w:val="000000"/>
          <w:sz w:val="20"/>
        </w:rPr>
        <w:t xml:space="preserve">extended </w:t>
      </w:r>
      <w:r w:rsidRPr="00E07A9D">
        <w:rPr>
          <w:rFonts w:ascii="Arial" w:hAnsi="Arial" w:cs="Arial"/>
          <w:color w:val="000000"/>
          <w:sz w:val="20"/>
        </w:rPr>
        <w:t xml:space="preserve">order </w:t>
      </w:r>
      <w:r w:rsidR="00E07A9D" w:rsidRPr="00E07A9D">
        <w:rPr>
          <w:rFonts w:ascii="Arial" w:hAnsi="Arial" w:cs="Arial"/>
          <w:color w:val="000000"/>
          <w:sz w:val="20"/>
        </w:rPr>
        <w:t>is to end after the first 12 months or on the date that notice is given by the Secretary, whichever is the later.</w:t>
      </w:r>
    </w:p>
    <w:p w14:paraId="6209B6F0" w14:textId="77777777" w:rsidR="00E07A9D" w:rsidRPr="00EB299A" w:rsidRDefault="00E07A9D" w:rsidP="00E4237C">
      <w:pPr>
        <w:tabs>
          <w:tab w:val="left" w:pos="363"/>
        </w:tabs>
        <w:jc w:val="both"/>
        <w:rPr>
          <w:rFonts w:ascii="Arial" w:hAnsi="Arial" w:cs="Arial"/>
          <w:color w:val="000000"/>
          <w:sz w:val="20"/>
          <w:lang w:val="en-US"/>
        </w:rPr>
      </w:pPr>
    </w:p>
    <w:p w14:paraId="29BC0D26" w14:textId="77777777" w:rsidR="007106DC" w:rsidRPr="00523616" w:rsidRDefault="007106DC" w:rsidP="001030AC">
      <w:pPr>
        <w:jc w:val="both"/>
        <w:rPr>
          <w:rFonts w:ascii="Arial" w:hAnsi="Arial" w:cs="Arial"/>
          <w:color w:val="000000"/>
          <w:sz w:val="20"/>
        </w:rPr>
      </w:pPr>
      <w:r w:rsidRPr="00523616">
        <w:rPr>
          <w:rFonts w:ascii="Arial" w:hAnsi="Arial" w:cs="Arial"/>
          <w:color w:val="000000"/>
          <w:sz w:val="20"/>
        </w:rPr>
        <w:t xml:space="preserve">The case of </w:t>
      </w:r>
      <w:r w:rsidRPr="00523616">
        <w:rPr>
          <w:rFonts w:ascii="Arial" w:hAnsi="Arial" w:cs="Arial"/>
          <w:i/>
          <w:iCs/>
          <w:color w:val="000000"/>
          <w:sz w:val="20"/>
        </w:rPr>
        <w:t xml:space="preserve">NM, DOHS </w:t>
      </w:r>
      <w:r w:rsidR="00B90DBD" w:rsidRPr="00523616">
        <w:rPr>
          <w:rFonts w:ascii="Arial" w:hAnsi="Arial" w:cs="Arial"/>
          <w:i/>
          <w:iCs/>
          <w:color w:val="000000"/>
          <w:sz w:val="20"/>
        </w:rPr>
        <w:t>and</w:t>
      </w:r>
      <w:r w:rsidRPr="00523616">
        <w:rPr>
          <w:rFonts w:ascii="Arial" w:hAnsi="Arial" w:cs="Arial"/>
          <w:i/>
          <w:iCs/>
          <w:color w:val="000000"/>
          <w:sz w:val="20"/>
        </w:rPr>
        <w:t xml:space="preserve"> BS </w:t>
      </w:r>
      <w:r w:rsidRPr="00523616">
        <w:rPr>
          <w:rFonts w:ascii="Arial" w:hAnsi="Arial" w:cs="Arial"/>
          <w:color w:val="000000"/>
          <w:sz w:val="20"/>
        </w:rPr>
        <w:t xml:space="preserve">[2004] </w:t>
      </w:r>
      <w:proofErr w:type="spellStart"/>
      <w:r w:rsidR="00B90DBD" w:rsidRPr="00523616">
        <w:rPr>
          <w:rFonts w:ascii="Arial" w:hAnsi="Arial" w:cs="Arial"/>
          <w:color w:val="000000"/>
          <w:sz w:val="20"/>
        </w:rPr>
        <w:t>VChC</w:t>
      </w:r>
      <w:proofErr w:type="spellEnd"/>
      <w:r w:rsidR="00B90DBD" w:rsidRPr="00523616">
        <w:rPr>
          <w:rFonts w:ascii="Arial" w:hAnsi="Arial" w:cs="Arial"/>
          <w:color w:val="000000"/>
          <w:sz w:val="20"/>
        </w:rPr>
        <w:t xml:space="preserve"> 1 </w:t>
      </w:r>
      <w:r w:rsidRPr="00523616">
        <w:rPr>
          <w:rFonts w:ascii="Arial" w:hAnsi="Arial" w:cs="Arial"/>
          <w:color w:val="000000"/>
          <w:sz w:val="20"/>
        </w:rPr>
        <w:t xml:space="preserve">involved applications to extend and to revoke a guardianship to Secretary order in respect of a 4 year old child BS.  A Children's Court Clinic report had been prepared in which the clinician had performed an assessment of the current carers which was not favourable to the DOHS' case.  In the course of the hearing counsel for DOHS strenuously submitted that the placement of a child on a guardianship to Secretary order was an administrative decision by the Secretary subject to review only by the Victorian Civil and Administrative Tribunal (VCAT) pursuant to s.122 of the </w:t>
      </w:r>
      <w:r w:rsidR="00A7764F" w:rsidRPr="00523616">
        <w:rPr>
          <w:rFonts w:ascii="Arial" w:hAnsi="Arial" w:cs="Arial"/>
          <w:color w:val="000000"/>
          <w:sz w:val="20"/>
        </w:rPr>
        <w:t>CYPA</w:t>
      </w:r>
      <w:r w:rsidRPr="00523616">
        <w:rPr>
          <w:rFonts w:ascii="Arial" w:hAnsi="Arial" w:cs="Arial"/>
          <w:color w:val="000000"/>
          <w:sz w:val="20"/>
        </w:rPr>
        <w:t xml:space="preserve">.  Accordingly, he submitted, this conferred an exclusive jurisdiction on VCAT and so the Children's Court of Victoria could not hear any evidence about the carers or about the DOHS' decision to place the child with those carers as this was an administrative decision.  At pp.15-17 Judge </w:t>
      </w:r>
      <w:proofErr w:type="spellStart"/>
      <w:r w:rsidRPr="00523616">
        <w:rPr>
          <w:rFonts w:ascii="Arial" w:hAnsi="Arial" w:cs="Arial"/>
          <w:color w:val="000000"/>
          <w:sz w:val="20"/>
        </w:rPr>
        <w:t>Coate</w:t>
      </w:r>
      <w:proofErr w:type="spellEnd"/>
      <w:r w:rsidRPr="00523616">
        <w:rPr>
          <w:rFonts w:ascii="Arial" w:hAnsi="Arial" w:cs="Arial"/>
          <w:color w:val="000000"/>
          <w:sz w:val="20"/>
        </w:rPr>
        <w:t xml:space="preserve"> firmly rejected this submission:</w:t>
      </w:r>
    </w:p>
    <w:p w14:paraId="2E513D3A"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 xml:space="preserve">"Section 122 of the CYPA confers jurisdiction on VCAT for the review of administrative decisions of DOHS if a party chooses to use that forum for such a review.  The review jurisdiction of the Tribunal is contained in s.48 of the </w:t>
      </w:r>
      <w:r w:rsidRPr="00523616">
        <w:rPr>
          <w:rFonts w:ascii="Arial" w:hAnsi="Arial" w:cs="Arial"/>
          <w:color w:val="000000"/>
          <w:sz w:val="20"/>
          <w:u w:val="single"/>
        </w:rPr>
        <w:t>Victorian Civil and Administrative Tribunal Act (Vic)</w:t>
      </w:r>
      <w:r w:rsidRPr="00523616">
        <w:rPr>
          <w:rFonts w:ascii="Arial" w:hAnsi="Arial" w:cs="Arial"/>
          <w:color w:val="000000"/>
          <w:sz w:val="20"/>
        </w:rPr>
        <w:t>.  Section 52 of that Act purports to limit the jurisdiction of the Supreme Court and Magistrates' Courts in relation to the exercise of powers under planning legislation in certain circumstances.  No like provision has been made with respect to the jurisdiction of the Children's Court in its Family Division.</w:t>
      </w:r>
    </w:p>
    <w:p w14:paraId="7DA6AC6A"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 xml:space="preserve">That VCAT has jurisdiction to review a decision of the Secretary of DOHS is no basis to assert that has any impact whatsoever on the Children Court of Victoria's power and obligations to exercise its complete statutory jurisdiction under the </w:t>
      </w:r>
      <w:r w:rsidRPr="00523616">
        <w:rPr>
          <w:rFonts w:ascii="Arial" w:hAnsi="Arial" w:cs="Arial"/>
          <w:color w:val="000000"/>
          <w:sz w:val="20"/>
          <w:u w:val="single"/>
        </w:rPr>
        <w:t>Children and Young Persons Act</w:t>
      </w:r>
      <w:r w:rsidRPr="00523616">
        <w:rPr>
          <w:rFonts w:ascii="Arial" w:hAnsi="Arial" w:cs="Arial"/>
          <w:color w:val="000000"/>
          <w:sz w:val="20"/>
        </w:rPr>
        <w:t>.  There is no basis to assert that the capacity to review an administrative decision by the Secretary ousts the jurisdiction or curtails the jurisdiction in the Children's Court in the exercise of its statutory functions.  The logical conclusion of such an assertion is that the court would be bound by every case planning decision of DOHS.</w:t>
      </w:r>
    </w:p>
    <w:p w14:paraId="7E31503F"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In the event that DOHS brings an application to extend the order of the court, as in this application for extension, the court is required by the CYPA in mandatory terms to consider both the likelihood of reunification of the child with the parent and the benefits of the child remaining in the custody and guardianship of the secretary with consideration of reunification to take priority.</w:t>
      </w:r>
    </w:p>
    <w:p w14:paraId="44E076E6" w14:textId="77777777" w:rsidR="007106DC" w:rsidRPr="00523616" w:rsidRDefault="007106DC" w:rsidP="00BF5702">
      <w:pPr>
        <w:keepNext/>
        <w:keepLines/>
        <w:spacing w:before="60"/>
        <w:ind w:left="454" w:right="454"/>
        <w:jc w:val="both"/>
        <w:rPr>
          <w:rFonts w:ascii="Arial" w:hAnsi="Arial" w:cs="Arial"/>
          <w:color w:val="000000"/>
          <w:sz w:val="20"/>
        </w:rPr>
      </w:pPr>
      <w:r w:rsidRPr="00523616">
        <w:rPr>
          <w:rFonts w:ascii="Arial" w:hAnsi="Arial" w:cs="Arial"/>
          <w:color w:val="000000"/>
          <w:sz w:val="20"/>
        </w:rPr>
        <w:lastRenderedPageBreak/>
        <w:t>The application to extend the order is not a review of the decision made by the Secretary to place the child in any particular circumstances but rather the exercise by the court of its statutory responsibility to consider the criteria set out in s.107 and indeed in this case in s.109.  Both applications compel the court to assess the welfare and interests of the child in the detail set out in all of the statutory criteria.</w:t>
      </w:r>
    </w:p>
    <w:p w14:paraId="723E32B0"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In this case, an assessment of the potential and actual benefits to the child of a placement which the Secretary proposes is to become permanent is a relevant consideration of the assessments required in satisfaction of both s.107 and s.109.  The decisions of the Secretary neither restrict the court's obligations to consider evidence which is relevant nor relieve the court of its obligations to do so."</w:t>
      </w:r>
    </w:p>
    <w:p w14:paraId="572B81AC" w14:textId="77777777" w:rsidR="00C969BA" w:rsidRDefault="00C969BA" w:rsidP="00C969BA">
      <w:pPr>
        <w:jc w:val="both"/>
        <w:rPr>
          <w:rFonts w:ascii="Arial" w:hAnsi="Arial" w:cs="Arial"/>
          <w:color w:val="000000"/>
          <w:sz w:val="20"/>
        </w:rPr>
      </w:pPr>
    </w:p>
    <w:p w14:paraId="3B1A8784" w14:textId="77777777" w:rsidR="009B456C" w:rsidRDefault="00C969BA" w:rsidP="00C969BA">
      <w:pPr>
        <w:jc w:val="both"/>
        <w:rPr>
          <w:rFonts w:ascii="Arial" w:hAnsi="Arial" w:cs="Arial"/>
          <w:color w:val="000000"/>
          <w:sz w:val="20"/>
          <w:szCs w:val="20"/>
        </w:rPr>
      </w:pPr>
      <w:r>
        <w:rPr>
          <w:rFonts w:ascii="Arial" w:hAnsi="Arial" w:cs="Arial"/>
          <w:sz w:val="20"/>
          <w:szCs w:val="20"/>
        </w:rPr>
        <w:t>I</w:t>
      </w:r>
      <w:r w:rsidRPr="003361DB">
        <w:rPr>
          <w:rFonts w:ascii="Arial" w:hAnsi="Arial" w:cs="Arial"/>
          <w:sz w:val="20"/>
          <w:szCs w:val="20"/>
        </w:rPr>
        <w:t xml:space="preserve">n </w:t>
      </w:r>
      <w:r>
        <w:rPr>
          <w:rFonts w:ascii="Arial" w:hAnsi="Arial" w:cs="Arial"/>
          <w:i/>
          <w:iCs/>
          <w:color w:val="000000"/>
          <w:sz w:val="20"/>
          <w:szCs w:val="20"/>
        </w:rPr>
        <w:t xml:space="preserve">Re CL </w:t>
      </w:r>
      <w:r w:rsidRPr="003361DB">
        <w:rPr>
          <w:rFonts w:ascii="Arial" w:hAnsi="Arial" w:cs="Arial"/>
          <w:color w:val="000000"/>
          <w:sz w:val="20"/>
          <w:szCs w:val="20"/>
        </w:rPr>
        <w:t>[</w:t>
      </w:r>
      <w:r>
        <w:rPr>
          <w:rFonts w:ascii="Arial" w:hAnsi="Arial" w:cs="Arial"/>
          <w:color w:val="000000"/>
          <w:sz w:val="20"/>
        </w:rPr>
        <w:t>Children’s Court of Victoria, 05/02/2021</w:t>
      </w:r>
      <w:r w:rsidRPr="003361DB">
        <w:rPr>
          <w:rFonts w:ascii="Arial" w:hAnsi="Arial" w:cs="Arial"/>
          <w:color w:val="000000"/>
          <w:sz w:val="20"/>
          <w:szCs w:val="20"/>
        </w:rPr>
        <w:t xml:space="preserve">] </w:t>
      </w:r>
      <w:r>
        <w:rPr>
          <w:rFonts w:ascii="Arial" w:hAnsi="Arial" w:cs="Arial"/>
          <w:color w:val="000000"/>
          <w:sz w:val="20"/>
          <w:szCs w:val="20"/>
        </w:rPr>
        <w:t xml:space="preserve">Levine M – after a lengthy evidence-based contested hearing – dismissed an application by DFFH to extend a care by Secretary order for an 8 year old orphaned </w:t>
      </w:r>
      <w:r w:rsidR="009B456C">
        <w:rPr>
          <w:rFonts w:ascii="Arial" w:hAnsi="Arial" w:cs="Arial"/>
          <w:color w:val="000000"/>
          <w:sz w:val="20"/>
          <w:szCs w:val="20"/>
        </w:rPr>
        <w:t xml:space="preserve">autistic </w:t>
      </w:r>
      <w:r>
        <w:rPr>
          <w:rFonts w:ascii="Arial" w:hAnsi="Arial" w:cs="Arial"/>
          <w:color w:val="000000"/>
          <w:sz w:val="20"/>
          <w:szCs w:val="20"/>
        </w:rPr>
        <w:t>Aboriginal child who had been cared for by the same carers for 7 years.  The evidence which his Honour accepted included</w:t>
      </w:r>
      <w:r w:rsidR="009B456C">
        <w:rPr>
          <w:rFonts w:ascii="Arial" w:hAnsi="Arial" w:cs="Arial"/>
          <w:color w:val="000000"/>
          <w:sz w:val="20"/>
          <w:szCs w:val="20"/>
        </w:rPr>
        <w:t>-</w:t>
      </w:r>
    </w:p>
    <w:p w14:paraId="03CD993D" w14:textId="77777777" w:rsidR="009B456C" w:rsidRDefault="001967FF" w:rsidP="00022C91">
      <w:pPr>
        <w:numPr>
          <w:ilvl w:val="0"/>
          <w:numId w:val="140"/>
        </w:numPr>
        <w:ind w:left="454" w:hanging="454"/>
        <w:jc w:val="both"/>
        <w:rPr>
          <w:rFonts w:ascii="Arial" w:hAnsi="Arial" w:cs="Arial"/>
          <w:color w:val="000000"/>
          <w:sz w:val="20"/>
          <w:szCs w:val="20"/>
        </w:rPr>
      </w:pPr>
      <w:r>
        <w:rPr>
          <w:rFonts w:ascii="Arial" w:hAnsi="Arial" w:cs="Arial"/>
          <w:color w:val="000000"/>
          <w:sz w:val="20"/>
          <w:szCs w:val="20"/>
        </w:rPr>
        <w:t xml:space="preserve">evidence </w:t>
      </w:r>
      <w:r w:rsidR="009B456C">
        <w:rPr>
          <w:rFonts w:ascii="Arial" w:hAnsi="Arial" w:cs="Arial"/>
          <w:color w:val="000000"/>
          <w:sz w:val="20"/>
          <w:szCs w:val="20"/>
        </w:rPr>
        <w:t xml:space="preserve">from </w:t>
      </w:r>
      <w:r w:rsidR="00C969BA">
        <w:rPr>
          <w:rFonts w:ascii="Arial" w:hAnsi="Arial" w:cs="Arial"/>
          <w:color w:val="000000"/>
          <w:sz w:val="20"/>
          <w:szCs w:val="20"/>
        </w:rPr>
        <w:t>a Children’s Court clinical psychologist and several other experts about the strong attachment between CL and his carers</w:t>
      </w:r>
      <w:r w:rsidR="009B456C">
        <w:rPr>
          <w:rFonts w:ascii="Arial" w:hAnsi="Arial" w:cs="Arial"/>
          <w:color w:val="000000"/>
          <w:sz w:val="20"/>
          <w:szCs w:val="20"/>
        </w:rPr>
        <w:t>; and</w:t>
      </w:r>
    </w:p>
    <w:p w14:paraId="017C7B2D" w14:textId="77777777" w:rsidR="009B456C" w:rsidRDefault="001967FF" w:rsidP="00022C91">
      <w:pPr>
        <w:numPr>
          <w:ilvl w:val="0"/>
          <w:numId w:val="140"/>
        </w:numPr>
        <w:ind w:left="454" w:hanging="454"/>
        <w:jc w:val="both"/>
        <w:rPr>
          <w:rFonts w:ascii="Arial" w:hAnsi="Arial" w:cs="Arial"/>
          <w:color w:val="000000"/>
          <w:sz w:val="20"/>
          <w:szCs w:val="20"/>
        </w:rPr>
      </w:pPr>
      <w:r>
        <w:rPr>
          <w:rFonts w:ascii="Arial" w:hAnsi="Arial" w:cs="Arial"/>
          <w:color w:val="000000"/>
          <w:sz w:val="20"/>
          <w:szCs w:val="20"/>
        </w:rPr>
        <w:t xml:space="preserve">evidence </w:t>
      </w:r>
      <w:r w:rsidR="009B456C">
        <w:rPr>
          <w:rFonts w:ascii="Arial" w:hAnsi="Arial" w:cs="Arial"/>
          <w:color w:val="000000"/>
          <w:sz w:val="20"/>
          <w:szCs w:val="20"/>
        </w:rPr>
        <w:t xml:space="preserve">from a child and adolescent psychiatrist and CL’s treating paediatrician that to move CL </w:t>
      </w:r>
      <w:r>
        <w:rPr>
          <w:rFonts w:ascii="Arial" w:hAnsi="Arial" w:cs="Arial"/>
          <w:color w:val="000000"/>
          <w:sz w:val="20"/>
          <w:szCs w:val="20"/>
        </w:rPr>
        <w:t xml:space="preserve">from his long-term carers </w:t>
      </w:r>
      <w:r w:rsidR="009B456C">
        <w:rPr>
          <w:rFonts w:ascii="Arial" w:hAnsi="Arial" w:cs="Arial"/>
          <w:color w:val="000000"/>
          <w:sz w:val="20"/>
          <w:szCs w:val="20"/>
        </w:rPr>
        <w:t xml:space="preserve">to the care of a couple who had the care of two of CL’s half-siblings (as DFFH intended to do if the care by Secretary order was extended) </w:t>
      </w:r>
      <w:r>
        <w:rPr>
          <w:rFonts w:ascii="Arial" w:hAnsi="Arial" w:cs="Arial"/>
          <w:color w:val="000000"/>
          <w:sz w:val="20"/>
          <w:szCs w:val="20"/>
        </w:rPr>
        <w:t>was not in CL’s best interests.</w:t>
      </w:r>
    </w:p>
    <w:p w14:paraId="1F8E21CD" w14:textId="77777777" w:rsidR="00C969BA" w:rsidRDefault="00C969BA" w:rsidP="009B456C">
      <w:pPr>
        <w:spacing w:before="60"/>
        <w:jc w:val="both"/>
        <w:rPr>
          <w:rFonts w:ascii="Arial" w:hAnsi="Arial" w:cs="Arial"/>
          <w:color w:val="000000"/>
          <w:sz w:val="20"/>
          <w:szCs w:val="20"/>
        </w:rPr>
      </w:pPr>
      <w:r>
        <w:rPr>
          <w:rFonts w:ascii="Arial" w:hAnsi="Arial" w:cs="Arial"/>
          <w:color w:val="000000"/>
          <w:sz w:val="20"/>
          <w:szCs w:val="20"/>
        </w:rPr>
        <w:t>His Honour made the following findings and orders:</w:t>
      </w:r>
    </w:p>
    <w:p w14:paraId="2AB36EA5" w14:textId="77777777" w:rsidR="00C969BA" w:rsidRDefault="00C969BA" w:rsidP="00022C91">
      <w:pPr>
        <w:numPr>
          <w:ilvl w:val="0"/>
          <w:numId w:val="139"/>
        </w:numPr>
        <w:spacing w:before="60"/>
        <w:ind w:left="738" w:right="454" w:hanging="284"/>
        <w:jc w:val="both"/>
        <w:rPr>
          <w:rFonts w:ascii="Arial" w:hAnsi="Arial" w:cs="Arial"/>
          <w:sz w:val="20"/>
          <w:szCs w:val="20"/>
        </w:rPr>
      </w:pPr>
      <w:r>
        <w:rPr>
          <w:rFonts w:ascii="Arial" w:hAnsi="Arial" w:cs="Arial"/>
          <w:sz w:val="20"/>
          <w:szCs w:val="20"/>
        </w:rPr>
        <w:t>“</w:t>
      </w:r>
      <w:r w:rsidRPr="00103544">
        <w:rPr>
          <w:rFonts w:ascii="Arial" w:hAnsi="Arial" w:cs="Arial"/>
          <w:sz w:val="20"/>
          <w:szCs w:val="20"/>
        </w:rPr>
        <w:t xml:space="preserve">I find that </w:t>
      </w:r>
      <w:r>
        <w:rPr>
          <w:rFonts w:ascii="Arial" w:hAnsi="Arial" w:cs="Arial"/>
          <w:sz w:val="20"/>
          <w:szCs w:val="20"/>
        </w:rPr>
        <w:t>[the carers]</w:t>
      </w:r>
      <w:r w:rsidRPr="00103544">
        <w:rPr>
          <w:rFonts w:ascii="Arial" w:hAnsi="Arial" w:cs="Arial"/>
          <w:sz w:val="20"/>
          <w:szCs w:val="20"/>
        </w:rPr>
        <w:t xml:space="preserve"> are the </w:t>
      </w:r>
      <w:r>
        <w:rPr>
          <w:rFonts w:ascii="Arial" w:hAnsi="Arial" w:cs="Arial"/>
          <w:sz w:val="20"/>
          <w:szCs w:val="20"/>
        </w:rPr>
        <w:t>‘</w:t>
      </w:r>
      <w:r w:rsidRPr="00103544">
        <w:rPr>
          <w:rFonts w:ascii="Arial" w:hAnsi="Arial" w:cs="Arial"/>
          <w:sz w:val="20"/>
          <w:szCs w:val="20"/>
        </w:rPr>
        <w:t>parents</w:t>
      </w:r>
      <w:r>
        <w:rPr>
          <w:rFonts w:ascii="Arial" w:hAnsi="Arial" w:cs="Arial"/>
          <w:sz w:val="20"/>
          <w:szCs w:val="20"/>
        </w:rPr>
        <w:t>’</w:t>
      </w:r>
      <w:r w:rsidRPr="00103544">
        <w:rPr>
          <w:rFonts w:ascii="Arial" w:hAnsi="Arial" w:cs="Arial"/>
          <w:sz w:val="20"/>
          <w:szCs w:val="20"/>
        </w:rPr>
        <w:t xml:space="preserve"> of C</w:t>
      </w:r>
      <w:r>
        <w:rPr>
          <w:rFonts w:ascii="Arial" w:hAnsi="Arial" w:cs="Arial"/>
          <w:sz w:val="20"/>
          <w:szCs w:val="20"/>
        </w:rPr>
        <w:t>L</w:t>
      </w:r>
      <w:r w:rsidRPr="00103544">
        <w:rPr>
          <w:rFonts w:ascii="Arial" w:hAnsi="Arial" w:cs="Arial"/>
          <w:sz w:val="20"/>
          <w:szCs w:val="20"/>
        </w:rPr>
        <w:t xml:space="preserve"> in a psychological sense as discussed by Baroness Hale of Richmond in </w:t>
      </w:r>
      <w:r w:rsidRPr="00103544">
        <w:rPr>
          <w:rFonts w:ascii="Arial" w:hAnsi="Arial" w:cs="Arial"/>
          <w:i/>
          <w:iCs/>
          <w:sz w:val="20"/>
          <w:szCs w:val="20"/>
        </w:rPr>
        <w:t>In re G (Children)</w:t>
      </w:r>
      <w:r w:rsidRPr="00103544">
        <w:rPr>
          <w:rFonts w:ascii="Arial" w:hAnsi="Arial" w:cs="Arial"/>
          <w:sz w:val="20"/>
          <w:szCs w:val="20"/>
        </w:rPr>
        <w:t xml:space="preserve"> [2006</w:t>
      </w:r>
      <w:r>
        <w:rPr>
          <w:rFonts w:ascii="Arial" w:hAnsi="Arial" w:cs="Arial"/>
          <w:sz w:val="20"/>
          <w:szCs w:val="20"/>
        </w:rPr>
        <w:t>]</w:t>
      </w:r>
      <w:r w:rsidRPr="00103544">
        <w:rPr>
          <w:rFonts w:ascii="Arial" w:hAnsi="Arial" w:cs="Arial"/>
          <w:sz w:val="20"/>
          <w:szCs w:val="20"/>
        </w:rPr>
        <w:t xml:space="preserve"> 1 WLR 2305 at 2316 – 2317 and referred to in </w:t>
      </w:r>
      <w:r w:rsidRPr="00103544">
        <w:rPr>
          <w:rFonts w:ascii="Arial" w:hAnsi="Arial" w:cs="Arial"/>
          <w:i/>
          <w:iCs/>
          <w:sz w:val="20"/>
          <w:szCs w:val="20"/>
        </w:rPr>
        <w:t>Masson v Parsons</w:t>
      </w:r>
      <w:r w:rsidRPr="00103544">
        <w:rPr>
          <w:rFonts w:ascii="Arial" w:hAnsi="Arial" w:cs="Arial"/>
          <w:sz w:val="20"/>
          <w:szCs w:val="20"/>
        </w:rPr>
        <w:t xml:space="preserve"> [2019] HCA 21 at 29.</w:t>
      </w:r>
    </w:p>
    <w:p w14:paraId="40A8859F" w14:textId="77777777" w:rsidR="00C969BA" w:rsidRDefault="00C969BA" w:rsidP="00022C91">
      <w:pPr>
        <w:numPr>
          <w:ilvl w:val="0"/>
          <w:numId w:val="139"/>
        </w:numPr>
        <w:spacing w:before="60"/>
        <w:ind w:left="738" w:right="454" w:hanging="284"/>
        <w:jc w:val="both"/>
        <w:rPr>
          <w:rFonts w:ascii="Arial" w:hAnsi="Arial" w:cs="Arial"/>
          <w:sz w:val="20"/>
          <w:szCs w:val="20"/>
        </w:rPr>
      </w:pPr>
      <w:r w:rsidRPr="00C969BA">
        <w:rPr>
          <w:rFonts w:ascii="Arial" w:hAnsi="Arial" w:cs="Arial"/>
          <w:sz w:val="20"/>
          <w:szCs w:val="20"/>
        </w:rPr>
        <w:t xml:space="preserve">I find that while </w:t>
      </w:r>
      <w:r w:rsidR="009B456C">
        <w:rPr>
          <w:rFonts w:ascii="Arial" w:hAnsi="Arial" w:cs="Arial"/>
          <w:sz w:val="20"/>
          <w:szCs w:val="20"/>
        </w:rPr>
        <w:t>CL</w:t>
      </w:r>
      <w:r w:rsidRPr="00C969BA">
        <w:rPr>
          <w:rFonts w:ascii="Arial" w:hAnsi="Arial" w:cs="Arial"/>
          <w:sz w:val="20"/>
          <w:szCs w:val="20"/>
        </w:rPr>
        <w:t xml:space="preserve"> remains in the care of </w:t>
      </w:r>
      <w:r w:rsidR="009B456C">
        <w:rPr>
          <w:rFonts w:ascii="Arial" w:hAnsi="Arial" w:cs="Arial"/>
          <w:sz w:val="20"/>
          <w:szCs w:val="20"/>
        </w:rPr>
        <w:t>[the carers]</w:t>
      </w:r>
      <w:r w:rsidRPr="00C969BA">
        <w:rPr>
          <w:rFonts w:ascii="Arial" w:hAnsi="Arial" w:cs="Arial"/>
          <w:sz w:val="20"/>
          <w:szCs w:val="20"/>
        </w:rPr>
        <w:t xml:space="preserve"> pending the making of orders in the Federal Circuit Court, he is not in need of protection within the meaning of </w:t>
      </w:r>
      <w:r w:rsidR="009B456C">
        <w:rPr>
          <w:rFonts w:ascii="Arial" w:hAnsi="Arial" w:cs="Arial"/>
          <w:sz w:val="20"/>
          <w:szCs w:val="20"/>
        </w:rPr>
        <w:t>s</w:t>
      </w:r>
      <w:r w:rsidRPr="00C969BA">
        <w:rPr>
          <w:rFonts w:ascii="Arial" w:hAnsi="Arial" w:cs="Arial"/>
          <w:sz w:val="20"/>
          <w:szCs w:val="20"/>
        </w:rPr>
        <w:t>ections 162 and 274 CYFA.</w:t>
      </w:r>
    </w:p>
    <w:p w14:paraId="1C1B0682" w14:textId="77777777" w:rsidR="009B456C" w:rsidRDefault="009B456C" w:rsidP="00022C91">
      <w:pPr>
        <w:numPr>
          <w:ilvl w:val="0"/>
          <w:numId w:val="139"/>
        </w:numPr>
        <w:spacing w:before="60"/>
        <w:ind w:left="738" w:right="454" w:hanging="284"/>
        <w:jc w:val="both"/>
        <w:rPr>
          <w:rFonts w:ascii="Arial" w:hAnsi="Arial" w:cs="Arial"/>
          <w:sz w:val="20"/>
          <w:szCs w:val="20"/>
        </w:rPr>
      </w:pPr>
      <w:r w:rsidRPr="009B456C">
        <w:rPr>
          <w:rFonts w:ascii="Arial" w:hAnsi="Arial" w:cs="Arial"/>
          <w:sz w:val="20"/>
          <w:szCs w:val="20"/>
        </w:rPr>
        <w:t xml:space="preserve">The Department’s application for an extension of the </w:t>
      </w:r>
      <w:r>
        <w:rPr>
          <w:rFonts w:ascii="Arial" w:hAnsi="Arial" w:cs="Arial"/>
          <w:sz w:val="20"/>
          <w:szCs w:val="20"/>
        </w:rPr>
        <w:t>c</w:t>
      </w:r>
      <w:r w:rsidRPr="009B456C">
        <w:rPr>
          <w:rFonts w:ascii="Arial" w:hAnsi="Arial" w:cs="Arial"/>
          <w:sz w:val="20"/>
          <w:szCs w:val="20"/>
        </w:rPr>
        <w:t xml:space="preserve">are by Secretary </w:t>
      </w:r>
      <w:r>
        <w:rPr>
          <w:rFonts w:ascii="Arial" w:hAnsi="Arial" w:cs="Arial"/>
          <w:sz w:val="20"/>
          <w:szCs w:val="20"/>
        </w:rPr>
        <w:t>o</w:t>
      </w:r>
      <w:r w:rsidRPr="009B456C">
        <w:rPr>
          <w:rFonts w:ascii="Arial" w:hAnsi="Arial" w:cs="Arial"/>
          <w:sz w:val="20"/>
          <w:szCs w:val="20"/>
        </w:rPr>
        <w:t>rder is dismissed as I am not satisfied that C</w:t>
      </w:r>
      <w:r>
        <w:rPr>
          <w:rFonts w:ascii="Arial" w:hAnsi="Arial" w:cs="Arial"/>
          <w:sz w:val="20"/>
          <w:szCs w:val="20"/>
        </w:rPr>
        <w:t>L</w:t>
      </w:r>
      <w:r w:rsidRPr="009B456C">
        <w:rPr>
          <w:rFonts w:ascii="Arial" w:hAnsi="Arial" w:cs="Arial"/>
          <w:sz w:val="20"/>
          <w:szCs w:val="20"/>
        </w:rPr>
        <w:t xml:space="preserve"> is in ongoing need of protection or that it is in his best interests pursuant to </w:t>
      </w:r>
      <w:r>
        <w:rPr>
          <w:rFonts w:ascii="Arial" w:hAnsi="Arial" w:cs="Arial"/>
          <w:sz w:val="20"/>
          <w:szCs w:val="20"/>
        </w:rPr>
        <w:t>s</w:t>
      </w:r>
      <w:r w:rsidRPr="009B456C">
        <w:rPr>
          <w:rFonts w:ascii="Arial" w:hAnsi="Arial" w:cs="Arial"/>
          <w:sz w:val="20"/>
          <w:szCs w:val="20"/>
        </w:rPr>
        <w:t>ection 294 CY</w:t>
      </w:r>
      <w:r>
        <w:rPr>
          <w:rFonts w:ascii="Arial" w:hAnsi="Arial" w:cs="Arial"/>
          <w:sz w:val="20"/>
          <w:szCs w:val="20"/>
        </w:rPr>
        <w:t>F</w:t>
      </w:r>
      <w:r w:rsidRPr="009B456C">
        <w:rPr>
          <w:rFonts w:ascii="Arial" w:hAnsi="Arial" w:cs="Arial"/>
          <w:sz w:val="20"/>
          <w:szCs w:val="20"/>
        </w:rPr>
        <w:t>A to extend the order.</w:t>
      </w:r>
    </w:p>
    <w:p w14:paraId="53D56E03" w14:textId="77777777" w:rsidR="009B456C" w:rsidRPr="00103544" w:rsidRDefault="009B456C" w:rsidP="00022C91">
      <w:pPr>
        <w:numPr>
          <w:ilvl w:val="0"/>
          <w:numId w:val="139"/>
        </w:numPr>
        <w:spacing w:before="60"/>
        <w:ind w:left="738" w:right="454" w:hanging="284"/>
        <w:jc w:val="both"/>
        <w:rPr>
          <w:rFonts w:ascii="Arial" w:hAnsi="Arial" w:cs="Arial"/>
          <w:sz w:val="20"/>
          <w:szCs w:val="20"/>
        </w:rPr>
      </w:pPr>
      <w:r>
        <w:rPr>
          <w:rFonts w:ascii="Arial" w:hAnsi="Arial" w:cs="Arial"/>
          <w:sz w:val="20"/>
          <w:szCs w:val="20"/>
        </w:rPr>
        <w:t>[The carers]</w:t>
      </w:r>
      <w:r w:rsidRPr="009B456C">
        <w:rPr>
          <w:rFonts w:ascii="Arial" w:hAnsi="Arial" w:cs="Arial"/>
          <w:sz w:val="20"/>
          <w:szCs w:val="20"/>
        </w:rPr>
        <w:t xml:space="preserve"> are to provide Common Law Undertakings in writing in the following terms – </w:t>
      </w:r>
      <w:r>
        <w:rPr>
          <w:rFonts w:ascii="Arial" w:hAnsi="Arial" w:cs="Arial"/>
          <w:sz w:val="20"/>
          <w:szCs w:val="20"/>
        </w:rPr>
        <w:t>‘</w:t>
      </w:r>
      <w:r w:rsidRPr="009B456C">
        <w:rPr>
          <w:rFonts w:ascii="Arial" w:hAnsi="Arial" w:cs="Arial"/>
          <w:sz w:val="20"/>
          <w:szCs w:val="20"/>
        </w:rPr>
        <w:t xml:space="preserve">Until orders are made in the Federal Circuit Court, we will continue to care for </w:t>
      </w:r>
      <w:r>
        <w:rPr>
          <w:rFonts w:ascii="Arial" w:hAnsi="Arial" w:cs="Arial"/>
          <w:sz w:val="20"/>
          <w:szCs w:val="20"/>
        </w:rPr>
        <w:t>CL</w:t>
      </w:r>
      <w:r w:rsidRPr="009B456C">
        <w:rPr>
          <w:rFonts w:ascii="Arial" w:hAnsi="Arial" w:cs="Arial"/>
          <w:sz w:val="20"/>
          <w:szCs w:val="20"/>
        </w:rPr>
        <w:t xml:space="preserve">. We will make all necessary arrangements and provisions for </w:t>
      </w:r>
      <w:r>
        <w:rPr>
          <w:rFonts w:ascii="Arial" w:hAnsi="Arial" w:cs="Arial"/>
          <w:sz w:val="20"/>
          <w:szCs w:val="20"/>
        </w:rPr>
        <w:t>CL</w:t>
      </w:r>
      <w:r w:rsidRPr="009B456C">
        <w:rPr>
          <w:rFonts w:ascii="Arial" w:hAnsi="Arial" w:cs="Arial"/>
          <w:sz w:val="20"/>
          <w:szCs w:val="20"/>
        </w:rPr>
        <w:t>’s medical needs, his Aboriginal cultural connections and identity and regular contact with his siblings and paternal grandparents.</w:t>
      </w:r>
      <w:r>
        <w:rPr>
          <w:rFonts w:ascii="Arial" w:hAnsi="Arial" w:cs="Arial"/>
          <w:sz w:val="20"/>
          <w:szCs w:val="20"/>
        </w:rPr>
        <w:t>’”</w:t>
      </w:r>
    </w:p>
    <w:p w14:paraId="3DEA3930" w14:textId="77777777" w:rsidR="00C969BA" w:rsidRDefault="00C969BA" w:rsidP="00C969BA">
      <w:pPr>
        <w:spacing w:before="60"/>
        <w:jc w:val="both"/>
        <w:rPr>
          <w:rFonts w:ascii="Arial" w:hAnsi="Arial" w:cs="Arial"/>
          <w:color w:val="000000"/>
          <w:sz w:val="20"/>
        </w:rPr>
      </w:pPr>
      <w:r>
        <w:rPr>
          <w:rFonts w:ascii="Arial" w:hAnsi="Arial" w:cs="Arial"/>
          <w:color w:val="000000"/>
          <w:sz w:val="20"/>
        </w:rPr>
        <w:t>Within a fortnight of his Honour’s order being made, the Federal Circuit Court made parenting orders, in that Court supported by DFFH, for CL in the care of his long-term carers.</w:t>
      </w:r>
    </w:p>
    <w:p w14:paraId="5DA0C6F2" w14:textId="77777777" w:rsidR="00C969BA" w:rsidRDefault="00C969BA">
      <w:pPr>
        <w:jc w:val="both"/>
        <w:rPr>
          <w:rFonts w:ascii="Arial" w:hAnsi="Arial" w:cs="Arial"/>
          <w:color w:val="000000"/>
          <w:sz w:val="20"/>
        </w:rPr>
      </w:pPr>
    </w:p>
    <w:p w14:paraId="7BFD09F4" w14:textId="77777777" w:rsidR="007106DC" w:rsidRPr="00523616" w:rsidRDefault="007106DC">
      <w:pPr>
        <w:pStyle w:val="Heading3"/>
        <w:keepNext/>
        <w:spacing w:after="120" w:line="240" w:lineRule="auto"/>
        <w:rPr>
          <w:rFonts w:ascii="Arial" w:hAnsi="Arial" w:cs="Arial"/>
          <w:b/>
          <w:bCs/>
          <w:color w:val="000000"/>
          <w:sz w:val="20"/>
        </w:rPr>
      </w:pPr>
      <w:bookmarkStart w:id="2118" w:name="_5.18.8_Suspension/Lapse/Revival"/>
      <w:bookmarkStart w:id="2119" w:name="B5188"/>
      <w:bookmarkStart w:id="2120" w:name="_Toc30666556"/>
      <w:bookmarkStart w:id="2121" w:name="_Toc30666786"/>
      <w:bookmarkStart w:id="2122" w:name="_Toc30667961"/>
      <w:bookmarkStart w:id="2123" w:name="_Toc30669339"/>
      <w:bookmarkStart w:id="2124" w:name="_Toc30671555"/>
      <w:bookmarkStart w:id="2125" w:name="_Toc30674082"/>
      <w:bookmarkStart w:id="2126" w:name="_Toc30691304"/>
      <w:bookmarkStart w:id="2127" w:name="_Toc30691677"/>
      <w:bookmarkStart w:id="2128" w:name="_Toc30692057"/>
      <w:bookmarkStart w:id="2129" w:name="_Toc30692816"/>
      <w:bookmarkStart w:id="2130" w:name="_Toc30693195"/>
      <w:bookmarkStart w:id="2131" w:name="_Toc30693573"/>
      <w:bookmarkStart w:id="2132" w:name="_Toc30693951"/>
      <w:bookmarkStart w:id="2133" w:name="_Toc30694332"/>
      <w:bookmarkStart w:id="2134" w:name="_Toc30698921"/>
      <w:bookmarkStart w:id="2135" w:name="_Toc30699299"/>
      <w:bookmarkStart w:id="2136" w:name="_Toc30699684"/>
      <w:bookmarkStart w:id="2137" w:name="_Toc30700839"/>
      <w:bookmarkStart w:id="2138" w:name="_Toc30701226"/>
      <w:bookmarkStart w:id="2139" w:name="_Toc30743837"/>
      <w:bookmarkStart w:id="2140" w:name="_Toc30754660"/>
      <w:bookmarkStart w:id="2141" w:name="_Toc30757101"/>
      <w:bookmarkStart w:id="2142" w:name="_Toc30757649"/>
      <w:bookmarkStart w:id="2143" w:name="_Toc30758049"/>
      <w:bookmarkStart w:id="2144" w:name="_Toc30762810"/>
      <w:bookmarkStart w:id="2145" w:name="_Toc30767464"/>
      <w:bookmarkStart w:id="2146" w:name="_Toc34823482"/>
      <w:bookmarkEnd w:id="2118"/>
      <w:bookmarkEnd w:id="2119"/>
      <w:r w:rsidRPr="00523616">
        <w:rPr>
          <w:rFonts w:ascii="Arial" w:hAnsi="Arial" w:cs="Arial"/>
          <w:b/>
          <w:bCs/>
          <w:color w:val="000000"/>
          <w:sz w:val="20"/>
        </w:rPr>
        <w:t>5.1</w:t>
      </w:r>
      <w:r w:rsidR="003D58CB" w:rsidRPr="00523616">
        <w:rPr>
          <w:rFonts w:ascii="Arial" w:hAnsi="Arial" w:cs="Arial"/>
          <w:b/>
          <w:bCs/>
          <w:color w:val="000000"/>
          <w:sz w:val="20"/>
        </w:rPr>
        <w:t>8</w:t>
      </w:r>
      <w:r w:rsidRPr="00523616">
        <w:rPr>
          <w:rFonts w:ascii="Arial" w:hAnsi="Arial" w:cs="Arial"/>
          <w:b/>
          <w:bCs/>
          <w:color w:val="000000"/>
          <w:sz w:val="20"/>
        </w:rPr>
        <w:t>.</w:t>
      </w:r>
      <w:r w:rsidR="007D5C96">
        <w:rPr>
          <w:rFonts w:ascii="Arial" w:hAnsi="Arial" w:cs="Arial"/>
          <w:b/>
          <w:bCs/>
          <w:color w:val="000000"/>
          <w:sz w:val="20"/>
        </w:rPr>
        <w:t>8</w:t>
      </w:r>
      <w:r w:rsidRPr="00523616">
        <w:rPr>
          <w:rFonts w:ascii="Arial" w:hAnsi="Arial" w:cs="Arial"/>
          <w:b/>
          <w:bCs/>
          <w:color w:val="000000"/>
          <w:sz w:val="20"/>
        </w:rPr>
        <w:tab/>
        <w:t>Suspension/Lapse</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r w:rsidR="00F702F3">
        <w:rPr>
          <w:rFonts w:ascii="Arial" w:hAnsi="Arial" w:cs="Arial"/>
          <w:b/>
          <w:bCs/>
          <w:color w:val="000000"/>
          <w:sz w:val="20"/>
        </w:rPr>
        <w:t>/Revival</w:t>
      </w:r>
    </w:p>
    <w:p w14:paraId="3573BFE4" w14:textId="77777777" w:rsidR="007106DC" w:rsidRPr="00523616" w:rsidRDefault="007106DC">
      <w:pPr>
        <w:keepNext/>
        <w:jc w:val="both"/>
        <w:rPr>
          <w:rFonts w:ascii="Arial" w:hAnsi="Arial" w:cs="Arial"/>
          <w:color w:val="000000"/>
          <w:sz w:val="20"/>
        </w:rPr>
      </w:pPr>
      <w:r w:rsidRPr="00523616">
        <w:rPr>
          <w:rFonts w:ascii="Arial" w:hAnsi="Arial" w:cs="Arial"/>
          <w:color w:val="000000"/>
          <w:sz w:val="20"/>
        </w:rPr>
        <w:t xml:space="preserve">Section </w:t>
      </w:r>
      <w:r w:rsidR="007200D2" w:rsidRPr="00523616">
        <w:rPr>
          <w:rFonts w:ascii="Arial" w:hAnsi="Arial" w:cs="Arial"/>
          <w:color w:val="000000"/>
          <w:sz w:val="20"/>
        </w:rPr>
        <w:t>288</w:t>
      </w:r>
      <w:r w:rsidRPr="00523616">
        <w:rPr>
          <w:rFonts w:ascii="Arial" w:hAnsi="Arial" w:cs="Arial"/>
          <w:color w:val="000000"/>
          <w:sz w:val="20"/>
        </w:rPr>
        <w:t xml:space="preserve">(1) </w:t>
      </w:r>
      <w:r w:rsidR="00676775" w:rsidRPr="00523616">
        <w:rPr>
          <w:rFonts w:ascii="Arial" w:hAnsi="Arial" w:cs="Arial"/>
          <w:color w:val="000000"/>
          <w:sz w:val="20"/>
        </w:rPr>
        <w:t>of the CY</w:t>
      </w:r>
      <w:r w:rsidR="007200D2" w:rsidRPr="00523616">
        <w:rPr>
          <w:rFonts w:ascii="Arial" w:hAnsi="Arial" w:cs="Arial"/>
          <w:color w:val="000000"/>
          <w:sz w:val="20"/>
        </w:rPr>
        <w:t>F</w:t>
      </w:r>
      <w:r w:rsidR="00676775" w:rsidRPr="00523616">
        <w:rPr>
          <w:rFonts w:ascii="Arial" w:hAnsi="Arial" w:cs="Arial"/>
          <w:color w:val="000000"/>
          <w:sz w:val="20"/>
        </w:rPr>
        <w:t xml:space="preserve">A, </w:t>
      </w:r>
      <w:r w:rsidRPr="00523616">
        <w:rPr>
          <w:rFonts w:ascii="Arial" w:hAnsi="Arial" w:cs="Arial"/>
          <w:color w:val="000000"/>
          <w:sz w:val="20"/>
        </w:rPr>
        <w:t>in conjunction with s.</w:t>
      </w:r>
      <w:r w:rsidR="007200D2" w:rsidRPr="00523616">
        <w:rPr>
          <w:rFonts w:ascii="Arial" w:hAnsi="Arial" w:cs="Arial"/>
          <w:color w:val="000000"/>
          <w:sz w:val="20"/>
        </w:rPr>
        <w:t>289(</w:t>
      </w:r>
      <w:r w:rsidR="00A960C3">
        <w:rPr>
          <w:rFonts w:ascii="Arial" w:hAnsi="Arial" w:cs="Arial"/>
          <w:color w:val="000000"/>
          <w:sz w:val="20"/>
        </w:rPr>
        <w:t>7</w:t>
      </w:r>
      <w:r w:rsidR="007200D2" w:rsidRPr="00523616">
        <w:rPr>
          <w:rFonts w:ascii="Arial" w:hAnsi="Arial" w:cs="Arial"/>
          <w:color w:val="000000"/>
          <w:sz w:val="20"/>
        </w:rPr>
        <w:t>)</w:t>
      </w:r>
      <w:r w:rsidR="00676775" w:rsidRPr="00523616">
        <w:rPr>
          <w:rFonts w:ascii="Arial" w:hAnsi="Arial" w:cs="Arial"/>
          <w:color w:val="000000"/>
          <w:sz w:val="20"/>
        </w:rPr>
        <w:t>,</w:t>
      </w:r>
      <w:r w:rsidRPr="00523616">
        <w:rPr>
          <w:rFonts w:ascii="Arial" w:hAnsi="Arial" w:cs="Arial"/>
          <w:color w:val="000000"/>
          <w:sz w:val="20"/>
        </w:rPr>
        <w:t xml:space="preserve"> provide</w:t>
      </w:r>
      <w:r w:rsidR="007200D2" w:rsidRPr="00523616">
        <w:rPr>
          <w:rFonts w:ascii="Arial" w:hAnsi="Arial" w:cs="Arial"/>
          <w:color w:val="000000"/>
          <w:sz w:val="20"/>
        </w:rPr>
        <w:t>s</w:t>
      </w:r>
      <w:r w:rsidRPr="00523616">
        <w:rPr>
          <w:rFonts w:ascii="Arial" w:hAnsi="Arial" w:cs="Arial"/>
          <w:color w:val="000000"/>
          <w:sz w:val="20"/>
        </w:rPr>
        <w:t xml:space="preserve"> that a </w:t>
      </w:r>
      <w:r w:rsidR="00A960C3">
        <w:rPr>
          <w:rFonts w:ascii="Arial" w:hAnsi="Arial" w:cs="Arial"/>
          <w:color w:val="000000"/>
          <w:sz w:val="20"/>
        </w:rPr>
        <w:t>care by</w:t>
      </w:r>
      <w:r w:rsidR="00D451F7" w:rsidRPr="00523616">
        <w:rPr>
          <w:rFonts w:ascii="Arial" w:hAnsi="Arial" w:cs="Arial"/>
          <w:color w:val="000000"/>
          <w:sz w:val="20"/>
        </w:rPr>
        <w:t xml:space="preserve"> Secretary order-</w:t>
      </w:r>
    </w:p>
    <w:p w14:paraId="3495572F" w14:textId="77777777" w:rsidR="007106DC" w:rsidRPr="00523616" w:rsidRDefault="007106DC">
      <w:pPr>
        <w:numPr>
          <w:ilvl w:val="0"/>
          <w:numId w:val="5"/>
        </w:numPr>
        <w:jc w:val="both"/>
        <w:rPr>
          <w:rFonts w:ascii="Arial" w:hAnsi="Arial" w:cs="Arial"/>
          <w:color w:val="000000"/>
          <w:sz w:val="20"/>
        </w:rPr>
      </w:pPr>
      <w:r w:rsidRPr="00523616">
        <w:rPr>
          <w:rFonts w:ascii="Arial" w:hAnsi="Arial" w:cs="Arial"/>
          <w:color w:val="000000"/>
          <w:sz w:val="20"/>
        </w:rPr>
        <w:t>is suspended on the making, with the prior consent of the Secretary, of an application under the Family Law Act 1975 (</w:t>
      </w:r>
      <w:proofErr w:type="spellStart"/>
      <w:r w:rsidRPr="00523616">
        <w:rPr>
          <w:rFonts w:ascii="Arial" w:hAnsi="Arial" w:cs="Arial"/>
          <w:color w:val="000000"/>
          <w:sz w:val="20"/>
        </w:rPr>
        <w:t>Cth</w:t>
      </w:r>
      <w:proofErr w:type="spellEnd"/>
      <w:r w:rsidRPr="00523616">
        <w:rPr>
          <w:rFonts w:ascii="Arial" w:hAnsi="Arial" w:cs="Arial"/>
          <w:color w:val="000000"/>
          <w:sz w:val="20"/>
        </w:rPr>
        <w:t xml:space="preserve">) by a person who is not the parent of the child, seeking an order with respect to </w:t>
      </w:r>
      <w:r w:rsidR="00A960C3">
        <w:rPr>
          <w:rFonts w:ascii="Arial" w:hAnsi="Arial" w:cs="Arial"/>
          <w:color w:val="000000"/>
          <w:sz w:val="20"/>
        </w:rPr>
        <w:t>parental responsibility for</w:t>
      </w:r>
      <w:r w:rsidRPr="00523616">
        <w:rPr>
          <w:rFonts w:ascii="Arial" w:hAnsi="Arial" w:cs="Arial"/>
          <w:color w:val="000000"/>
          <w:sz w:val="20"/>
        </w:rPr>
        <w:t xml:space="preserve"> the child</w:t>
      </w:r>
      <w:r w:rsidR="00A960C3">
        <w:rPr>
          <w:rFonts w:ascii="Arial" w:hAnsi="Arial" w:cs="Arial"/>
          <w:color w:val="000000"/>
          <w:sz w:val="20"/>
        </w:rPr>
        <w:t>,</w:t>
      </w:r>
      <w:r w:rsidRPr="00523616">
        <w:rPr>
          <w:rFonts w:ascii="Arial" w:hAnsi="Arial" w:cs="Arial"/>
          <w:color w:val="000000"/>
          <w:sz w:val="20"/>
        </w:rPr>
        <w:t xml:space="preserve"> on the terms of which the parties to the application have agreed; and</w:t>
      </w:r>
    </w:p>
    <w:p w14:paraId="603E793E" w14:textId="77777777" w:rsidR="007106DC" w:rsidRPr="00523616" w:rsidRDefault="007106DC">
      <w:pPr>
        <w:numPr>
          <w:ilvl w:val="0"/>
          <w:numId w:val="5"/>
        </w:numPr>
        <w:jc w:val="both"/>
        <w:rPr>
          <w:rFonts w:ascii="Arial" w:hAnsi="Arial" w:cs="Arial"/>
          <w:color w:val="000000"/>
          <w:sz w:val="20"/>
        </w:rPr>
      </w:pPr>
      <w:r w:rsidRPr="00523616">
        <w:rPr>
          <w:rFonts w:ascii="Arial" w:hAnsi="Arial" w:cs="Arial"/>
          <w:color w:val="000000"/>
          <w:sz w:val="20"/>
        </w:rPr>
        <w:t>ceases to be in force on the making of such order.</w:t>
      </w:r>
    </w:p>
    <w:p w14:paraId="57BE3130" w14:textId="77777777" w:rsidR="00A960C3" w:rsidRPr="00523616" w:rsidRDefault="00A960C3" w:rsidP="00A960C3">
      <w:pPr>
        <w:spacing w:before="120"/>
        <w:jc w:val="both"/>
        <w:rPr>
          <w:rFonts w:ascii="Arial" w:hAnsi="Arial" w:cs="Arial"/>
          <w:color w:val="000000"/>
          <w:sz w:val="20"/>
        </w:rPr>
      </w:pPr>
      <w:r>
        <w:rPr>
          <w:rFonts w:ascii="Arial" w:hAnsi="Arial" w:cs="Arial"/>
          <w:color w:val="000000"/>
          <w:sz w:val="20"/>
        </w:rPr>
        <w:t>Section 288(2) of the CYFA</w:t>
      </w:r>
      <w:r w:rsidRPr="00523616">
        <w:rPr>
          <w:rFonts w:ascii="Arial" w:hAnsi="Arial" w:cs="Arial"/>
          <w:color w:val="000000"/>
          <w:sz w:val="20"/>
        </w:rPr>
        <w:t>, in conjunction with s.289(</w:t>
      </w:r>
      <w:r>
        <w:rPr>
          <w:rFonts w:ascii="Arial" w:hAnsi="Arial" w:cs="Arial"/>
          <w:color w:val="000000"/>
          <w:sz w:val="20"/>
        </w:rPr>
        <w:t>7</w:t>
      </w:r>
      <w:r w:rsidRPr="00523616">
        <w:rPr>
          <w:rFonts w:ascii="Arial" w:hAnsi="Arial" w:cs="Arial"/>
          <w:color w:val="000000"/>
          <w:sz w:val="20"/>
        </w:rPr>
        <w:t>),</w:t>
      </w:r>
      <w:r>
        <w:rPr>
          <w:rFonts w:ascii="Arial" w:hAnsi="Arial" w:cs="Arial"/>
          <w:color w:val="000000"/>
          <w:sz w:val="20"/>
        </w:rPr>
        <w:t xml:space="preserve"> provides that a care by Secretary order that has been suspended under s.288(1) revives if-</w:t>
      </w:r>
    </w:p>
    <w:p w14:paraId="3671ED55" w14:textId="77777777" w:rsidR="00A960C3" w:rsidRDefault="00A960C3" w:rsidP="0036283B">
      <w:pPr>
        <w:numPr>
          <w:ilvl w:val="0"/>
          <w:numId w:val="72"/>
        </w:numPr>
        <w:ind w:left="357" w:hanging="357"/>
        <w:jc w:val="both"/>
        <w:rPr>
          <w:rFonts w:ascii="Arial" w:hAnsi="Arial" w:cs="Arial"/>
          <w:color w:val="000000"/>
          <w:sz w:val="20"/>
        </w:rPr>
      </w:pPr>
      <w:r>
        <w:rPr>
          <w:rFonts w:ascii="Arial" w:hAnsi="Arial" w:cs="Arial"/>
          <w:color w:val="000000"/>
          <w:sz w:val="20"/>
        </w:rPr>
        <w:t>the application for the order sought under the Family Law Act 1975 (</w:t>
      </w:r>
      <w:proofErr w:type="spellStart"/>
      <w:r>
        <w:rPr>
          <w:rFonts w:ascii="Arial" w:hAnsi="Arial" w:cs="Arial"/>
          <w:color w:val="000000"/>
          <w:sz w:val="20"/>
        </w:rPr>
        <w:t>Cth</w:t>
      </w:r>
      <w:proofErr w:type="spellEnd"/>
      <w:r>
        <w:rPr>
          <w:rFonts w:ascii="Arial" w:hAnsi="Arial" w:cs="Arial"/>
          <w:color w:val="000000"/>
          <w:sz w:val="20"/>
        </w:rPr>
        <w:t>) is withdrawn; or</w:t>
      </w:r>
    </w:p>
    <w:p w14:paraId="4BAAA920" w14:textId="77777777" w:rsidR="00A960C3" w:rsidRDefault="00A960C3" w:rsidP="0036283B">
      <w:pPr>
        <w:numPr>
          <w:ilvl w:val="0"/>
          <w:numId w:val="72"/>
        </w:numPr>
        <w:ind w:left="357" w:hanging="357"/>
        <w:jc w:val="both"/>
        <w:rPr>
          <w:rFonts w:ascii="Arial" w:hAnsi="Arial" w:cs="Arial"/>
          <w:color w:val="000000"/>
          <w:sz w:val="20"/>
        </w:rPr>
      </w:pPr>
      <w:r>
        <w:rPr>
          <w:rFonts w:ascii="Arial" w:hAnsi="Arial" w:cs="Arial"/>
          <w:color w:val="000000"/>
          <w:sz w:val="20"/>
        </w:rPr>
        <w:t>the order sought is refused.</w:t>
      </w:r>
    </w:p>
    <w:p w14:paraId="6D2702E5" w14:textId="77777777" w:rsidR="00A960C3" w:rsidRPr="00523616" w:rsidRDefault="00A960C3" w:rsidP="00060762">
      <w:pPr>
        <w:jc w:val="both"/>
        <w:rPr>
          <w:rFonts w:ascii="Arial" w:hAnsi="Arial" w:cs="Arial"/>
          <w:color w:val="000000"/>
          <w:sz w:val="20"/>
        </w:rPr>
      </w:pPr>
    </w:p>
    <w:p w14:paraId="0CA6F5F8" w14:textId="77777777" w:rsidR="007106DC" w:rsidRPr="00523616" w:rsidRDefault="007106DC" w:rsidP="00BC62E5">
      <w:pPr>
        <w:keepNext/>
        <w:keepLines/>
        <w:jc w:val="both"/>
        <w:rPr>
          <w:rFonts w:ascii="Arial" w:hAnsi="Arial" w:cs="Arial"/>
          <w:color w:val="000000"/>
          <w:sz w:val="20"/>
        </w:rPr>
      </w:pPr>
      <w:r w:rsidRPr="00523616">
        <w:rPr>
          <w:rFonts w:ascii="Arial" w:hAnsi="Arial" w:cs="Arial"/>
          <w:color w:val="000000"/>
          <w:sz w:val="20"/>
        </w:rPr>
        <w:t xml:space="preserve">Section </w:t>
      </w:r>
      <w:r w:rsidR="00060762" w:rsidRPr="00523616">
        <w:rPr>
          <w:rFonts w:ascii="Arial" w:hAnsi="Arial" w:cs="Arial"/>
          <w:color w:val="000000"/>
          <w:sz w:val="20"/>
        </w:rPr>
        <w:t>289</w:t>
      </w:r>
      <w:r w:rsidRPr="00523616">
        <w:rPr>
          <w:rFonts w:ascii="Arial" w:hAnsi="Arial" w:cs="Arial"/>
          <w:color w:val="000000"/>
          <w:sz w:val="20"/>
        </w:rPr>
        <w:t xml:space="preserve">(1)(c) </w:t>
      </w:r>
      <w:r w:rsidR="00060762" w:rsidRPr="00523616">
        <w:rPr>
          <w:rFonts w:ascii="Arial" w:hAnsi="Arial" w:cs="Arial"/>
          <w:color w:val="000000"/>
          <w:sz w:val="20"/>
        </w:rPr>
        <w:t xml:space="preserve">of the CYFA </w:t>
      </w:r>
      <w:r w:rsidRPr="00523616">
        <w:rPr>
          <w:rFonts w:ascii="Arial" w:hAnsi="Arial" w:cs="Arial"/>
          <w:color w:val="000000"/>
          <w:sz w:val="20"/>
        </w:rPr>
        <w:t xml:space="preserve">provides that a </w:t>
      </w:r>
      <w:r w:rsidR="00A960C3">
        <w:rPr>
          <w:rFonts w:ascii="Arial" w:hAnsi="Arial" w:cs="Arial"/>
          <w:color w:val="000000"/>
          <w:sz w:val="20"/>
        </w:rPr>
        <w:t>care by</w:t>
      </w:r>
      <w:r w:rsidR="00060762" w:rsidRPr="00523616">
        <w:rPr>
          <w:rFonts w:ascii="Arial" w:hAnsi="Arial" w:cs="Arial"/>
          <w:color w:val="000000"/>
          <w:sz w:val="20"/>
        </w:rPr>
        <w:t xml:space="preserve"> Secretary order </w:t>
      </w:r>
      <w:r w:rsidR="007200D2" w:rsidRPr="00523616">
        <w:rPr>
          <w:rFonts w:ascii="Arial" w:hAnsi="Arial" w:cs="Arial"/>
          <w:color w:val="000000"/>
          <w:sz w:val="20"/>
        </w:rPr>
        <w:t xml:space="preserve">also </w:t>
      </w:r>
      <w:r w:rsidRPr="00523616">
        <w:rPr>
          <w:rFonts w:ascii="Arial" w:hAnsi="Arial" w:cs="Arial"/>
          <w:color w:val="000000"/>
          <w:sz w:val="20"/>
        </w:rPr>
        <w:t>ceases to be in force</w:t>
      </w:r>
      <w:r w:rsidR="00D451F7" w:rsidRPr="00523616">
        <w:rPr>
          <w:rFonts w:ascii="Arial" w:hAnsi="Arial" w:cs="Arial"/>
          <w:color w:val="000000"/>
          <w:sz w:val="20"/>
        </w:rPr>
        <w:t>-</w:t>
      </w:r>
    </w:p>
    <w:p w14:paraId="7C36D86C" w14:textId="77777777" w:rsidR="007106DC" w:rsidRPr="00523616" w:rsidRDefault="007106DC" w:rsidP="009058F0">
      <w:pPr>
        <w:keepNext/>
        <w:numPr>
          <w:ilvl w:val="0"/>
          <w:numId w:val="5"/>
        </w:numPr>
        <w:jc w:val="both"/>
        <w:rPr>
          <w:rFonts w:ascii="Arial" w:hAnsi="Arial" w:cs="Arial"/>
          <w:color w:val="000000"/>
          <w:sz w:val="20"/>
        </w:rPr>
      </w:pPr>
      <w:r w:rsidRPr="00523616">
        <w:rPr>
          <w:rFonts w:ascii="Arial" w:hAnsi="Arial" w:cs="Arial"/>
          <w:color w:val="000000"/>
          <w:sz w:val="20"/>
        </w:rPr>
        <w:t>when the child turns 18; or</w:t>
      </w:r>
    </w:p>
    <w:p w14:paraId="5F19A350" w14:textId="77777777" w:rsidR="007106DC" w:rsidRPr="00523616" w:rsidRDefault="007106DC" w:rsidP="00676775">
      <w:pPr>
        <w:numPr>
          <w:ilvl w:val="0"/>
          <w:numId w:val="5"/>
        </w:numPr>
        <w:jc w:val="both"/>
        <w:rPr>
          <w:rFonts w:ascii="Arial" w:hAnsi="Arial" w:cs="Arial"/>
          <w:color w:val="000000"/>
          <w:sz w:val="20"/>
        </w:rPr>
      </w:pPr>
      <w:r w:rsidRPr="00523616">
        <w:rPr>
          <w:rFonts w:ascii="Arial" w:hAnsi="Arial" w:cs="Arial"/>
          <w:color w:val="000000"/>
          <w:sz w:val="20"/>
        </w:rPr>
        <w:t>when the child marries-</w:t>
      </w:r>
    </w:p>
    <w:p w14:paraId="759B2C78" w14:textId="77777777" w:rsidR="007106DC" w:rsidRPr="00523616" w:rsidRDefault="007106DC" w:rsidP="00676775">
      <w:pPr>
        <w:jc w:val="both"/>
        <w:rPr>
          <w:rFonts w:ascii="Arial" w:hAnsi="Arial" w:cs="Arial"/>
          <w:color w:val="000000"/>
          <w:sz w:val="20"/>
        </w:rPr>
      </w:pPr>
      <w:r w:rsidRPr="00523616">
        <w:rPr>
          <w:rFonts w:ascii="Arial" w:hAnsi="Arial" w:cs="Arial"/>
          <w:color w:val="000000"/>
          <w:sz w:val="20"/>
        </w:rPr>
        <w:t>whichever happens first.</w:t>
      </w:r>
    </w:p>
    <w:p w14:paraId="5D05F3D3" w14:textId="77777777" w:rsidR="007106DC" w:rsidRPr="00523616" w:rsidRDefault="007106DC">
      <w:pPr>
        <w:jc w:val="both"/>
        <w:rPr>
          <w:rFonts w:ascii="Arial" w:hAnsi="Arial" w:cs="Arial"/>
          <w:color w:val="000000"/>
          <w:sz w:val="20"/>
        </w:rPr>
      </w:pPr>
    </w:p>
    <w:p w14:paraId="4867C5C9" w14:textId="77777777" w:rsidR="007106DC" w:rsidRPr="00523616" w:rsidRDefault="007106DC">
      <w:pPr>
        <w:pStyle w:val="Heading3"/>
        <w:keepNext/>
        <w:spacing w:after="120" w:line="240" w:lineRule="auto"/>
        <w:rPr>
          <w:rFonts w:ascii="Arial" w:hAnsi="Arial" w:cs="Arial"/>
          <w:b/>
          <w:bCs/>
          <w:color w:val="000000"/>
          <w:sz w:val="20"/>
        </w:rPr>
      </w:pPr>
      <w:bookmarkStart w:id="2147" w:name="_5.18.9_Revocation_of"/>
      <w:bookmarkStart w:id="2148" w:name="B5189"/>
      <w:bookmarkStart w:id="2149" w:name="_Toc30666557"/>
      <w:bookmarkStart w:id="2150" w:name="_Toc30666787"/>
      <w:bookmarkStart w:id="2151" w:name="_Toc30667962"/>
      <w:bookmarkStart w:id="2152" w:name="_Toc30669340"/>
      <w:bookmarkStart w:id="2153" w:name="_Toc30671556"/>
      <w:bookmarkStart w:id="2154" w:name="_Toc30674083"/>
      <w:bookmarkStart w:id="2155" w:name="_Toc30691305"/>
      <w:bookmarkStart w:id="2156" w:name="_Toc30691678"/>
      <w:bookmarkStart w:id="2157" w:name="_Toc30692058"/>
      <w:bookmarkStart w:id="2158" w:name="_Toc30692817"/>
      <w:bookmarkStart w:id="2159" w:name="_Toc30693196"/>
      <w:bookmarkStart w:id="2160" w:name="_Toc30693574"/>
      <w:bookmarkStart w:id="2161" w:name="_Toc30693952"/>
      <w:bookmarkStart w:id="2162" w:name="_Toc30694333"/>
      <w:bookmarkStart w:id="2163" w:name="_Toc30698922"/>
      <w:bookmarkStart w:id="2164" w:name="_Toc30699300"/>
      <w:bookmarkStart w:id="2165" w:name="_Toc30699685"/>
      <w:bookmarkStart w:id="2166" w:name="_Toc30700840"/>
      <w:bookmarkStart w:id="2167" w:name="_Toc30701227"/>
      <w:bookmarkStart w:id="2168" w:name="_Toc30743838"/>
      <w:bookmarkStart w:id="2169" w:name="_Toc30754661"/>
      <w:bookmarkStart w:id="2170" w:name="_Toc30757102"/>
      <w:bookmarkStart w:id="2171" w:name="_Toc30757650"/>
      <w:bookmarkStart w:id="2172" w:name="_Toc30758050"/>
      <w:bookmarkStart w:id="2173" w:name="_Toc30762811"/>
      <w:bookmarkStart w:id="2174" w:name="_Toc30767465"/>
      <w:bookmarkStart w:id="2175" w:name="_Toc34823483"/>
      <w:bookmarkEnd w:id="2147"/>
      <w:bookmarkEnd w:id="2148"/>
      <w:r w:rsidRPr="00523616">
        <w:rPr>
          <w:rFonts w:ascii="Arial" w:hAnsi="Arial" w:cs="Arial"/>
          <w:b/>
          <w:bCs/>
          <w:color w:val="000000"/>
          <w:sz w:val="20"/>
        </w:rPr>
        <w:t>5.1</w:t>
      </w:r>
      <w:r w:rsidR="003D58CB" w:rsidRPr="00523616">
        <w:rPr>
          <w:rFonts w:ascii="Arial" w:hAnsi="Arial" w:cs="Arial"/>
          <w:b/>
          <w:bCs/>
          <w:color w:val="000000"/>
          <w:sz w:val="20"/>
        </w:rPr>
        <w:t>8</w:t>
      </w:r>
      <w:r w:rsidRPr="00523616">
        <w:rPr>
          <w:rFonts w:ascii="Arial" w:hAnsi="Arial" w:cs="Arial"/>
          <w:b/>
          <w:bCs/>
          <w:color w:val="000000"/>
          <w:sz w:val="20"/>
        </w:rPr>
        <w:t>.</w:t>
      </w:r>
      <w:r w:rsidR="007D5C96">
        <w:rPr>
          <w:rFonts w:ascii="Arial" w:hAnsi="Arial" w:cs="Arial"/>
          <w:b/>
          <w:bCs/>
          <w:color w:val="000000"/>
          <w:sz w:val="20"/>
        </w:rPr>
        <w:t>9</w:t>
      </w:r>
      <w:r w:rsidRPr="00523616">
        <w:rPr>
          <w:rFonts w:ascii="Arial" w:hAnsi="Arial" w:cs="Arial"/>
          <w:b/>
          <w:bCs/>
          <w:color w:val="000000"/>
          <w:sz w:val="20"/>
        </w:rPr>
        <w:tab/>
        <w:t>Revocation</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r w:rsidR="00285EBF">
        <w:rPr>
          <w:rFonts w:ascii="Arial" w:hAnsi="Arial" w:cs="Arial"/>
          <w:b/>
          <w:bCs/>
          <w:color w:val="000000"/>
          <w:sz w:val="20"/>
        </w:rPr>
        <w:t xml:space="preserve"> of care by Secretary order</w:t>
      </w:r>
    </w:p>
    <w:p w14:paraId="501B8B95" w14:textId="77777777" w:rsidR="00AE03E9" w:rsidRPr="00523616" w:rsidRDefault="003A087E" w:rsidP="00AE03E9">
      <w:pPr>
        <w:jc w:val="both"/>
        <w:rPr>
          <w:rFonts w:ascii="Arial" w:hAnsi="Arial" w:cs="Arial"/>
          <w:color w:val="000000"/>
          <w:sz w:val="20"/>
        </w:rPr>
      </w:pPr>
      <w:r w:rsidRPr="00523616">
        <w:rPr>
          <w:rFonts w:ascii="Arial" w:hAnsi="Arial" w:cs="Arial"/>
          <w:color w:val="000000"/>
          <w:sz w:val="20"/>
        </w:rPr>
        <w:t>Section 305 provides that a</w:t>
      </w:r>
      <w:r w:rsidR="00AE03E9" w:rsidRPr="00523616">
        <w:rPr>
          <w:rFonts w:ascii="Arial" w:hAnsi="Arial" w:cs="Arial"/>
          <w:color w:val="000000"/>
          <w:sz w:val="20"/>
        </w:rPr>
        <w:t xml:space="preserve">n application for revocation of a </w:t>
      </w:r>
      <w:r w:rsidR="00ED32F0">
        <w:rPr>
          <w:rFonts w:ascii="Arial" w:hAnsi="Arial" w:cs="Arial"/>
          <w:color w:val="000000"/>
          <w:sz w:val="20"/>
        </w:rPr>
        <w:t xml:space="preserve">care by </w:t>
      </w:r>
      <w:r w:rsidR="00AE03E9" w:rsidRPr="00523616">
        <w:rPr>
          <w:rFonts w:ascii="Arial" w:hAnsi="Arial" w:cs="Arial"/>
          <w:color w:val="000000"/>
          <w:sz w:val="20"/>
        </w:rPr>
        <w:t xml:space="preserve">Secretary order [Form </w:t>
      </w:r>
      <w:r w:rsidR="00ED32F0">
        <w:rPr>
          <w:rFonts w:ascii="Arial" w:hAnsi="Arial" w:cs="Arial"/>
          <w:color w:val="000000"/>
          <w:sz w:val="20"/>
        </w:rPr>
        <w:t>30</w:t>
      </w:r>
      <w:r w:rsidR="00AE03E9" w:rsidRPr="00523616">
        <w:rPr>
          <w:rFonts w:ascii="Arial" w:hAnsi="Arial" w:cs="Arial"/>
          <w:color w:val="000000"/>
          <w:sz w:val="20"/>
        </w:rPr>
        <w:t>] may be made to the Court by</w:t>
      </w:r>
      <w:r w:rsidR="00D451F7" w:rsidRPr="00523616">
        <w:rPr>
          <w:rFonts w:ascii="Arial" w:hAnsi="Arial" w:cs="Arial"/>
          <w:color w:val="000000"/>
          <w:sz w:val="20"/>
        </w:rPr>
        <w:t>-</w:t>
      </w:r>
    </w:p>
    <w:p w14:paraId="4BC6AB9E" w14:textId="77777777" w:rsidR="00AE03E9" w:rsidRPr="00523616" w:rsidRDefault="00AE03E9" w:rsidP="00AE03E9">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Secretary; or</w:t>
      </w:r>
    </w:p>
    <w:p w14:paraId="1FB2BA19" w14:textId="77777777" w:rsidR="003A087E" w:rsidRPr="00523616" w:rsidRDefault="00AE03E9" w:rsidP="003A087E">
      <w:pPr>
        <w:tabs>
          <w:tab w:val="left" w:pos="363"/>
        </w:tabs>
        <w:ind w:left="363" w:hanging="363"/>
        <w:jc w:val="both"/>
        <w:rPr>
          <w:rFonts w:ascii="Arial" w:hAnsi="Arial" w:cs="Arial"/>
          <w:color w:val="000000"/>
          <w:sz w:val="20"/>
        </w:rPr>
      </w:pPr>
      <w:r w:rsidRPr="00523616">
        <w:rPr>
          <w:rFonts w:ascii="Arial" w:hAnsi="Arial" w:cs="Arial"/>
          <w:color w:val="000000"/>
          <w:sz w:val="20"/>
        </w:rPr>
        <w:lastRenderedPageBreak/>
        <w:t>(b)</w:t>
      </w:r>
      <w:r w:rsidRPr="00523616">
        <w:rPr>
          <w:rFonts w:ascii="Arial" w:hAnsi="Arial" w:cs="Arial"/>
          <w:color w:val="000000"/>
          <w:sz w:val="20"/>
        </w:rPr>
        <w:tab/>
        <w:t xml:space="preserve">the child or parent </w:t>
      </w:r>
      <w:r w:rsidR="003A087E" w:rsidRPr="00523616">
        <w:rPr>
          <w:rFonts w:ascii="Arial" w:hAnsi="Arial" w:cs="Arial"/>
          <w:color w:val="000000"/>
          <w:sz w:val="20"/>
        </w:rPr>
        <w:t xml:space="preserve">but only </w:t>
      </w:r>
      <w:r w:rsidRPr="00523616">
        <w:rPr>
          <w:rFonts w:ascii="Arial" w:hAnsi="Arial" w:cs="Arial"/>
          <w:color w:val="000000"/>
          <w:sz w:val="20"/>
        </w:rPr>
        <w:t>if</w:t>
      </w:r>
      <w:r w:rsidR="003A087E" w:rsidRPr="00523616">
        <w:rPr>
          <w:rFonts w:ascii="Arial" w:hAnsi="Arial" w:cs="Arial"/>
          <w:color w:val="000000"/>
          <w:sz w:val="20"/>
        </w:rPr>
        <w:t>-</w:t>
      </w:r>
    </w:p>
    <w:p w14:paraId="269A0190" w14:textId="77777777" w:rsidR="003A087E" w:rsidRPr="00523616" w:rsidRDefault="003A087E" w:rsidP="00F32466">
      <w:pPr>
        <w:numPr>
          <w:ilvl w:val="0"/>
          <w:numId w:val="7"/>
        </w:numPr>
        <w:tabs>
          <w:tab w:val="clear" w:pos="726"/>
          <w:tab w:val="num" w:pos="363"/>
        </w:tabs>
        <w:jc w:val="both"/>
        <w:rPr>
          <w:rFonts w:ascii="Arial" w:hAnsi="Arial" w:cs="Arial"/>
          <w:color w:val="000000"/>
          <w:sz w:val="20"/>
        </w:rPr>
      </w:pPr>
      <w:r w:rsidRPr="00523616">
        <w:rPr>
          <w:rFonts w:ascii="Arial" w:hAnsi="Arial" w:cs="Arial"/>
          <w:color w:val="000000"/>
          <w:sz w:val="20"/>
        </w:rPr>
        <w:t xml:space="preserve">circumstances have changed since the making of the </w:t>
      </w:r>
      <w:r w:rsidR="00ED32F0">
        <w:rPr>
          <w:rFonts w:ascii="Arial" w:hAnsi="Arial" w:cs="Arial"/>
          <w:color w:val="000000"/>
          <w:sz w:val="20"/>
        </w:rPr>
        <w:t>care by</w:t>
      </w:r>
      <w:r w:rsidRPr="00523616">
        <w:rPr>
          <w:rFonts w:ascii="Arial" w:hAnsi="Arial" w:cs="Arial"/>
          <w:color w:val="000000"/>
          <w:sz w:val="20"/>
        </w:rPr>
        <w:t xml:space="preserve"> Secretary order and the person has asked the Secretary to review the case plan and the Secretary has either refused to review the case plan or has reviewed it in a way that the person finds unsatisfactory; or</w:t>
      </w:r>
    </w:p>
    <w:p w14:paraId="7D3AB8CA" w14:textId="77777777" w:rsidR="003A087E" w:rsidRPr="00523616" w:rsidRDefault="003A087E" w:rsidP="00F32466">
      <w:pPr>
        <w:numPr>
          <w:ilvl w:val="0"/>
          <w:numId w:val="7"/>
        </w:numPr>
        <w:tabs>
          <w:tab w:val="clear" w:pos="726"/>
          <w:tab w:val="num" w:pos="363"/>
        </w:tabs>
        <w:jc w:val="both"/>
        <w:rPr>
          <w:rFonts w:ascii="Arial" w:hAnsi="Arial" w:cs="Arial"/>
          <w:color w:val="000000"/>
          <w:sz w:val="20"/>
        </w:rPr>
      </w:pPr>
      <w:r w:rsidRPr="00523616">
        <w:rPr>
          <w:rFonts w:ascii="Arial" w:hAnsi="Arial" w:cs="Arial"/>
          <w:color w:val="000000"/>
          <w:sz w:val="20"/>
        </w:rPr>
        <w:t>the Secretary makes a notification in accordance with s.289(2) in respect of the order.</w:t>
      </w:r>
    </w:p>
    <w:p w14:paraId="50D02886" w14:textId="77777777" w:rsidR="007200D2" w:rsidRPr="00523616" w:rsidRDefault="007200D2" w:rsidP="00AE03E9">
      <w:pPr>
        <w:jc w:val="both"/>
        <w:rPr>
          <w:rFonts w:ascii="Arial" w:hAnsi="Arial" w:cs="Arial"/>
          <w:bCs/>
          <w:color w:val="000000"/>
          <w:sz w:val="20"/>
        </w:rPr>
      </w:pPr>
    </w:p>
    <w:p w14:paraId="5CAF825B" w14:textId="77777777" w:rsidR="00D0357A" w:rsidRPr="00523616" w:rsidRDefault="00D0357A" w:rsidP="00D0357A">
      <w:pPr>
        <w:jc w:val="both"/>
        <w:rPr>
          <w:rFonts w:ascii="Arial" w:hAnsi="Arial" w:cs="Arial"/>
          <w:color w:val="000000"/>
          <w:sz w:val="20"/>
        </w:rPr>
      </w:pPr>
      <w:r w:rsidRPr="00523616">
        <w:rPr>
          <w:rFonts w:ascii="Arial" w:hAnsi="Arial" w:cs="Arial"/>
          <w:color w:val="000000"/>
          <w:sz w:val="20"/>
        </w:rPr>
        <w:t xml:space="preserve">Noting in </w:t>
      </w:r>
      <w:r w:rsidRPr="00523616">
        <w:rPr>
          <w:rFonts w:ascii="Arial" w:hAnsi="Arial" w:cs="Arial"/>
          <w:i/>
          <w:iCs/>
          <w:color w:val="000000"/>
          <w:sz w:val="20"/>
        </w:rPr>
        <w:t xml:space="preserve">NM, DOHS </w:t>
      </w:r>
      <w:r w:rsidR="00B90DBD" w:rsidRPr="00523616">
        <w:rPr>
          <w:rFonts w:ascii="Arial" w:hAnsi="Arial" w:cs="Arial"/>
          <w:i/>
          <w:iCs/>
          <w:color w:val="000000"/>
          <w:sz w:val="20"/>
        </w:rPr>
        <w:t>and</w:t>
      </w:r>
      <w:r w:rsidRPr="00523616">
        <w:rPr>
          <w:rFonts w:ascii="Arial" w:hAnsi="Arial" w:cs="Arial"/>
          <w:i/>
          <w:iCs/>
          <w:color w:val="000000"/>
          <w:sz w:val="20"/>
        </w:rPr>
        <w:t xml:space="preserve"> BS </w:t>
      </w:r>
      <w:r w:rsidRPr="00523616">
        <w:rPr>
          <w:rFonts w:ascii="Arial" w:hAnsi="Arial" w:cs="Arial"/>
          <w:color w:val="000000"/>
          <w:sz w:val="20"/>
        </w:rPr>
        <w:t xml:space="preserve">[2004] </w:t>
      </w:r>
      <w:proofErr w:type="spellStart"/>
      <w:r w:rsidR="00B90DBD" w:rsidRPr="00523616">
        <w:rPr>
          <w:rFonts w:ascii="Arial" w:hAnsi="Arial" w:cs="Arial"/>
          <w:color w:val="000000"/>
          <w:sz w:val="20"/>
        </w:rPr>
        <w:t>VChC</w:t>
      </w:r>
      <w:proofErr w:type="spellEnd"/>
      <w:r w:rsidR="00B90DBD" w:rsidRPr="00523616">
        <w:rPr>
          <w:rFonts w:ascii="Arial" w:hAnsi="Arial" w:cs="Arial"/>
          <w:color w:val="000000"/>
          <w:sz w:val="20"/>
        </w:rPr>
        <w:t xml:space="preserve"> 1 </w:t>
      </w:r>
      <w:r w:rsidRPr="00523616">
        <w:rPr>
          <w:rFonts w:ascii="Arial" w:hAnsi="Arial" w:cs="Arial"/>
          <w:color w:val="000000"/>
          <w:sz w:val="20"/>
        </w:rPr>
        <w:t xml:space="preserve">that there was no statutory or common law definition of the phrase "circumstances have changed" in the predecessor s.109(2)(a) of the CYPA, Judge </w:t>
      </w:r>
      <w:proofErr w:type="spellStart"/>
      <w:r w:rsidRPr="00523616">
        <w:rPr>
          <w:rFonts w:ascii="Arial" w:hAnsi="Arial" w:cs="Arial"/>
          <w:color w:val="000000"/>
          <w:sz w:val="20"/>
        </w:rPr>
        <w:t>Coate</w:t>
      </w:r>
      <w:proofErr w:type="spellEnd"/>
      <w:r w:rsidRPr="00523616">
        <w:rPr>
          <w:rFonts w:ascii="Arial" w:hAnsi="Arial" w:cs="Arial"/>
          <w:color w:val="000000"/>
          <w:sz w:val="20"/>
        </w:rPr>
        <w:t xml:space="preserve"> said at p.70:</w:t>
      </w:r>
    </w:p>
    <w:p w14:paraId="5428C98E" w14:textId="77777777" w:rsidR="00D0357A" w:rsidRPr="00523616" w:rsidRDefault="00D0357A" w:rsidP="00D0357A">
      <w:pPr>
        <w:spacing w:before="60"/>
        <w:ind w:left="454" w:right="454"/>
        <w:jc w:val="both"/>
        <w:rPr>
          <w:rFonts w:ascii="Arial" w:hAnsi="Arial" w:cs="Arial"/>
          <w:color w:val="000000"/>
          <w:sz w:val="20"/>
        </w:rPr>
      </w:pPr>
      <w:r w:rsidRPr="00523616">
        <w:rPr>
          <w:rFonts w:ascii="Arial" w:hAnsi="Arial" w:cs="Arial"/>
          <w:color w:val="000000"/>
          <w:sz w:val="20"/>
        </w:rPr>
        <w:t xml:space="preserve">"[T]he proper test to glean from these words is: Have the circumstances of the child or an applicant parent changed sufficiently since the making of the guardianship order to raise a </w:t>
      </w:r>
      <w:r w:rsidRPr="00523616">
        <w:rPr>
          <w:rFonts w:ascii="Arial" w:hAnsi="Arial" w:cs="Arial"/>
          <w:i/>
          <w:iCs/>
          <w:color w:val="000000"/>
          <w:sz w:val="20"/>
        </w:rPr>
        <w:t>prima facie</w:t>
      </w:r>
      <w:r w:rsidRPr="00523616">
        <w:rPr>
          <w:rFonts w:ascii="Arial" w:hAnsi="Arial" w:cs="Arial"/>
          <w:color w:val="000000"/>
          <w:sz w:val="20"/>
        </w:rPr>
        <w:t xml:space="preserve"> case that a judicial reassessment of the child's circumstances is warranted?"</w:t>
      </w:r>
    </w:p>
    <w:p w14:paraId="3BC92706" w14:textId="77777777" w:rsidR="00D0357A" w:rsidRPr="00523616" w:rsidRDefault="00D0357A" w:rsidP="00D0357A">
      <w:pPr>
        <w:jc w:val="both"/>
        <w:rPr>
          <w:rFonts w:ascii="Arial" w:hAnsi="Arial" w:cs="Arial"/>
          <w:color w:val="000000"/>
          <w:sz w:val="20"/>
        </w:rPr>
      </w:pPr>
    </w:p>
    <w:p w14:paraId="2EEAF43C" w14:textId="77777777" w:rsidR="00AE03E9" w:rsidRPr="00523616" w:rsidRDefault="00D0357A" w:rsidP="00AE03E9">
      <w:pPr>
        <w:jc w:val="both"/>
        <w:rPr>
          <w:rFonts w:ascii="Arial" w:hAnsi="Arial" w:cs="Arial"/>
          <w:bCs/>
          <w:color w:val="000000"/>
          <w:sz w:val="20"/>
        </w:rPr>
      </w:pPr>
      <w:r w:rsidRPr="00523616">
        <w:rPr>
          <w:rFonts w:ascii="Arial" w:hAnsi="Arial" w:cs="Arial"/>
          <w:bCs/>
          <w:color w:val="000000"/>
          <w:sz w:val="20"/>
        </w:rPr>
        <w:t>On an application for revocation, s.308</w:t>
      </w:r>
      <w:r w:rsidR="00AE03E9" w:rsidRPr="00523616">
        <w:rPr>
          <w:rFonts w:ascii="Arial" w:hAnsi="Arial" w:cs="Arial"/>
          <w:bCs/>
          <w:color w:val="000000"/>
          <w:sz w:val="20"/>
        </w:rPr>
        <w:t xml:space="preserve"> provides that the Court-</w:t>
      </w:r>
    </w:p>
    <w:p w14:paraId="06A88096" w14:textId="77777777" w:rsidR="00AE03E9" w:rsidRPr="00523616" w:rsidRDefault="00AE03E9" w:rsidP="00AE03E9">
      <w:pPr>
        <w:numPr>
          <w:ilvl w:val="0"/>
          <w:numId w:val="5"/>
        </w:numPr>
        <w:jc w:val="both"/>
        <w:rPr>
          <w:rFonts w:ascii="Arial" w:hAnsi="Arial" w:cs="Arial"/>
          <w:color w:val="000000"/>
          <w:sz w:val="20"/>
        </w:rPr>
      </w:pPr>
      <w:r w:rsidRPr="00523616">
        <w:rPr>
          <w:rFonts w:ascii="Arial" w:hAnsi="Arial" w:cs="Arial"/>
          <w:color w:val="000000"/>
          <w:sz w:val="20"/>
        </w:rPr>
        <w:t>must revoke the order if it is satisfied that the Secretary, the child and the child’s parent have agreed to the revocation and the revocation is in the best interests of the child; or</w:t>
      </w:r>
    </w:p>
    <w:p w14:paraId="0959A55B" w14:textId="77777777" w:rsidR="00AE03E9" w:rsidRPr="00523616" w:rsidRDefault="00AE03E9" w:rsidP="00AE03E9">
      <w:pPr>
        <w:numPr>
          <w:ilvl w:val="0"/>
          <w:numId w:val="5"/>
        </w:numPr>
        <w:jc w:val="both"/>
        <w:rPr>
          <w:rFonts w:ascii="Arial" w:hAnsi="Arial" w:cs="Arial"/>
          <w:color w:val="000000"/>
          <w:sz w:val="20"/>
        </w:rPr>
      </w:pPr>
      <w:r w:rsidRPr="00523616">
        <w:rPr>
          <w:rFonts w:ascii="Arial" w:hAnsi="Arial" w:cs="Arial"/>
          <w:color w:val="000000"/>
          <w:sz w:val="20"/>
        </w:rPr>
        <w:t>in any other case, may revoke the order if satisfied that it is in the best interests of the child to do so.</w:t>
      </w:r>
    </w:p>
    <w:p w14:paraId="4F2943A3" w14:textId="77777777" w:rsidR="00D0357A" w:rsidRPr="00523616" w:rsidRDefault="00D0357A" w:rsidP="00AE03E9">
      <w:pPr>
        <w:jc w:val="both"/>
        <w:rPr>
          <w:rFonts w:ascii="Arial" w:hAnsi="Arial" w:cs="Arial"/>
          <w:bCs/>
          <w:color w:val="000000"/>
          <w:sz w:val="20"/>
        </w:rPr>
      </w:pPr>
    </w:p>
    <w:p w14:paraId="7D14AB2A" w14:textId="77777777" w:rsidR="00AE03E9" w:rsidRPr="00523616" w:rsidRDefault="00AE03E9" w:rsidP="00AE03E9">
      <w:pPr>
        <w:jc w:val="both"/>
        <w:rPr>
          <w:rFonts w:ascii="Arial" w:hAnsi="Arial" w:cs="Arial"/>
          <w:bCs/>
          <w:color w:val="000000"/>
          <w:sz w:val="20"/>
        </w:rPr>
      </w:pPr>
      <w:r w:rsidRPr="00523616">
        <w:rPr>
          <w:rFonts w:ascii="Arial" w:hAnsi="Arial" w:cs="Arial"/>
          <w:bCs/>
          <w:color w:val="000000"/>
          <w:sz w:val="20"/>
        </w:rPr>
        <w:t>Section 310</w:t>
      </w:r>
      <w:r w:rsidR="00D0357A" w:rsidRPr="00523616">
        <w:rPr>
          <w:rFonts w:ascii="Arial" w:hAnsi="Arial" w:cs="Arial"/>
          <w:bCs/>
          <w:color w:val="000000"/>
          <w:sz w:val="20"/>
        </w:rPr>
        <w:t>(5)</w:t>
      </w:r>
      <w:r w:rsidRPr="00523616">
        <w:rPr>
          <w:rFonts w:ascii="Arial" w:hAnsi="Arial" w:cs="Arial"/>
          <w:bCs/>
          <w:color w:val="000000"/>
          <w:sz w:val="20"/>
        </w:rPr>
        <w:t xml:space="preserve"> of the CYFA provides that if the Court revokes a </w:t>
      </w:r>
      <w:r w:rsidR="00CA4EC5">
        <w:rPr>
          <w:rFonts w:ascii="Arial" w:hAnsi="Arial" w:cs="Arial"/>
          <w:bCs/>
          <w:color w:val="000000"/>
          <w:sz w:val="20"/>
        </w:rPr>
        <w:t>care by</w:t>
      </w:r>
      <w:r w:rsidRPr="00523616">
        <w:rPr>
          <w:rFonts w:ascii="Arial" w:hAnsi="Arial" w:cs="Arial"/>
          <w:bCs/>
          <w:color w:val="000000"/>
          <w:sz w:val="20"/>
        </w:rPr>
        <w:t xml:space="preserve"> Secretary order under s.308, it may, if satisfied that the grounds for a </w:t>
      </w:r>
      <w:r w:rsidR="00D0357A" w:rsidRPr="00523616">
        <w:rPr>
          <w:rFonts w:ascii="Arial" w:hAnsi="Arial" w:cs="Arial"/>
          <w:bCs/>
          <w:color w:val="000000"/>
          <w:sz w:val="20"/>
        </w:rPr>
        <w:t xml:space="preserve">finding under s.274 still exist, order an undertaking or make a </w:t>
      </w:r>
      <w:r w:rsidR="00CA4EC5">
        <w:rPr>
          <w:rFonts w:ascii="Arial" w:hAnsi="Arial" w:cs="Arial"/>
          <w:bCs/>
          <w:color w:val="000000"/>
          <w:sz w:val="20"/>
        </w:rPr>
        <w:t>family preservation</w:t>
      </w:r>
      <w:r w:rsidR="00D0357A" w:rsidRPr="00523616">
        <w:rPr>
          <w:rFonts w:ascii="Arial" w:hAnsi="Arial" w:cs="Arial"/>
          <w:bCs/>
          <w:color w:val="000000"/>
          <w:sz w:val="20"/>
        </w:rPr>
        <w:t xml:space="preserve"> order in respect of the child.</w:t>
      </w:r>
    </w:p>
    <w:p w14:paraId="1CF75A21" w14:textId="77777777" w:rsidR="00AE03E9" w:rsidRPr="00523616" w:rsidRDefault="00AE03E9" w:rsidP="00AE03E9">
      <w:pPr>
        <w:jc w:val="both"/>
        <w:rPr>
          <w:rFonts w:ascii="Arial" w:hAnsi="Arial" w:cs="Arial"/>
          <w:color w:val="000000"/>
          <w:sz w:val="16"/>
        </w:rPr>
      </w:pPr>
    </w:p>
    <w:p w14:paraId="58495ECE" w14:textId="77777777" w:rsidR="00AE03E9" w:rsidRPr="00523616" w:rsidRDefault="00D0357A" w:rsidP="00AE03E9">
      <w:pPr>
        <w:jc w:val="both"/>
        <w:rPr>
          <w:rFonts w:ascii="Arial" w:hAnsi="Arial" w:cs="Arial"/>
          <w:color w:val="000000"/>
          <w:sz w:val="20"/>
        </w:rPr>
      </w:pPr>
      <w:r w:rsidRPr="00523616">
        <w:rPr>
          <w:rFonts w:ascii="Arial" w:hAnsi="Arial" w:cs="Arial"/>
          <w:color w:val="000000"/>
          <w:sz w:val="20"/>
        </w:rPr>
        <w:t>Under s.109</w:t>
      </w:r>
      <w:r w:rsidR="00AE03E9" w:rsidRPr="00523616">
        <w:rPr>
          <w:rFonts w:ascii="Arial" w:hAnsi="Arial" w:cs="Arial"/>
          <w:color w:val="000000"/>
          <w:sz w:val="20"/>
        </w:rPr>
        <w:t>(</w:t>
      </w:r>
      <w:r w:rsidRPr="00523616">
        <w:rPr>
          <w:rFonts w:ascii="Arial" w:hAnsi="Arial" w:cs="Arial"/>
          <w:color w:val="000000"/>
          <w:sz w:val="20"/>
        </w:rPr>
        <w:t>4</w:t>
      </w:r>
      <w:r w:rsidR="00AE03E9" w:rsidRPr="00523616">
        <w:rPr>
          <w:rFonts w:ascii="Arial" w:hAnsi="Arial" w:cs="Arial"/>
          <w:color w:val="000000"/>
          <w:sz w:val="20"/>
        </w:rPr>
        <w:t xml:space="preserve">) of the CYPA, any protection order made in lieu of a revoked </w:t>
      </w:r>
      <w:r w:rsidRPr="00523616">
        <w:rPr>
          <w:rFonts w:ascii="Arial" w:hAnsi="Arial" w:cs="Arial"/>
          <w:color w:val="000000"/>
          <w:sz w:val="20"/>
        </w:rPr>
        <w:t>guardianship</w:t>
      </w:r>
      <w:r w:rsidR="00AE03E9" w:rsidRPr="00523616">
        <w:rPr>
          <w:rFonts w:ascii="Arial" w:hAnsi="Arial" w:cs="Arial"/>
          <w:color w:val="000000"/>
          <w:sz w:val="20"/>
        </w:rPr>
        <w:t xml:space="preserve"> to Secretary order only remained in force for the unexpired portion of the revoked order.  There is no such provision in the CYFA.</w:t>
      </w:r>
    </w:p>
    <w:p w14:paraId="11C6F53B" w14:textId="77777777" w:rsidR="00AE03E9" w:rsidRPr="00523616" w:rsidRDefault="00AE03E9" w:rsidP="00AE03E9">
      <w:pPr>
        <w:jc w:val="both"/>
        <w:rPr>
          <w:rFonts w:ascii="Arial" w:hAnsi="Arial" w:cs="Arial"/>
          <w:color w:val="000000"/>
          <w:sz w:val="20"/>
        </w:rPr>
      </w:pPr>
    </w:p>
    <w:p w14:paraId="18BA9D98"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An application by a parent to revoke a </w:t>
      </w:r>
      <w:r w:rsidR="0009271A">
        <w:rPr>
          <w:rFonts w:ascii="Arial" w:hAnsi="Arial" w:cs="Arial"/>
          <w:color w:val="000000"/>
          <w:sz w:val="20"/>
        </w:rPr>
        <w:t>care by</w:t>
      </w:r>
      <w:r w:rsidRPr="00523616">
        <w:rPr>
          <w:rFonts w:ascii="Arial" w:hAnsi="Arial" w:cs="Arial"/>
          <w:color w:val="000000"/>
          <w:sz w:val="20"/>
        </w:rPr>
        <w:t xml:space="preserve"> Secretary order and replace it with a </w:t>
      </w:r>
      <w:r w:rsidR="0009271A">
        <w:rPr>
          <w:rFonts w:ascii="Arial" w:hAnsi="Arial" w:cs="Arial"/>
          <w:color w:val="000000"/>
          <w:sz w:val="20"/>
        </w:rPr>
        <w:t>family preservation</w:t>
      </w:r>
      <w:r w:rsidRPr="00523616">
        <w:rPr>
          <w:rFonts w:ascii="Arial" w:hAnsi="Arial" w:cs="Arial"/>
          <w:color w:val="000000"/>
          <w:sz w:val="20"/>
        </w:rPr>
        <w:t xml:space="preserve"> order is not uncommon.  It is usually made in tandem with an application by the Secretary for </w:t>
      </w:r>
      <w:r w:rsidR="00CA4EC5">
        <w:rPr>
          <w:rFonts w:ascii="Arial" w:hAnsi="Arial" w:cs="Arial"/>
          <w:color w:val="000000"/>
          <w:sz w:val="20"/>
        </w:rPr>
        <w:t>an extension of the order.</w:t>
      </w:r>
    </w:p>
    <w:p w14:paraId="4A3C9CCC" w14:textId="77777777" w:rsidR="007106DC" w:rsidRPr="00523616" w:rsidRDefault="007106DC">
      <w:pPr>
        <w:jc w:val="both"/>
        <w:rPr>
          <w:rFonts w:ascii="Arial" w:hAnsi="Arial" w:cs="Arial"/>
          <w:color w:val="000000"/>
          <w:sz w:val="20"/>
        </w:rPr>
      </w:pPr>
    </w:p>
    <w:p w14:paraId="12580A04" w14:textId="77777777" w:rsidR="007106DC" w:rsidRPr="00523616" w:rsidRDefault="007106DC">
      <w:pPr>
        <w:pStyle w:val="Heading3"/>
        <w:keepNext/>
        <w:spacing w:after="120" w:line="240" w:lineRule="auto"/>
        <w:rPr>
          <w:rFonts w:ascii="Arial" w:hAnsi="Arial" w:cs="Arial"/>
          <w:b/>
          <w:bCs/>
          <w:color w:val="000000"/>
          <w:sz w:val="20"/>
        </w:rPr>
      </w:pPr>
      <w:bookmarkStart w:id="2176" w:name="_5.18.10_No_variation"/>
      <w:bookmarkStart w:id="2177" w:name="B51810"/>
      <w:bookmarkStart w:id="2178" w:name="_Toc30666558"/>
      <w:bookmarkStart w:id="2179" w:name="_Toc30666788"/>
      <w:bookmarkStart w:id="2180" w:name="_Toc30667963"/>
      <w:bookmarkStart w:id="2181" w:name="_Toc30669341"/>
      <w:bookmarkStart w:id="2182" w:name="_Toc30671557"/>
      <w:bookmarkStart w:id="2183" w:name="_Toc30674084"/>
      <w:bookmarkStart w:id="2184" w:name="_Toc30691306"/>
      <w:bookmarkStart w:id="2185" w:name="_Toc30691679"/>
      <w:bookmarkStart w:id="2186" w:name="_Toc30692059"/>
      <w:bookmarkStart w:id="2187" w:name="_Toc30692818"/>
      <w:bookmarkStart w:id="2188" w:name="_Toc30693197"/>
      <w:bookmarkStart w:id="2189" w:name="_Toc30693575"/>
      <w:bookmarkStart w:id="2190" w:name="_Toc30693953"/>
      <w:bookmarkStart w:id="2191" w:name="_Toc30694334"/>
      <w:bookmarkStart w:id="2192" w:name="_Toc30698923"/>
      <w:bookmarkStart w:id="2193" w:name="_Toc30699301"/>
      <w:bookmarkStart w:id="2194" w:name="_Toc30699686"/>
      <w:bookmarkStart w:id="2195" w:name="_Toc30700841"/>
      <w:bookmarkStart w:id="2196" w:name="_Toc30701228"/>
      <w:bookmarkStart w:id="2197" w:name="_Toc30743839"/>
      <w:bookmarkStart w:id="2198" w:name="_Toc30754662"/>
      <w:bookmarkStart w:id="2199" w:name="_Toc30757103"/>
      <w:bookmarkStart w:id="2200" w:name="_Toc30757651"/>
      <w:bookmarkStart w:id="2201" w:name="_Toc30758051"/>
      <w:bookmarkStart w:id="2202" w:name="_Toc30762812"/>
      <w:bookmarkStart w:id="2203" w:name="_Toc30767466"/>
      <w:bookmarkStart w:id="2204" w:name="_Toc34823484"/>
      <w:bookmarkEnd w:id="2176"/>
      <w:bookmarkEnd w:id="2177"/>
      <w:r w:rsidRPr="00523616">
        <w:rPr>
          <w:rFonts w:ascii="Arial" w:hAnsi="Arial" w:cs="Arial"/>
          <w:b/>
          <w:bCs/>
          <w:color w:val="000000"/>
          <w:sz w:val="20"/>
        </w:rPr>
        <w:t>5.1</w:t>
      </w:r>
      <w:r w:rsidR="003D58CB" w:rsidRPr="00523616">
        <w:rPr>
          <w:rFonts w:ascii="Arial" w:hAnsi="Arial" w:cs="Arial"/>
          <w:b/>
          <w:bCs/>
          <w:color w:val="000000"/>
          <w:sz w:val="20"/>
        </w:rPr>
        <w:t>8</w:t>
      </w:r>
      <w:r w:rsidRPr="00523616">
        <w:rPr>
          <w:rFonts w:ascii="Arial" w:hAnsi="Arial" w:cs="Arial"/>
          <w:b/>
          <w:bCs/>
          <w:color w:val="000000"/>
          <w:sz w:val="20"/>
        </w:rPr>
        <w:t>.</w:t>
      </w:r>
      <w:r w:rsidR="007D5C96">
        <w:rPr>
          <w:rFonts w:ascii="Arial" w:hAnsi="Arial" w:cs="Arial"/>
          <w:b/>
          <w:bCs/>
          <w:color w:val="000000"/>
          <w:sz w:val="20"/>
        </w:rPr>
        <w:t>10</w:t>
      </w:r>
      <w:r w:rsidRPr="00523616">
        <w:rPr>
          <w:rFonts w:ascii="Arial" w:hAnsi="Arial" w:cs="Arial"/>
          <w:b/>
          <w:bCs/>
          <w:color w:val="000000"/>
          <w:sz w:val="20"/>
        </w:rPr>
        <w:tab/>
        <w:t xml:space="preserve">No </w:t>
      </w:r>
      <w:r w:rsidR="003D58CB" w:rsidRPr="00523616">
        <w:rPr>
          <w:rFonts w:ascii="Arial" w:hAnsi="Arial" w:cs="Arial"/>
          <w:b/>
          <w:bCs/>
          <w:color w:val="000000"/>
          <w:sz w:val="20"/>
        </w:rPr>
        <w:t xml:space="preserve">variation or </w:t>
      </w:r>
      <w:r w:rsidRPr="00523616">
        <w:rPr>
          <w:rFonts w:ascii="Arial" w:hAnsi="Arial" w:cs="Arial"/>
          <w:b/>
          <w:bCs/>
          <w:color w:val="000000"/>
          <w:sz w:val="20"/>
        </w:rPr>
        <w:t>breach</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r w:rsidRPr="00523616">
        <w:rPr>
          <w:rFonts w:ascii="Arial" w:hAnsi="Arial" w:cs="Arial"/>
          <w:b/>
          <w:bCs/>
          <w:color w:val="000000"/>
          <w:sz w:val="20"/>
        </w:rPr>
        <w:t xml:space="preserve"> of </w:t>
      </w:r>
      <w:r w:rsidR="00F702F3">
        <w:rPr>
          <w:rFonts w:ascii="Arial" w:hAnsi="Arial" w:cs="Arial"/>
          <w:b/>
          <w:bCs/>
          <w:color w:val="000000"/>
          <w:sz w:val="20"/>
        </w:rPr>
        <w:t>care by</w:t>
      </w:r>
      <w:r w:rsidRPr="00523616">
        <w:rPr>
          <w:rFonts w:ascii="Arial" w:hAnsi="Arial" w:cs="Arial"/>
          <w:b/>
          <w:bCs/>
          <w:color w:val="000000"/>
          <w:sz w:val="20"/>
        </w:rPr>
        <w:t xml:space="preserve"> Secretary order</w:t>
      </w:r>
      <w:bookmarkEnd w:id="2198"/>
      <w:bookmarkEnd w:id="2199"/>
      <w:bookmarkEnd w:id="2200"/>
      <w:bookmarkEnd w:id="2201"/>
      <w:bookmarkEnd w:id="2202"/>
      <w:bookmarkEnd w:id="2203"/>
      <w:bookmarkEnd w:id="2204"/>
    </w:p>
    <w:p w14:paraId="5684EF01" w14:textId="77777777" w:rsidR="003D58CB" w:rsidRPr="00523616" w:rsidRDefault="003D58CB">
      <w:pPr>
        <w:jc w:val="both"/>
        <w:rPr>
          <w:rFonts w:ascii="Arial" w:hAnsi="Arial" w:cs="Arial"/>
          <w:color w:val="000000"/>
          <w:sz w:val="20"/>
        </w:rPr>
      </w:pPr>
      <w:r w:rsidRPr="00523616">
        <w:rPr>
          <w:rFonts w:ascii="Arial" w:hAnsi="Arial" w:cs="Arial"/>
          <w:color w:val="000000"/>
          <w:sz w:val="20"/>
        </w:rPr>
        <w:t xml:space="preserve">Since there is no power to place conditions on a </w:t>
      </w:r>
      <w:r w:rsidR="00F702F3">
        <w:rPr>
          <w:rFonts w:ascii="Arial" w:hAnsi="Arial" w:cs="Arial"/>
          <w:color w:val="000000"/>
          <w:sz w:val="20"/>
        </w:rPr>
        <w:t>care by</w:t>
      </w:r>
      <w:r w:rsidRPr="00523616">
        <w:rPr>
          <w:rFonts w:ascii="Arial" w:hAnsi="Arial" w:cs="Arial"/>
          <w:color w:val="000000"/>
          <w:sz w:val="20"/>
        </w:rPr>
        <w:t xml:space="preserve"> Secretary, no application is possible to vary such an order.</w:t>
      </w:r>
    </w:p>
    <w:p w14:paraId="44D1D201" w14:textId="77777777" w:rsidR="003D58CB" w:rsidRPr="00523616" w:rsidRDefault="003D58CB">
      <w:pPr>
        <w:jc w:val="both"/>
        <w:rPr>
          <w:rFonts w:ascii="Arial" w:hAnsi="Arial" w:cs="Arial"/>
          <w:color w:val="000000"/>
          <w:sz w:val="20"/>
        </w:rPr>
      </w:pPr>
    </w:p>
    <w:p w14:paraId="407245A2"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There are no provisions </w:t>
      </w:r>
      <w:r w:rsidR="00875B2D" w:rsidRPr="00523616">
        <w:rPr>
          <w:rFonts w:ascii="Arial" w:hAnsi="Arial" w:cs="Arial"/>
          <w:color w:val="000000"/>
          <w:sz w:val="20"/>
        </w:rPr>
        <w:t xml:space="preserve">in the CYFA </w:t>
      </w:r>
      <w:r w:rsidRPr="00523616">
        <w:rPr>
          <w:rFonts w:ascii="Arial" w:hAnsi="Arial" w:cs="Arial"/>
          <w:color w:val="000000"/>
          <w:sz w:val="20"/>
        </w:rPr>
        <w:t xml:space="preserve">relating to breach of a </w:t>
      </w:r>
      <w:r w:rsidR="00F702F3">
        <w:rPr>
          <w:rFonts w:ascii="Arial" w:hAnsi="Arial" w:cs="Arial"/>
          <w:color w:val="000000"/>
          <w:sz w:val="20"/>
        </w:rPr>
        <w:t>care by</w:t>
      </w:r>
      <w:r w:rsidRPr="00523616">
        <w:rPr>
          <w:rFonts w:ascii="Arial" w:hAnsi="Arial" w:cs="Arial"/>
          <w:color w:val="000000"/>
          <w:sz w:val="20"/>
        </w:rPr>
        <w:t xml:space="preserve"> Secretary order.</w:t>
      </w:r>
    </w:p>
    <w:p w14:paraId="7AE62673" w14:textId="77777777" w:rsidR="009125A0" w:rsidRPr="00523616" w:rsidRDefault="009125A0" w:rsidP="009125A0">
      <w:pPr>
        <w:jc w:val="both"/>
        <w:rPr>
          <w:rFonts w:ascii="Arial" w:hAnsi="Arial" w:cs="Arial"/>
          <w:color w:val="000000"/>
          <w:sz w:val="22"/>
        </w:rPr>
      </w:pPr>
      <w:bookmarkStart w:id="2205" w:name="_Toc30666559"/>
      <w:bookmarkStart w:id="2206" w:name="_Toc30666789"/>
      <w:bookmarkStart w:id="2207" w:name="_Toc30667964"/>
      <w:bookmarkStart w:id="2208" w:name="_Toc30669342"/>
      <w:bookmarkStart w:id="2209" w:name="_Toc30671558"/>
      <w:bookmarkStart w:id="2210" w:name="_Toc30674085"/>
      <w:bookmarkStart w:id="2211" w:name="_Toc30691307"/>
      <w:bookmarkStart w:id="2212" w:name="_Toc30691680"/>
      <w:bookmarkStart w:id="2213" w:name="_Toc30692060"/>
      <w:bookmarkStart w:id="2214" w:name="_Toc30692819"/>
      <w:bookmarkStart w:id="2215" w:name="_Toc30693198"/>
      <w:bookmarkStart w:id="2216" w:name="_Toc30693576"/>
      <w:bookmarkStart w:id="2217" w:name="_Toc30693954"/>
      <w:bookmarkStart w:id="2218" w:name="_Toc30694335"/>
      <w:bookmarkStart w:id="2219" w:name="_Toc30698924"/>
      <w:bookmarkStart w:id="2220" w:name="_Toc30699302"/>
      <w:bookmarkStart w:id="2221" w:name="_Toc30699687"/>
      <w:bookmarkStart w:id="2222" w:name="_Toc30700842"/>
      <w:bookmarkStart w:id="2223" w:name="_Toc30701229"/>
      <w:bookmarkStart w:id="2224" w:name="_Toc30743840"/>
      <w:bookmarkStart w:id="2225" w:name="_Toc30754663"/>
      <w:bookmarkStart w:id="2226" w:name="_Toc30757104"/>
      <w:bookmarkStart w:id="2227" w:name="_Toc30757652"/>
      <w:bookmarkStart w:id="2228" w:name="_Toc30758052"/>
      <w:bookmarkStart w:id="2229" w:name="_Toc30762813"/>
      <w:bookmarkStart w:id="2230" w:name="_Toc30767467"/>
      <w:bookmarkStart w:id="2231" w:name="_Toc34823485"/>
    </w:p>
    <w:p w14:paraId="6A5DF85F" w14:textId="77777777" w:rsidR="009125A0" w:rsidRPr="00523616" w:rsidRDefault="009125A0" w:rsidP="009125A0">
      <w:pPr>
        <w:pStyle w:val="Heading2"/>
        <w:keepNext/>
        <w:spacing w:line="240" w:lineRule="auto"/>
        <w:rPr>
          <w:rFonts w:ascii="Arial" w:hAnsi="Arial" w:cs="Arial"/>
          <w:b/>
          <w:bCs/>
          <w:color w:val="000000"/>
        </w:rPr>
      </w:pPr>
      <w:bookmarkStart w:id="2232" w:name="_5.19_Long-term_care"/>
      <w:bookmarkStart w:id="2233" w:name="B519"/>
      <w:bookmarkEnd w:id="2232"/>
      <w:bookmarkEnd w:id="2233"/>
      <w:r w:rsidRPr="00523616">
        <w:rPr>
          <w:rFonts w:ascii="Arial" w:hAnsi="Arial" w:cs="Arial"/>
          <w:b/>
          <w:bCs/>
          <w:color w:val="000000"/>
        </w:rPr>
        <w:t>5.19</w:t>
      </w:r>
      <w:r w:rsidRPr="00523616">
        <w:rPr>
          <w:rFonts w:ascii="Arial" w:hAnsi="Arial" w:cs="Arial"/>
          <w:b/>
          <w:bCs/>
          <w:color w:val="000000"/>
        </w:rPr>
        <w:tab/>
      </w:r>
      <w:r w:rsidR="00530876">
        <w:rPr>
          <w:rFonts w:ascii="Arial" w:hAnsi="Arial" w:cs="Arial"/>
          <w:b/>
          <w:bCs/>
          <w:color w:val="000000"/>
        </w:rPr>
        <w:t>Long-term care order [formerly l</w:t>
      </w:r>
      <w:r w:rsidRPr="00523616">
        <w:rPr>
          <w:rFonts w:ascii="Arial" w:hAnsi="Arial" w:cs="Arial"/>
          <w:b/>
          <w:bCs/>
          <w:color w:val="000000"/>
        </w:rPr>
        <w:t>ong-term guardianship to Sec order</w:t>
      </w:r>
      <w:r w:rsidR="00530876">
        <w:rPr>
          <w:rFonts w:ascii="Arial" w:hAnsi="Arial" w:cs="Arial"/>
          <w:b/>
          <w:bCs/>
          <w:color w:val="000000"/>
        </w:rPr>
        <w:t>]</w:t>
      </w:r>
    </w:p>
    <w:p w14:paraId="320E3240" w14:textId="77777777" w:rsidR="00321644" w:rsidRPr="00523616" w:rsidRDefault="00321644" w:rsidP="007B3D34">
      <w:pPr>
        <w:keepNext/>
        <w:keepLines/>
        <w:jc w:val="both"/>
        <w:rPr>
          <w:rFonts w:ascii="Arial" w:hAnsi="Arial" w:cs="Arial"/>
          <w:color w:val="000000"/>
          <w:sz w:val="22"/>
        </w:rPr>
      </w:pPr>
    </w:p>
    <w:p w14:paraId="65AA7DA4" w14:textId="77777777" w:rsidR="00321644" w:rsidRPr="00523616" w:rsidRDefault="00321644" w:rsidP="00A6662A">
      <w:pPr>
        <w:pStyle w:val="Heading3"/>
        <w:keepNext/>
        <w:keepLines/>
        <w:spacing w:line="240" w:lineRule="auto"/>
        <w:rPr>
          <w:rFonts w:ascii="Arial" w:hAnsi="Arial" w:cs="Arial"/>
          <w:b/>
          <w:bCs/>
          <w:color w:val="000000"/>
          <w:sz w:val="20"/>
        </w:rPr>
      </w:pPr>
      <w:bookmarkStart w:id="2234" w:name="_5.19.1_Effect_of"/>
      <w:bookmarkStart w:id="2235" w:name="B5191"/>
      <w:bookmarkEnd w:id="2234"/>
      <w:bookmarkEnd w:id="2235"/>
      <w:r w:rsidRPr="00523616">
        <w:rPr>
          <w:rFonts w:ascii="Arial" w:hAnsi="Arial" w:cs="Arial"/>
          <w:b/>
          <w:bCs/>
          <w:color w:val="000000"/>
          <w:sz w:val="20"/>
        </w:rPr>
        <w:t>5.19.1</w:t>
      </w:r>
      <w:r w:rsidRPr="00523616">
        <w:rPr>
          <w:rFonts w:ascii="Arial" w:hAnsi="Arial" w:cs="Arial"/>
          <w:b/>
          <w:bCs/>
          <w:color w:val="000000"/>
          <w:sz w:val="20"/>
        </w:rPr>
        <w:tab/>
      </w:r>
      <w:r w:rsidR="00530876">
        <w:rPr>
          <w:rFonts w:ascii="Arial" w:hAnsi="Arial" w:cs="Arial"/>
          <w:b/>
          <w:bCs/>
          <w:color w:val="000000"/>
          <w:sz w:val="20"/>
        </w:rPr>
        <w:t xml:space="preserve">Effect of </w:t>
      </w:r>
      <w:r w:rsidR="00C042AD">
        <w:rPr>
          <w:rFonts w:ascii="Arial" w:hAnsi="Arial" w:cs="Arial"/>
          <w:b/>
          <w:bCs/>
          <w:color w:val="000000"/>
          <w:sz w:val="20"/>
        </w:rPr>
        <w:t xml:space="preserve">a </w:t>
      </w:r>
      <w:r w:rsidR="00530876">
        <w:rPr>
          <w:rFonts w:ascii="Arial" w:hAnsi="Arial" w:cs="Arial"/>
          <w:b/>
          <w:bCs/>
          <w:color w:val="000000"/>
          <w:sz w:val="20"/>
        </w:rPr>
        <w:t>long-term care order</w:t>
      </w:r>
    </w:p>
    <w:p w14:paraId="58A2E5DA" w14:textId="77777777" w:rsidR="00285EBF" w:rsidRDefault="009125A0" w:rsidP="001F57BA">
      <w:pPr>
        <w:spacing w:before="120"/>
        <w:jc w:val="both"/>
        <w:rPr>
          <w:rFonts w:ascii="Arial" w:hAnsi="Arial" w:cs="Arial"/>
          <w:color w:val="000000"/>
          <w:sz w:val="20"/>
        </w:rPr>
      </w:pPr>
      <w:r w:rsidRPr="00523616">
        <w:rPr>
          <w:rFonts w:ascii="Arial" w:hAnsi="Arial" w:cs="Arial"/>
          <w:color w:val="000000"/>
          <w:sz w:val="20"/>
        </w:rPr>
        <w:t xml:space="preserve">A </w:t>
      </w:r>
      <w:r w:rsidR="00D0357A" w:rsidRPr="00523616">
        <w:rPr>
          <w:rFonts w:ascii="Arial" w:hAnsi="Arial" w:cs="Arial"/>
          <w:color w:val="000000"/>
          <w:sz w:val="20"/>
        </w:rPr>
        <w:t xml:space="preserve">long-term </w:t>
      </w:r>
      <w:r w:rsidR="00CA4EC5">
        <w:rPr>
          <w:rFonts w:ascii="Arial" w:hAnsi="Arial" w:cs="Arial"/>
          <w:color w:val="000000"/>
          <w:sz w:val="20"/>
        </w:rPr>
        <w:t>care</w:t>
      </w:r>
      <w:r w:rsidRPr="00523616">
        <w:rPr>
          <w:rFonts w:ascii="Arial" w:hAnsi="Arial" w:cs="Arial"/>
          <w:color w:val="000000"/>
          <w:sz w:val="20"/>
        </w:rPr>
        <w:t xml:space="preserve"> order [Form 2</w:t>
      </w:r>
      <w:r w:rsidR="00CA4EC5">
        <w:rPr>
          <w:rFonts w:ascii="Arial" w:hAnsi="Arial" w:cs="Arial"/>
          <w:color w:val="000000"/>
          <w:sz w:val="20"/>
        </w:rPr>
        <w:t>6</w:t>
      </w:r>
      <w:r w:rsidRPr="00523616">
        <w:rPr>
          <w:rFonts w:ascii="Arial" w:hAnsi="Arial" w:cs="Arial"/>
          <w:color w:val="000000"/>
          <w:sz w:val="20"/>
        </w:rPr>
        <w:t xml:space="preserve">] </w:t>
      </w:r>
      <w:r w:rsidR="00CA4EC5">
        <w:rPr>
          <w:rFonts w:ascii="Arial" w:hAnsi="Arial" w:cs="Arial"/>
          <w:color w:val="000000"/>
          <w:sz w:val="20"/>
        </w:rPr>
        <w:t xml:space="preserve">confers parental responsibility for the child on the </w:t>
      </w:r>
      <w:r w:rsidRPr="00523616">
        <w:rPr>
          <w:rFonts w:ascii="Arial" w:hAnsi="Arial" w:cs="Arial"/>
          <w:color w:val="000000"/>
          <w:sz w:val="20"/>
        </w:rPr>
        <w:t xml:space="preserve">Secretary to the Department of </w:t>
      </w:r>
      <w:r w:rsidR="0062763B">
        <w:rPr>
          <w:rFonts w:ascii="Arial" w:hAnsi="Arial" w:cs="Arial"/>
          <w:color w:val="000000"/>
          <w:sz w:val="20"/>
        </w:rPr>
        <w:t xml:space="preserve">Health &amp; </w:t>
      </w:r>
      <w:r w:rsidRPr="00523616">
        <w:rPr>
          <w:rFonts w:ascii="Arial" w:hAnsi="Arial" w:cs="Arial"/>
          <w:color w:val="000000"/>
          <w:sz w:val="20"/>
        </w:rPr>
        <w:t>Human Services to the exclusion of all other persons: s</w:t>
      </w:r>
      <w:r w:rsidR="00D0357A" w:rsidRPr="00523616">
        <w:rPr>
          <w:rFonts w:ascii="Arial" w:hAnsi="Arial" w:cs="Arial"/>
          <w:color w:val="000000"/>
          <w:sz w:val="20"/>
        </w:rPr>
        <w:t>s</w:t>
      </w:r>
      <w:r w:rsidRPr="00523616">
        <w:rPr>
          <w:rFonts w:ascii="Arial" w:hAnsi="Arial" w:cs="Arial"/>
          <w:color w:val="000000"/>
          <w:sz w:val="20"/>
        </w:rPr>
        <w:t>.2</w:t>
      </w:r>
      <w:r w:rsidR="00D0357A" w:rsidRPr="00523616">
        <w:rPr>
          <w:rFonts w:ascii="Arial" w:hAnsi="Arial" w:cs="Arial"/>
          <w:color w:val="000000"/>
          <w:sz w:val="20"/>
        </w:rPr>
        <w:t>90</w:t>
      </w:r>
      <w:r w:rsidRPr="00523616">
        <w:rPr>
          <w:rFonts w:ascii="Arial" w:hAnsi="Arial" w:cs="Arial"/>
          <w:color w:val="000000"/>
          <w:sz w:val="20"/>
        </w:rPr>
        <w:t>(1)</w:t>
      </w:r>
      <w:r w:rsidR="00D0357A" w:rsidRPr="00523616">
        <w:rPr>
          <w:rFonts w:ascii="Arial" w:hAnsi="Arial" w:cs="Arial"/>
          <w:color w:val="000000"/>
          <w:sz w:val="20"/>
        </w:rPr>
        <w:t>(a)</w:t>
      </w:r>
      <w:r w:rsidR="00CA4EC5">
        <w:rPr>
          <w:rFonts w:ascii="Arial" w:hAnsi="Arial" w:cs="Arial"/>
          <w:color w:val="000000"/>
          <w:sz w:val="20"/>
        </w:rPr>
        <w:t>.</w:t>
      </w:r>
      <w:r w:rsidR="00285EBF">
        <w:rPr>
          <w:rFonts w:ascii="Arial" w:hAnsi="Arial" w:cs="Arial"/>
          <w:color w:val="000000"/>
          <w:sz w:val="20"/>
        </w:rPr>
        <w:t xml:space="preserve">  A long-term care order may be made as a protection order in its own right or may be made instead of extending a care by Secretary order </w:t>
      </w:r>
      <w:r w:rsidR="00285EBF" w:rsidRPr="00523616">
        <w:rPr>
          <w:rFonts w:ascii="Arial" w:hAnsi="Arial" w:cs="Arial"/>
          <w:color w:val="000000"/>
          <w:sz w:val="20"/>
        </w:rPr>
        <w:t>[s.290(1)(</w:t>
      </w:r>
      <w:r w:rsidR="00285EBF">
        <w:rPr>
          <w:rFonts w:ascii="Arial" w:hAnsi="Arial" w:cs="Arial"/>
          <w:color w:val="000000"/>
          <w:sz w:val="20"/>
        </w:rPr>
        <w:t>c</w:t>
      </w:r>
      <w:r w:rsidR="00285EBF" w:rsidRPr="00523616">
        <w:rPr>
          <w:rFonts w:ascii="Arial" w:hAnsi="Arial" w:cs="Arial"/>
          <w:color w:val="000000"/>
          <w:sz w:val="20"/>
        </w:rPr>
        <w:t>)].</w:t>
      </w:r>
    </w:p>
    <w:p w14:paraId="7C58BDE6" w14:textId="77777777" w:rsidR="00285EBF" w:rsidRDefault="00285EBF" w:rsidP="00D0357A">
      <w:pPr>
        <w:jc w:val="both"/>
        <w:rPr>
          <w:rFonts w:ascii="Arial" w:hAnsi="Arial" w:cs="Arial"/>
          <w:color w:val="000000"/>
          <w:sz w:val="20"/>
        </w:rPr>
      </w:pPr>
    </w:p>
    <w:p w14:paraId="737A1B5C" w14:textId="77777777" w:rsidR="00285EBF" w:rsidRDefault="00285EBF" w:rsidP="00D0357A">
      <w:pPr>
        <w:jc w:val="both"/>
        <w:rPr>
          <w:rFonts w:ascii="Arial" w:hAnsi="Arial" w:cs="Arial"/>
          <w:color w:val="000000"/>
          <w:sz w:val="20"/>
        </w:rPr>
      </w:pPr>
      <w:r>
        <w:rPr>
          <w:rFonts w:ascii="Arial" w:hAnsi="Arial" w:cs="Arial"/>
          <w:color w:val="000000"/>
          <w:sz w:val="20"/>
        </w:rPr>
        <w:t>The powers and duties of the Secretary when exercising parental responsibility for a child are set out in Division 2 of Part 4.3 of the CYFA and are discussed in section 5.17.1 above.</w:t>
      </w:r>
    </w:p>
    <w:p w14:paraId="2E788D89" w14:textId="77777777" w:rsidR="003D3BF8" w:rsidRDefault="003D3BF8" w:rsidP="003D3BF8">
      <w:pPr>
        <w:jc w:val="both"/>
        <w:rPr>
          <w:rFonts w:ascii="Arial" w:hAnsi="Arial" w:cs="Arial"/>
          <w:color w:val="000000"/>
          <w:sz w:val="20"/>
        </w:rPr>
      </w:pPr>
    </w:p>
    <w:p w14:paraId="61DA9703" w14:textId="77777777" w:rsidR="003D3BF8" w:rsidRDefault="003D3BF8" w:rsidP="003D3BF8">
      <w:pPr>
        <w:jc w:val="both"/>
        <w:rPr>
          <w:rFonts w:ascii="Arial" w:hAnsi="Arial" w:cs="Arial"/>
          <w:color w:val="000000"/>
          <w:sz w:val="20"/>
        </w:rPr>
      </w:pPr>
      <w:r>
        <w:rPr>
          <w:rFonts w:ascii="Arial" w:hAnsi="Arial" w:cs="Arial"/>
          <w:color w:val="000000"/>
          <w:sz w:val="20"/>
        </w:rPr>
        <w:t>Under the transitional provisions in Schedule 5 to the CYFA any long-term guardianship to Secretary order in force immediately before 01/03/2016 was thereafter taken to be a long-term care order.</w:t>
      </w:r>
    </w:p>
    <w:p w14:paraId="19E02A8E" w14:textId="77777777" w:rsidR="003D3BF8" w:rsidRDefault="003D3BF8" w:rsidP="003D3BF8">
      <w:pPr>
        <w:jc w:val="both"/>
        <w:rPr>
          <w:rFonts w:ascii="Arial" w:hAnsi="Arial" w:cs="Arial"/>
          <w:color w:val="000000"/>
          <w:sz w:val="20"/>
        </w:rPr>
      </w:pPr>
    </w:p>
    <w:p w14:paraId="47CD429B" w14:textId="77777777" w:rsidR="007D5C96" w:rsidRDefault="007D5C96" w:rsidP="007D5C96">
      <w:pPr>
        <w:jc w:val="both"/>
        <w:rPr>
          <w:rFonts w:ascii="Arial" w:hAnsi="Arial" w:cs="Arial"/>
          <w:color w:val="000000"/>
          <w:sz w:val="20"/>
        </w:rPr>
      </w:pPr>
      <w:r>
        <w:rPr>
          <w:rFonts w:ascii="Arial" w:hAnsi="Arial" w:cs="Arial"/>
          <w:color w:val="000000"/>
          <w:sz w:val="20"/>
        </w:rPr>
        <w:t>In s.3(1) of the CYFA paragraph (b) of the definition of ‘child’ provides that for proceedings in the Family Division (other than intervention order proceedings</w:t>
      </w:r>
      <w:r w:rsidR="00BF7D12" w:rsidRPr="00BF7D12">
        <w:rPr>
          <w:rFonts w:ascii="Arial" w:hAnsi="Arial" w:cs="Arial"/>
          <w:color w:val="000000"/>
          <w:sz w:val="20"/>
        </w:rPr>
        <w:t xml:space="preserve"> </w:t>
      </w:r>
      <w:r w:rsidR="00BF7D12">
        <w:rPr>
          <w:rFonts w:ascii="Arial" w:hAnsi="Arial" w:cs="Arial"/>
          <w:color w:val="000000"/>
          <w:sz w:val="20"/>
        </w:rPr>
        <w:t>and therapeutic treatment proceedings</w:t>
      </w:r>
      <w:r>
        <w:rPr>
          <w:rFonts w:ascii="Arial" w:hAnsi="Arial" w:cs="Arial"/>
          <w:color w:val="000000"/>
          <w:sz w:val="20"/>
        </w:rPr>
        <w:t>) ‘child’ means “a person who is under the age of 17 years or, if a protection order…or an interim order…continues in force in respect of him or her, a person under the age of 18 years”.  Section 275(3) of the CYFA – introduced on 16/03/2016 – provides that a care by Secretary order or long-term care order may be made in relation to a child who is under the age of 18 years but ceases to be in force when the child attains the age of 18 years or marries, whichever happens first.  It appears to the writer that s.275(3) has the effect of expanding the definition of ‘child’ in paragraph (b) of the meaning in s.3(1).</w:t>
      </w:r>
    </w:p>
    <w:p w14:paraId="288116EA" w14:textId="77777777" w:rsidR="007D5C96" w:rsidRDefault="007D5C96" w:rsidP="007D5C96">
      <w:pPr>
        <w:jc w:val="both"/>
        <w:rPr>
          <w:rFonts w:ascii="Arial" w:hAnsi="Arial" w:cs="Arial"/>
          <w:color w:val="000000"/>
          <w:sz w:val="20"/>
        </w:rPr>
      </w:pPr>
    </w:p>
    <w:p w14:paraId="7B58EA58" w14:textId="77777777" w:rsidR="007D5C96" w:rsidRDefault="007D5C96" w:rsidP="007D5C96">
      <w:pPr>
        <w:jc w:val="both"/>
        <w:rPr>
          <w:rFonts w:ascii="Arial" w:hAnsi="Arial" w:cs="Arial"/>
          <w:color w:val="000000"/>
          <w:sz w:val="20"/>
        </w:rPr>
      </w:pPr>
      <w:r>
        <w:rPr>
          <w:rFonts w:ascii="Arial" w:hAnsi="Arial" w:cs="Arial"/>
          <w:color w:val="000000"/>
          <w:sz w:val="20"/>
        </w:rPr>
        <w:lastRenderedPageBreak/>
        <w:t>A long-term care order ceases to be in force when the child attains the age of 18 years or marries, whichever happens first [ss.275(3) &amp; 290(1)(c)].</w:t>
      </w:r>
    </w:p>
    <w:p w14:paraId="1D231BEB" w14:textId="77777777" w:rsidR="001F57BA" w:rsidRDefault="001F57BA" w:rsidP="001F57BA">
      <w:pPr>
        <w:jc w:val="both"/>
        <w:rPr>
          <w:rFonts w:ascii="Arial" w:hAnsi="Arial" w:cs="Arial"/>
          <w:color w:val="000000"/>
          <w:sz w:val="20"/>
        </w:rPr>
      </w:pPr>
    </w:p>
    <w:p w14:paraId="66F2DA37" w14:textId="77777777" w:rsidR="000F56B7" w:rsidRDefault="000F56B7" w:rsidP="001F57BA">
      <w:pPr>
        <w:jc w:val="both"/>
        <w:rPr>
          <w:rFonts w:ascii="Arial" w:hAnsi="Arial" w:cs="Arial"/>
          <w:color w:val="000000"/>
          <w:sz w:val="20"/>
        </w:rPr>
      </w:pPr>
      <w:r>
        <w:rPr>
          <w:rFonts w:ascii="Arial" w:hAnsi="Arial" w:cs="Arial"/>
          <w:color w:val="000000"/>
          <w:sz w:val="20"/>
        </w:rPr>
        <w:t>For the reasons stated in section 5.18.</w:t>
      </w:r>
      <w:r w:rsidR="00FA15F2">
        <w:rPr>
          <w:rFonts w:ascii="Arial" w:hAnsi="Arial" w:cs="Arial"/>
          <w:color w:val="000000"/>
          <w:sz w:val="20"/>
        </w:rPr>
        <w:t>3</w:t>
      </w:r>
      <w:r>
        <w:rPr>
          <w:rFonts w:ascii="Arial" w:hAnsi="Arial" w:cs="Arial"/>
          <w:color w:val="000000"/>
          <w:sz w:val="20"/>
        </w:rPr>
        <w:t xml:space="preserve"> above in relation to care by Secretary orders, the writer believes that the Court has no power to place conditions on a long-term care order.</w:t>
      </w:r>
    </w:p>
    <w:p w14:paraId="0DAA53A3" w14:textId="77777777" w:rsidR="000F56B7" w:rsidRDefault="000F56B7" w:rsidP="001F57BA">
      <w:pPr>
        <w:jc w:val="both"/>
        <w:rPr>
          <w:rFonts w:ascii="Arial" w:hAnsi="Arial" w:cs="Arial"/>
          <w:color w:val="000000"/>
          <w:sz w:val="20"/>
        </w:rPr>
      </w:pPr>
    </w:p>
    <w:p w14:paraId="5A575E05" w14:textId="77777777" w:rsidR="00321644" w:rsidRPr="00523616" w:rsidRDefault="00285EBF" w:rsidP="00D0357A">
      <w:pPr>
        <w:jc w:val="both"/>
        <w:rPr>
          <w:rFonts w:ascii="Arial" w:hAnsi="Arial" w:cs="Arial"/>
          <w:color w:val="000000"/>
          <w:sz w:val="20"/>
        </w:rPr>
      </w:pPr>
      <w:r>
        <w:rPr>
          <w:rFonts w:ascii="Arial" w:hAnsi="Arial" w:cs="Arial"/>
          <w:color w:val="000000"/>
          <w:sz w:val="20"/>
        </w:rPr>
        <w:t>A long-term care order is identical in effect to a long-term guardianship to Secretary order which existed prior to 01/03/2016 but the statutory provisions – particularly the pre-conditions to the making of a long-term care order – are significantly different.</w:t>
      </w:r>
      <w:r w:rsidR="001F57BA">
        <w:rPr>
          <w:rFonts w:ascii="Arial" w:hAnsi="Arial" w:cs="Arial"/>
          <w:color w:val="000000"/>
          <w:sz w:val="20"/>
        </w:rPr>
        <w:t xml:space="preserve">  In particular, s.290(1) of the CYFA allows a long-term care order to be made for a child of any age.  Unlike a long-term guardianship to Secretary order it is not restricted to a child of or over the age of 12 years.</w:t>
      </w:r>
    </w:p>
    <w:p w14:paraId="64BEBC6E" w14:textId="77777777" w:rsidR="003D3BF8" w:rsidRDefault="003D3BF8" w:rsidP="00D0357A">
      <w:pPr>
        <w:jc w:val="both"/>
        <w:rPr>
          <w:rFonts w:ascii="Arial" w:hAnsi="Arial" w:cs="Arial"/>
          <w:color w:val="000000"/>
          <w:sz w:val="20"/>
        </w:rPr>
      </w:pPr>
    </w:p>
    <w:p w14:paraId="044FC745" w14:textId="77777777" w:rsidR="00E35B63" w:rsidRPr="00523616" w:rsidRDefault="001F57BA" w:rsidP="00E5030E">
      <w:pPr>
        <w:pStyle w:val="Heading3"/>
        <w:keepNext/>
        <w:keepLines/>
        <w:spacing w:line="240" w:lineRule="auto"/>
        <w:rPr>
          <w:rFonts w:ascii="Arial" w:hAnsi="Arial" w:cs="Arial"/>
          <w:b/>
          <w:bCs/>
          <w:color w:val="000000"/>
          <w:sz w:val="20"/>
        </w:rPr>
      </w:pPr>
      <w:bookmarkStart w:id="2236" w:name="_5.19.2_Pre-conditions_for"/>
      <w:bookmarkStart w:id="2237" w:name="B5192"/>
      <w:bookmarkEnd w:id="2236"/>
      <w:bookmarkEnd w:id="2237"/>
      <w:r>
        <w:rPr>
          <w:rFonts w:ascii="Arial" w:hAnsi="Arial" w:cs="Arial"/>
          <w:b/>
          <w:bCs/>
          <w:color w:val="000000"/>
          <w:sz w:val="20"/>
        </w:rPr>
        <w:t>5.19.2</w:t>
      </w:r>
      <w:r>
        <w:rPr>
          <w:rFonts w:ascii="Arial" w:hAnsi="Arial" w:cs="Arial"/>
          <w:b/>
          <w:bCs/>
          <w:color w:val="000000"/>
          <w:sz w:val="20"/>
        </w:rPr>
        <w:tab/>
        <w:t>Pre-c</w:t>
      </w:r>
      <w:r w:rsidR="00E35B63" w:rsidRPr="00523616">
        <w:rPr>
          <w:rFonts w:ascii="Arial" w:hAnsi="Arial" w:cs="Arial"/>
          <w:b/>
          <w:bCs/>
          <w:color w:val="000000"/>
          <w:sz w:val="20"/>
        </w:rPr>
        <w:t xml:space="preserve">onditions </w:t>
      </w:r>
      <w:r w:rsidR="003B54D1">
        <w:rPr>
          <w:rFonts w:ascii="Arial" w:hAnsi="Arial" w:cs="Arial"/>
          <w:b/>
          <w:bCs/>
          <w:color w:val="000000"/>
          <w:sz w:val="20"/>
        </w:rPr>
        <w:t>for</w:t>
      </w:r>
      <w:r w:rsidR="00E35B63" w:rsidRPr="00523616">
        <w:rPr>
          <w:rFonts w:ascii="Arial" w:hAnsi="Arial" w:cs="Arial"/>
          <w:b/>
          <w:bCs/>
          <w:color w:val="000000"/>
          <w:sz w:val="20"/>
        </w:rPr>
        <w:t xml:space="preserve"> </w:t>
      </w:r>
      <w:r w:rsidR="00C042AD">
        <w:rPr>
          <w:rFonts w:ascii="Arial" w:hAnsi="Arial" w:cs="Arial"/>
          <w:b/>
          <w:bCs/>
          <w:color w:val="000000"/>
          <w:sz w:val="20"/>
        </w:rPr>
        <w:t xml:space="preserve">making a </w:t>
      </w:r>
      <w:r w:rsidR="00E35B63" w:rsidRPr="00523616">
        <w:rPr>
          <w:rFonts w:ascii="Arial" w:hAnsi="Arial" w:cs="Arial"/>
          <w:b/>
          <w:bCs/>
          <w:color w:val="000000"/>
          <w:sz w:val="20"/>
        </w:rPr>
        <w:t xml:space="preserve">long-term </w:t>
      </w:r>
      <w:r w:rsidR="00530876">
        <w:rPr>
          <w:rFonts w:ascii="Arial" w:hAnsi="Arial" w:cs="Arial"/>
          <w:b/>
          <w:bCs/>
          <w:color w:val="000000"/>
          <w:sz w:val="20"/>
        </w:rPr>
        <w:t>care</w:t>
      </w:r>
      <w:r w:rsidR="00E35B63" w:rsidRPr="00523616">
        <w:rPr>
          <w:rFonts w:ascii="Arial" w:hAnsi="Arial" w:cs="Arial"/>
          <w:b/>
          <w:bCs/>
          <w:color w:val="000000"/>
          <w:sz w:val="20"/>
        </w:rPr>
        <w:t xml:space="preserve"> order</w:t>
      </w:r>
    </w:p>
    <w:p w14:paraId="039C467C" w14:textId="77777777" w:rsidR="00FA15F2" w:rsidRDefault="00FA15F2" w:rsidP="00FA15F2">
      <w:pPr>
        <w:spacing w:before="120"/>
        <w:jc w:val="both"/>
        <w:rPr>
          <w:rFonts w:ascii="Arial" w:hAnsi="Arial" w:cs="Arial"/>
          <w:color w:val="000000"/>
          <w:sz w:val="20"/>
        </w:rPr>
      </w:pPr>
      <w:r>
        <w:rPr>
          <w:rFonts w:ascii="Arial" w:hAnsi="Arial" w:cs="Arial"/>
          <w:color w:val="000000"/>
          <w:sz w:val="20"/>
        </w:rPr>
        <w:t>It is clear from s.167(4) of the CYFA – the current version of which came into operation on 01/03/2016 – that a permanency objective of adoption, permanent care or long-term out of home care would be appropriate if-</w:t>
      </w:r>
    </w:p>
    <w:p w14:paraId="1D48C12A" w14:textId="77777777" w:rsidR="00FA15F2" w:rsidRDefault="00FA15F2" w:rsidP="0036283B">
      <w:pPr>
        <w:numPr>
          <w:ilvl w:val="0"/>
          <w:numId w:val="77"/>
        </w:numPr>
        <w:ind w:left="357" w:hanging="357"/>
        <w:jc w:val="both"/>
        <w:rPr>
          <w:rFonts w:ascii="Arial" w:hAnsi="Arial" w:cs="Arial"/>
          <w:color w:val="000000"/>
          <w:sz w:val="20"/>
        </w:rPr>
      </w:pPr>
      <w:r>
        <w:rPr>
          <w:rFonts w:ascii="Arial" w:hAnsi="Arial" w:cs="Arial"/>
          <w:color w:val="000000"/>
          <w:sz w:val="20"/>
        </w:rPr>
        <w:t>the child has been in out of home care for 12 months and there is no real likelihood for the safe reunification of the child with a parent in the next 12 months; and</w:t>
      </w:r>
    </w:p>
    <w:p w14:paraId="0B2731FE" w14:textId="77777777" w:rsidR="00FA15F2" w:rsidRDefault="00FA15F2" w:rsidP="0036283B">
      <w:pPr>
        <w:numPr>
          <w:ilvl w:val="0"/>
          <w:numId w:val="77"/>
        </w:numPr>
        <w:ind w:left="357" w:hanging="357"/>
        <w:jc w:val="both"/>
        <w:rPr>
          <w:rFonts w:ascii="Arial" w:hAnsi="Arial" w:cs="Arial"/>
          <w:color w:val="000000"/>
          <w:sz w:val="20"/>
        </w:rPr>
      </w:pPr>
      <w:r>
        <w:rPr>
          <w:rFonts w:ascii="Arial" w:hAnsi="Arial" w:cs="Arial"/>
          <w:color w:val="000000"/>
          <w:sz w:val="20"/>
        </w:rPr>
        <w:t>except in exceptional circumstances, the child has been in out of home care for a total of 24 months.</w:t>
      </w:r>
    </w:p>
    <w:p w14:paraId="79B5868E" w14:textId="77777777" w:rsidR="00FA15F2" w:rsidRDefault="00FA15F2" w:rsidP="00FA15F2">
      <w:pPr>
        <w:jc w:val="both"/>
        <w:rPr>
          <w:rFonts w:ascii="Arial" w:hAnsi="Arial" w:cs="Arial"/>
          <w:color w:val="000000"/>
          <w:sz w:val="20"/>
        </w:rPr>
      </w:pPr>
    </w:p>
    <w:p w14:paraId="43F7F903" w14:textId="77777777" w:rsidR="00FA15F2" w:rsidRDefault="00FA15F2" w:rsidP="00FA15F2">
      <w:pPr>
        <w:jc w:val="both"/>
        <w:rPr>
          <w:rFonts w:ascii="Arial" w:hAnsi="Arial" w:cs="Arial"/>
          <w:color w:val="000000"/>
          <w:sz w:val="20"/>
        </w:rPr>
      </w:pPr>
      <w:r>
        <w:rPr>
          <w:rFonts w:ascii="Arial" w:hAnsi="Arial" w:cs="Arial"/>
          <w:color w:val="000000"/>
          <w:sz w:val="20"/>
        </w:rPr>
        <w:t>It follows that non-reunification is the usual basis for a long-term care by Secretary order.</w:t>
      </w:r>
    </w:p>
    <w:p w14:paraId="1B18B2A5" w14:textId="77777777" w:rsidR="00FA15F2" w:rsidRDefault="00FA15F2" w:rsidP="00FA15F2">
      <w:pPr>
        <w:jc w:val="both"/>
        <w:rPr>
          <w:rFonts w:ascii="Arial" w:hAnsi="Arial" w:cs="Arial"/>
          <w:color w:val="000000"/>
          <w:sz w:val="20"/>
        </w:rPr>
      </w:pPr>
    </w:p>
    <w:p w14:paraId="1D8A3385" w14:textId="77777777" w:rsidR="00D0357A" w:rsidRPr="00523616" w:rsidRDefault="00D0357A" w:rsidP="00FA15F2">
      <w:pPr>
        <w:jc w:val="both"/>
        <w:rPr>
          <w:rFonts w:ascii="Arial" w:hAnsi="Arial" w:cs="Arial"/>
          <w:color w:val="000000"/>
          <w:sz w:val="20"/>
        </w:rPr>
      </w:pPr>
      <w:r w:rsidRPr="00523616">
        <w:rPr>
          <w:rFonts w:ascii="Arial" w:hAnsi="Arial" w:cs="Arial"/>
          <w:color w:val="000000"/>
          <w:sz w:val="20"/>
        </w:rPr>
        <w:t xml:space="preserve">Section 290(2) of the CYFA prohibits the Court from making a long-term </w:t>
      </w:r>
      <w:r w:rsidR="00FA15F2">
        <w:rPr>
          <w:rFonts w:ascii="Arial" w:hAnsi="Arial" w:cs="Arial"/>
          <w:color w:val="000000"/>
          <w:sz w:val="20"/>
        </w:rPr>
        <w:t>care</w:t>
      </w:r>
      <w:r w:rsidRPr="00523616">
        <w:rPr>
          <w:rFonts w:ascii="Arial" w:hAnsi="Arial" w:cs="Arial"/>
          <w:color w:val="000000"/>
          <w:sz w:val="20"/>
        </w:rPr>
        <w:t xml:space="preserve"> order unless-</w:t>
      </w:r>
    </w:p>
    <w:p w14:paraId="59E7250B" w14:textId="77777777" w:rsidR="00D0357A" w:rsidRPr="00523616" w:rsidRDefault="00D0357A" w:rsidP="0036283B">
      <w:pPr>
        <w:keepNext/>
        <w:keepLines/>
        <w:numPr>
          <w:ilvl w:val="0"/>
          <w:numId w:val="73"/>
        </w:numPr>
        <w:jc w:val="both"/>
        <w:rPr>
          <w:rFonts w:ascii="Arial" w:hAnsi="Arial" w:cs="Arial"/>
          <w:color w:val="000000"/>
          <w:sz w:val="20"/>
        </w:rPr>
      </w:pPr>
      <w:r w:rsidRPr="00523616">
        <w:rPr>
          <w:rFonts w:ascii="Arial" w:hAnsi="Arial" w:cs="Arial"/>
          <w:color w:val="000000"/>
          <w:sz w:val="20"/>
        </w:rPr>
        <w:t>there is a person or persons available with whom the child will continue to live for the duration of the order; and</w:t>
      </w:r>
    </w:p>
    <w:p w14:paraId="13850BE3" w14:textId="77777777" w:rsidR="003D3BF8" w:rsidRDefault="00D0357A" w:rsidP="0036283B">
      <w:pPr>
        <w:numPr>
          <w:ilvl w:val="0"/>
          <w:numId w:val="73"/>
        </w:numPr>
        <w:jc w:val="both"/>
        <w:rPr>
          <w:rFonts w:ascii="Arial" w:hAnsi="Arial" w:cs="Arial"/>
          <w:color w:val="000000"/>
          <w:sz w:val="20"/>
        </w:rPr>
      </w:pPr>
      <w:r w:rsidRPr="00523616">
        <w:rPr>
          <w:rFonts w:ascii="Arial" w:hAnsi="Arial" w:cs="Arial"/>
          <w:color w:val="000000"/>
          <w:sz w:val="20"/>
        </w:rPr>
        <w:t xml:space="preserve">the </w:t>
      </w:r>
      <w:r w:rsidR="003D3BF8">
        <w:rPr>
          <w:rFonts w:ascii="Arial" w:hAnsi="Arial" w:cs="Arial"/>
          <w:color w:val="000000"/>
          <w:sz w:val="20"/>
        </w:rPr>
        <w:t>person or persons referred to in paragraph (a) will not consent to the making of a permanent care order; and</w:t>
      </w:r>
    </w:p>
    <w:p w14:paraId="7225C4BA" w14:textId="77777777" w:rsidR="003D3BF8" w:rsidRDefault="003D3BF8" w:rsidP="0036283B">
      <w:pPr>
        <w:numPr>
          <w:ilvl w:val="0"/>
          <w:numId w:val="73"/>
        </w:numPr>
        <w:jc w:val="both"/>
        <w:rPr>
          <w:rFonts w:ascii="Arial" w:hAnsi="Arial" w:cs="Arial"/>
          <w:color w:val="000000"/>
          <w:sz w:val="20"/>
        </w:rPr>
      </w:pPr>
      <w:r>
        <w:rPr>
          <w:rFonts w:ascii="Arial" w:hAnsi="Arial" w:cs="Arial"/>
          <w:color w:val="000000"/>
          <w:sz w:val="20"/>
        </w:rPr>
        <w:t>the Secretary consents to the making of the order; and</w:t>
      </w:r>
    </w:p>
    <w:p w14:paraId="2DF8F56E" w14:textId="77777777" w:rsidR="00D0357A" w:rsidRPr="00523616" w:rsidRDefault="003D3BF8" w:rsidP="0036283B">
      <w:pPr>
        <w:numPr>
          <w:ilvl w:val="0"/>
          <w:numId w:val="73"/>
        </w:numPr>
        <w:jc w:val="both"/>
        <w:rPr>
          <w:rFonts w:ascii="Arial" w:hAnsi="Arial" w:cs="Arial"/>
          <w:color w:val="000000"/>
          <w:sz w:val="20"/>
        </w:rPr>
      </w:pPr>
      <w:r>
        <w:rPr>
          <w:rFonts w:ascii="Arial" w:hAnsi="Arial" w:cs="Arial"/>
          <w:color w:val="000000"/>
          <w:sz w:val="20"/>
        </w:rPr>
        <w:t xml:space="preserve">if the child is of or over the age of 10 years, the child does not oppose </w:t>
      </w:r>
      <w:r w:rsidR="00D0357A" w:rsidRPr="00523616">
        <w:rPr>
          <w:rFonts w:ascii="Arial" w:hAnsi="Arial" w:cs="Arial"/>
          <w:color w:val="000000"/>
          <w:sz w:val="20"/>
        </w:rPr>
        <w:t>the making of the order</w:t>
      </w:r>
      <w:r>
        <w:rPr>
          <w:rFonts w:ascii="Arial" w:hAnsi="Arial" w:cs="Arial"/>
          <w:color w:val="000000"/>
          <w:sz w:val="20"/>
        </w:rPr>
        <w:t xml:space="preserve"> [cf.</w:t>
      </w:r>
      <w:r w:rsidR="00FA15F2">
        <w:rPr>
          <w:rFonts w:ascii="Arial" w:hAnsi="Arial" w:cs="Arial"/>
          <w:color w:val="000000"/>
          <w:sz w:val="20"/>
        </w:rPr>
        <w:t> </w:t>
      </w:r>
      <w:r>
        <w:rPr>
          <w:rFonts w:ascii="Arial" w:hAnsi="Arial" w:cs="Arial"/>
          <w:color w:val="000000"/>
          <w:sz w:val="20"/>
        </w:rPr>
        <w:t>the situation prior to 01/03/2016 which required the child’s consent]</w:t>
      </w:r>
      <w:r w:rsidR="00D0357A" w:rsidRPr="00523616">
        <w:rPr>
          <w:rFonts w:ascii="Arial" w:hAnsi="Arial" w:cs="Arial"/>
          <w:color w:val="000000"/>
          <w:sz w:val="20"/>
        </w:rPr>
        <w:t>; and</w:t>
      </w:r>
    </w:p>
    <w:p w14:paraId="42EC3921" w14:textId="77777777" w:rsidR="00D0357A" w:rsidRPr="00523616" w:rsidRDefault="00FF4886" w:rsidP="0036283B">
      <w:pPr>
        <w:numPr>
          <w:ilvl w:val="0"/>
          <w:numId w:val="73"/>
        </w:numPr>
        <w:jc w:val="both"/>
        <w:rPr>
          <w:rFonts w:ascii="Arial" w:hAnsi="Arial" w:cs="Arial"/>
          <w:color w:val="000000"/>
          <w:sz w:val="20"/>
        </w:rPr>
      </w:pPr>
      <w:r w:rsidRPr="00523616">
        <w:rPr>
          <w:rFonts w:ascii="Arial" w:hAnsi="Arial" w:cs="Arial"/>
          <w:color w:val="000000"/>
          <w:sz w:val="20"/>
        </w:rPr>
        <w:t xml:space="preserve">the making of the </w:t>
      </w:r>
      <w:r w:rsidR="00D0357A" w:rsidRPr="00523616">
        <w:rPr>
          <w:rFonts w:ascii="Arial" w:hAnsi="Arial" w:cs="Arial"/>
          <w:color w:val="000000"/>
          <w:sz w:val="20"/>
        </w:rPr>
        <w:t>order is in the best interests of the child.</w:t>
      </w:r>
    </w:p>
    <w:p w14:paraId="7B587B5B" w14:textId="77777777" w:rsidR="00285EBF" w:rsidRPr="00523616" w:rsidRDefault="00285EBF" w:rsidP="00C56F8D">
      <w:pPr>
        <w:jc w:val="both"/>
        <w:rPr>
          <w:rFonts w:ascii="Arial" w:hAnsi="Arial" w:cs="Arial"/>
          <w:color w:val="000000"/>
          <w:sz w:val="20"/>
        </w:rPr>
      </w:pPr>
    </w:p>
    <w:p w14:paraId="0C814022" w14:textId="77777777" w:rsidR="00E35B63" w:rsidRPr="00523616" w:rsidRDefault="00E35B63" w:rsidP="00E35B63">
      <w:pPr>
        <w:pStyle w:val="Heading3"/>
        <w:spacing w:line="240" w:lineRule="auto"/>
        <w:rPr>
          <w:rFonts w:ascii="Arial" w:hAnsi="Arial" w:cs="Arial"/>
          <w:b/>
          <w:bCs/>
          <w:color w:val="000000"/>
          <w:sz w:val="20"/>
        </w:rPr>
      </w:pPr>
      <w:bookmarkStart w:id="2238" w:name="_5.19.3_Secretary_must"/>
      <w:bookmarkStart w:id="2239" w:name="B5193"/>
      <w:bookmarkEnd w:id="2238"/>
      <w:bookmarkEnd w:id="2239"/>
      <w:r w:rsidRPr="00523616">
        <w:rPr>
          <w:rFonts w:ascii="Arial" w:hAnsi="Arial" w:cs="Arial"/>
          <w:b/>
          <w:bCs/>
          <w:color w:val="000000"/>
          <w:sz w:val="20"/>
        </w:rPr>
        <w:t>5.19.3</w:t>
      </w:r>
      <w:r w:rsidRPr="00523616">
        <w:rPr>
          <w:rFonts w:ascii="Arial" w:hAnsi="Arial" w:cs="Arial"/>
          <w:b/>
          <w:bCs/>
          <w:color w:val="000000"/>
          <w:sz w:val="20"/>
        </w:rPr>
        <w:tab/>
        <w:t>Secretary must review operation of order annually</w:t>
      </w:r>
    </w:p>
    <w:p w14:paraId="55860562" w14:textId="77777777" w:rsidR="00321644" w:rsidRPr="00523616" w:rsidRDefault="00872147" w:rsidP="001F57BA">
      <w:pPr>
        <w:spacing w:before="120"/>
        <w:jc w:val="both"/>
        <w:rPr>
          <w:rFonts w:ascii="Arial" w:hAnsi="Arial" w:cs="Arial"/>
          <w:color w:val="000000"/>
          <w:sz w:val="20"/>
        </w:rPr>
      </w:pPr>
      <w:r>
        <w:rPr>
          <w:rFonts w:ascii="Arial" w:hAnsi="Arial" w:cs="Arial"/>
          <w:color w:val="000000"/>
          <w:sz w:val="20"/>
        </w:rPr>
        <w:t xml:space="preserve">Sections </w:t>
      </w:r>
      <w:r w:rsidR="00E35B63" w:rsidRPr="00523616">
        <w:rPr>
          <w:rFonts w:ascii="Arial" w:hAnsi="Arial" w:cs="Arial"/>
          <w:color w:val="000000"/>
          <w:sz w:val="20"/>
        </w:rPr>
        <w:t>290(3)</w:t>
      </w:r>
      <w:r w:rsidR="001F57BA">
        <w:rPr>
          <w:rFonts w:ascii="Arial" w:hAnsi="Arial" w:cs="Arial"/>
          <w:color w:val="000000"/>
          <w:sz w:val="20"/>
        </w:rPr>
        <w:t>-(7)</w:t>
      </w:r>
      <w:r w:rsidR="00E35B63" w:rsidRPr="00523616">
        <w:rPr>
          <w:rFonts w:ascii="Arial" w:hAnsi="Arial" w:cs="Arial"/>
          <w:color w:val="000000"/>
          <w:sz w:val="20"/>
        </w:rPr>
        <w:t xml:space="preserve"> </w:t>
      </w:r>
      <w:r w:rsidR="001F57BA">
        <w:rPr>
          <w:rFonts w:ascii="Arial" w:hAnsi="Arial" w:cs="Arial"/>
          <w:color w:val="000000"/>
          <w:sz w:val="20"/>
        </w:rPr>
        <w:t>of the CYFA</w:t>
      </w:r>
      <w:r>
        <w:rPr>
          <w:rFonts w:ascii="Arial" w:hAnsi="Arial" w:cs="Arial"/>
          <w:color w:val="000000"/>
          <w:sz w:val="20"/>
        </w:rPr>
        <w:t xml:space="preserve"> provide that-</w:t>
      </w:r>
    </w:p>
    <w:p w14:paraId="118960D0" w14:textId="77777777" w:rsidR="00E35B63" w:rsidRPr="00523616" w:rsidRDefault="00872147" w:rsidP="00E35B63">
      <w:pPr>
        <w:numPr>
          <w:ilvl w:val="0"/>
          <w:numId w:val="3"/>
        </w:numPr>
        <w:jc w:val="both"/>
        <w:rPr>
          <w:rFonts w:ascii="Arial" w:hAnsi="Arial" w:cs="Arial"/>
          <w:color w:val="000000"/>
          <w:sz w:val="20"/>
        </w:rPr>
      </w:pPr>
      <w:r>
        <w:rPr>
          <w:rFonts w:ascii="Arial" w:hAnsi="Arial" w:cs="Arial"/>
          <w:color w:val="000000"/>
          <w:sz w:val="20"/>
        </w:rPr>
        <w:t>the Court must</w:t>
      </w:r>
      <w:r w:rsidR="001F57BA">
        <w:rPr>
          <w:rFonts w:ascii="Arial" w:hAnsi="Arial" w:cs="Arial"/>
          <w:color w:val="000000"/>
          <w:sz w:val="20"/>
        </w:rPr>
        <w:t xml:space="preserve"> direct </w:t>
      </w:r>
      <w:r w:rsidR="001F57BA" w:rsidRPr="00523616">
        <w:rPr>
          <w:rFonts w:ascii="Arial" w:hAnsi="Arial" w:cs="Arial"/>
          <w:color w:val="000000"/>
          <w:sz w:val="20"/>
        </w:rPr>
        <w:t xml:space="preserve">the Secretary </w:t>
      </w:r>
      <w:r w:rsidR="00E35B63" w:rsidRPr="00523616">
        <w:rPr>
          <w:rFonts w:ascii="Arial" w:hAnsi="Arial" w:cs="Arial"/>
          <w:color w:val="000000"/>
          <w:sz w:val="20"/>
        </w:rPr>
        <w:t>to review the operation of the order before the end of each period of 12</w:t>
      </w:r>
      <w:r w:rsidR="001F57BA">
        <w:rPr>
          <w:rFonts w:ascii="Arial" w:hAnsi="Arial" w:cs="Arial"/>
          <w:color w:val="000000"/>
          <w:sz w:val="20"/>
        </w:rPr>
        <w:t> </w:t>
      </w:r>
      <w:r w:rsidR="00E35B63" w:rsidRPr="00523616">
        <w:rPr>
          <w:rFonts w:ascii="Arial" w:hAnsi="Arial" w:cs="Arial"/>
          <w:color w:val="000000"/>
          <w:sz w:val="20"/>
        </w:rPr>
        <w:t>months after the making of the order; and</w:t>
      </w:r>
    </w:p>
    <w:p w14:paraId="5E53C7BA" w14:textId="77777777" w:rsidR="000F56B7" w:rsidRDefault="00E35B63" w:rsidP="00E35B63">
      <w:pPr>
        <w:numPr>
          <w:ilvl w:val="0"/>
          <w:numId w:val="3"/>
        </w:numPr>
        <w:jc w:val="both"/>
        <w:rPr>
          <w:rFonts w:ascii="Arial" w:hAnsi="Arial" w:cs="Arial"/>
          <w:color w:val="000000"/>
          <w:sz w:val="20"/>
        </w:rPr>
      </w:pPr>
      <w:r w:rsidRPr="00523616">
        <w:rPr>
          <w:rFonts w:ascii="Arial" w:hAnsi="Arial" w:cs="Arial"/>
          <w:color w:val="000000"/>
          <w:sz w:val="20"/>
        </w:rPr>
        <w:t>t</w:t>
      </w:r>
      <w:r w:rsidR="00872147">
        <w:rPr>
          <w:rFonts w:ascii="Arial" w:hAnsi="Arial" w:cs="Arial"/>
          <w:color w:val="000000"/>
          <w:sz w:val="20"/>
        </w:rPr>
        <w:t>he Secretary must</w:t>
      </w:r>
      <w:r w:rsidRPr="00523616">
        <w:rPr>
          <w:rFonts w:ascii="Arial" w:hAnsi="Arial" w:cs="Arial"/>
          <w:color w:val="000000"/>
          <w:sz w:val="20"/>
        </w:rPr>
        <w:t xml:space="preserve"> notify the Court, the child</w:t>
      </w:r>
      <w:r w:rsidR="003D3BF8">
        <w:rPr>
          <w:rFonts w:ascii="Arial" w:hAnsi="Arial" w:cs="Arial"/>
          <w:color w:val="000000"/>
          <w:sz w:val="20"/>
        </w:rPr>
        <w:t xml:space="preserve"> (if the child is aged 10 years or over)</w:t>
      </w:r>
      <w:r w:rsidRPr="00523616">
        <w:rPr>
          <w:rFonts w:ascii="Arial" w:hAnsi="Arial" w:cs="Arial"/>
          <w:color w:val="000000"/>
          <w:sz w:val="20"/>
        </w:rPr>
        <w:t xml:space="preserve">, the </w:t>
      </w:r>
      <w:r w:rsidR="003D3BF8">
        <w:rPr>
          <w:rFonts w:ascii="Arial" w:hAnsi="Arial" w:cs="Arial"/>
          <w:color w:val="000000"/>
          <w:sz w:val="20"/>
        </w:rPr>
        <w:t xml:space="preserve">child’s </w:t>
      </w:r>
      <w:r w:rsidRPr="00523616">
        <w:rPr>
          <w:rFonts w:ascii="Arial" w:hAnsi="Arial" w:cs="Arial"/>
          <w:color w:val="000000"/>
          <w:sz w:val="20"/>
        </w:rPr>
        <w:t>parent</w:t>
      </w:r>
      <w:r w:rsidR="00E07A9D">
        <w:rPr>
          <w:rFonts w:ascii="Arial" w:hAnsi="Arial" w:cs="Arial"/>
          <w:color w:val="000000"/>
          <w:sz w:val="20"/>
        </w:rPr>
        <w:t>(s)</w:t>
      </w:r>
      <w:r w:rsidRPr="00523616">
        <w:rPr>
          <w:rFonts w:ascii="Arial" w:hAnsi="Arial" w:cs="Arial"/>
          <w:color w:val="000000"/>
          <w:sz w:val="20"/>
        </w:rPr>
        <w:t xml:space="preserve"> and such other persons as the Court directs </w:t>
      </w:r>
      <w:r w:rsidR="000F56B7">
        <w:rPr>
          <w:rFonts w:ascii="Arial" w:hAnsi="Arial" w:cs="Arial"/>
          <w:color w:val="000000"/>
          <w:sz w:val="20"/>
        </w:rPr>
        <w:t>if the Secretary determines that the order is to end after the first 12 months or on the date that notice is given by the Secretary, whichever is the later.</w:t>
      </w:r>
    </w:p>
    <w:p w14:paraId="4F22254D" w14:textId="77777777" w:rsidR="000F56B7" w:rsidRDefault="000F56B7" w:rsidP="000F56B7">
      <w:pPr>
        <w:jc w:val="both"/>
        <w:rPr>
          <w:rFonts w:ascii="Arial" w:hAnsi="Arial" w:cs="Arial"/>
          <w:color w:val="000000"/>
          <w:sz w:val="20"/>
        </w:rPr>
      </w:pPr>
    </w:p>
    <w:p w14:paraId="6BFDE90A" w14:textId="77777777" w:rsidR="00FA15F2" w:rsidRPr="00523616" w:rsidRDefault="00FA15F2" w:rsidP="00FA15F2">
      <w:pPr>
        <w:pStyle w:val="Heading3"/>
        <w:keepNext/>
        <w:keepLines/>
        <w:spacing w:after="120" w:line="240" w:lineRule="auto"/>
        <w:rPr>
          <w:rFonts w:ascii="Arial" w:hAnsi="Arial" w:cs="Arial"/>
          <w:b/>
          <w:bCs/>
          <w:color w:val="000000"/>
          <w:sz w:val="20"/>
        </w:rPr>
      </w:pPr>
      <w:bookmarkStart w:id="2240" w:name="_5.19.4_Applications_upon"/>
      <w:bookmarkStart w:id="2241" w:name="B5194"/>
      <w:bookmarkEnd w:id="2240"/>
      <w:bookmarkEnd w:id="2241"/>
      <w:r w:rsidRPr="00523616">
        <w:rPr>
          <w:rFonts w:ascii="Arial" w:hAnsi="Arial" w:cs="Arial"/>
          <w:b/>
          <w:bCs/>
          <w:color w:val="000000"/>
          <w:sz w:val="20"/>
        </w:rPr>
        <w:t>5.1</w:t>
      </w:r>
      <w:r w:rsidR="00D54642">
        <w:rPr>
          <w:rFonts w:ascii="Arial" w:hAnsi="Arial" w:cs="Arial"/>
          <w:b/>
          <w:bCs/>
          <w:color w:val="000000"/>
          <w:sz w:val="20"/>
        </w:rPr>
        <w:t>9</w:t>
      </w:r>
      <w:r w:rsidRPr="00523616">
        <w:rPr>
          <w:rFonts w:ascii="Arial" w:hAnsi="Arial" w:cs="Arial"/>
          <w:b/>
          <w:bCs/>
          <w:color w:val="000000"/>
          <w:sz w:val="20"/>
        </w:rPr>
        <w:t>.</w:t>
      </w:r>
      <w:r>
        <w:rPr>
          <w:rFonts w:ascii="Arial" w:hAnsi="Arial" w:cs="Arial"/>
          <w:b/>
          <w:bCs/>
          <w:color w:val="000000"/>
          <w:sz w:val="20"/>
        </w:rPr>
        <w:t>4</w:t>
      </w:r>
      <w:r w:rsidRPr="00523616">
        <w:rPr>
          <w:rFonts w:ascii="Arial" w:hAnsi="Arial" w:cs="Arial"/>
          <w:b/>
          <w:bCs/>
          <w:color w:val="000000"/>
          <w:sz w:val="20"/>
        </w:rPr>
        <w:tab/>
      </w:r>
      <w:r>
        <w:rPr>
          <w:rFonts w:ascii="Arial" w:hAnsi="Arial" w:cs="Arial"/>
          <w:b/>
          <w:bCs/>
          <w:color w:val="000000"/>
          <w:sz w:val="20"/>
        </w:rPr>
        <w:t xml:space="preserve">Applications upon which a </w:t>
      </w:r>
      <w:r w:rsidR="00CB27CF">
        <w:rPr>
          <w:rFonts w:ascii="Arial" w:hAnsi="Arial" w:cs="Arial"/>
          <w:b/>
          <w:bCs/>
          <w:color w:val="000000"/>
          <w:sz w:val="20"/>
        </w:rPr>
        <w:t xml:space="preserve">long-term </w:t>
      </w:r>
      <w:r>
        <w:rPr>
          <w:rFonts w:ascii="Arial" w:hAnsi="Arial" w:cs="Arial"/>
          <w:b/>
          <w:bCs/>
          <w:color w:val="000000"/>
          <w:sz w:val="20"/>
        </w:rPr>
        <w:t>care order can be made</w:t>
      </w:r>
    </w:p>
    <w:p w14:paraId="06E21E52" w14:textId="77777777" w:rsidR="00CB27CF" w:rsidRDefault="00CB27CF" w:rsidP="00CB27CF">
      <w:pPr>
        <w:jc w:val="both"/>
        <w:rPr>
          <w:rFonts w:ascii="Arial" w:hAnsi="Arial" w:cs="Arial"/>
          <w:color w:val="000000"/>
          <w:sz w:val="20"/>
        </w:rPr>
      </w:pPr>
      <w:r w:rsidRPr="00EE0CCA">
        <w:rPr>
          <w:rFonts w:ascii="Arial" w:hAnsi="Arial" w:cs="Arial"/>
          <w:color w:val="000000"/>
          <w:sz w:val="20"/>
        </w:rPr>
        <w:t xml:space="preserve">Prior to </w:t>
      </w:r>
      <w:r>
        <w:rPr>
          <w:rFonts w:ascii="Arial" w:hAnsi="Arial" w:cs="Arial"/>
          <w:color w:val="000000"/>
          <w:sz w:val="20"/>
        </w:rPr>
        <w:t xml:space="preserve">16/03/2016 the </w:t>
      </w:r>
      <w:r w:rsidRPr="00EE0CCA">
        <w:rPr>
          <w:rFonts w:ascii="Arial" w:hAnsi="Arial" w:cs="Arial"/>
          <w:color w:val="000000"/>
          <w:sz w:val="20"/>
        </w:rPr>
        <w:t xml:space="preserve">mechanisms </w:t>
      </w:r>
      <w:r>
        <w:rPr>
          <w:rFonts w:ascii="Arial" w:hAnsi="Arial" w:cs="Arial"/>
          <w:color w:val="000000"/>
          <w:sz w:val="20"/>
        </w:rPr>
        <w:t>which could lead to the Court making a long-term guardianship to Secretary order were-</w:t>
      </w:r>
    </w:p>
    <w:p w14:paraId="2BB1E2AB" w14:textId="77777777" w:rsidR="00CB27CF" w:rsidRDefault="00CB27CF" w:rsidP="0036283B">
      <w:pPr>
        <w:numPr>
          <w:ilvl w:val="0"/>
          <w:numId w:val="68"/>
        </w:numPr>
        <w:ind w:left="357" w:hanging="357"/>
        <w:jc w:val="both"/>
        <w:rPr>
          <w:rFonts w:ascii="Arial" w:hAnsi="Arial" w:cs="Arial"/>
          <w:color w:val="000000"/>
          <w:sz w:val="20"/>
        </w:rPr>
      </w:pPr>
      <w:r>
        <w:rPr>
          <w:rFonts w:ascii="Arial" w:hAnsi="Arial" w:cs="Arial"/>
          <w:color w:val="000000"/>
          <w:sz w:val="20"/>
        </w:rPr>
        <w:t>proof of a protection application [s.162] or a irreconcilable differences application [s.259] and a related finding that the child remains in need of protection [274(a) &amp; 275(1)(</w:t>
      </w:r>
      <w:r w:rsidR="00D54642">
        <w:rPr>
          <w:rFonts w:ascii="Arial" w:hAnsi="Arial" w:cs="Arial"/>
          <w:color w:val="000000"/>
          <w:sz w:val="20"/>
        </w:rPr>
        <w:t>e</w:t>
      </w:r>
      <w:r>
        <w:rPr>
          <w:rFonts w:ascii="Arial" w:hAnsi="Arial" w:cs="Arial"/>
          <w:color w:val="000000"/>
          <w:sz w:val="20"/>
        </w:rPr>
        <w:t>)] or that irreconcilable differences still remain [s.274(b) &amp; 275(1)(</w:t>
      </w:r>
      <w:r w:rsidR="00D54642">
        <w:rPr>
          <w:rFonts w:ascii="Arial" w:hAnsi="Arial" w:cs="Arial"/>
          <w:color w:val="000000"/>
          <w:sz w:val="20"/>
        </w:rPr>
        <w:t>e</w:t>
      </w:r>
      <w:r>
        <w:rPr>
          <w:rFonts w:ascii="Arial" w:hAnsi="Arial" w:cs="Arial"/>
          <w:color w:val="000000"/>
          <w:sz w:val="20"/>
        </w:rPr>
        <w:t>)]; or</w:t>
      </w:r>
    </w:p>
    <w:p w14:paraId="62517A68" w14:textId="77777777" w:rsidR="00CB27CF" w:rsidRDefault="00CB27CF" w:rsidP="0036283B">
      <w:pPr>
        <w:numPr>
          <w:ilvl w:val="0"/>
          <w:numId w:val="68"/>
        </w:numPr>
        <w:ind w:left="357" w:hanging="357"/>
        <w:jc w:val="both"/>
        <w:rPr>
          <w:rFonts w:ascii="Arial" w:hAnsi="Arial" w:cs="Arial"/>
          <w:color w:val="000000"/>
          <w:sz w:val="20"/>
        </w:rPr>
      </w:pPr>
      <w:r>
        <w:rPr>
          <w:rFonts w:ascii="Arial" w:hAnsi="Arial" w:cs="Arial"/>
          <w:color w:val="000000"/>
          <w:sz w:val="20"/>
        </w:rPr>
        <w:t>revocation of another protection order – either in breach proceedings [s.318(2)(c)+(3)] or certain revocation proceedings [s.310(3)(c)] – and making a long-term guardianship to Secretary order in lieu; or</w:t>
      </w:r>
    </w:p>
    <w:p w14:paraId="6AD1E223" w14:textId="77777777" w:rsidR="00D54642" w:rsidRPr="00EE0CCA" w:rsidRDefault="00D54642" w:rsidP="0036283B">
      <w:pPr>
        <w:numPr>
          <w:ilvl w:val="0"/>
          <w:numId w:val="68"/>
        </w:numPr>
        <w:ind w:left="357" w:hanging="357"/>
        <w:jc w:val="both"/>
        <w:rPr>
          <w:rFonts w:ascii="Arial" w:hAnsi="Arial" w:cs="Arial"/>
          <w:color w:val="000000"/>
          <w:sz w:val="20"/>
        </w:rPr>
      </w:pPr>
      <w:r>
        <w:rPr>
          <w:rFonts w:ascii="Arial" w:hAnsi="Arial" w:cs="Arial"/>
          <w:color w:val="000000"/>
          <w:sz w:val="20"/>
        </w:rPr>
        <w:t>instead of extending a guardianship to Secretary order [former s.290(1)(d), now s.290(1)(c)].</w:t>
      </w:r>
    </w:p>
    <w:p w14:paraId="10DD4A4F" w14:textId="77777777" w:rsidR="00CB27CF" w:rsidRDefault="00CB27CF" w:rsidP="00CB27CF">
      <w:pPr>
        <w:jc w:val="both"/>
        <w:rPr>
          <w:rFonts w:ascii="Arial" w:hAnsi="Arial" w:cs="Arial"/>
          <w:color w:val="000000"/>
          <w:sz w:val="20"/>
        </w:rPr>
      </w:pPr>
    </w:p>
    <w:p w14:paraId="14787A44" w14:textId="77777777" w:rsidR="00CB27CF" w:rsidRDefault="00CB27CF" w:rsidP="00CB27CF">
      <w:pPr>
        <w:jc w:val="both"/>
        <w:rPr>
          <w:rFonts w:ascii="Arial" w:hAnsi="Arial" w:cs="Arial"/>
          <w:color w:val="000000"/>
          <w:sz w:val="20"/>
        </w:rPr>
      </w:pPr>
      <w:r>
        <w:rPr>
          <w:rFonts w:ascii="Arial" w:hAnsi="Arial" w:cs="Arial"/>
          <w:color w:val="000000"/>
          <w:sz w:val="20"/>
        </w:rPr>
        <w:t xml:space="preserve">These mechanisms are still applicable to the Court making a </w:t>
      </w:r>
      <w:r w:rsidR="00D54642">
        <w:rPr>
          <w:rFonts w:ascii="Arial" w:hAnsi="Arial" w:cs="Arial"/>
          <w:color w:val="000000"/>
          <w:sz w:val="20"/>
        </w:rPr>
        <w:t xml:space="preserve">long-term </w:t>
      </w:r>
      <w:r>
        <w:rPr>
          <w:rFonts w:ascii="Arial" w:hAnsi="Arial" w:cs="Arial"/>
          <w:color w:val="000000"/>
          <w:sz w:val="20"/>
        </w:rPr>
        <w:t xml:space="preserve">care order.  However, as and from 16/03/2016 there is </w:t>
      </w:r>
      <w:r w:rsidR="00D54642">
        <w:rPr>
          <w:rFonts w:ascii="Arial" w:hAnsi="Arial" w:cs="Arial"/>
          <w:color w:val="000000"/>
          <w:sz w:val="20"/>
        </w:rPr>
        <w:t>an additional pathway.  New s.2</w:t>
      </w:r>
      <w:r>
        <w:rPr>
          <w:rFonts w:ascii="Arial" w:hAnsi="Arial" w:cs="Arial"/>
          <w:color w:val="000000"/>
          <w:sz w:val="20"/>
        </w:rPr>
        <w:t>9</w:t>
      </w:r>
      <w:r w:rsidR="00D54642">
        <w:rPr>
          <w:rFonts w:ascii="Arial" w:hAnsi="Arial" w:cs="Arial"/>
          <w:color w:val="000000"/>
          <w:sz w:val="20"/>
        </w:rPr>
        <w:t>0</w:t>
      </w:r>
      <w:r>
        <w:rPr>
          <w:rFonts w:ascii="Arial" w:hAnsi="Arial" w:cs="Arial"/>
          <w:color w:val="000000"/>
          <w:sz w:val="20"/>
        </w:rPr>
        <w:t xml:space="preserve">(1A) provides that subject to Division 1 of Part 4.9, a </w:t>
      </w:r>
      <w:r w:rsidR="00D54642">
        <w:rPr>
          <w:rFonts w:ascii="Arial" w:hAnsi="Arial" w:cs="Arial"/>
          <w:color w:val="000000"/>
          <w:sz w:val="20"/>
        </w:rPr>
        <w:t xml:space="preserve">long-term </w:t>
      </w:r>
      <w:r>
        <w:rPr>
          <w:rFonts w:ascii="Arial" w:hAnsi="Arial" w:cs="Arial"/>
          <w:color w:val="000000"/>
          <w:sz w:val="20"/>
        </w:rPr>
        <w:t>care order may be made on the application of the Secretary [Form 2</w:t>
      </w:r>
      <w:r w:rsidR="00D54642">
        <w:rPr>
          <w:rFonts w:ascii="Arial" w:hAnsi="Arial" w:cs="Arial"/>
          <w:color w:val="000000"/>
          <w:sz w:val="20"/>
        </w:rPr>
        <w:t>5</w:t>
      </w:r>
      <w:r>
        <w:rPr>
          <w:rFonts w:ascii="Arial" w:hAnsi="Arial" w:cs="Arial"/>
          <w:color w:val="000000"/>
          <w:sz w:val="20"/>
        </w:rPr>
        <w:t xml:space="preserve">].  In the writer’s strong </w:t>
      </w:r>
      <w:r w:rsidR="00D54642">
        <w:rPr>
          <w:rFonts w:ascii="Arial" w:hAnsi="Arial" w:cs="Arial"/>
          <w:color w:val="000000"/>
          <w:sz w:val="20"/>
        </w:rPr>
        <w:t>opinion s.2</w:t>
      </w:r>
      <w:r>
        <w:rPr>
          <w:rFonts w:ascii="Arial" w:hAnsi="Arial" w:cs="Arial"/>
          <w:color w:val="000000"/>
          <w:sz w:val="20"/>
        </w:rPr>
        <w:t>9</w:t>
      </w:r>
      <w:r w:rsidR="00D54642">
        <w:rPr>
          <w:rFonts w:ascii="Arial" w:hAnsi="Arial" w:cs="Arial"/>
          <w:color w:val="000000"/>
          <w:sz w:val="20"/>
        </w:rPr>
        <w:t>0</w:t>
      </w:r>
      <w:r>
        <w:rPr>
          <w:rFonts w:ascii="Arial" w:hAnsi="Arial" w:cs="Arial"/>
          <w:color w:val="000000"/>
          <w:sz w:val="20"/>
        </w:rPr>
        <w:t>(1A) is not intended to by-pass the initiating procedures of a protection application [s.162] or an irreconcilable differences application [s.259].  Although s.2</w:t>
      </w:r>
      <w:r w:rsidR="00D54642">
        <w:rPr>
          <w:rFonts w:ascii="Arial" w:hAnsi="Arial" w:cs="Arial"/>
          <w:color w:val="000000"/>
          <w:sz w:val="20"/>
        </w:rPr>
        <w:t>90</w:t>
      </w:r>
      <w:r>
        <w:rPr>
          <w:rFonts w:ascii="Arial" w:hAnsi="Arial" w:cs="Arial"/>
          <w:color w:val="000000"/>
          <w:sz w:val="20"/>
        </w:rPr>
        <w:t xml:space="preserve">(1A) was introduced to cover circumstances where there was a family reunification order which was unable to be extended due to the ‘time in out of home care’ provisions contained in ss.287A &amp; 296, it is broad enough to cover any circumstance in which there is already a protection order in force.  The writer’s opinion is </w:t>
      </w:r>
      <w:r>
        <w:rPr>
          <w:rFonts w:ascii="Arial" w:hAnsi="Arial" w:cs="Arial"/>
          <w:color w:val="000000"/>
          <w:sz w:val="20"/>
        </w:rPr>
        <w:lastRenderedPageBreak/>
        <w:t>reinforced by s.2</w:t>
      </w:r>
      <w:r w:rsidR="00D54642">
        <w:rPr>
          <w:rFonts w:ascii="Arial" w:hAnsi="Arial" w:cs="Arial"/>
          <w:color w:val="000000"/>
          <w:sz w:val="20"/>
        </w:rPr>
        <w:t>90</w:t>
      </w:r>
      <w:r>
        <w:rPr>
          <w:rFonts w:ascii="Arial" w:hAnsi="Arial" w:cs="Arial"/>
          <w:color w:val="000000"/>
          <w:sz w:val="20"/>
        </w:rPr>
        <w:t xml:space="preserve">(1B): “A protection order applying to a child at the date of an application for a </w:t>
      </w:r>
      <w:r w:rsidR="00D54642">
        <w:rPr>
          <w:rFonts w:ascii="Arial" w:hAnsi="Arial" w:cs="Arial"/>
          <w:color w:val="000000"/>
          <w:sz w:val="20"/>
        </w:rPr>
        <w:t xml:space="preserve">long-term care </w:t>
      </w:r>
      <w:r>
        <w:rPr>
          <w:rFonts w:ascii="Arial" w:hAnsi="Arial" w:cs="Arial"/>
          <w:color w:val="000000"/>
          <w:sz w:val="20"/>
        </w:rPr>
        <w:t>order in relation to the child continues in force until the application is determined.</w:t>
      </w:r>
    </w:p>
    <w:p w14:paraId="6CF733B4" w14:textId="77777777" w:rsidR="00FA15F2" w:rsidRDefault="00FA15F2" w:rsidP="00FA15F2">
      <w:pPr>
        <w:jc w:val="both"/>
        <w:rPr>
          <w:rFonts w:ascii="Arial" w:hAnsi="Arial" w:cs="Arial"/>
          <w:color w:val="000000"/>
          <w:sz w:val="20"/>
        </w:rPr>
      </w:pPr>
    </w:p>
    <w:p w14:paraId="628778A6" w14:textId="77777777" w:rsidR="00444549" w:rsidRPr="00523616" w:rsidRDefault="00D54642" w:rsidP="00444549">
      <w:pPr>
        <w:pStyle w:val="Heading3"/>
        <w:keepNext/>
        <w:keepLines/>
        <w:spacing w:after="120" w:line="240" w:lineRule="auto"/>
        <w:rPr>
          <w:rFonts w:ascii="Arial" w:hAnsi="Arial" w:cs="Arial"/>
          <w:b/>
          <w:bCs/>
          <w:color w:val="000000"/>
          <w:sz w:val="20"/>
        </w:rPr>
      </w:pPr>
      <w:bookmarkStart w:id="2242" w:name="_5.19.5_Other_orders"/>
      <w:bookmarkStart w:id="2243" w:name="B5195"/>
      <w:bookmarkEnd w:id="2242"/>
      <w:bookmarkEnd w:id="2243"/>
      <w:r>
        <w:rPr>
          <w:rFonts w:ascii="Arial" w:hAnsi="Arial" w:cs="Arial"/>
          <w:b/>
          <w:color w:val="000000"/>
          <w:sz w:val="20"/>
        </w:rPr>
        <w:t>5.19</w:t>
      </w:r>
      <w:r w:rsidR="00FA15F2">
        <w:rPr>
          <w:rFonts w:ascii="Arial" w:hAnsi="Arial" w:cs="Arial"/>
          <w:b/>
          <w:color w:val="000000"/>
          <w:sz w:val="20"/>
        </w:rPr>
        <w:t>.5</w:t>
      </w:r>
      <w:r w:rsidR="00FA15F2" w:rsidRPr="00061BD0">
        <w:rPr>
          <w:rFonts w:ascii="Arial" w:hAnsi="Arial" w:cs="Arial"/>
          <w:b/>
          <w:color w:val="000000"/>
          <w:sz w:val="20"/>
        </w:rPr>
        <w:tab/>
        <w:t xml:space="preserve">Other orders can be made on an application for a </w:t>
      </w:r>
      <w:r>
        <w:rPr>
          <w:rFonts w:ascii="Arial" w:hAnsi="Arial" w:cs="Arial"/>
          <w:b/>
          <w:color w:val="000000"/>
          <w:sz w:val="20"/>
        </w:rPr>
        <w:t xml:space="preserve">long-term care </w:t>
      </w:r>
      <w:r w:rsidR="00FA15F2" w:rsidRPr="00061BD0">
        <w:rPr>
          <w:rFonts w:ascii="Arial" w:hAnsi="Arial" w:cs="Arial"/>
          <w:b/>
          <w:color w:val="000000"/>
          <w:sz w:val="20"/>
        </w:rPr>
        <w:t>order</w:t>
      </w:r>
    </w:p>
    <w:p w14:paraId="022C66AE" w14:textId="77777777" w:rsidR="00FA15F2" w:rsidRDefault="00FA15F2" w:rsidP="00FA15F2">
      <w:pPr>
        <w:spacing w:before="120"/>
        <w:jc w:val="both"/>
        <w:rPr>
          <w:rFonts w:ascii="Arial" w:hAnsi="Arial" w:cs="Arial"/>
          <w:color w:val="000000"/>
          <w:sz w:val="20"/>
        </w:rPr>
      </w:pPr>
      <w:r>
        <w:rPr>
          <w:rFonts w:ascii="Arial" w:hAnsi="Arial" w:cs="Arial"/>
          <w:color w:val="000000"/>
          <w:sz w:val="20"/>
        </w:rPr>
        <w:t>On an application by the Secretary for a care by Secretary order under s.2</w:t>
      </w:r>
      <w:r w:rsidR="00D54642">
        <w:rPr>
          <w:rFonts w:ascii="Arial" w:hAnsi="Arial" w:cs="Arial"/>
          <w:color w:val="000000"/>
          <w:sz w:val="20"/>
        </w:rPr>
        <w:t>90</w:t>
      </w:r>
      <w:r>
        <w:rPr>
          <w:rFonts w:ascii="Arial" w:hAnsi="Arial" w:cs="Arial"/>
          <w:color w:val="000000"/>
          <w:sz w:val="20"/>
        </w:rPr>
        <w:t>(1A), the Cou</w:t>
      </w:r>
      <w:r w:rsidR="00D54642">
        <w:rPr>
          <w:rFonts w:ascii="Arial" w:hAnsi="Arial" w:cs="Arial"/>
          <w:color w:val="000000"/>
          <w:sz w:val="20"/>
        </w:rPr>
        <w:t>rt is empowered by s.2</w:t>
      </w:r>
      <w:r>
        <w:rPr>
          <w:rFonts w:ascii="Arial" w:hAnsi="Arial" w:cs="Arial"/>
          <w:color w:val="000000"/>
          <w:sz w:val="20"/>
        </w:rPr>
        <w:t>9</w:t>
      </w:r>
      <w:r w:rsidR="00D54642">
        <w:rPr>
          <w:rFonts w:ascii="Arial" w:hAnsi="Arial" w:cs="Arial"/>
          <w:color w:val="000000"/>
          <w:sz w:val="20"/>
        </w:rPr>
        <w:t>0</w:t>
      </w:r>
      <w:r>
        <w:rPr>
          <w:rFonts w:ascii="Arial" w:hAnsi="Arial" w:cs="Arial"/>
          <w:color w:val="000000"/>
          <w:sz w:val="20"/>
        </w:rPr>
        <w:t>(1C)-</w:t>
      </w:r>
    </w:p>
    <w:p w14:paraId="7C6BC3AD" w14:textId="77777777" w:rsidR="00FA15F2" w:rsidRDefault="00FA15F2" w:rsidP="0036283B">
      <w:pPr>
        <w:numPr>
          <w:ilvl w:val="0"/>
          <w:numId w:val="69"/>
        </w:numPr>
        <w:ind w:left="357" w:hanging="357"/>
        <w:jc w:val="both"/>
        <w:rPr>
          <w:rFonts w:ascii="Arial" w:hAnsi="Arial" w:cs="Arial"/>
          <w:color w:val="000000"/>
          <w:sz w:val="20"/>
        </w:rPr>
      </w:pPr>
      <w:r>
        <w:rPr>
          <w:rFonts w:ascii="Arial" w:hAnsi="Arial" w:cs="Arial"/>
          <w:color w:val="000000"/>
          <w:sz w:val="20"/>
        </w:rPr>
        <w:t xml:space="preserve">if it decides not to make a </w:t>
      </w:r>
      <w:r w:rsidR="00D54642">
        <w:rPr>
          <w:rFonts w:ascii="Arial" w:hAnsi="Arial" w:cs="Arial"/>
          <w:color w:val="000000"/>
          <w:sz w:val="20"/>
        </w:rPr>
        <w:t>long-term care</w:t>
      </w:r>
      <w:r>
        <w:rPr>
          <w:rFonts w:ascii="Arial" w:hAnsi="Arial" w:cs="Arial"/>
          <w:color w:val="000000"/>
          <w:sz w:val="20"/>
        </w:rPr>
        <w:t xml:space="preserve"> order; and</w:t>
      </w:r>
    </w:p>
    <w:p w14:paraId="4D3EB2F8" w14:textId="77777777" w:rsidR="00FA15F2" w:rsidRDefault="00FA15F2" w:rsidP="0036283B">
      <w:pPr>
        <w:numPr>
          <w:ilvl w:val="0"/>
          <w:numId w:val="69"/>
        </w:numPr>
        <w:ind w:left="357" w:hanging="357"/>
        <w:jc w:val="both"/>
        <w:rPr>
          <w:rFonts w:ascii="Arial" w:hAnsi="Arial" w:cs="Arial"/>
          <w:color w:val="000000"/>
          <w:sz w:val="20"/>
        </w:rPr>
      </w:pPr>
      <w:r>
        <w:rPr>
          <w:rFonts w:ascii="Arial" w:hAnsi="Arial" w:cs="Arial"/>
          <w:color w:val="000000"/>
          <w:sz w:val="20"/>
        </w:rPr>
        <w:t>if satisfied that the grounds for a finding under s.274 still exist [i.e. the child is still in need of protection or irreconcilable differences still exist between child and carer]-</w:t>
      </w:r>
    </w:p>
    <w:p w14:paraId="7964ACE1" w14:textId="77777777" w:rsidR="00FA15F2" w:rsidRDefault="00FA15F2" w:rsidP="00FA15F2">
      <w:pPr>
        <w:jc w:val="both"/>
        <w:rPr>
          <w:rFonts w:ascii="Arial" w:hAnsi="Arial" w:cs="Arial"/>
          <w:color w:val="000000"/>
          <w:sz w:val="20"/>
        </w:rPr>
      </w:pPr>
      <w:r>
        <w:rPr>
          <w:rFonts w:ascii="Arial" w:hAnsi="Arial" w:cs="Arial"/>
          <w:color w:val="000000"/>
          <w:sz w:val="20"/>
        </w:rPr>
        <w:t>to make-</w:t>
      </w:r>
    </w:p>
    <w:p w14:paraId="26493D4F" w14:textId="77777777" w:rsidR="00FA15F2" w:rsidRDefault="00FA15F2" w:rsidP="0036283B">
      <w:pPr>
        <w:numPr>
          <w:ilvl w:val="0"/>
          <w:numId w:val="75"/>
        </w:numPr>
        <w:ind w:left="357" w:hanging="357"/>
        <w:jc w:val="both"/>
        <w:rPr>
          <w:rFonts w:ascii="Arial" w:hAnsi="Arial" w:cs="Arial"/>
          <w:color w:val="000000"/>
          <w:sz w:val="20"/>
        </w:rPr>
      </w:pPr>
      <w:r w:rsidRPr="00A338E3">
        <w:rPr>
          <w:rFonts w:ascii="Arial" w:hAnsi="Arial" w:cs="Arial"/>
          <w:color w:val="000000"/>
          <w:sz w:val="20"/>
        </w:rPr>
        <w:t>an order requiring a person to give an undertaking under Part 4.9; or</w:t>
      </w:r>
    </w:p>
    <w:p w14:paraId="62C1C60E" w14:textId="77777777" w:rsidR="00FA15F2" w:rsidRDefault="00FA15F2" w:rsidP="0036283B">
      <w:pPr>
        <w:numPr>
          <w:ilvl w:val="0"/>
          <w:numId w:val="75"/>
        </w:numPr>
        <w:ind w:left="357" w:hanging="357"/>
        <w:jc w:val="both"/>
        <w:rPr>
          <w:rFonts w:ascii="Arial" w:hAnsi="Arial" w:cs="Arial"/>
          <w:color w:val="000000"/>
          <w:sz w:val="20"/>
        </w:rPr>
      </w:pPr>
      <w:r>
        <w:rPr>
          <w:rFonts w:ascii="Arial" w:hAnsi="Arial" w:cs="Arial"/>
          <w:color w:val="000000"/>
          <w:sz w:val="20"/>
        </w:rPr>
        <w:t>a family preservation order; or</w:t>
      </w:r>
    </w:p>
    <w:p w14:paraId="3ED7F66E" w14:textId="77777777" w:rsidR="00FA15F2" w:rsidRDefault="00FA15F2" w:rsidP="0036283B">
      <w:pPr>
        <w:numPr>
          <w:ilvl w:val="0"/>
          <w:numId w:val="75"/>
        </w:numPr>
        <w:ind w:left="357" w:hanging="357"/>
        <w:jc w:val="both"/>
        <w:rPr>
          <w:rFonts w:ascii="Arial" w:hAnsi="Arial" w:cs="Arial"/>
          <w:color w:val="000000"/>
          <w:sz w:val="20"/>
        </w:rPr>
      </w:pPr>
      <w:r>
        <w:rPr>
          <w:rFonts w:ascii="Arial" w:hAnsi="Arial" w:cs="Arial"/>
          <w:color w:val="000000"/>
          <w:sz w:val="20"/>
        </w:rPr>
        <w:t>a family reunification order; or</w:t>
      </w:r>
    </w:p>
    <w:p w14:paraId="7E15B0A6" w14:textId="77777777" w:rsidR="00FA15F2" w:rsidRDefault="00FA15F2" w:rsidP="0036283B">
      <w:pPr>
        <w:numPr>
          <w:ilvl w:val="0"/>
          <w:numId w:val="75"/>
        </w:numPr>
        <w:ind w:left="357" w:hanging="357"/>
        <w:jc w:val="both"/>
        <w:rPr>
          <w:rFonts w:ascii="Arial" w:hAnsi="Arial" w:cs="Arial"/>
          <w:color w:val="000000"/>
          <w:sz w:val="20"/>
        </w:rPr>
      </w:pPr>
      <w:r>
        <w:rPr>
          <w:rFonts w:ascii="Arial" w:hAnsi="Arial" w:cs="Arial"/>
          <w:color w:val="000000"/>
          <w:sz w:val="20"/>
        </w:rPr>
        <w:t xml:space="preserve">a </w:t>
      </w:r>
      <w:r w:rsidR="00D54642">
        <w:rPr>
          <w:rFonts w:ascii="Arial" w:hAnsi="Arial" w:cs="Arial"/>
          <w:color w:val="000000"/>
          <w:sz w:val="20"/>
        </w:rPr>
        <w:t>care by Secretary order</w:t>
      </w:r>
      <w:r>
        <w:rPr>
          <w:rFonts w:ascii="Arial" w:hAnsi="Arial" w:cs="Arial"/>
          <w:color w:val="000000"/>
          <w:sz w:val="20"/>
        </w:rPr>
        <w:t>; or</w:t>
      </w:r>
    </w:p>
    <w:p w14:paraId="2126D694" w14:textId="77777777" w:rsidR="00FA15F2" w:rsidRPr="00A338E3" w:rsidRDefault="00FA15F2" w:rsidP="0036283B">
      <w:pPr>
        <w:numPr>
          <w:ilvl w:val="0"/>
          <w:numId w:val="75"/>
        </w:numPr>
        <w:ind w:left="357" w:hanging="357"/>
        <w:jc w:val="both"/>
        <w:rPr>
          <w:rFonts w:ascii="Arial" w:hAnsi="Arial" w:cs="Arial"/>
          <w:color w:val="000000"/>
          <w:sz w:val="20"/>
        </w:rPr>
      </w:pPr>
      <w:r>
        <w:rPr>
          <w:rFonts w:ascii="Arial" w:hAnsi="Arial" w:cs="Arial"/>
          <w:color w:val="000000"/>
          <w:sz w:val="20"/>
        </w:rPr>
        <w:t>an order extending a protection order that is in force in respect of the child.</w:t>
      </w:r>
    </w:p>
    <w:p w14:paraId="6A02B26C" w14:textId="77777777" w:rsidR="00FA15F2" w:rsidRDefault="00FA15F2" w:rsidP="00FA15F2">
      <w:pPr>
        <w:jc w:val="both"/>
        <w:rPr>
          <w:rFonts w:ascii="Arial" w:hAnsi="Arial" w:cs="Arial"/>
          <w:color w:val="000000"/>
          <w:sz w:val="20"/>
        </w:rPr>
      </w:pPr>
    </w:p>
    <w:p w14:paraId="690CFBB8" w14:textId="77777777" w:rsidR="00E35B63" w:rsidRDefault="00E35B63" w:rsidP="00E35B63">
      <w:pPr>
        <w:pStyle w:val="Heading3"/>
        <w:keepNext/>
        <w:spacing w:after="120" w:line="240" w:lineRule="auto"/>
        <w:rPr>
          <w:rFonts w:ascii="Arial" w:hAnsi="Arial" w:cs="Arial"/>
          <w:b/>
          <w:bCs/>
          <w:color w:val="000000"/>
          <w:sz w:val="20"/>
        </w:rPr>
      </w:pPr>
      <w:bookmarkStart w:id="2244" w:name="_5.19.6_Suspension/Lapse/Revival"/>
      <w:bookmarkStart w:id="2245" w:name="B5196"/>
      <w:bookmarkEnd w:id="2244"/>
      <w:bookmarkEnd w:id="2245"/>
      <w:r w:rsidRPr="00523616">
        <w:rPr>
          <w:rFonts w:ascii="Arial" w:hAnsi="Arial" w:cs="Arial"/>
          <w:b/>
          <w:bCs/>
          <w:color w:val="000000"/>
          <w:sz w:val="20"/>
        </w:rPr>
        <w:t>5.1</w:t>
      </w:r>
      <w:r w:rsidR="001B50D0" w:rsidRPr="00523616">
        <w:rPr>
          <w:rFonts w:ascii="Arial" w:hAnsi="Arial" w:cs="Arial"/>
          <w:b/>
          <w:bCs/>
          <w:color w:val="000000"/>
          <w:sz w:val="20"/>
        </w:rPr>
        <w:t>9</w:t>
      </w:r>
      <w:r w:rsidRPr="00523616">
        <w:rPr>
          <w:rFonts w:ascii="Arial" w:hAnsi="Arial" w:cs="Arial"/>
          <w:b/>
          <w:bCs/>
          <w:color w:val="000000"/>
          <w:sz w:val="20"/>
        </w:rPr>
        <w:t>.</w:t>
      </w:r>
      <w:r w:rsidR="00F1388C">
        <w:rPr>
          <w:rFonts w:ascii="Arial" w:hAnsi="Arial" w:cs="Arial"/>
          <w:b/>
          <w:bCs/>
          <w:color w:val="000000"/>
          <w:sz w:val="20"/>
        </w:rPr>
        <w:t>6</w:t>
      </w:r>
      <w:r w:rsidR="00371493">
        <w:rPr>
          <w:rFonts w:ascii="Arial" w:hAnsi="Arial" w:cs="Arial"/>
          <w:b/>
          <w:bCs/>
          <w:color w:val="000000"/>
          <w:sz w:val="20"/>
        </w:rPr>
        <w:tab/>
        <w:t>Suspension/Lapse/Revival</w:t>
      </w:r>
    </w:p>
    <w:p w14:paraId="3221A0C7" w14:textId="77777777" w:rsidR="00E35B63" w:rsidRPr="00523616" w:rsidRDefault="00E35B63" w:rsidP="00E35B63">
      <w:pPr>
        <w:keepNext/>
        <w:jc w:val="both"/>
        <w:rPr>
          <w:rFonts w:ascii="Arial" w:hAnsi="Arial" w:cs="Arial"/>
          <w:color w:val="000000"/>
          <w:sz w:val="20"/>
        </w:rPr>
      </w:pPr>
      <w:r w:rsidRPr="00523616">
        <w:rPr>
          <w:rFonts w:ascii="Arial" w:hAnsi="Arial" w:cs="Arial"/>
          <w:color w:val="000000"/>
          <w:sz w:val="20"/>
        </w:rPr>
        <w:t>Section</w:t>
      </w:r>
      <w:r w:rsidR="00F1388C">
        <w:rPr>
          <w:rFonts w:ascii="Arial" w:hAnsi="Arial" w:cs="Arial"/>
          <w:color w:val="000000"/>
          <w:sz w:val="20"/>
        </w:rPr>
        <w:t>s</w:t>
      </w:r>
      <w:r w:rsidRPr="00523616">
        <w:rPr>
          <w:rFonts w:ascii="Arial" w:hAnsi="Arial" w:cs="Arial"/>
          <w:color w:val="000000"/>
          <w:sz w:val="20"/>
        </w:rPr>
        <w:t xml:space="preserve"> 288(1) of the CYFA, in conjunction with s.290(</w:t>
      </w:r>
      <w:r w:rsidR="00F1388C">
        <w:rPr>
          <w:rFonts w:ascii="Arial" w:hAnsi="Arial" w:cs="Arial"/>
          <w:color w:val="000000"/>
          <w:sz w:val="20"/>
        </w:rPr>
        <w:t>8</w:t>
      </w:r>
      <w:r w:rsidRPr="00523616">
        <w:rPr>
          <w:rFonts w:ascii="Arial" w:hAnsi="Arial" w:cs="Arial"/>
          <w:color w:val="000000"/>
          <w:sz w:val="20"/>
        </w:rPr>
        <w:t xml:space="preserve">), provides that a </w:t>
      </w:r>
      <w:r w:rsidR="00CB6C4E" w:rsidRPr="00523616">
        <w:rPr>
          <w:rFonts w:ascii="Arial" w:hAnsi="Arial" w:cs="Arial"/>
          <w:color w:val="000000"/>
          <w:sz w:val="20"/>
        </w:rPr>
        <w:t xml:space="preserve">long-term </w:t>
      </w:r>
      <w:r w:rsidR="00F1388C">
        <w:rPr>
          <w:rFonts w:ascii="Arial" w:hAnsi="Arial" w:cs="Arial"/>
          <w:color w:val="000000"/>
          <w:sz w:val="20"/>
        </w:rPr>
        <w:t>care</w:t>
      </w:r>
      <w:r w:rsidR="00D451F7" w:rsidRPr="00523616">
        <w:rPr>
          <w:rFonts w:ascii="Arial" w:hAnsi="Arial" w:cs="Arial"/>
          <w:color w:val="000000"/>
          <w:sz w:val="20"/>
        </w:rPr>
        <w:t xml:space="preserve"> order-</w:t>
      </w:r>
    </w:p>
    <w:p w14:paraId="4F21D174" w14:textId="77777777" w:rsidR="00E35B63" w:rsidRPr="00523616" w:rsidRDefault="00E35B63" w:rsidP="00E35B63">
      <w:pPr>
        <w:numPr>
          <w:ilvl w:val="0"/>
          <w:numId w:val="5"/>
        </w:numPr>
        <w:jc w:val="both"/>
        <w:rPr>
          <w:rFonts w:ascii="Arial" w:hAnsi="Arial" w:cs="Arial"/>
          <w:color w:val="000000"/>
          <w:sz w:val="20"/>
        </w:rPr>
      </w:pPr>
      <w:r w:rsidRPr="00523616">
        <w:rPr>
          <w:rFonts w:ascii="Arial" w:hAnsi="Arial" w:cs="Arial"/>
          <w:color w:val="000000"/>
          <w:sz w:val="20"/>
        </w:rPr>
        <w:t>is suspended on the making, with the prior consent of the Secretary, of an application under the Family Law Act 1975 (</w:t>
      </w:r>
      <w:proofErr w:type="spellStart"/>
      <w:r w:rsidRPr="00523616">
        <w:rPr>
          <w:rFonts w:ascii="Arial" w:hAnsi="Arial" w:cs="Arial"/>
          <w:color w:val="000000"/>
          <w:sz w:val="20"/>
        </w:rPr>
        <w:t>Cth</w:t>
      </w:r>
      <w:proofErr w:type="spellEnd"/>
      <w:r w:rsidRPr="00523616">
        <w:rPr>
          <w:rFonts w:ascii="Arial" w:hAnsi="Arial" w:cs="Arial"/>
          <w:color w:val="000000"/>
          <w:sz w:val="20"/>
        </w:rPr>
        <w:t xml:space="preserve">) by a person who is not the parent of the child, seeking an order with respect to </w:t>
      </w:r>
      <w:r w:rsidR="00C1044C">
        <w:rPr>
          <w:rFonts w:ascii="Arial" w:hAnsi="Arial" w:cs="Arial"/>
          <w:color w:val="000000"/>
          <w:sz w:val="20"/>
        </w:rPr>
        <w:t>parental responsibility for</w:t>
      </w:r>
      <w:r w:rsidRPr="00523616">
        <w:rPr>
          <w:rFonts w:ascii="Arial" w:hAnsi="Arial" w:cs="Arial"/>
          <w:color w:val="000000"/>
          <w:sz w:val="20"/>
        </w:rPr>
        <w:t xml:space="preserve"> the child</w:t>
      </w:r>
      <w:r w:rsidR="00C1044C">
        <w:rPr>
          <w:rFonts w:ascii="Arial" w:hAnsi="Arial" w:cs="Arial"/>
          <w:color w:val="000000"/>
          <w:sz w:val="20"/>
        </w:rPr>
        <w:t>,</w:t>
      </w:r>
      <w:r w:rsidRPr="00523616">
        <w:rPr>
          <w:rFonts w:ascii="Arial" w:hAnsi="Arial" w:cs="Arial"/>
          <w:color w:val="000000"/>
          <w:sz w:val="20"/>
        </w:rPr>
        <w:t xml:space="preserve"> on the terms of which the parties to the application have agreed; and</w:t>
      </w:r>
    </w:p>
    <w:p w14:paraId="5F6D1CD7" w14:textId="77777777" w:rsidR="00E35B63" w:rsidRPr="00523616" w:rsidRDefault="00E35B63" w:rsidP="00E35B63">
      <w:pPr>
        <w:numPr>
          <w:ilvl w:val="0"/>
          <w:numId w:val="5"/>
        </w:numPr>
        <w:jc w:val="both"/>
        <w:rPr>
          <w:rFonts w:ascii="Arial" w:hAnsi="Arial" w:cs="Arial"/>
          <w:color w:val="000000"/>
          <w:sz w:val="20"/>
        </w:rPr>
      </w:pPr>
      <w:r w:rsidRPr="00523616">
        <w:rPr>
          <w:rFonts w:ascii="Arial" w:hAnsi="Arial" w:cs="Arial"/>
          <w:color w:val="000000"/>
          <w:sz w:val="20"/>
        </w:rPr>
        <w:t>ceases to be in force on the making of such order.</w:t>
      </w:r>
    </w:p>
    <w:p w14:paraId="77F84BCE" w14:textId="77777777" w:rsidR="00F1388C" w:rsidRPr="00523616" w:rsidRDefault="00F1388C" w:rsidP="00F1388C">
      <w:pPr>
        <w:spacing w:before="120"/>
        <w:jc w:val="both"/>
        <w:rPr>
          <w:rFonts w:ascii="Arial" w:hAnsi="Arial" w:cs="Arial"/>
          <w:color w:val="000000"/>
          <w:sz w:val="20"/>
        </w:rPr>
      </w:pPr>
      <w:r>
        <w:rPr>
          <w:rFonts w:ascii="Arial" w:hAnsi="Arial" w:cs="Arial"/>
          <w:color w:val="000000"/>
          <w:sz w:val="20"/>
        </w:rPr>
        <w:t>Section 288(2) of the CYFA</w:t>
      </w:r>
      <w:r w:rsidRPr="00523616">
        <w:rPr>
          <w:rFonts w:ascii="Arial" w:hAnsi="Arial" w:cs="Arial"/>
          <w:color w:val="000000"/>
          <w:sz w:val="20"/>
        </w:rPr>
        <w:t>, in conjunction with s.</w:t>
      </w:r>
      <w:r w:rsidR="0053520B">
        <w:rPr>
          <w:rFonts w:ascii="Arial" w:hAnsi="Arial" w:cs="Arial"/>
          <w:color w:val="000000"/>
          <w:sz w:val="20"/>
        </w:rPr>
        <w:t>2</w:t>
      </w:r>
      <w:r w:rsidRPr="00523616">
        <w:rPr>
          <w:rFonts w:ascii="Arial" w:hAnsi="Arial" w:cs="Arial"/>
          <w:color w:val="000000"/>
          <w:sz w:val="20"/>
        </w:rPr>
        <w:t>9</w:t>
      </w:r>
      <w:r w:rsidR="0053520B">
        <w:rPr>
          <w:rFonts w:ascii="Arial" w:hAnsi="Arial" w:cs="Arial"/>
          <w:color w:val="000000"/>
          <w:sz w:val="20"/>
        </w:rPr>
        <w:t>0</w:t>
      </w:r>
      <w:r w:rsidRPr="00523616">
        <w:rPr>
          <w:rFonts w:ascii="Arial" w:hAnsi="Arial" w:cs="Arial"/>
          <w:color w:val="000000"/>
          <w:sz w:val="20"/>
        </w:rPr>
        <w:t>(</w:t>
      </w:r>
      <w:r w:rsidR="0053520B">
        <w:rPr>
          <w:rFonts w:ascii="Arial" w:hAnsi="Arial" w:cs="Arial"/>
          <w:color w:val="000000"/>
          <w:sz w:val="20"/>
        </w:rPr>
        <w:t>8</w:t>
      </w:r>
      <w:r w:rsidRPr="00523616">
        <w:rPr>
          <w:rFonts w:ascii="Arial" w:hAnsi="Arial" w:cs="Arial"/>
          <w:color w:val="000000"/>
          <w:sz w:val="20"/>
        </w:rPr>
        <w:t>),</w:t>
      </w:r>
      <w:r>
        <w:rPr>
          <w:rFonts w:ascii="Arial" w:hAnsi="Arial" w:cs="Arial"/>
          <w:color w:val="000000"/>
          <w:sz w:val="20"/>
        </w:rPr>
        <w:t xml:space="preserve"> provides that a </w:t>
      </w:r>
      <w:r w:rsidR="0053520B">
        <w:rPr>
          <w:rFonts w:ascii="Arial" w:hAnsi="Arial" w:cs="Arial"/>
          <w:color w:val="000000"/>
          <w:sz w:val="20"/>
        </w:rPr>
        <w:t xml:space="preserve">long-term </w:t>
      </w:r>
      <w:r>
        <w:rPr>
          <w:rFonts w:ascii="Arial" w:hAnsi="Arial" w:cs="Arial"/>
          <w:color w:val="000000"/>
          <w:sz w:val="20"/>
        </w:rPr>
        <w:t>care order that has been suspended under s.288(1) revives if-</w:t>
      </w:r>
    </w:p>
    <w:p w14:paraId="0B8106AA" w14:textId="77777777" w:rsidR="00F1388C" w:rsidRDefault="00F1388C" w:rsidP="0036283B">
      <w:pPr>
        <w:numPr>
          <w:ilvl w:val="0"/>
          <w:numId w:val="76"/>
        </w:numPr>
        <w:ind w:left="357" w:hanging="357"/>
        <w:jc w:val="both"/>
        <w:rPr>
          <w:rFonts w:ascii="Arial" w:hAnsi="Arial" w:cs="Arial"/>
          <w:color w:val="000000"/>
          <w:sz w:val="20"/>
        </w:rPr>
      </w:pPr>
      <w:r>
        <w:rPr>
          <w:rFonts w:ascii="Arial" w:hAnsi="Arial" w:cs="Arial"/>
          <w:color w:val="000000"/>
          <w:sz w:val="20"/>
        </w:rPr>
        <w:t>the application for the order sought under the Family Law Act 1975 (</w:t>
      </w:r>
      <w:proofErr w:type="spellStart"/>
      <w:r>
        <w:rPr>
          <w:rFonts w:ascii="Arial" w:hAnsi="Arial" w:cs="Arial"/>
          <w:color w:val="000000"/>
          <w:sz w:val="20"/>
        </w:rPr>
        <w:t>Cth</w:t>
      </w:r>
      <w:proofErr w:type="spellEnd"/>
      <w:r>
        <w:rPr>
          <w:rFonts w:ascii="Arial" w:hAnsi="Arial" w:cs="Arial"/>
          <w:color w:val="000000"/>
          <w:sz w:val="20"/>
        </w:rPr>
        <w:t>) is withdrawn; or</w:t>
      </w:r>
    </w:p>
    <w:p w14:paraId="6FE95FBA" w14:textId="77777777" w:rsidR="00F1388C" w:rsidRDefault="00F1388C" w:rsidP="0036283B">
      <w:pPr>
        <w:numPr>
          <w:ilvl w:val="0"/>
          <w:numId w:val="76"/>
        </w:numPr>
        <w:ind w:left="357" w:hanging="357"/>
        <w:jc w:val="both"/>
        <w:rPr>
          <w:rFonts w:ascii="Arial" w:hAnsi="Arial" w:cs="Arial"/>
          <w:color w:val="000000"/>
          <w:sz w:val="20"/>
        </w:rPr>
      </w:pPr>
      <w:r>
        <w:rPr>
          <w:rFonts w:ascii="Arial" w:hAnsi="Arial" w:cs="Arial"/>
          <w:color w:val="000000"/>
          <w:sz w:val="20"/>
        </w:rPr>
        <w:t>the order sought is refused.</w:t>
      </w:r>
    </w:p>
    <w:p w14:paraId="670A56B5" w14:textId="77777777" w:rsidR="00E35B63" w:rsidRPr="00523616" w:rsidRDefault="00E35B63" w:rsidP="00E35B63">
      <w:pPr>
        <w:jc w:val="both"/>
        <w:rPr>
          <w:rFonts w:ascii="Arial" w:hAnsi="Arial" w:cs="Arial"/>
          <w:color w:val="000000"/>
          <w:sz w:val="20"/>
        </w:rPr>
      </w:pPr>
    </w:p>
    <w:p w14:paraId="12AD4C93" w14:textId="77777777" w:rsidR="00E35B63" w:rsidRPr="00523616" w:rsidRDefault="00E35B63" w:rsidP="00252D22">
      <w:pPr>
        <w:keepNext/>
        <w:keepLines/>
        <w:jc w:val="both"/>
        <w:rPr>
          <w:rFonts w:ascii="Arial" w:hAnsi="Arial" w:cs="Arial"/>
          <w:color w:val="000000"/>
          <w:sz w:val="20"/>
        </w:rPr>
      </w:pPr>
      <w:r w:rsidRPr="00523616">
        <w:rPr>
          <w:rFonts w:ascii="Arial" w:hAnsi="Arial" w:cs="Arial"/>
          <w:color w:val="000000"/>
          <w:sz w:val="20"/>
        </w:rPr>
        <w:t>Section 2</w:t>
      </w:r>
      <w:r w:rsidR="001B50D0" w:rsidRPr="00523616">
        <w:rPr>
          <w:rFonts w:ascii="Arial" w:hAnsi="Arial" w:cs="Arial"/>
          <w:color w:val="000000"/>
          <w:sz w:val="20"/>
        </w:rPr>
        <w:t>90</w:t>
      </w:r>
      <w:r w:rsidRPr="00523616">
        <w:rPr>
          <w:rFonts w:ascii="Arial" w:hAnsi="Arial" w:cs="Arial"/>
          <w:color w:val="000000"/>
          <w:sz w:val="20"/>
        </w:rPr>
        <w:t>(1)(</w:t>
      </w:r>
      <w:r w:rsidR="00F1388C">
        <w:rPr>
          <w:rFonts w:ascii="Arial" w:hAnsi="Arial" w:cs="Arial"/>
          <w:color w:val="000000"/>
          <w:sz w:val="20"/>
        </w:rPr>
        <w:t>b</w:t>
      </w:r>
      <w:r w:rsidRPr="00523616">
        <w:rPr>
          <w:rFonts w:ascii="Arial" w:hAnsi="Arial" w:cs="Arial"/>
          <w:color w:val="000000"/>
          <w:sz w:val="20"/>
        </w:rPr>
        <w:t xml:space="preserve">) of the CYFA provides that a </w:t>
      </w:r>
      <w:r w:rsidR="001B50D0" w:rsidRPr="00523616">
        <w:rPr>
          <w:rFonts w:ascii="Arial" w:hAnsi="Arial" w:cs="Arial"/>
          <w:color w:val="000000"/>
          <w:sz w:val="20"/>
        </w:rPr>
        <w:t xml:space="preserve">long-term </w:t>
      </w:r>
      <w:r w:rsidR="00F1388C">
        <w:rPr>
          <w:rFonts w:ascii="Arial" w:hAnsi="Arial" w:cs="Arial"/>
          <w:color w:val="000000"/>
          <w:sz w:val="20"/>
        </w:rPr>
        <w:t xml:space="preserve">care </w:t>
      </w:r>
      <w:r w:rsidRPr="00523616">
        <w:rPr>
          <w:rFonts w:ascii="Arial" w:hAnsi="Arial" w:cs="Arial"/>
          <w:color w:val="000000"/>
          <w:sz w:val="20"/>
        </w:rPr>
        <w:t xml:space="preserve">order also </w:t>
      </w:r>
      <w:r w:rsidR="00D451F7" w:rsidRPr="00523616">
        <w:rPr>
          <w:rFonts w:ascii="Arial" w:hAnsi="Arial" w:cs="Arial"/>
          <w:color w:val="000000"/>
          <w:sz w:val="20"/>
        </w:rPr>
        <w:t>ceases to be in force-</w:t>
      </w:r>
    </w:p>
    <w:p w14:paraId="1D5F6FAF" w14:textId="77777777" w:rsidR="00E35B63" w:rsidRPr="00523616" w:rsidRDefault="00E35B63" w:rsidP="00252D22">
      <w:pPr>
        <w:keepNext/>
        <w:keepLines/>
        <w:numPr>
          <w:ilvl w:val="0"/>
          <w:numId w:val="5"/>
        </w:numPr>
        <w:jc w:val="both"/>
        <w:rPr>
          <w:rFonts w:ascii="Arial" w:hAnsi="Arial" w:cs="Arial"/>
          <w:color w:val="000000"/>
          <w:sz w:val="20"/>
        </w:rPr>
      </w:pPr>
      <w:r w:rsidRPr="00523616">
        <w:rPr>
          <w:rFonts w:ascii="Arial" w:hAnsi="Arial" w:cs="Arial"/>
          <w:color w:val="000000"/>
          <w:sz w:val="20"/>
        </w:rPr>
        <w:t>when the child turns 18; or</w:t>
      </w:r>
    </w:p>
    <w:p w14:paraId="714C3C9A" w14:textId="77777777" w:rsidR="00E35B63" w:rsidRPr="00523616" w:rsidRDefault="00E35B63" w:rsidP="00E35B63">
      <w:pPr>
        <w:numPr>
          <w:ilvl w:val="0"/>
          <w:numId w:val="5"/>
        </w:numPr>
        <w:jc w:val="both"/>
        <w:rPr>
          <w:rFonts w:ascii="Arial" w:hAnsi="Arial" w:cs="Arial"/>
          <w:color w:val="000000"/>
          <w:sz w:val="20"/>
        </w:rPr>
      </w:pPr>
      <w:r w:rsidRPr="00523616">
        <w:rPr>
          <w:rFonts w:ascii="Arial" w:hAnsi="Arial" w:cs="Arial"/>
          <w:color w:val="000000"/>
          <w:sz w:val="20"/>
        </w:rPr>
        <w:t>when the child marries-</w:t>
      </w:r>
    </w:p>
    <w:p w14:paraId="14BDCA59" w14:textId="77777777" w:rsidR="00E35B63" w:rsidRPr="00523616" w:rsidRDefault="00E35B63" w:rsidP="00E35B63">
      <w:pPr>
        <w:jc w:val="both"/>
        <w:rPr>
          <w:rFonts w:ascii="Arial" w:hAnsi="Arial" w:cs="Arial"/>
          <w:color w:val="000000"/>
          <w:sz w:val="20"/>
        </w:rPr>
      </w:pPr>
      <w:r w:rsidRPr="00523616">
        <w:rPr>
          <w:rFonts w:ascii="Arial" w:hAnsi="Arial" w:cs="Arial"/>
          <w:color w:val="000000"/>
          <w:sz w:val="20"/>
        </w:rPr>
        <w:t>whichever happens first.</w:t>
      </w:r>
    </w:p>
    <w:p w14:paraId="5008691C" w14:textId="77777777" w:rsidR="00E35B63" w:rsidRPr="00523616" w:rsidRDefault="00E35B63" w:rsidP="00E35B63">
      <w:pPr>
        <w:jc w:val="both"/>
        <w:rPr>
          <w:rFonts w:ascii="Arial" w:hAnsi="Arial" w:cs="Arial"/>
          <w:color w:val="000000"/>
          <w:sz w:val="20"/>
        </w:rPr>
      </w:pPr>
    </w:p>
    <w:p w14:paraId="6DB53A86" w14:textId="77777777" w:rsidR="00E35B63" w:rsidRPr="00523616" w:rsidRDefault="00E35B63" w:rsidP="00E35B63">
      <w:pPr>
        <w:pStyle w:val="Heading3"/>
        <w:keepNext/>
        <w:spacing w:after="120" w:line="240" w:lineRule="auto"/>
        <w:rPr>
          <w:rFonts w:ascii="Arial" w:hAnsi="Arial" w:cs="Arial"/>
          <w:b/>
          <w:bCs/>
          <w:color w:val="000000"/>
          <w:sz w:val="20"/>
        </w:rPr>
      </w:pPr>
      <w:bookmarkStart w:id="2246" w:name="_5.19.7_Revocation_of"/>
      <w:bookmarkStart w:id="2247" w:name="B5197"/>
      <w:bookmarkEnd w:id="2246"/>
      <w:bookmarkEnd w:id="2247"/>
      <w:r w:rsidRPr="00523616">
        <w:rPr>
          <w:rFonts w:ascii="Arial" w:hAnsi="Arial" w:cs="Arial"/>
          <w:b/>
          <w:bCs/>
          <w:color w:val="000000"/>
          <w:sz w:val="20"/>
        </w:rPr>
        <w:t>5.1</w:t>
      </w:r>
      <w:r w:rsidR="001B50D0" w:rsidRPr="00523616">
        <w:rPr>
          <w:rFonts w:ascii="Arial" w:hAnsi="Arial" w:cs="Arial"/>
          <w:b/>
          <w:bCs/>
          <w:color w:val="000000"/>
          <w:sz w:val="20"/>
        </w:rPr>
        <w:t>9</w:t>
      </w:r>
      <w:r w:rsidRPr="00523616">
        <w:rPr>
          <w:rFonts w:ascii="Arial" w:hAnsi="Arial" w:cs="Arial"/>
          <w:b/>
          <w:bCs/>
          <w:color w:val="000000"/>
          <w:sz w:val="20"/>
        </w:rPr>
        <w:t>.</w:t>
      </w:r>
      <w:r w:rsidR="0053520B">
        <w:rPr>
          <w:rFonts w:ascii="Arial" w:hAnsi="Arial" w:cs="Arial"/>
          <w:b/>
          <w:bCs/>
          <w:color w:val="000000"/>
          <w:sz w:val="20"/>
        </w:rPr>
        <w:t>7</w:t>
      </w:r>
      <w:r w:rsidRPr="00523616">
        <w:rPr>
          <w:rFonts w:ascii="Arial" w:hAnsi="Arial" w:cs="Arial"/>
          <w:b/>
          <w:bCs/>
          <w:color w:val="000000"/>
          <w:sz w:val="20"/>
        </w:rPr>
        <w:tab/>
        <w:t>Revocation</w:t>
      </w:r>
      <w:r w:rsidR="007D5C96">
        <w:rPr>
          <w:rFonts w:ascii="Arial" w:hAnsi="Arial" w:cs="Arial"/>
          <w:b/>
          <w:bCs/>
          <w:color w:val="000000"/>
          <w:sz w:val="20"/>
        </w:rPr>
        <w:t xml:space="preserve"> of long-term care order</w:t>
      </w:r>
    </w:p>
    <w:p w14:paraId="5C932156" w14:textId="77777777" w:rsidR="00E35B63" w:rsidRPr="00523616" w:rsidRDefault="00E35B63" w:rsidP="00E35B63">
      <w:pPr>
        <w:jc w:val="both"/>
        <w:rPr>
          <w:rFonts w:ascii="Arial" w:hAnsi="Arial" w:cs="Arial"/>
          <w:color w:val="000000"/>
          <w:sz w:val="20"/>
        </w:rPr>
      </w:pPr>
      <w:r w:rsidRPr="00523616">
        <w:rPr>
          <w:rFonts w:ascii="Arial" w:hAnsi="Arial" w:cs="Arial"/>
          <w:color w:val="000000"/>
          <w:sz w:val="20"/>
        </w:rPr>
        <w:t>Section</w:t>
      </w:r>
      <w:r w:rsidR="001B50D0" w:rsidRPr="00523616">
        <w:rPr>
          <w:rFonts w:ascii="Arial" w:hAnsi="Arial" w:cs="Arial"/>
          <w:color w:val="000000"/>
          <w:sz w:val="20"/>
        </w:rPr>
        <w:t>s</w:t>
      </w:r>
      <w:r w:rsidRPr="00523616">
        <w:rPr>
          <w:rFonts w:ascii="Arial" w:hAnsi="Arial" w:cs="Arial"/>
          <w:color w:val="000000"/>
          <w:sz w:val="20"/>
        </w:rPr>
        <w:t xml:space="preserve"> 30</w:t>
      </w:r>
      <w:r w:rsidR="001B50D0" w:rsidRPr="00523616">
        <w:rPr>
          <w:rFonts w:ascii="Arial" w:hAnsi="Arial" w:cs="Arial"/>
          <w:color w:val="000000"/>
          <w:sz w:val="20"/>
        </w:rPr>
        <w:t>6(1) &amp; 306(3) of the CYFA</w:t>
      </w:r>
      <w:r w:rsidRPr="00523616">
        <w:rPr>
          <w:rFonts w:ascii="Arial" w:hAnsi="Arial" w:cs="Arial"/>
          <w:color w:val="000000"/>
          <w:sz w:val="20"/>
        </w:rPr>
        <w:t xml:space="preserve"> provide that an application for revocation of a </w:t>
      </w:r>
      <w:r w:rsidR="001B50D0" w:rsidRPr="00523616">
        <w:rPr>
          <w:rFonts w:ascii="Arial" w:hAnsi="Arial" w:cs="Arial"/>
          <w:color w:val="000000"/>
          <w:sz w:val="20"/>
        </w:rPr>
        <w:t xml:space="preserve">long-term </w:t>
      </w:r>
      <w:r w:rsidR="0053520B">
        <w:rPr>
          <w:rFonts w:ascii="Arial" w:hAnsi="Arial" w:cs="Arial"/>
          <w:color w:val="000000"/>
          <w:sz w:val="20"/>
        </w:rPr>
        <w:t xml:space="preserve">care </w:t>
      </w:r>
      <w:r w:rsidRPr="00523616">
        <w:rPr>
          <w:rFonts w:ascii="Arial" w:hAnsi="Arial" w:cs="Arial"/>
          <w:color w:val="000000"/>
          <w:sz w:val="20"/>
        </w:rPr>
        <w:t xml:space="preserve">order [Form </w:t>
      </w:r>
      <w:r w:rsidR="001B50D0" w:rsidRPr="00523616">
        <w:rPr>
          <w:rFonts w:ascii="Arial" w:hAnsi="Arial" w:cs="Arial"/>
          <w:color w:val="000000"/>
          <w:sz w:val="20"/>
        </w:rPr>
        <w:t>3</w:t>
      </w:r>
      <w:r w:rsidR="0053520B">
        <w:rPr>
          <w:rFonts w:ascii="Arial" w:hAnsi="Arial" w:cs="Arial"/>
          <w:color w:val="000000"/>
          <w:sz w:val="20"/>
        </w:rPr>
        <w:t>1</w:t>
      </w:r>
      <w:r w:rsidRPr="00523616">
        <w:rPr>
          <w:rFonts w:ascii="Arial" w:hAnsi="Arial" w:cs="Arial"/>
          <w:color w:val="000000"/>
          <w:sz w:val="20"/>
        </w:rPr>
        <w:t>] may be made to the Court by</w:t>
      </w:r>
      <w:r w:rsidR="00D451F7" w:rsidRPr="00523616">
        <w:rPr>
          <w:rFonts w:ascii="Arial" w:hAnsi="Arial" w:cs="Arial"/>
          <w:color w:val="000000"/>
          <w:sz w:val="20"/>
        </w:rPr>
        <w:t>-</w:t>
      </w:r>
    </w:p>
    <w:p w14:paraId="1372C76C" w14:textId="77777777" w:rsidR="00E35B63" w:rsidRPr="00523616" w:rsidRDefault="00E35B63" w:rsidP="00E35B63">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Secretary; or</w:t>
      </w:r>
    </w:p>
    <w:p w14:paraId="35593248" w14:textId="77777777" w:rsidR="001B50D0" w:rsidRPr="00523616" w:rsidRDefault="00E35B63" w:rsidP="00E35B63">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w:t>
      </w:r>
      <w:r w:rsidR="001B50D0" w:rsidRPr="00523616">
        <w:rPr>
          <w:rFonts w:ascii="Arial" w:hAnsi="Arial" w:cs="Arial"/>
          <w:color w:val="000000"/>
          <w:sz w:val="20"/>
        </w:rPr>
        <w:t>; or</w:t>
      </w:r>
    </w:p>
    <w:p w14:paraId="39EAC8E7" w14:textId="77777777" w:rsidR="00E35B63" w:rsidRPr="00523616" w:rsidRDefault="001B50D0" w:rsidP="00E35B63">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w:t>
      </w:r>
      <w:r w:rsidR="00E35B63" w:rsidRPr="00523616">
        <w:rPr>
          <w:rFonts w:ascii="Arial" w:hAnsi="Arial" w:cs="Arial"/>
          <w:color w:val="000000"/>
          <w:sz w:val="20"/>
        </w:rPr>
        <w:t xml:space="preserve"> parent but </w:t>
      </w:r>
      <w:r w:rsidRPr="00523616">
        <w:rPr>
          <w:rFonts w:ascii="Arial" w:hAnsi="Arial" w:cs="Arial"/>
          <w:color w:val="000000"/>
          <w:sz w:val="20"/>
        </w:rPr>
        <w:t xml:space="preserve">if the order has been in force for 12 months </w:t>
      </w:r>
      <w:r w:rsidR="00E35B63" w:rsidRPr="00523616">
        <w:rPr>
          <w:rFonts w:ascii="Arial" w:hAnsi="Arial" w:cs="Arial"/>
          <w:color w:val="000000"/>
          <w:sz w:val="20"/>
        </w:rPr>
        <w:t xml:space="preserve">only </w:t>
      </w:r>
      <w:r w:rsidRPr="00523616">
        <w:rPr>
          <w:rFonts w:ascii="Arial" w:hAnsi="Arial" w:cs="Arial"/>
          <w:color w:val="000000"/>
          <w:sz w:val="20"/>
        </w:rPr>
        <w:t>with the leave of the Court.</w:t>
      </w:r>
    </w:p>
    <w:p w14:paraId="7F2A0A19" w14:textId="77777777" w:rsidR="00E35B63" w:rsidRPr="00523616" w:rsidRDefault="00E35B63" w:rsidP="00E35B63">
      <w:pPr>
        <w:jc w:val="both"/>
        <w:rPr>
          <w:rFonts w:ascii="Arial" w:hAnsi="Arial" w:cs="Arial"/>
          <w:color w:val="000000"/>
          <w:sz w:val="20"/>
        </w:rPr>
      </w:pPr>
    </w:p>
    <w:p w14:paraId="0AD26C87" w14:textId="77777777" w:rsidR="001B50D0" w:rsidRPr="00523616" w:rsidRDefault="001B50D0" w:rsidP="00E35B63">
      <w:pPr>
        <w:jc w:val="both"/>
        <w:rPr>
          <w:rFonts w:ascii="Arial" w:hAnsi="Arial" w:cs="Arial"/>
          <w:color w:val="000000"/>
          <w:sz w:val="20"/>
        </w:rPr>
      </w:pPr>
      <w:r w:rsidRPr="00523616">
        <w:rPr>
          <w:rFonts w:ascii="Arial" w:hAnsi="Arial" w:cs="Arial"/>
          <w:color w:val="000000"/>
          <w:sz w:val="20"/>
        </w:rPr>
        <w:t>Section 306(2) of the CYFA obliges the Secretary to apply for revocation if the Secretary has become aware that</w:t>
      </w:r>
      <w:r w:rsidR="00D451F7" w:rsidRPr="00523616">
        <w:rPr>
          <w:rFonts w:ascii="Arial" w:hAnsi="Arial" w:cs="Arial"/>
          <w:color w:val="000000"/>
          <w:sz w:val="20"/>
        </w:rPr>
        <w:t>-</w:t>
      </w:r>
    </w:p>
    <w:p w14:paraId="459A2BDE" w14:textId="77777777" w:rsidR="001B50D0" w:rsidRPr="00523616" w:rsidRDefault="001B50D0" w:rsidP="001B50D0">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 carer(s) has withdrawn consent to the continuation of the order; or</w:t>
      </w:r>
    </w:p>
    <w:p w14:paraId="4691BFA9" w14:textId="77777777" w:rsidR="001B50D0" w:rsidRPr="00523616" w:rsidRDefault="001B50D0" w:rsidP="001B50D0">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relationship between child and carer(s) has irretrievably broken down; or</w:t>
      </w:r>
    </w:p>
    <w:p w14:paraId="60729254" w14:textId="77777777" w:rsidR="001B50D0" w:rsidRPr="00523616" w:rsidRDefault="001B50D0" w:rsidP="001B50D0">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child has not lived with the carer(s) for 3 months and it seems unlikely that the child will be able to return to live with the carer(s) in the foreseeable future.</w:t>
      </w:r>
    </w:p>
    <w:p w14:paraId="26649BD9" w14:textId="77777777" w:rsidR="001B50D0" w:rsidRPr="00523616" w:rsidRDefault="001B50D0" w:rsidP="00E35B63">
      <w:pPr>
        <w:jc w:val="both"/>
        <w:rPr>
          <w:rFonts w:ascii="Arial" w:hAnsi="Arial" w:cs="Arial"/>
          <w:color w:val="000000"/>
          <w:sz w:val="20"/>
        </w:rPr>
      </w:pPr>
    </w:p>
    <w:p w14:paraId="7CBBACEB" w14:textId="77777777" w:rsidR="00E35B63" w:rsidRPr="00523616" w:rsidRDefault="00E35B63" w:rsidP="00E35B63">
      <w:pPr>
        <w:jc w:val="both"/>
        <w:rPr>
          <w:rFonts w:ascii="Arial" w:hAnsi="Arial" w:cs="Arial"/>
          <w:bCs/>
          <w:color w:val="000000"/>
          <w:sz w:val="20"/>
        </w:rPr>
      </w:pPr>
      <w:r w:rsidRPr="00523616">
        <w:rPr>
          <w:rFonts w:ascii="Arial" w:hAnsi="Arial" w:cs="Arial"/>
          <w:bCs/>
          <w:color w:val="000000"/>
          <w:sz w:val="20"/>
        </w:rPr>
        <w:t>On an application for revocation,</w:t>
      </w:r>
      <w:r w:rsidR="001B50D0" w:rsidRPr="00523616">
        <w:rPr>
          <w:rFonts w:ascii="Arial" w:hAnsi="Arial" w:cs="Arial"/>
          <w:bCs/>
          <w:color w:val="000000"/>
          <w:sz w:val="20"/>
        </w:rPr>
        <w:t xml:space="preserve"> </w:t>
      </w:r>
      <w:r w:rsidRPr="00523616">
        <w:rPr>
          <w:rFonts w:ascii="Arial" w:hAnsi="Arial" w:cs="Arial"/>
          <w:bCs/>
          <w:color w:val="000000"/>
          <w:sz w:val="20"/>
        </w:rPr>
        <w:t>the Court</w:t>
      </w:r>
      <w:r w:rsidR="001B50D0" w:rsidRPr="00523616">
        <w:rPr>
          <w:rFonts w:ascii="Arial" w:hAnsi="Arial" w:cs="Arial"/>
          <w:bCs/>
          <w:color w:val="000000"/>
          <w:sz w:val="20"/>
        </w:rPr>
        <w:t xml:space="preserve"> may revoke the order if it is satisfied that it is in the best interests of the child to do so [s.309].</w:t>
      </w:r>
      <w:r w:rsidR="00D10772">
        <w:rPr>
          <w:rFonts w:ascii="Arial" w:hAnsi="Arial" w:cs="Arial"/>
          <w:bCs/>
          <w:color w:val="000000"/>
          <w:sz w:val="20"/>
        </w:rPr>
        <w:t xml:space="preserve">  However, in </w:t>
      </w:r>
      <w:r w:rsidR="00D10772" w:rsidRPr="00D10772">
        <w:rPr>
          <w:rFonts w:ascii="Arial" w:hAnsi="Arial" w:cs="Arial"/>
          <w:bCs/>
          <w:i/>
          <w:iCs/>
          <w:color w:val="000000"/>
          <w:sz w:val="20"/>
        </w:rPr>
        <w:t>DHHS and Oscar (a pseudonym)</w:t>
      </w:r>
      <w:r w:rsidR="00D10772">
        <w:rPr>
          <w:rFonts w:ascii="Arial" w:hAnsi="Arial" w:cs="Arial"/>
          <w:bCs/>
          <w:color w:val="000000"/>
          <w:sz w:val="20"/>
        </w:rPr>
        <w:t xml:space="preserve"> [2019] </w:t>
      </w:r>
      <w:proofErr w:type="spellStart"/>
      <w:r w:rsidR="00D10772">
        <w:rPr>
          <w:rFonts w:ascii="Arial" w:hAnsi="Arial" w:cs="Arial"/>
          <w:bCs/>
          <w:color w:val="000000"/>
          <w:sz w:val="20"/>
        </w:rPr>
        <w:t>VChC</w:t>
      </w:r>
      <w:proofErr w:type="spellEnd"/>
      <w:r w:rsidR="00D10772">
        <w:rPr>
          <w:rFonts w:ascii="Arial" w:hAnsi="Arial" w:cs="Arial"/>
          <w:bCs/>
          <w:color w:val="000000"/>
          <w:sz w:val="20"/>
        </w:rPr>
        <w:t xml:space="preserve"> 4, Bowles M determined that DHHS’ application to revoke a LTCO should be by evidence contest rather than by submissions and accordingly that s.262(6) prohibited the </w:t>
      </w:r>
      <w:r w:rsidR="00703381">
        <w:rPr>
          <w:rFonts w:ascii="Arial" w:hAnsi="Arial" w:cs="Arial"/>
          <w:bCs/>
          <w:color w:val="000000"/>
          <w:sz w:val="20"/>
        </w:rPr>
        <w:t>making of an IAO in the interim.</w:t>
      </w:r>
    </w:p>
    <w:p w14:paraId="46E5B273" w14:textId="77777777" w:rsidR="00E35B63" w:rsidRPr="00523616" w:rsidRDefault="00E35B63" w:rsidP="00E35B63">
      <w:pPr>
        <w:jc w:val="both"/>
        <w:rPr>
          <w:rFonts w:ascii="Arial" w:hAnsi="Arial" w:cs="Arial"/>
          <w:bCs/>
          <w:color w:val="000000"/>
          <w:sz w:val="20"/>
        </w:rPr>
      </w:pPr>
    </w:p>
    <w:p w14:paraId="74FBC203" w14:textId="77777777" w:rsidR="00E35B63" w:rsidRPr="00523616" w:rsidRDefault="00E35B63" w:rsidP="00E35B63">
      <w:pPr>
        <w:jc w:val="both"/>
        <w:rPr>
          <w:rFonts w:ascii="Arial" w:hAnsi="Arial" w:cs="Arial"/>
          <w:bCs/>
          <w:color w:val="000000"/>
          <w:sz w:val="20"/>
        </w:rPr>
      </w:pPr>
      <w:r w:rsidRPr="00523616">
        <w:rPr>
          <w:rFonts w:ascii="Arial" w:hAnsi="Arial" w:cs="Arial"/>
          <w:bCs/>
          <w:color w:val="000000"/>
          <w:sz w:val="20"/>
        </w:rPr>
        <w:t>Section 310(</w:t>
      </w:r>
      <w:r w:rsidR="00C6227E" w:rsidRPr="00523616">
        <w:rPr>
          <w:rFonts w:ascii="Arial" w:hAnsi="Arial" w:cs="Arial"/>
          <w:bCs/>
          <w:color w:val="000000"/>
          <w:sz w:val="20"/>
        </w:rPr>
        <w:t>6</w:t>
      </w:r>
      <w:r w:rsidRPr="00523616">
        <w:rPr>
          <w:rFonts w:ascii="Arial" w:hAnsi="Arial" w:cs="Arial"/>
          <w:bCs/>
          <w:color w:val="000000"/>
          <w:sz w:val="20"/>
        </w:rPr>
        <w:t xml:space="preserve">) of the CYFA provides that if the Court revokes a </w:t>
      </w:r>
      <w:r w:rsidR="00C6227E" w:rsidRPr="00523616">
        <w:rPr>
          <w:rFonts w:ascii="Arial" w:hAnsi="Arial" w:cs="Arial"/>
          <w:bCs/>
          <w:color w:val="000000"/>
          <w:sz w:val="20"/>
        </w:rPr>
        <w:t xml:space="preserve">long-term </w:t>
      </w:r>
      <w:r w:rsidR="0053520B">
        <w:rPr>
          <w:rFonts w:ascii="Arial" w:hAnsi="Arial" w:cs="Arial"/>
          <w:bCs/>
          <w:color w:val="000000"/>
          <w:sz w:val="20"/>
        </w:rPr>
        <w:t xml:space="preserve">care </w:t>
      </w:r>
      <w:r w:rsidRPr="00523616">
        <w:rPr>
          <w:rFonts w:ascii="Arial" w:hAnsi="Arial" w:cs="Arial"/>
          <w:bCs/>
          <w:color w:val="000000"/>
          <w:sz w:val="20"/>
        </w:rPr>
        <w:t>order under s.30</w:t>
      </w:r>
      <w:r w:rsidR="00C6227E" w:rsidRPr="00523616">
        <w:rPr>
          <w:rFonts w:ascii="Arial" w:hAnsi="Arial" w:cs="Arial"/>
          <w:bCs/>
          <w:color w:val="000000"/>
          <w:sz w:val="20"/>
        </w:rPr>
        <w:t>9</w:t>
      </w:r>
      <w:r w:rsidRPr="00523616">
        <w:rPr>
          <w:rFonts w:ascii="Arial" w:hAnsi="Arial" w:cs="Arial"/>
          <w:bCs/>
          <w:color w:val="000000"/>
          <w:sz w:val="20"/>
        </w:rPr>
        <w:t xml:space="preserve">, it may, if satisfied that the grounds for a finding under s.274 still exist, order an undertaking or make a </w:t>
      </w:r>
      <w:r w:rsidR="0053520B">
        <w:rPr>
          <w:rFonts w:ascii="Arial" w:hAnsi="Arial" w:cs="Arial"/>
          <w:bCs/>
          <w:color w:val="000000"/>
          <w:sz w:val="20"/>
        </w:rPr>
        <w:t>family preservation</w:t>
      </w:r>
      <w:r w:rsidRPr="00523616">
        <w:rPr>
          <w:rFonts w:ascii="Arial" w:hAnsi="Arial" w:cs="Arial"/>
          <w:bCs/>
          <w:color w:val="000000"/>
          <w:sz w:val="20"/>
        </w:rPr>
        <w:t xml:space="preserve"> order </w:t>
      </w:r>
      <w:r w:rsidR="00C6227E" w:rsidRPr="00523616">
        <w:rPr>
          <w:rFonts w:ascii="Arial" w:hAnsi="Arial" w:cs="Arial"/>
          <w:bCs/>
          <w:color w:val="000000"/>
          <w:sz w:val="20"/>
        </w:rPr>
        <w:t xml:space="preserve">or </w:t>
      </w:r>
      <w:r w:rsidR="0053520B">
        <w:rPr>
          <w:rFonts w:ascii="Arial" w:hAnsi="Arial" w:cs="Arial"/>
          <w:bCs/>
          <w:color w:val="000000"/>
          <w:sz w:val="20"/>
        </w:rPr>
        <w:t>care by</w:t>
      </w:r>
      <w:r w:rsidR="00C6227E" w:rsidRPr="00523616">
        <w:rPr>
          <w:rFonts w:ascii="Arial" w:hAnsi="Arial" w:cs="Arial"/>
          <w:bCs/>
          <w:color w:val="000000"/>
          <w:sz w:val="20"/>
        </w:rPr>
        <w:t xml:space="preserve"> Secretary order </w:t>
      </w:r>
      <w:r w:rsidRPr="00523616">
        <w:rPr>
          <w:rFonts w:ascii="Arial" w:hAnsi="Arial" w:cs="Arial"/>
          <w:bCs/>
          <w:color w:val="000000"/>
          <w:sz w:val="20"/>
        </w:rPr>
        <w:t>in respect of the child.</w:t>
      </w:r>
    </w:p>
    <w:p w14:paraId="794EDDEE" w14:textId="77777777" w:rsidR="00E35B63" w:rsidRPr="00523616" w:rsidRDefault="00E35B63" w:rsidP="00E35B63">
      <w:pPr>
        <w:jc w:val="both"/>
        <w:rPr>
          <w:rFonts w:ascii="Arial" w:hAnsi="Arial" w:cs="Arial"/>
          <w:color w:val="000000"/>
          <w:sz w:val="16"/>
        </w:rPr>
      </w:pPr>
    </w:p>
    <w:p w14:paraId="61A4E294" w14:textId="77777777" w:rsidR="00E35B63" w:rsidRPr="00523616" w:rsidRDefault="00E35B63" w:rsidP="00E35B63">
      <w:pPr>
        <w:pStyle w:val="Heading3"/>
        <w:keepNext/>
        <w:spacing w:after="120" w:line="240" w:lineRule="auto"/>
        <w:rPr>
          <w:rFonts w:ascii="Arial" w:hAnsi="Arial" w:cs="Arial"/>
          <w:b/>
          <w:bCs/>
          <w:color w:val="000000"/>
          <w:sz w:val="20"/>
        </w:rPr>
      </w:pPr>
      <w:bookmarkStart w:id="2248" w:name="_5.19.8_No_variation"/>
      <w:bookmarkStart w:id="2249" w:name="B5198"/>
      <w:bookmarkEnd w:id="2248"/>
      <w:bookmarkEnd w:id="2249"/>
      <w:r w:rsidRPr="00523616">
        <w:rPr>
          <w:rFonts w:ascii="Arial" w:hAnsi="Arial" w:cs="Arial"/>
          <w:b/>
          <w:bCs/>
          <w:color w:val="000000"/>
          <w:sz w:val="20"/>
        </w:rPr>
        <w:t>5.19.</w:t>
      </w:r>
      <w:r w:rsidR="0053520B">
        <w:rPr>
          <w:rFonts w:ascii="Arial" w:hAnsi="Arial" w:cs="Arial"/>
          <w:b/>
          <w:bCs/>
          <w:color w:val="000000"/>
          <w:sz w:val="20"/>
        </w:rPr>
        <w:t>8</w:t>
      </w:r>
      <w:r w:rsidRPr="00523616">
        <w:rPr>
          <w:rFonts w:ascii="Arial" w:hAnsi="Arial" w:cs="Arial"/>
          <w:b/>
          <w:bCs/>
          <w:color w:val="000000"/>
          <w:sz w:val="20"/>
        </w:rPr>
        <w:tab/>
        <w:t xml:space="preserve">No variation or breach of long-term </w:t>
      </w:r>
      <w:r w:rsidR="00530876">
        <w:rPr>
          <w:rFonts w:ascii="Arial" w:hAnsi="Arial" w:cs="Arial"/>
          <w:b/>
          <w:bCs/>
          <w:color w:val="000000"/>
          <w:sz w:val="20"/>
        </w:rPr>
        <w:t>care</w:t>
      </w:r>
      <w:r w:rsidRPr="00523616">
        <w:rPr>
          <w:rFonts w:ascii="Arial" w:hAnsi="Arial" w:cs="Arial"/>
          <w:b/>
          <w:bCs/>
          <w:color w:val="000000"/>
          <w:sz w:val="20"/>
        </w:rPr>
        <w:t xml:space="preserve"> order</w:t>
      </w:r>
    </w:p>
    <w:p w14:paraId="0D952FFF" w14:textId="77777777" w:rsidR="00E35B63" w:rsidRPr="00523616" w:rsidRDefault="00E35B63" w:rsidP="00E35B63">
      <w:pPr>
        <w:jc w:val="both"/>
        <w:rPr>
          <w:rFonts w:ascii="Arial" w:hAnsi="Arial" w:cs="Arial"/>
          <w:color w:val="000000"/>
          <w:sz w:val="20"/>
        </w:rPr>
      </w:pPr>
      <w:r w:rsidRPr="00523616">
        <w:rPr>
          <w:rFonts w:ascii="Arial" w:hAnsi="Arial" w:cs="Arial"/>
          <w:color w:val="000000"/>
          <w:sz w:val="20"/>
        </w:rPr>
        <w:t xml:space="preserve">There is no power under the CYFA to place conditions on a long-term </w:t>
      </w:r>
      <w:r w:rsidR="00530876">
        <w:rPr>
          <w:rFonts w:ascii="Arial" w:hAnsi="Arial" w:cs="Arial"/>
          <w:color w:val="000000"/>
          <w:sz w:val="20"/>
        </w:rPr>
        <w:t xml:space="preserve">care order.  </w:t>
      </w:r>
      <w:r w:rsidRPr="00523616">
        <w:rPr>
          <w:rFonts w:ascii="Arial" w:hAnsi="Arial" w:cs="Arial"/>
          <w:color w:val="000000"/>
          <w:sz w:val="20"/>
        </w:rPr>
        <w:t>Accordingly, no application is possible to vary such an order.</w:t>
      </w:r>
    </w:p>
    <w:p w14:paraId="2F5EF027" w14:textId="77777777" w:rsidR="00E35B63" w:rsidRPr="00523616" w:rsidRDefault="00E35B63" w:rsidP="00E35B63">
      <w:pPr>
        <w:jc w:val="both"/>
        <w:rPr>
          <w:rFonts w:ascii="Arial" w:hAnsi="Arial" w:cs="Arial"/>
          <w:color w:val="000000"/>
          <w:sz w:val="20"/>
        </w:rPr>
      </w:pPr>
    </w:p>
    <w:p w14:paraId="682FC994" w14:textId="77777777" w:rsidR="00E35B63" w:rsidRPr="00523616" w:rsidRDefault="00E35B63" w:rsidP="00E35B63">
      <w:pPr>
        <w:jc w:val="both"/>
        <w:rPr>
          <w:rFonts w:ascii="Arial" w:hAnsi="Arial" w:cs="Arial"/>
          <w:color w:val="000000"/>
          <w:sz w:val="20"/>
        </w:rPr>
      </w:pPr>
      <w:r w:rsidRPr="00523616">
        <w:rPr>
          <w:rFonts w:ascii="Arial" w:hAnsi="Arial" w:cs="Arial"/>
          <w:color w:val="000000"/>
          <w:sz w:val="20"/>
        </w:rPr>
        <w:lastRenderedPageBreak/>
        <w:t xml:space="preserve">There are no provisions in the CYFA relating to breach of a long-term </w:t>
      </w:r>
      <w:r w:rsidR="00530876">
        <w:rPr>
          <w:rFonts w:ascii="Arial" w:hAnsi="Arial" w:cs="Arial"/>
          <w:color w:val="000000"/>
          <w:sz w:val="20"/>
        </w:rPr>
        <w:t>care</w:t>
      </w:r>
      <w:r w:rsidRPr="00523616">
        <w:rPr>
          <w:rFonts w:ascii="Arial" w:hAnsi="Arial" w:cs="Arial"/>
          <w:color w:val="000000"/>
          <w:sz w:val="20"/>
        </w:rPr>
        <w:t xml:space="preserve"> order.</w:t>
      </w:r>
    </w:p>
    <w:p w14:paraId="0C552290" w14:textId="77777777" w:rsidR="00D0357A" w:rsidRPr="00406859" w:rsidRDefault="00D0357A" w:rsidP="00D0357A">
      <w:pPr>
        <w:jc w:val="both"/>
        <w:rPr>
          <w:rFonts w:ascii="Arial" w:hAnsi="Arial" w:cs="Arial"/>
          <w:color w:val="000000"/>
          <w:sz w:val="20"/>
        </w:rPr>
      </w:pPr>
    </w:p>
    <w:p w14:paraId="391BA217" w14:textId="77777777" w:rsidR="007106DC" w:rsidRPr="00523616" w:rsidRDefault="007106DC">
      <w:pPr>
        <w:pStyle w:val="Heading2"/>
        <w:keepNext/>
        <w:keepLines/>
        <w:spacing w:line="240" w:lineRule="auto"/>
        <w:rPr>
          <w:rFonts w:ascii="Arial" w:hAnsi="Arial" w:cs="Arial"/>
          <w:b/>
          <w:bCs/>
          <w:color w:val="000000"/>
        </w:rPr>
      </w:pPr>
      <w:bookmarkStart w:id="2250" w:name="_5.20_Interim_Protection"/>
      <w:bookmarkStart w:id="2251" w:name="B520"/>
      <w:bookmarkEnd w:id="2250"/>
      <w:bookmarkEnd w:id="2251"/>
      <w:r w:rsidRPr="00523616">
        <w:rPr>
          <w:rFonts w:ascii="Arial" w:hAnsi="Arial" w:cs="Arial"/>
          <w:b/>
          <w:bCs/>
          <w:color w:val="000000"/>
        </w:rPr>
        <w:t>5.</w:t>
      </w:r>
      <w:r w:rsidR="009125A0" w:rsidRPr="00523616">
        <w:rPr>
          <w:rFonts w:ascii="Arial" w:hAnsi="Arial" w:cs="Arial"/>
          <w:b/>
          <w:bCs/>
          <w:color w:val="000000"/>
        </w:rPr>
        <w:t>20</w:t>
      </w:r>
      <w:r w:rsidRPr="00523616">
        <w:rPr>
          <w:rFonts w:ascii="Arial" w:hAnsi="Arial" w:cs="Arial"/>
          <w:b/>
          <w:bCs/>
          <w:color w:val="000000"/>
        </w:rPr>
        <w:tab/>
        <w:t>Interim Protection order</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r w:rsidR="00530876">
        <w:rPr>
          <w:rFonts w:ascii="Arial" w:hAnsi="Arial" w:cs="Arial"/>
          <w:b/>
          <w:bCs/>
          <w:color w:val="000000"/>
        </w:rPr>
        <w:t xml:space="preserve"> [abolished]</w:t>
      </w:r>
    </w:p>
    <w:p w14:paraId="74261389" w14:textId="77777777" w:rsidR="009125A0" w:rsidRPr="00406859" w:rsidRDefault="009125A0" w:rsidP="009058F0">
      <w:pPr>
        <w:keepNext/>
        <w:jc w:val="both"/>
        <w:rPr>
          <w:rFonts w:ascii="Arial" w:hAnsi="Arial" w:cs="Arial"/>
          <w:color w:val="000000"/>
          <w:sz w:val="20"/>
        </w:rPr>
      </w:pPr>
    </w:p>
    <w:p w14:paraId="73C85E09" w14:textId="77777777" w:rsidR="007106DC" w:rsidRPr="00523616" w:rsidRDefault="00E27CC1" w:rsidP="00E27CC1">
      <w:pPr>
        <w:keepNext/>
        <w:jc w:val="both"/>
        <w:rPr>
          <w:rFonts w:ascii="Arial" w:hAnsi="Arial" w:cs="Arial"/>
          <w:color w:val="000000"/>
          <w:sz w:val="20"/>
        </w:rPr>
      </w:pPr>
      <w:r>
        <w:rPr>
          <w:rFonts w:ascii="Arial" w:hAnsi="Arial" w:cs="Arial"/>
          <w:color w:val="000000"/>
          <w:sz w:val="20"/>
        </w:rPr>
        <w:t xml:space="preserve">Prior to 01/03/2016 s.291 of the CYFA empowered the Court to </w:t>
      </w:r>
      <w:r w:rsidR="007106DC" w:rsidRPr="00523616">
        <w:rPr>
          <w:rFonts w:ascii="Arial" w:hAnsi="Arial" w:cs="Arial"/>
          <w:color w:val="000000"/>
          <w:sz w:val="20"/>
        </w:rPr>
        <w:t xml:space="preserve">make an interim protection order </w:t>
      </w:r>
      <w:r w:rsidR="00406859">
        <w:rPr>
          <w:rFonts w:ascii="Arial" w:hAnsi="Arial" w:cs="Arial"/>
          <w:color w:val="000000"/>
          <w:sz w:val="20"/>
        </w:rPr>
        <w:t xml:space="preserve">[‘IPO’] </w:t>
      </w:r>
      <w:r>
        <w:rPr>
          <w:rFonts w:ascii="Arial" w:hAnsi="Arial" w:cs="Arial"/>
          <w:color w:val="000000"/>
          <w:sz w:val="20"/>
        </w:rPr>
        <w:t xml:space="preserve">for a period of 3 months </w:t>
      </w:r>
      <w:r w:rsidR="007106DC" w:rsidRPr="00523616">
        <w:rPr>
          <w:rFonts w:ascii="Arial" w:hAnsi="Arial" w:cs="Arial"/>
          <w:color w:val="000000"/>
          <w:sz w:val="20"/>
        </w:rPr>
        <w:t xml:space="preserve">if it </w:t>
      </w:r>
      <w:r>
        <w:rPr>
          <w:rFonts w:ascii="Arial" w:hAnsi="Arial" w:cs="Arial"/>
          <w:color w:val="000000"/>
          <w:sz w:val="20"/>
        </w:rPr>
        <w:t>was satisfied that-</w:t>
      </w:r>
    </w:p>
    <w:p w14:paraId="68CC756E" w14:textId="77777777" w:rsidR="007106DC" w:rsidRPr="00523616" w:rsidRDefault="007106DC" w:rsidP="009C5809">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 xml:space="preserve">a child </w:t>
      </w:r>
      <w:r w:rsidR="00E27CC1">
        <w:rPr>
          <w:rFonts w:ascii="Arial" w:hAnsi="Arial" w:cs="Arial"/>
          <w:color w:val="000000"/>
          <w:sz w:val="20"/>
        </w:rPr>
        <w:t>wa</w:t>
      </w:r>
      <w:r w:rsidRPr="00523616">
        <w:rPr>
          <w:rFonts w:ascii="Arial" w:hAnsi="Arial" w:cs="Arial"/>
          <w:color w:val="000000"/>
          <w:sz w:val="20"/>
        </w:rPr>
        <w:t>s in need of protection or irreconcilable differences exist; and</w:t>
      </w:r>
    </w:p>
    <w:p w14:paraId="06C1E80A" w14:textId="77777777" w:rsidR="007106DC" w:rsidRPr="00523616" w:rsidRDefault="007106DC">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 xml:space="preserve">it </w:t>
      </w:r>
      <w:r w:rsidR="00E27CC1">
        <w:rPr>
          <w:rFonts w:ascii="Arial" w:hAnsi="Arial" w:cs="Arial"/>
          <w:color w:val="000000"/>
          <w:sz w:val="20"/>
        </w:rPr>
        <w:t>wa</w:t>
      </w:r>
      <w:r w:rsidRPr="00523616">
        <w:rPr>
          <w:rFonts w:ascii="Arial" w:hAnsi="Arial" w:cs="Arial"/>
          <w:color w:val="000000"/>
          <w:sz w:val="20"/>
        </w:rPr>
        <w:t>s desirable, before making a protection order, to test the appropriateness of a particular course of action.</w:t>
      </w:r>
    </w:p>
    <w:p w14:paraId="57EF6A66" w14:textId="77777777" w:rsidR="00406859" w:rsidRPr="00703381" w:rsidRDefault="00406859">
      <w:pPr>
        <w:jc w:val="both"/>
        <w:rPr>
          <w:rFonts w:ascii="Arial" w:hAnsi="Arial" w:cs="Arial"/>
          <w:color w:val="000000"/>
          <w:sz w:val="18"/>
          <w:szCs w:val="22"/>
        </w:rPr>
      </w:pPr>
    </w:p>
    <w:p w14:paraId="16D1AFB0" w14:textId="77777777" w:rsidR="00262729" w:rsidRDefault="00E27CC1" w:rsidP="00E27CC1">
      <w:pPr>
        <w:jc w:val="both"/>
        <w:rPr>
          <w:rFonts w:ascii="Arial" w:hAnsi="Arial" w:cs="Arial"/>
          <w:color w:val="000000"/>
          <w:sz w:val="20"/>
        </w:rPr>
      </w:pPr>
      <w:r>
        <w:rPr>
          <w:rFonts w:ascii="Arial" w:hAnsi="Arial" w:cs="Arial"/>
          <w:color w:val="000000"/>
          <w:sz w:val="20"/>
        </w:rPr>
        <w:t xml:space="preserve">Under the transitional provisions in Schedule 5 to the CYFA any </w:t>
      </w:r>
      <w:r w:rsidR="00406859">
        <w:rPr>
          <w:rFonts w:ascii="Arial" w:hAnsi="Arial" w:cs="Arial"/>
          <w:color w:val="000000"/>
          <w:sz w:val="20"/>
        </w:rPr>
        <w:t>IPO</w:t>
      </w:r>
      <w:r>
        <w:rPr>
          <w:rFonts w:ascii="Arial" w:hAnsi="Arial" w:cs="Arial"/>
          <w:color w:val="000000"/>
          <w:sz w:val="20"/>
        </w:rPr>
        <w:t xml:space="preserve"> in force immediately before 01/03/2016 continued in effect for all purposes as if the amending Act had not been enacted.</w:t>
      </w:r>
      <w:r w:rsidR="00406859">
        <w:rPr>
          <w:rFonts w:ascii="Arial" w:hAnsi="Arial" w:cs="Arial"/>
          <w:color w:val="000000"/>
          <w:sz w:val="20"/>
        </w:rPr>
        <w:t xml:space="preserve">  Subject to this, s.291 and all associated provisions were repealed as and from 01/03/2016.</w:t>
      </w:r>
      <w:r w:rsidR="004711D0">
        <w:rPr>
          <w:rFonts w:ascii="Arial" w:hAnsi="Arial" w:cs="Arial"/>
          <w:color w:val="000000"/>
          <w:sz w:val="20"/>
        </w:rPr>
        <w:t xml:space="preserve">  </w:t>
      </w:r>
      <w:r>
        <w:rPr>
          <w:rFonts w:ascii="Arial" w:hAnsi="Arial" w:cs="Arial"/>
          <w:color w:val="000000"/>
          <w:sz w:val="20"/>
        </w:rPr>
        <w:t xml:space="preserve">Prior to their abolition, </w:t>
      </w:r>
      <w:r w:rsidR="00406859">
        <w:rPr>
          <w:rFonts w:ascii="Arial" w:hAnsi="Arial" w:cs="Arial"/>
          <w:color w:val="000000"/>
          <w:sz w:val="20"/>
        </w:rPr>
        <w:t>IPOs</w:t>
      </w:r>
      <w:r>
        <w:rPr>
          <w:rFonts w:ascii="Arial" w:hAnsi="Arial" w:cs="Arial"/>
          <w:color w:val="000000"/>
          <w:sz w:val="20"/>
        </w:rPr>
        <w:t xml:space="preserve"> were relatively common, a </w:t>
      </w:r>
      <w:r w:rsidR="00396560" w:rsidRPr="00473C1E">
        <w:rPr>
          <w:rFonts w:ascii="Arial" w:hAnsi="Arial" w:cs="Arial"/>
          <w:color w:val="000000"/>
          <w:sz w:val="20"/>
        </w:rPr>
        <w:t xml:space="preserve">short testing period often being useful </w:t>
      </w:r>
      <w:r w:rsidR="0047006E">
        <w:rPr>
          <w:rFonts w:ascii="Arial" w:hAnsi="Arial" w:cs="Arial"/>
          <w:color w:val="000000"/>
          <w:sz w:val="20"/>
        </w:rPr>
        <w:t>after a child had been found</w:t>
      </w:r>
      <w:r w:rsidR="00396560" w:rsidRPr="00473C1E">
        <w:rPr>
          <w:rFonts w:ascii="Arial" w:hAnsi="Arial" w:cs="Arial"/>
          <w:color w:val="000000"/>
          <w:sz w:val="20"/>
        </w:rPr>
        <w:t xml:space="preserve"> to be in need of protection.  The </w:t>
      </w:r>
      <w:r w:rsidR="00F4590F" w:rsidRPr="00473C1E">
        <w:rPr>
          <w:rFonts w:ascii="Arial" w:hAnsi="Arial" w:cs="Arial"/>
          <w:color w:val="000000"/>
          <w:sz w:val="20"/>
        </w:rPr>
        <w:t>vast majorit</w:t>
      </w:r>
      <w:r>
        <w:rPr>
          <w:rFonts w:ascii="Arial" w:hAnsi="Arial" w:cs="Arial"/>
          <w:color w:val="000000"/>
          <w:sz w:val="20"/>
        </w:rPr>
        <w:t>y of interim protection orders we</w:t>
      </w:r>
      <w:r w:rsidR="00F4590F" w:rsidRPr="00473C1E">
        <w:rPr>
          <w:rFonts w:ascii="Arial" w:hAnsi="Arial" w:cs="Arial"/>
          <w:color w:val="000000"/>
          <w:sz w:val="20"/>
        </w:rPr>
        <w:t xml:space="preserve">re for the </w:t>
      </w:r>
      <w:r w:rsidR="00396560" w:rsidRPr="00473C1E">
        <w:rPr>
          <w:rFonts w:ascii="Arial" w:hAnsi="Arial" w:cs="Arial"/>
          <w:color w:val="000000"/>
          <w:sz w:val="20"/>
        </w:rPr>
        <w:t xml:space="preserve">maximum period of 3 months’ duration.  </w:t>
      </w:r>
      <w:r w:rsidR="00262729" w:rsidRPr="00473C1E">
        <w:rPr>
          <w:rFonts w:ascii="Arial" w:hAnsi="Arial" w:cs="Arial"/>
          <w:color w:val="000000"/>
          <w:sz w:val="20"/>
        </w:rPr>
        <w:t xml:space="preserve">The </w:t>
      </w:r>
      <w:r w:rsidR="00D10772">
        <w:rPr>
          <w:rFonts w:ascii="Arial" w:hAnsi="Arial" w:cs="Arial"/>
          <w:color w:val="000000"/>
          <w:sz w:val="20"/>
        </w:rPr>
        <w:t>relevant statistics</w:t>
      </w:r>
      <w:r w:rsidR="00262729" w:rsidRPr="00473C1E">
        <w:rPr>
          <w:rFonts w:ascii="Arial" w:hAnsi="Arial" w:cs="Arial"/>
          <w:color w:val="000000"/>
          <w:sz w:val="20"/>
        </w:rPr>
        <w:t xml:space="preserve"> are as follows:</w:t>
      </w:r>
    </w:p>
    <w:p w14:paraId="054DA43F" w14:textId="77777777" w:rsidR="00E27CC1" w:rsidRPr="00703381" w:rsidRDefault="00E27CC1" w:rsidP="00E27CC1">
      <w:pPr>
        <w:jc w:val="both"/>
        <w:rPr>
          <w:rFonts w:ascii="Arial" w:hAnsi="Arial" w:cs="Arial"/>
          <w:color w:val="000000"/>
          <w:sz w:val="16"/>
          <w:szCs w:val="20"/>
        </w:rPr>
      </w:pPr>
    </w:p>
    <w:tbl>
      <w:tblPr>
        <w:tblW w:w="100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08"/>
        <w:gridCol w:w="740"/>
        <w:gridCol w:w="740"/>
        <w:gridCol w:w="740"/>
        <w:gridCol w:w="743"/>
        <w:gridCol w:w="750"/>
        <w:gridCol w:w="750"/>
        <w:gridCol w:w="750"/>
        <w:gridCol w:w="750"/>
        <w:gridCol w:w="750"/>
        <w:gridCol w:w="750"/>
      </w:tblGrid>
      <w:tr w:rsidR="00406859" w14:paraId="4E755081" w14:textId="77777777" w:rsidTr="00406859">
        <w:trPr>
          <w:cantSplit/>
          <w:trHeight w:val="233"/>
          <w:jc w:val="center"/>
        </w:trPr>
        <w:tc>
          <w:tcPr>
            <w:tcW w:w="2608" w:type="dxa"/>
            <w:tcBorders>
              <w:top w:val="single" w:sz="12" w:space="0" w:color="auto"/>
              <w:bottom w:val="single" w:sz="4" w:space="0" w:color="auto"/>
            </w:tcBorders>
          </w:tcPr>
          <w:p w14:paraId="0EA2A5EF" w14:textId="77777777" w:rsidR="00406859" w:rsidRPr="00473C1E" w:rsidRDefault="00406859" w:rsidP="004711D0">
            <w:pPr>
              <w:spacing w:before="120"/>
              <w:jc w:val="center"/>
              <w:rPr>
                <w:rFonts w:ascii="Arial" w:hAnsi="Arial" w:cs="Arial"/>
                <w:b/>
                <w:bCs/>
                <w:color w:val="000000"/>
                <w:sz w:val="20"/>
              </w:rPr>
            </w:pPr>
            <w:r w:rsidRPr="00473C1E">
              <w:rPr>
                <w:rFonts w:ascii="Arial" w:hAnsi="Arial" w:cs="Arial"/>
                <w:b/>
                <w:bCs/>
                <w:color w:val="000000"/>
                <w:sz w:val="20"/>
              </w:rPr>
              <w:t>ORDER</w:t>
            </w:r>
          </w:p>
        </w:tc>
        <w:tc>
          <w:tcPr>
            <w:tcW w:w="740" w:type="dxa"/>
            <w:tcBorders>
              <w:top w:val="single" w:sz="12" w:space="0" w:color="auto"/>
              <w:bottom w:val="single" w:sz="4" w:space="0" w:color="auto"/>
            </w:tcBorders>
          </w:tcPr>
          <w:p w14:paraId="10C47946"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2006</w:t>
            </w:r>
          </w:p>
          <w:p w14:paraId="5C6D35CA" w14:textId="77777777" w:rsidR="00406859" w:rsidRPr="00473C1E" w:rsidRDefault="00406859" w:rsidP="004711D0">
            <w:pPr>
              <w:jc w:val="center"/>
              <w:rPr>
                <w:rFonts w:ascii="Arial" w:hAnsi="Arial" w:cs="Arial"/>
                <w:b/>
                <w:bCs/>
                <w:color w:val="000000"/>
                <w:sz w:val="18"/>
              </w:rPr>
            </w:pPr>
            <w:r w:rsidRPr="00473C1E">
              <w:rPr>
                <w:rFonts w:ascii="Arial" w:hAnsi="Arial" w:cs="Arial"/>
                <w:b/>
                <w:color w:val="000000"/>
                <w:sz w:val="18"/>
              </w:rPr>
              <w:t>/07</w:t>
            </w:r>
          </w:p>
        </w:tc>
        <w:tc>
          <w:tcPr>
            <w:tcW w:w="740" w:type="dxa"/>
            <w:tcBorders>
              <w:top w:val="single" w:sz="12" w:space="0" w:color="auto"/>
              <w:bottom w:val="single" w:sz="4" w:space="0" w:color="auto"/>
            </w:tcBorders>
          </w:tcPr>
          <w:p w14:paraId="64B56B89"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2007</w:t>
            </w:r>
          </w:p>
          <w:p w14:paraId="1EEB48DA"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/08</w:t>
            </w:r>
          </w:p>
        </w:tc>
        <w:tc>
          <w:tcPr>
            <w:tcW w:w="740" w:type="dxa"/>
            <w:tcBorders>
              <w:top w:val="single" w:sz="12" w:space="0" w:color="auto"/>
              <w:bottom w:val="single" w:sz="4" w:space="0" w:color="auto"/>
            </w:tcBorders>
            <w:shd w:val="clear" w:color="auto" w:fill="auto"/>
          </w:tcPr>
          <w:p w14:paraId="4356A41E"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2008</w:t>
            </w:r>
          </w:p>
          <w:p w14:paraId="6DE2F354"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/09</w:t>
            </w:r>
          </w:p>
        </w:tc>
        <w:tc>
          <w:tcPr>
            <w:tcW w:w="743" w:type="dxa"/>
            <w:tcBorders>
              <w:top w:val="single" w:sz="12" w:space="0" w:color="auto"/>
              <w:bottom w:val="single" w:sz="4" w:space="0" w:color="auto"/>
            </w:tcBorders>
            <w:shd w:val="clear" w:color="auto" w:fill="auto"/>
          </w:tcPr>
          <w:p w14:paraId="369DD4F4"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2009</w:t>
            </w:r>
          </w:p>
          <w:p w14:paraId="5FFF5CCC"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/10</w:t>
            </w:r>
          </w:p>
        </w:tc>
        <w:tc>
          <w:tcPr>
            <w:tcW w:w="750" w:type="dxa"/>
            <w:tcBorders>
              <w:top w:val="single" w:sz="12" w:space="0" w:color="auto"/>
              <w:bottom w:val="single" w:sz="4" w:space="0" w:color="auto"/>
            </w:tcBorders>
            <w:shd w:val="clear" w:color="auto" w:fill="auto"/>
          </w:tcPr>
          <w:p w14:paraId="6297D4E0"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2010</w:t>
            </w:r>
          </w:p>
          <w:p w14:paraId="75CE7C40"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/11</w:t>
            </w:r>
          </w:p>
        </w:tc>
        <w:tc>
          <w:tcPr>
            <w:tcW w:w="750" w:type="dxa"/>
            <w:tcBorders>
              <w:top w:val="single" w:sz="12" w:space="0" w:color="auto"/>
              <w:bottom w:val="single" w:sz="4" w:space="0" w:color="auto"/>
            </w:tcBorders>
          </w:tcPr>
          <w:p w14:paraId="0D818C27" w14:textId="77777777" w:rsidR="00406859" w:rsidRDefault="00406859" w:rsidP="004711D0">
            <w:pPr>
              <w:jc w:val="center"/>
              <w:rPr>
                <w:rFonts w:ascii="Arial" w:hAnsi="Arial" w:cs="Arial"/>
                <w:b/>
                <w:color w:val="000000"/>
                <w:sz w:val="18"/>
              </w:rPr>
            </w:pPr>
            <w:r>
              <w:rPr>
                <w:rFonts w:ascii="Arial" w:hAnsi="Arial" w:cs="Arial"/>
                <w:b/>
                <w:color w:val="000000"/>
                <w:sz w:val="18"/>
              </w:rPr>
              <w:t>2011</w:t>
            </w:r>
          </w:p>
          <w:p w14:paraId="3DEA7309" w14:textId="77777777" w:rsidR="00406859" w:rsidRPr="00473C1E" w:rsidRDefault="00406859" w:rsidP="004711D0">
            <w:pPr>
              <w:jc w:val="center"/>
              <w:rPr>
                <w:rFonts w:ascii="Arial" w:hAnsi="Arial" w:cs="Arial"/>
                <w:b/>
                <w:color w:val="000000"/>
                <w:sz w:val="18"/>
              </w:rPr>
            </w:pPr>
            <w:r>
              <w:rPr>
                <w:rFonts w:ascii="Arial" w:hAnsi="Arial" w:cs="Arial"/>
                <w:b/>
                <w:color w:val="000000"/>
                <w:sz w:val="18"/>
              </w:rPr>
              <w:t>/12</w:t>
            </w:r>
          </w:p>
        </w:tc>
        <w:tc>
          <w:tcPr>
            <w:tcW w:w="750" w:type="dxa"/>
            <w:tcBorders>
              <w:top w:val="single" w:sz="12" w:space="0" w:color="auto"/>
              <w:bottom w:val="single" w:sz="4" w:space="0" w:color="auto"/>
            </w:tcBorders>
          </w:tcPr>
          <w:p w14:paraId="664BE2F4" w14:textId="77777777" w:rsidR="00406859" w:rsidRDefault="00406859" w:rsidP="004711D0">
            <w:pPr>
              <w:jc w:val="center"/>
              <w:rPr>
                <w:rFonts w:ascii="Arial" w:hAnsi="Arial" w:cs="Arial"/>
                <w:b/>
                <w:color w:val="000000"/>
                <w:sz w:val="18"/>
              </w:rPr>
            </w:pPr>
            <w:r>
              <w:rPr>
                <w:rFonts w:ascii="Arial" w:hAnsi="Arial" w:cs="Arial"/>
                <w:b/>
                <w:color w:val="000000"/>
                <w:sz w:val="18"/>
              </w:rPr>
              <w:t>2012</w:t>
            </w:r>
          </w:p>
          <w:p w14:paraId="084E9DCF" w14:textId="77777777" w:rsidR="00406859" w:rsidRPr="00473C1E" w:rsidRDefault="00406859" w:rsidP="004711D0">
            <w:pPr>
              <w:jc w:val="center"/>
              <w:rPr>
                <w:rFonts w:ascii="Arial" w:hAnsi="Arial" w:cs="Arial"/>
                <w:b/>
                <w:color w:val="000000"/>
                <w:sz w:val="18"/>
              </w:rPr>
            </w:pPr>
            <w:r>
              <w:rPr>
                <w:rFonts w:ascii="Arial" w:hAnsi="Arial" w:cs="Arial"/>
                <w:b/>
                <w:color w:val="000000"/>
                <w:sz w:val="18"/>
              </w:rPr>
              <w:t>/13</w:t>
            </w:r>
          </w:p>
        </w:tc>
        <w:tc>
          <w:tcPr>
            <w:tcW w:w="750" w:type="dxa"/>
            <w:tcBorders>
              <w:top w:val="single" w:sz="12" w:space="0" w:color="auto"/>
              <w:bottom w:val="single" w:sz="4" w:space="0" w:color="auto"/>
            </w:tcBorders>
          </w:tcPr>
          <w:p w14:paraId="4B08C8A5" w14:textId="77777777" w:rsidR="00406859" w:rsidRDefault="00406859" w:rsidP="004711D0">
            <w:pPr>
              <w:jc w:val="center"/>
              <w:rPr>
                <w:rFonts w:ascii="Arial" w:hAnsi="Arial" w:cs="Arial"/>
                <w:b/>
                <w:color w:val="000000"/>
                <w:sz w:val="18"/>
              </w:rPr>
            </w:pPr>
            <w:r>
              <w:rPr>
                <w:rFonts w:ascii="Arial" w:hAnsi="Arial" w:cs="Arial"/>
                <w:b/>
                <w:color w:val="000000"/>
                <w:sz w:val="18"/>
              </w:rPr>
              <w:t>2013</w:t>
            </w:r>
          </w:p>
          <w:p w14:paraId="2B062F7E" w14:textId="77777777" w:rsidR="00406859" w:rsidRDefault="00406859" w:rsidP="004711D0">
            <w:pPr>
              <w:jc w:val="center"/>
              <w:rPr>
                <w:rFonts w:ascii="Arial" w:hAnsi="Arial" w:cs="Arial"/>
                <w:b/>
                <w:color w:val="000000"/>
                <w:sz w:val="18"/>
              </w:rPr>
            </w:pPr>
            <w:r>
              <w:rPr>
                <w:rFonts w:ascii="Arial" w:hAnsi="Arial" w:cs="Arial"/>
                <w:b/>
                <w:color w:val="000000"/>
                <w:sz w:val="18"/>
              </w:rPr>
              <w:t>/14</w:t>
            </w:r>
          </w:p>
        </w:tc>
        <w:tc>
          <w:tcPr>
            <w:tcW w:w="750" w:type="dxa"/>
            <w:tcBorders>
              <w:top w:val="single" w:sz="12" w:space="0" w:color="auto"/>
              <w:bottom w:val="single" w:sz="4" w:space="0" w:color="auto"/>
            </w:tcBorders>
          </w:tcPr>
          <w:p w14:paraId="2758CE8A" w14:textId="77777777" w:rsidR="00406859" w:rsidRDefault="00406859" w:rsidP="004711D0">
            <w:pPr>
              <w:jc w:val="center"/>
              <w:rPr>
                <w:rFonts w:ascii="Arial" w:hAnsi="Arial" w:cs="Arial"/>
                <w:b/>
                <w:color w:val="000000"/>
                <w:sz w:val="18"/>
              </w:rPr>
            </w:pPr>
            <w:r>
              <w:rPr>
                <w:rFonts w:ascii="Arial" w:hAnsi="Arial" w:cs="Arial"/>
                <w:b/>
                <w:color w:val="000000"/>
                <w:sz w:val="18"/>
              </w:rPr>
              <w:t>2014</w:t>
            </w:r>
          </w:p>
          <w:p w14:paraId="14F84ED7" w14:textId="77777777" w:rsidR="00406859" w:rsidRDefault="00406859" w:rsidP="004711D0">
            <w:pPr>
              <w:jc w:val="center"/>
              <w:rPr>
                <w:rFonts w:ascii="Arial" w:hAnsi="Arial" w:cs="Arial"/>
                <w:b/>
                <w:color w:val="000000"/>
                <w:sz w:val="18"/>
              </w:rPr>
            </w:pPr>
            <w:r>
              <w:rPr>
                <w:rFonts w:ascii="Arial" w:hAnsi="Arial" w:cs="Arial"/>
                <w:b/>
                <w:color w:val="000000"/>
                <w:sz w:val="18"/>
              </w:rPr>
              <w:t>/15</w:t>
            </w:r>
          </w:p>
        </w:tc>
        <w:tc>
          <w:tcPr>
            <w:tcW w:w="750" w:type="dxa"/>
            <w:tcBorders>
              <w:top w:val="single" w:sz="12" w:space="0" w:color="auto"/>
              <w:bottom w:val="single" w:sz="4" w:space="0" w:color="auto"/>
            </w:tcBorders>
          </w:tcPr>
          <w:p w14:paraId="14F54541" w14:textId="77777777" w:rsidR="00406859" w:rsidRDefault="00406859" w:rsidP="004711D0">
            <w:pPr>
              <w:jc w:val="center"/>
              <w:rPr>
                <w:rFonts w:ascii="Arial" w:hAnsi="Arial" w:cs="Arial"/>
                <w:b/>
                <w:color w:val="000000"/>
                <w:sz w:val="18"/>
              </w:rPr>
            </w:pPr>
            <w:r>
              <w:rPr>
                <w:rFonts w:ascii="Arial" w:hAnsi="Arial" w:cs="Arial"/>
                <w:b/>
                <w:color w:val="000000"/>
                <w:sz w:val="18"/>
              </w:rPr>
              <w:t>2015</w:t>
            </w:r>
          </w:p>
          <w:p w14:paraId="206E9C77" w14:textId="77777777" w:rsidR="00406859" w:rsidRDefault="00406859" w:rsidP="004711D0">
            <w:pPr>
              <w:jc w:val="center"/>
              <w:rPr>
                <w:rFonts w:ascii="Arial" w:hAnsi="Arial" w:cs="Arial"/>
                <w:b/>
                <w:color w:val="000000"/>
                <w:sz w:val="18"/>
              </w:rPr>
            </w:pPr>
            <w:r>
              <w:rPr>
                <w:rFonts w:ascii="Arial" w:hAnsi="Arial" w:cs="Arial"/>
                <w:b/>
                <w:color w:val="000000"/>
                <w:sz w:val="18"/>
              </w:rPr>
              <w:t>/16</w:t>
            </w:r>
          </w:p>
        </w:tc>
      </w:tr>
      <w:tr w:rsidR="00406859" w14:paraId="212315EC" w14:textId="77777777" w:rsidTr="003422DE">
        <w:trPr>
          <w:cantSplit/>
          <w:trHeight w:val="170"/>
          <w:jc w:val="center"/>
        </w:trPr>
        <w:tc>
          <w:tcPr>
            <w:tcW w:w="2608" w:type="dxa"/>
          </w:tcPr>
          <w:p w14:paraId="059E4573"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Interim protection</w:t>
            </w:r>
            <w:r w:rsidRPr="00473C1E">
              <w:rPr>
                <w:rFonts w:ascii="Arial" w:hAnsi="Arial" w:cs="Arial"/>
                <w:color w:val="000000"/>
                <w:sz w:val="20"/>
              </w:rPr>
              <w:t xml:space="preserve"> order</w:t>
            </w:r>
          </w:p>
        </w:tc>
        <w:tc>
          <w:tcPr>
            <w:tcW w:w="740" w:type="dxa"/>
          </w:tcPr>
          <w:p w14:paraId="23DB056D"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973</w:t>
            </w:r>
          </w:p>
        </w:tc>
        <w:tc>
          <w:tcPr>
            <w:tcW w:w="740" w:type="dxa"/>
          </w:tcPr>
          <w:p w14:paraId="246BE65D"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89</w:t>
            </w:r>
            <w:r w:rsidRPr="00473C1E">
              <w:rPr>
                <w:rFonts w:ascii="Arial" w:hAnsi="Arial" w:cs="Arial"/>
                <w:color w:val="000000"/>
                <w:sz w:val="20"/>
              </w:rPr>
              <w:t>1</w:t>
            </w:r>
          </w:p>
        </w:tc>
        <w:tc>
          <w:tcPr>
            <w:tcW w:w="740" w:type="dxa"/>
          </w:tcPr>
          <w:p w14:paraId="5A71475D"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893</w:t>
            </w:r>
          </w:p>
        </w:tc>
        <w:tc>
          <w:tcPr>
            <w:tcW w:w="743" w:type="dxa"/>
            <w:shd w:val="clear" w:color="auto" w:fill="auto"/>
          </w:tcPr>
          <w:p w14:paraId="46CBA2DC"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795</w:t>
            </w:r>
          </w:p>
        </w:tc>
        <w:tc>
          <w:tcPr>
            <w:tcW w:w="750" w:type="dxa"/>
            <w:shd w:val="clear" w:color="auto" w:fill="auto"/>
          </w:tcPr>
          <w:p w14:paraId="0D33B73A"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871</w:t>
            </w:r>
          </w:p>
        </w:tc>
        <w:tc>
          <w:tcPr>
            <w:tcW w:w="750" w:type="dxa"/>
          </w:tcPr>
          <w:p w14:paraId="1408F5BA"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881</w:t>
            </w:r>
          </w:p>
        </w:tc>
        <w:tc>
          <w:tcPr>
            <w:tcW w:w="750" w:type="dxa"/>
          </w:tcPr>
          <w:p w14:paraId="36C7A940"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920</w:t>
            </w:r>
          </w:p>
        </w:tc>
        <w:tc>
          <w:tcPr>
            <w:tcW w:w="750" w:type="dxa"/>
          </w:tcPr>
          <w:p w14:paraId="24B4DD6F" w14:textId="77777777" w:rsidR="00406859" w:rsidRDefault="00883459" w:rsidP="004711D0">
            <w:pPr>
              <w:spacing w:before="120" w:after="120"/>
              <w:jc w:val="center"/>
              <w:rPr>
                <w:rFonts w:ascii="Arial" w:hAnsi="Arial" w:cs="Arial"/>
                <w:color w:val="000000"/>
                <w:sz w:val="20"/>
              </w:rPr>
            </w:pPr>
            <w:r>
              <w:rPr>
                <w:rFonts w:ascii="Arial" w:hAnsi="Arial" w:cs="Arial"/>
                <w:color w:val="000000"/>
                <w:sz w:val="20"/>
              </w:rPr>
              <w:t>1131</w:t>
            </w:r>
          </w:p>
        </w:tc>
        <w:tc>
          <w:tcPr>
            <w:tcW w:w="750" w:type="dxa"/>
          </w:tcPr>
          <w:p w14:paraId="499FB55A" w14:textId="77777777" w:rsidR="00406859" w:rsidRDefault="00883459" w:rsidP="004711D0">
            <w:pPr>
              <w:spacing w:before="120" w:after="120"/>
              <w:jc w:val="center"/>
              <w:rPr>
                <w:rFonts w:ascii="Arial" w:hAnsi="Arial" w:cs="Arial"/>
                <w:color w:val="000000"/>
                <w:sz w:val="20"/>
              </w:rPr>
            </w:pPr>
            <w:r>
              <w:rPr>
                <w:rFonts w:ascii="Arial" w:hAnsi="Arial" w:cs="Arial"/>
                <w:color w:val="000000"/>
                <w:sz w:val="20"/>
              </w:rPr>
              <w:t>1218</w:t>
            </w:r>
          </w:p>
        </w:tc>
        <w:tc>
          <w:tcPr>
            <w:tcW w:w="750" w:type="dxa"/>
          </w:tcPr>
          <w:p w14:paraId="0EFD2939" w14:textId="77777777" w:rsidR="00406859" w:rsidRDefault="00883459" w:rsidP="004711D0">
            <w:pPr>
              <w:spacing w:before="120" w:after="120"/>
              <w:jc w:val="center"/>
              <w:rPr>
                <w:rFonts w:ascii="Arial" w:hAnsi="Arial" w:cs="Arial"/>
                <w:color w:val="000000"/>
                <w:sz w:val="20"/>
              </w:rPr>
            </w:pPr>
            <w:r>
              <w:rPr>
                <w:rFonts w:ascii="Arial" w:hAnsi="Arial" w:cs="Arial"/>
                <w:color w:val="000000"/>
                <w:sz w:val="20"/>
              </w:rPr>
              <w:t>662</w:t>
            </w:r>
          </w:p>
        </w:tc>
      </w:tr>
      <w:tr w:rsidR="00406859" w14:paraId="4760AE7A" w14:textId="77777777" w:rsidTr="00406859">
        <w:trPr>
          <w:cantSplit/>
          <w:trHeight w:val="233"/>
          <w:jc w:val="center"/>
        </w:trPr>
        <w:tc>
          <w:tcPr>
            <w:tcW w:w="2608" w:type="dxa"/>
          </w:tcPr>
          <w:p w14:paraId="5A0CCAA3" w14:textId="77777777" w:rsidR="00406859" w:rsidRPr="00473C1E" w:rsidRDefault="00406859" w:rsidP="004711D0">
            <w:pPr>
              <w:spacing w:before="120" w:after="60"/>
              <w:jc w:val="center"/>
              <w:rPr>
                <w:rFonts w:ascii="Arial" w:hAnsi="Arial" w:cs="Arial"/>
                <w:color w:val="000000"/>
                <w:sz w:val="20"/>
              </w:rPr>
            </w:pPr>
            <w:r>
              <w:rPr>
                <w:rFonts w:ascii="Arial" w:hAnsi="Arial" w:cs="Arial"/>
                <w:color w:val="000000"/>
                <w:sz w:val="20"/>
              </w:rPr>
              <w:t>Refusal to make protection order on expiry of IPO</w:t>
            </w:r>
          </w:p>
        </w:tc>
        <w:tc>
          <w:tcPr>
            <w:tcW w:w="740" w:type="dxa"/>
          </w:tcPr>
          <w:p w14:paraId="37C6A921" w14:textId="77777777" w:rsidR="00406859" w:rsidRPr="00473C1E" w:rsidRDefault="00406859" w:rsidP="004711D0">
            <w:pPr>
              <w:spacing w:before="240"/>
              <w:jc w:val="center"/>
              <w:rPr>
                <w:rFonts w:ascii="Arial" w:hAnsi="Arial" w:cs="Arial"/>
                <w:color w:val="000000"/>
                <w:sz w:val="20"/>
              </w:rPr>
            </w:pPr>
            <w:r>
              <w:rPr>
                <w:rFonts w:ascii="Arial" w:hAnsi="Arial" w:cs="Arial"/>
                <w:color w:val="000000"/>
                <w:sz w:val="20"/>
              </w:rPr>
              <w:t>118</w:t>
            </w:r>
          </w:p>
        </w:tc>
        <w:tc>
          <w:tcPr>
            <w:tcW w:w="740" w:type="dxa"/>
          </w:tcPr>
          <w:p w14:paraId="5B532FA1" w14:textId="77777777" w:rsidR="00406859" w:rsidRPr="00473C1E" w:rsidRDefault="00406859" w:rsidP="004711D0">
            <w:pPr>
              <w:spacing w:before="240"/>
              <w:jc w:val="center"/>
              <w:rPr>
                <w:rFonts w:ascii="Arial" w:hAnsi="Arial" w:cs="Arial"/>
                <w:color w:val="000000"/>
                <w:sz w:val="20"/>
              </w:rPr>
            </w:pPr>
            <w:r>
              <w:rPr>
                <w:rFonts w:ascii="Arial" w:hAnsi="Arial" w:cs="Arial"/>
                <w:color w:val="000000"/>
                <w:sz w:val="20"/>
              </w:rPr>
              <w:t>77</w:t>
            </w:r>
          </w:p>
        </w:tc>
        <w:tc>
          <w:tcPr>
            <w:tcW w:w="740" w:type="dxa"/>
          </w:tcPr>
          <w:p w14:paraId="215708C2" w14:textId="77777777" w:rsidR="00406859" w:rsidRPr="00473C1E" w:rsidRDefault="00406859" w:rsidP="004711D0">
            <w:pPr>
              <w:spacing w:before="240"/>
              <w:jc w:val="center"/>
              <w:rPr>
                <w:rFonts w:ascii="Arial" w:hAnsi="Arial" w:cs="Arial"/>
                <w:color w:val="000000"/>
                <w:sz w:val="20"/>
              </w:rPr>
            </w:pPr>
            <w:r>
              <w:rPr>
                <w:rFonts w:ascii="Arial" w:hAnsi="Arial" w:cs="Arial"/>
                <w:color w:val="000000"/>
                <w:sz w:val="20"/>
              </w:rPr>
              <w:t>98</w:t>
            </w:r>
          </w:p>
        </w:tc>
        <w:tc>
          <w:tcPr>
            <w:tcW w:w="743" w:type="dxa"/>
            <w:shd w:val="clear" w:color="auto" w:fill="auto"/>
          </w:tcPr>
          <w:p w14:paraId="22F7C914" w14:textId="77777777" w:rsidR="00406859" w:rsidRPr="00473C1E" w:rsidRDefault="00406859" w:rsidP="004711D0">
            <w:pPr>
              <w:spacing w:before="240"/>
              <w:jc w:val="center"/>
              <w:rPr>
                <w:rFonts w:ascii="Arial" w:hAnsi="Arial" w:cs="Arial"/>
                <w:color w:val="000000"/>
                <w:sz w:val="20"/>
              </w:rPr>
            </w:pPr>
            <w:r w:rsidRPr="00473C1E">
              <w:rPr>
                <w:rFonts w:ascii="Arial" w:hAnsi="Arial" w:cs="Arial"/>
                <w:color w:val="000000"/>
                <w:sz w:val="20"/>
              </w:rPr>
              <w:t>7</w:t>
            </w:r>
            <w:r>
              <w:rPr>
                <w:rFonts w:ascii="Arial" w:hAnsi="Arial" w:cs="Arial"/>
                <w:color w:val="000000"/>
                <w:sz w:val="20"/>
              </w:rPr>
              <w:t>4</w:t>
            </w:r>
          </w:p>
        </w:tc>
        <w:tc>
          <w:tcPr>
            <w:tcW w:w="750" w:type="dxa"/>
            <w:shd w:val="clear" w:color="auto" w:fill="auto"/>
          </w:tcPr>
          <w:p w14:paraId="16E9CC80" w14:textId="77777777" w:rsidR="00406859" w:rsidRPr="00473C1E" w:rsidRDefault="00406859" w:rsidP="004711D0">
            <w:pPr>
              <w:spacing w:before="240"/>
              <w:jc w:val="center"/>
              <w:rPr>
                <w:rFonts w:ascii="Arial" w:hAnsi="Arial" w:cs="Arial"/>
                <w:color w:val="000000"/>
                <w:sz w:val="20"/>
              </w:rPr>
            </w:pPr>
            <w:r w:rsidRPr="00473C1E">
              <w:rPr>
                <w:rFonts w:ascii="Arial" w:hAnsi="Arial" w:cs="Arial"/>
                <w:color w:val="000000"/>
                <w:sz w:val="20"/>
              </w:rPr>
              <w:t>87</w:t>
            </w:r>
          </w:p>
        </w:tc>
        <w:tc>
          <w:tcPr>
            <w:tcW w:w="750" w:type="dxa"/>
          </w:tcPr>
          <w:p w14:paraId="225701E0" w14:textId="77777777" w:rsidR="00406859" w:rsidRPr="00473C1E" w:rsidRDefault="00406859" w:rsidP="004711D0">
            <w:pPr>
              <w:spacing w:before="240"/>
              <w:jc w:val="center"/>
              <w:rPr>
                <w:rFonts w:ascii="Arial" w:hAnsi="Arial" w:cs="Arial"/>
                <w:color w:val="000000"/>
                <w:sz w:val="20"/>
              </w:rPr>
            </w:pPr>
            <w:r>
              <w:rPr>
                <w:rFonts w:ascii="Arial" w:hAnsi="Arial" w:cs="Arial"/>
                <w:color w:val="000000"/>
                <w:sz w:val="20"/>
              </w:rPr>
              <w:t>65</w:t>
            </w:r>
          </w:p>
        </w:tc>
        <w:tc>
          <w:tcPr>
            <w:tcW w:w="750" w:type="dxa"/>
          </w:tcPr>
          <w:p w14:paraId="7EEFAAC4" w14:textId="77777777" w:rsidR="00406859" w:rsidRPr="00473C1E" w:rsidRDefault="00406859" w:rsidP="004711D0">
            <w:pPr>
              <w:spacing w:before="240"/>
              <w:jc w:val="center"/>
              <w:rPr>
                <w:rFonts w:ascii="Arial" w:hAnsi="Arial" w:cs="Arial"/>
                <w:color w:val="000000"/>
                <w:sz w:val="20"/>
              </w:rPr>
            </w:pPr>
            <w:r>
              <w:rPr>
                <w:rFonts w:ascii="Arial" w:hAnsi="Arial" w:cs="Arial"/>
                <w:color w:val="000000"/>
                <w:sz w:val="20"/>
              </w:rPr>
              <w:t>8</w:t>
            </w:r>
            <w:r w:rsidR="00883459">
              <w:rPr>
                <w:rFonts w:ascii="Arial" w:hAnsi="Arial" w:cs="Arial"/>
                <w:color w:val="000000"/>
                <w:sz w:val="20"/>
              </w:rPr>
              <w:t>8</w:t>
            </w:r>
          </w:p>
        </w:tc>
        <w:tc>
          <w:tcPr>
            <w:tcW w:w="750" w:type="dxa"/>
          </w:tcPr>
          <w:p w14:paraId="4B770A7A" w14:textId="77777777" w:rsidR="00406859" w:rsidRDefault="00883459" w:rsidP="004711D0">
            <w:pPr>
              <w:spacing w:before="240"/>
              <w:jc w:val="center"/>
              <w:rPr>
                <w:rFonts w:ascii="Arial" w:hAnsi="Arial" w:cs="Arial"/>
                <w:color w:val="000000"/>
                <w:sz w:val="20"/>
              </w:rPr>
            </w:pPr>
            <w:r>
              <w:rPr>
                <w:rFonts w:ascii="Arial" w:hAnsi="Arial" w:cs="Arial"/>
                <w:color w:val="000000"/>
                <w:sz w:val="20"/>
              </w:rPr>
              <w:t>134</w:t>
            </w:r>
          </w:p>
        </w:tc>
        <w:tc>
          <w:tcPr>
            <w:tcW w:w="750" w:type="dxa"/>
          </w:tcPr>
          <w:p w14:paraId="30D9CC1A" w14:textId="77777777" w:rsidR="00406859" w:rsidRDefault="00883459" w:rsidP="004711D0">
            <w:pPr>
              <w:spacing w:before="240"/>
              <w:jc w:val="center"/>
              <w:rPr>
                <w:rFonts w:ascii="Arial" w:hAnsi="Arial" w:cs="Arial"/>
                <w:color w:val="000000"/>
                <w:sz w:val="20"/>
              </w:rPr>
            </w:pPr>
            <w:r>
              <w:rPr>
                <w:rFonts w:ascii="Arial" w:hAnsi="Arial" w:cs="Arial"/>
                <w:color w:val="000000"/>
                <w:sz w:val="20"/>
              </w:rPr>
              <w:t>129</w:t>
            </w:r>
          </w:p>
        </w:tc>
        <w:tc>
          <w:tcPr>
            <w:tcW w:w="750" w:type="dxa"/>
          </w:tcPr>
          <w:p w14:paraId="2E77DCDC" w14:textId="77777777" w:rsidR="00406859" w:rsidRDefault="00883459" w:rsidP="004711D0">
            <w:pPr>
              <w:spacing w:before="240"/>
              <w:jc w:val="center"/>
              <w:rPr>
                <w:rFonts w:ascii="Arial" w:hAnsi="Arial" w:cs="Arial"/>
                <w:color w:val="000000"/>
                <w:sz w:val="20"/>
              </w:rPr>
            </w:pPr>
            <w:r>
              <w:rPr>
                <w:rFonts w:ascii="Arial" w:hAnsi="Arial" w:cs="Arial"/>
                <w:color w:val="000000"/>
                <w:sz w:val="20"/>
              </w:rPr>
              <w:t>86</w:t>
            </w:r>
          </w:p>
        </w:tc>
      </w:tr>
    </w:tbl>
    <w:p w14:paraId="63124DE4" w14:textId="77777777" w:rsidR="00E27CC1" w:rsidRDefault="00E27CC1" w:rsidP="00E27CC1">
      <w:pPr>
        <w:jc w:val="both"/>
        <w:rPr>
          <w:rFonts w:ascii="Arial" w:hAnsi="Arial" w:cs="Arial"/>
          <w:color w:val="000000"/>
          <w:sz w:val="20"/>
        </w:rPr>
      </w:pPr>
    </w:p>
    <w:p w14:paraId="50432049" w14:textId="77777777" w:rsidR="00406859" w:rsidRPr="00473C1E" w:rsidRDefault="00883459" w:rsidP="00E27CC1">
      <w:pPr>
        <w:jc w:val="both"/>
        <w:rPr>
          <w:rFonts w:ascii="Arial" w:hAnsi="Arial" w:cs="Arial"/>
          <w:color w:val="000000"/>
          <w:sz w:val="20"/>
        </w:rPr>
      </w:pPr>
      <w:r>
        <w:rPr>
          <w:rFonts w:ascii="Arial" w:hAnsi="Arial" w:cs="Arial"/>
          <w:color w:val="000000"/>
          <w:sz w:val="20"/>
        </w:rPr>
        <w:t xml:space="preserve">The abolition of interim protection orders has had little impact on the Court.  If the Court considers it is in a child’s best interests to test the appropriateness of a particular course of action before </w:t>
      </w:r>
      <w:r w:rsidR="00DF7A4D">
        <w:rPr>
          <w:rFonts w:ascii="Arial" w:hAnsi="Arial" w:cs="Arial"/>
          <w:color w:val="000000"/>
          <w:sz w:val="20"/>
        </w:rPr>
        <w:t xml:space="preserve">either </w:t>
      </w:r>
      <w:r>
        <w:rPr>
          <w:rFonts w:ascii="Arial" w:hAnsi="Arial" w:cs="Arial"/>
          <w:color w:val="000000"/>
          <w:sz w:val="20"/>
        </w:rPr>
        <w:t xml:space="preserve">making </w:t>
      </w:r>
      <w:r w:rsidR="00DF7A4D">
        <w:rPr>
          <w:rFonts w:ascii="Arial" w:hAnsi="Arial" w:cs="Arial"/>
          <w:color w:val="000000"/>
          <w:sz w:val="20"/>
        </w:rPr>
        <w:t xml:space="preserve">or refusing to make </w:t>
      </w:r>
      <w:r>
        <w:rPr>
          <w:rFonts w:ascii="Arial" w:hAnsi="Arial" w:cs="Arial"/>
          <w:color w:val="000000"/>
          <w:sz w:val="20"/>
        </w:rPr>
        <w:t>a protection order, it can still do so by ordering an interim accommodation order</w:t>
      </w:r>
      <w:r w:rsidR="00DF7A4D">
        <w:rPr>
          <w:rFonts w:ascii="Arial" w:hAnsi="Arial" w:cs="Arial"/>
          <w:color w:val="000000"/>
          <w:sz w:val="20"/>
        </w:rPr>
        <w:t xml:space="preserve"> and adjourning the case</w:t>
      </w:r>
      <w:r>
        <w:rPr>
          <w:rFonts w:ascii="Arial" w:hAnsi="Arial" w:cs="Arial"/>
          <w:color w:val="000000"/>
          <w:sz w:val="20"/>
        </w:rPr>
        <w:t>.  Nothing in s</w:t>
      </w:r>
      <w:r w:rsidR="00DF7A4D">
        <w:rPr>
          <w:rFonts w:ascii="Arial" w:hAnsi="Arial" w:cs="Arial"/>
          <w:color w:val="000000"/>
          <w:sz w:val="20"/>
        </w:rPr>
        <w:t>s</w:t>
      </w:r>
      <w:r>
        <w:rPr>
          <w:rFonts w:ascii="Arial" w:hAnsi="Arial" w:cs="Arial"/>
          <w:color w:val="000000"/>
          <w:sz w:val="20"/>
        </w:rPr>
        <w:t>.</w:t>
      </w:r>
      <w:r w:rsidR="0047006E">
        <w:rPr>
          <w:rFonts w:ascii="Arial" w:hAnsi="Arial" w:cs="Arial"/>
          <w:color w:val="000000"/>
          <w:sz w:val="20"/>
        </w:rPr>
        <w:t xml:space="preserve">10, </w:t>
      </w:r>
      <w:r>
        <w:rPr>
          <w:rFonts w:ascii="Arial" w:hAnsi="Arial" w:cs="Arial"/>
          <w:color w:val="000000"/>
          <w:sz w:val="20"/>
        </w:rPr>
        <w:t xml:space="preserve">262(5A) </w:t>
      </w:r>
      <w:r w:rsidR="00DF7A4D">
        <w:rPr>
          <w:rFonts w:ascii="Arial" w:hAnsi="Arial" w:cs="Arial"/>
          <w:color w:val="000000"/>
          <w:sz w:val="20"/>
        </w:rPr>
        <w:t xml:space="preserve">&amp; 530 </w:t>
      </w:r>
      <w:r>
        <w:rPr>
          <w:rFonts w:ascii="Arial" w:hAnsi="Arial" w:cs="Arial"/>
          <w:color w:val="000000"/>
          <w:sz w:val="20"/>
        </w:rPr>
        <w:t>prevents the Court from doing so.</w:t>
      </w:r>
    </w:p>
    <w:p w14:paraId="3A3A5F0C" w14:textId="77777777" w:rsidR="00136BAF" w:rsidRPr="0047006E" w:rsidRDefault="00136BAF" w:rsidP="00136BAF">
      <w:pPr>
        <w:ind w:left="363" w:hanging="363"/>
        <w:jc w:val="both"/>
        <w:rPr>
          <w:rFonts w:ascii="Arial" w:hAnsi="Arial" w:cs="Arial"/>
          <w:color w:val="000000"/>
          <w:sz w:val="20"/>
        </w:rPr>
      </w:pPr>
      <w:bookmarkStart w:id="2252" w:name="_Toc30666574"/>
      <w:bookmarkStart w:id="2253" w:name="_Toc30666804"/>
      <w:bookmarkStart w:id="2254" w:name="_Toc30667979"/>
      <w:bookmarkStart w:id="2255" w:name="_Toc30669357"/>
      <w:bookmarkStart w:id="2256" w:name="_Toc30671573"/>
      <w:bookmarkStart w:id="2257" w:name="_Toc30674100"/>
      <w:bookmarkStart w:id="2258" w:name="_Toc30691322"/>
      <w:bookmarkStart w:id="2259" w:name="_Toc30691695"/>
      <w:bookmarkStart w:id="2260" w:name="_Toc30692075"/>
      <w:bookmarkStart w:id="2261" w:name="_Toc30692834"/>
      <w:bookmarkStart w:id="2262" w:name="_Toc30693213"/>
      <w:bookmarkStart w:id="2263" w:name="_Toc30693591"/>
      <w:bookmarkStart w:id="2264" w:name="_Toc30693969"/>
      <w:bookmarkStart w:id="2265" w:name="_Toc30694350"/>
      <w:bookmarkStart w:id="2266" w:name="_Toc30698939"/>
      <w:bookmarkStart w:id="2267" w:name="_Toc30699317"/>
      <w:bookmarkStart w:id="2268" w:name="_Toc30699702"/>
      <w:bookmarkStart w:id="2269" w:name="_Toc30700857"/>
      <w:bookmarkStart w:id="2270" w:name="_Toc30701244"/>
      <w:bookmarkStart w:id="2271" w:name="_Toc30743855"/>
      <w:bookmarkStart w:id="2272" w:name="_Toc30754678"/>
      <w:bookmarkStart w:id="2273" w:name="_Toc30757119"/>
      <w:bookmarkStart w:id="2274" w:name="_Toc30757667"/>
      <w:bookmarkStart w:id="2275" w:name="_Toc30758067"/>
      <w:bookmarkStart w:id="2276" w:name="_Toc30762828"/>
      <w:bookmarkStart w:id="2277" w:name="_Toc30767482"/>
      <w:bookmarkStart w:id="2278" w:name="_Toc34823500"/>
      <w:bookmarkStart w:id="2279" w:name="_Toc30666564"/>
      <w:bookmarkStart w:id="2280" w:name="_Toc30666794"/>
      <w:bookmarkStart w:id="2281" w:name="_Toc30667969"/>
      <w:bookmarkStart w:id="2282" w:name="_Toc30669347"/>
      <w:bookmarkStart w:id="2283" w:name="_Toc30671563"/>
      <w:bookmarkStart w:id="2284" w:name="_Toc30674090"/>
      <w:bookmarkStart w:id="2285" w:name="_Toc30691312"/>
      <w:bookmarkStart w:id="2286" w:name="_Toc30691685"/>
      <w:bookmarkStart w:id="2287" w:name="_Toc30692065"/>
      <w:bookmarkStart w:id="2288" w:name="_Toc30692824"/>
      <w:bookmarkStart w:id="2289" w:name="_Toc30693203"/>
      <w:bookmarkStart w:id="2290" w:name="_Toc30693581"/>
      <w:bookmarkStart w:id="2291" w:name="_Toc30693959"/>
      <w:bookmarkStart w:id="2292" w:name="_Toc30694340"/>
      <w:bookmarkStart w:id="2293" w:name="_Toc30698929"/>
      <w:bookmarkStart w:id="2294" w:name="_Toc30699307"/>
      <w:bookmarkStart w:id="2295" w:name="_Toc30699692"/>
      <w:bookmarkStart w:id="2296" w:name="_Toc30700847"/>
      <w:bookmarkStart w:id="2297" w:name="_Toc30701234"/>
      <w:bookmarkStart w:id="2298" w:name="_Toc30743845"/>
      <w:bookmarkStart w:id="2299" w:name="_Toc30754668"/>
      <w:bookmarkStart w:id="2300" w:name="_Toc30757109"/>
      <w:bookmarkStart w:id="2301" w:name="_Toc30757657"/>
      <w:bookmarkStart w:id="2302" w:name="_Toc30758057"/>
      <w:bookmarkStart w:id="2303" w:name="_Toc30762818"/>
      <w:bookmarkStart w:id="2304" w:name="_Toc30767472"/>
      <w:bookmarkStart w:id="2305" w:name="_Toc34823490"/>
    </w:p>
    <w:p w14:paraId="6C5D109F" w14:textId="77777777" w:rsidR="00136BAF" w:rsidRPr="00523616" w:rsidRDefault="00136BAF" w:rsidP="007B3D34">
      <w:pPr>
        <w:pStyle w:val="Heading2"/>
        <w:keepNext/>
        <w:keepLines/>
        <w:spacing w:line="240" w:lineRule="auto"/>
        <w:ind w:left="567" w:hanging="567"/>
        <w:rPr>
          <w:rFonts w:ascii="Arial" w:hAnsi="Arial" w:cs="Arial"/>
          <w:b/>
          <w:bCs/>
          <w:color w:val="000000"/>
        </w:rPr>
      </w:pPr>
      <w:bookmarkStart w:id="2306" w:name="B521"/>
      <w:bookmarkEnd w:id="2306"/>
      <w:r w:rsidRPr="00523616">
        <w:rPr>
          <w:rFonts w:ascii="Arial" w:hAnsi="Arial" w:cs="Arial"/>
          <w:b/>
          <w:bCs/>
          <w:color w:val="000000"/>
        </w:rPr>
        <w:t>5.21</w:t>
      </w:r>
      <w:r w:rsidRPr="00523616">
        <w:rPr>
          <w:rFonts w:ascii="Arial" w:hAnsi="Arial" w:cs="Arial"/>
          <w:b/>
          <w:bCs/>
          <w:color w:val="000000"/>
        </w:rPr>
        <w:tab/>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r w:rsidRPr="00523616">
        <w:rPr>
          <w:rFonts w:ascii="Arial" w:hAnsi="Arial" w:cs="Arial"/>
          <w:b/>
          <w:bCs/>
          <w:color w:val="000000"/>
        </w:rPr>
        <w:t>Consent orders</w:t>
      </w:r>
    </w:p>
    <w:p w14:paraId="4953859E" w14:textId="77777777" w:rsidR="00136BAF" w:rsidRPr="0047006E" w:rsidRDefault="00136BAF" w:rsidP="007B3D34">
      <w:pPr>
        <w:keepNext/>
        <w:keepLines/>
        <w:jc w:val="both"/>
        <w:rPr>
          <w:rFonts w:ascii="Arial" w:hAnsi="Arial" w:cs="Arial"/>
          <w:color w:val="000000"/>
          <w:sz w:val="20"/>
        </w:rPr>
      </w:pPr>
    </w:p>
    <w:p w14:paraId="2439E0EE" w14:textId="77777777" w:rsidR="00136BAF" w:rsidRPr="00523616" w:rsidRDefault="00136BAF" w:rsidP="00136BAF">
      <w:pPr>
        <w:jc w:val="both"/>
        <w:rPr>
          <w:rFonts w:ascii="Arial" w:hAnsi="Arial" w:cs="Arial"/>
          <w:color w:val="000000"/>
          <w:sz w:val="20"/>
        </w:rPr>
      </w:pPr>
      <w:r w:rsidRPr="00523616">
        <w:rPr>
          <w:rFonts w:ascii="Arial" w:hAnsi="Arial" w:cs="Arial"/>
          <w:color w:val="000000"/>
          <w:sz w:val="20"/>
        </w:rPr>
        <w:t xml:space="preserve">Generally the fact that all of the parties consent to the making of a particular order will be a matter of great weight for the Court.  Indeed, in relation to </w:t>
      </w:r>
      <w:r w:rsidR="002F1D5B" w:rsidRPr="00523616">
        <w:rPr>
          <w:rFonts w:ascii="Arial" w:hAnsi="Arial" w:cs="Arial"/>
          <w:color w:val="000000"/>
          <w:sz w:val="20"/>
        </w:rPr>
        <w:t>applications for revocation</w:t>
      </w:r>
      <w:r w:rsidRPr="00523616">
        <w:rPr>
          <w:rFonts w:ascii="Arial" w:hAnsi="Arial" w:cs="Arial"/>
          <w:color w:val="000000"/>
          <w:sz w:val="20"/>
        </w:rPr>
        <w:t xml:space="preserve"> of </w:t>
      </w:r>
      <w:r w:rsidR="00757139">
        <w:rPr>
          <w:rFonts w:ascii="Arial" w:hAnsi="Arial" w:cs="Arial"/>
          <w:color w:val="000000"/>
          <w:sz w:val="20"/>
        </w:rPr>
        <w:t xml:space="preserve">family reunification </w:t>
      </w:r>
      <w:r w:rsidRPr="00523616">
        <w:rPr>
          <w:rFonts w:ascii="Arial" w:hAnsi="Arial" w:cs="Arial"/>
          <w:color w:val="000000"/>
          <w:sz w:val="20"/>
        </w:rPr>
        <w:t xml:space="preserve">orders </w:t>
      </w:r>
      <w:r w:rsidR="002F1D5B" w:rsidRPr="00523616">
        <w:rPr>
          <w:rFonts w:ascii="Arial" w:hAnsi="Arial" w:cs="Arial"/>
          <w:color w:val="000000"/>
          <w:sz w:val="20"/>
        </w:rPr>
        <w:t xml:space="preserve">and </w:t>
      </w:r>
      <w:r w:rsidR="00757139">
        <w:rPr>
          <w:rFonts w:ascii="Arial" w:hAnsi="Arial" w:cs="Arial"/>
          <w:color w:val="000000"/>
          <w:sz w:val="20"/>
        </w:rPr>
        <w:t>care by</w:t>
      </w:r>
      <w:r w:rsidR="002F1D5B" w:rsidRPr="00523616">
        <w:rPr>
          <w:rFonts w:ascii="Arial" w:hAnsi="Arial" w:cs="Arial"/>
          <w:color w:val="000000"/>
          <w:sz w:val="20"/>
        </w:rPr>
        <w:t xml:space="preserve"> Secretary orders </w:t>
      </w:r>
      <w:r w:rsidRPr="00523616">
        <w:rPr>
          <w:rFonts w:ascii="Arial" w:hAnsi="Arial" w:cs="Arial"/>
          <w:color w:val="000000"/>
          <w:sz w:val="20"/>
        </w:rPr>
        <w:t>under s.</w:t>
      </w:r>
      <w:r w:rsidR="002F1D5B" w:rsidRPr="00523616">
        <w:rPr>
          <w:rFonts w:ascii="Arial" w:hAnsi="Arial" w:cs="Arial"/>
          <w:color w:val="000000"/>
          <w:sz w:val="20"/>
        </w:rPr>
        <w:t>308(a)</w:t>
      </w:r>
      <w:r w:rsidRPr="00523616">
        <w:rPr>
          <w:rFonts w:ascii="Arial" w:hAnsi="Arial" w:cs="Arial"/>
          <w:color w:val="000000"/>
          <w:sz w:val="20"/>
        </w:rPr>
        <w:t xml:space="preserve"> of the CY</w:t>
      </w:r>
      <w:r w:rsidR="002F1D5B" w:rsidRPr="00523616">
        <w:rPr>
          <w:rFonts w:ascii="Arial" w:hAnsi="Arial" w:cs="Arial"/>
          <w:color w:val="000000"/>
          <w:sz w:val="20"/>
        </w:rPr>
        <w:t>F</w:t>
      </w:r>
      <w:r w:rsidRPr="00523616">
        <w:rPr>
          <w:rFonts w:ascii="Arial" w:hAnsi="Arial" w:cs="Arial"/>
          <w:color w:val="000000"/>
          <w:sz w:val="20"/>
        </w:rPr>
        <w:t xml:space="preserve">A, the Court must </w:t>
      </w:r>
      <w:r w:rsidR="002F1D5B" w:rsidRPr="00523616">
        <w:rPr>
          <w:rFonts w:ascii="Arial" w:hAnsi="Arial" w:cs="Arial"/>
          <w:color w:val="000000"/>
          <w:sz w:val="20"/>
        </w:rPr>
        <w:t>revoke</w:t>
      </w:r>
      <w:r w:rsidRPr="00523616">
        <w:rPr>
          <w:rFonts w:ascii="Arial" w:hAnsi="Arial" w:cs="Arial"/>
          <w:color w:val="000000"/>
          <w:sz w:val="20"/>
        </w:rPr>
        <w:t xml:space="preserve"> the relevant order if the Secretary, the child and the child's parent have agreed to the extension provided that the </w:t>
      </w:r>
      <w:r w:rsidR="002F1D5B" w:rsidRPr="00523616">
        <w:rPr>
          <w:rFonts w:ascii="Arial" w:hAnsi="Arial" w:cs="Arial"/>
          <w:color w:val="000000"/>
          <w:sz w:val="20"/>
        </w:rPr>
        <w:t>revocation</w:t>
      </w:r>
      <w:r w:rsidRPr="00523616">
        <w:rPr>
          <w:rFonts w:ascii="Arial" w:hAnsi="Arial" w:cs="Arial"/>
          <w:color w:val="000000"/>
          <w:sz w:val="20"/>
        </w:rPr>
        <w:t xml:space="preserve"> of the order is in the best interests of the child.</w:t>
      </w:r>
    </w:p>
    <w:p w14:paraId="5B76DED4" w14:textId="77777777" w:rsidR="00136BAF" w:rsidRPr="00523616" w:rsidRDefault="00136BAF" w:rsidP="00136BAF">
      <w:pPr>
        <w:jc w:val="both"/>
        <w:rPr>
          <w:rFonts w:ascii="Arial" w:hAnsi="Arial" w:cs="Arial"/>
          <w:color w:val="000000"/>
          <w:sz w:val="20"/>
        </w:rPr>
      </w:pPr>
    </w:p>
    <w:p w14:paraId="7A4F5915" w14:textId="77777777" w:rsidR="00136BAF" w:rsidRPr="00523616" w:rsidRDefault="00136BAF" w:rsidP="00136BAF">
      <w:pPr>
        <w:jc w:val="both"/>
        <w:rPr>
          <w:rFonts w:ascii="Arial" w:hAnsi="Arial" w:cs="Arial"/>
          <w:color w:val="000000"/>
          <w:sz w:val="20"/>
        </w:rPr>
      </w:pPr>
      <w:r w:rsidRPr="00523616">
        <w:rPr>
          <w:rFonts w:ascii="Arial" w:hAnsi="Arial" w:cs="Arial"/>
          <w:color w:val="000000"/>
          <w:sz w:val="20"/>
        </w:rPr>
        <w:t>However, consent of the parties is not binding on the Court in any case, for the Court cannot make any order which it considers is not in the best interests of the child</w:t>
      </w:r>
      <w:r w:rsidR="00F9577D" w:rsidRPr="00523616">
        <w:rPr>
          <w:rFonts w:ascii="Arial" w:hAnsi="Arial" w:cs="Arial"/>
          <w:color w:val="000000"/>
          <w:sz w:val="20"/>
        </w:rPr>
        <w:t xml:space="preserve">: see the case of </w:t>
      </w:r>
      <w:r w:rsidR="003E39E2" w:rsidRPr="00523616">
        <w:rPr>
          <w:rFonts w:ascii="Arial" w:hAnsi="Arial" w:cs="Arial"/>
          <w:i/>
          <w:color w:val="000000"/>
          <w:sz w:val="20"/>
        </w:rPr>
        <w:t>DOHS v Ms B &amp; Mr G</w:t>
      </w:r>
      <w:r w:rsidR="003E39E2" w:rsidRPr="00523616">
        <w:rPr>
          <w:rFonts w:ascii="Arial" w:hAnsi="Arial" w:cs="Arial"/>
          <w:color w:val="000000"/>
          <w:sz w:val="20"/>
        </w:rPr>
        <w:t xml:space="preserve"> </w:t>
      </w:r>
      <w:r w:rsidR="00B90DBD" w:rsidRPr="00523616">
        <w:rPr>
          <w:rFonts w:ascii="Arial" w:hAnsi="Arial" w:cs="Arial"/>
          <w:color w:val="000000"/>
          <w:sz w:val="20"/>
        </w:rPr>
        <w:t>[</w:t>
      </w:r>
      <w:r w:rsidR="00F9577D" w:rsidRPr="00523616">
        <w:rPr>
          <w:rFonts w:ascii="Arial" w:hAnsi="Arial" w:cs="Arial"/>
          <w:color w:val="000000"/>
          <w:sz w:val="20"/>
        </w:rPr>
        <w:t xml:space="preserve">2008] </w:t>
      </w:r>
      <w:proofErr w:type="spellStart"/>
      <w:r w:rsidR="00B90DBD" w:rsidRPr="00523616">
        <w:rPr>
          <w:rFonts w:ascii="Arial" w:hAnsi="Arial" w:cs="Arial"/>
          <w:color w:val="000000"/>
          <w:sz w:val="20"/>
        </w:rPr>
        <w:t>VChC</w:t>
      </w:r>
      <w:proofErr w:type="spellEnd"/>
      <w:r w:rsidR="00B90DBD" w:rsidRPr="00523616">
        <w:rPr>
          <w:rFonts w:ascii="Arial" w:hAnsi="Arial" w:cs="Arial"/>
          <w:color w:val="000000"/>
          <w:sz w:val="20"/>
        </w:rPr>
        <w:t xml:space="preserve"> 1 </w:t>
      </w:r>
      <w:r w:rsidR="00F9577D" w:rsidRPr="00523616">
        <w:rPr>
          <w:rFonts w:ascii="Arial" w:hAnsi="Arial" w:cs="Arial"/>
          <w:color w:val="000000"/>
          <w:sz w:val="20"/>
        </w:rPr>
        <w:t xml:space="preserve">at pp.29-30 per Magistrate Power.  </w:t>
      </w:r>
      <w:r w:rsidRPr="00523616">
        <w:rPr>
          <w:rFonts w:ascii="Arial" w:hAnsi="Arial" w:cs="Arial"/>
          <w:color w:val="000000"/>
          <w:sz w:val="20"/>
        </w:rPr>
        <w:t xml:space="preserve">The Family Court case of </w:t>
      </w:r>
      <w:r w:rsidRPr="00523616">
        <w:rPr>
          <w:rFonts w:ascii="Arial" w:hAnsi="Arial" w:cs="Arial"/>
          <w:i/>
          <w:iCs/>
          <w:color w:val="000000"/>
          <w:sz w:val="20"/>
        </w:rPr>
        <w:t>T v N</w:t>
      </w:r>
      <w:r w:rsidRPr="00523616">
        <w:rPr>
          <w:rFonts w:ascii="Arial" w:hAnsi="Arial" w:cs="Arial"/>
          <w:color w:val="000000"/>
          <w:sz w:val="20"/>
        </w:rPr>
        <w:t xml:space="preserve"> [2004] 31 Fam LR 257 illustrates the truly independent role of a judicial officer dealing with cases involving the welfare and rights of children. The issue in that case was contact by a father with his children in circumstances where there was a great deal of evidence before the court about the father's history of violence and drug use. Both the mother and the father were legally represented and the children were separately represented.  Counsel tendered minutes of proposed consent orders signed by all parties.  Moore J refused to make the orders on the basis that she had a primary obligation to consider the best interests of the parties irrespective of any agreement reached by the parties.  Her Honour held that the untested affidavits established a </w:t>
      </w:r>
      <w:r w:rsidRPr="00523616">
        <w:rPr>
          <w:rFonts w:ascii="Arial" w:hAnsi="Arial" w:cs="Arial"/>
          <w:i/>
          <w:iCs/>
          <w:color w:val="000000"/>
          <w:sz w:val="20"/>
        </w:rPr>
        <w:t>prima facie</w:t>
      </w:r>
      <w:r w:rsidRPr="00523616">
        <w:rPr>
          <w:rFonts w:ascii="Arial" w:hAnsi="Arial" w:cs="Arial"/>
          <w:color w:val="000000"/>
          <w:sz w:val="20"/>
        </w:rPr>
        <w:t xml:space="preserve"> risk to the children if the proposed orders were made and that the magnitude of such risk was unacceptable.</w:t>
      </w:r>
    </w:p>
    <w:p w14:paraId="51197450" w14:textId="77777777" w:rsidR="00136BAF" w:rsidRPr="00757139" w:rsidRDefault="00136BAF" w:rsidP="00136BAF">
      <w:pPr>
        <w:keepNext/>
        <w:jc w:val="both"/>
        <w:rPr>
          <w:rFonts w:ascii="Arial" w:hAnsi="Arial" w:cs="Arial"/>
          <w:color w:val="000000"/>
          <w:sz w:val="20"/>
        </w:rPr>
      </w:pPr>
      <w:bookmarkStart w:id="2307" w:name="_Toc30666575"/>
      <w:bookmarkStart w:id="2308" w:name="_Toc30666805"/>
      <w:bookmarkStart w:id="2309" w:name="_Toc30667980"/>
      <w:bookmarkStart w:id="2310" w:name="_Toc30669358"/>
      <w:bookmarkStart w:id="2311" w:name="_Toc30671574"/>
      <w:bookmarkStart w:id="2312" w:name="_Toc30674101"/>
      <w:bookmarkStart w:id="2313" w:name="_Toc30691323"/>
      <w:bookmarkStart w:id="2314" w:name="_Toc30691696"/>
      <w:bookmarkStart w:id="2315" w:name="_Toc30692076"/>
      <w:bookmarkStart w:id="2316" w:name="_Toc30692835"/>
      <w:bookmarkStart w:id="2317" w:name="_Toc30693214"/>
      <w:bookmarkStart w:id="2318" w:name="_Toc30693592"/>
      <w:bookmarkStart w:id="2319" w:name="_Toc30693970"/>
      <w:bookmarkStart w:id="2320" w:name="_Toc30694351"/>
      <w:bookmarkStart w:id="2321" w:name="_Toc30698940"/>
      <w:bookmarkStart w:id="2322" w:name="_Toc30699318"/>
      <w:bookmarkStart w:id="2323" w:name="_Toc30699703"/>
      <w:bookmarkStart w:id="2324" w:name="_Toc30700858"/>
      <w:bookmarkStart w:id="2325" w:name="_Toc30701245"/>
      <w:bookmarkStart w:id="2326" w:name="_Toc30743856"/>
      <w:bookmarkStart w:id="2327" w:name="_Toc30754679"/>
      <w:bookmarkStart w:id="2328" w:name="_Toc30757120"/>
      <w:bookmarkStart w:id="2329" w:name="_Toc30757668"/>
      <w:bookmarkStart w:id="2330" w:name="_Toc30758068"/>
      <w:bookmarkStart w:id="2331" w:name="_Toc30762829"/>
      <w:bookmarkStart w:id="2332" w:name="_Toc30767483"/>
      <w:bookmarkStart w:id="2333" w:name="_Toc34823501"/>
    </w:p>
    <w:p w14:paraId="588FFA4D" w14:textId="77777777" w:rsidR="00136BAF" w:rsidRPr="00523616" w:rsidRDefault="00681438" w:rsidP="00F9577D">
      <w:pPr>
        <w:pStyle w:val="Heading2"/>
        <w:keepNext/>
        <w:keepLines/>
        <w:spacing w:line="240" w:lineRule="auto"/>
        <w:rPr>
          <w:rFonts w:ascii="Arial" w:hAnsi="Arial" w:cs="Arial"/>
          <w:b/>
          <w:bCs/>
          <w:color w:val="000000"/>
        </w:rPr>
      </w:pPr>
      <w:bookmarkStart w:id="2334" w:name="_5.22_Permanent_care"/>
      <w:bookmarkStart w:id="2335" w:name="B522"/>
      <w:bookmarkEnd w:id="2334"/>
      <w:bookmarkEnd w:id="2335"/>
      <w:r w:rsidRPr="00523616">
        <w:rPr>
          <w:rFonts w:ascii="Arial" w:hAnsi="Arial" w:cs="Arial"/>
          <w:b/>
          <w:bCs/>
          <w:color w:val="000000"/>
        </w:rPr>
        <w:t>5.22</w:t>
      </w:r>
      <w:r w:rsidR="00136BAF" w:rsidRPr="00523616">
        <w:rPr>
          <w:rFonts w:ascii="Arial" w:hAnsi="Arial" w:cs="Arial"/>
          <w:b/>
          <w:bCs/>
          <w:color w:val="000000"/>
        </w:rPr>
        <w:tab/>
        <w:t>Permanent care order</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14:paraId="268242A0" w14:textId="77777777" w:rsidR="00136BAF" w:rsidRPr="00757139" w:rsidRDefault="00136BAF" w:rsidP="00136BAF">
      <w:pPr>
        <w:keepNext/>
        <w:jc w:val="both"/>
        <w:rPr>
          <w:rFonts w:ascii="Arial" w:hAnsi="Arial" w:cs="Arial"/>
          <w:color w:val="000000"/>
          <w:sz w:val="20"/>
        </w:rPr>
      </w:pPr>
    </w:p>
    <w:p w14:paraId="6E42C81E" w14:textId="77777777" w:rsidR="00136BAF" w:rsidRPr="00523616" w:rsidRDefault="00136BAF" w:rsidP="00136BAF">
      <w:pPr>
        <w:jc w:val="both"/>
        <w:rPr>
          <w:rFonts w:ascii="Arial" w:hAnsi="Arial" w:cs="Arial"/>
          <w:color w:val="000000"/>
          <w:sz w:val="20"/>
        </w:rPr>
      </w:pPr>
      <w:r w:rsidRPr="00523616">
        <w:rPr>
          <w:rFonts w:ascii="Arial" w:hAnsi="Arial" w:cs="Arial"/>
          <w:color w:val="000000"/>
          <w:sz w:val="20"/>
        </w:rPr>
        <w:t>The Second Reading Speech for the CYPA [08/12/1988, p.1153] said of permanent care orders:</w:t>
      </w:r>
    </w:p>
    <w:p w14:paraId="1304187E" w14:textId="77777777" w:rsidR="00136BAF" w:rsidRPr="00523616" w:rsidRDefault="00136BAF" w:rsidP="00136BAF">
      <w:pPr>
        <w:spacing w:before="60"/>
        <w:ind w:left="454" w:right="454"/>
        <w:jc w:val="both"/>
        <w:rPr>
          <w:rFonts w:ascii="Arial" w:hAnsi="Arial" w:cs="Arial"/>
          <w:color w:val="000000"/>
          <w:sz w:val="20"/>
        </w:rPr>
      </w:pPr>
      <w:r w:rsidRPr="00523616">
        <w:rPr>
          <w:rFonts w:ascii="Arial" w:hAnsi="Arial" w:cs="Arial"/>
          <w:color w:val="000000"/>
          <w:sz w:val="20"/>
        </w:rPr>
        <w:t xml:space="preserve">"The [CYPA] provides for the Family Division of the Court to make a permanent care order in respect of certain children, such orders vesting guardianship and custody of a child in a new set of care givers or 'parents'.  These provisions have been included as a means of providing children with another family when their own family is unable to provide for their long-term care - while enabling children to maintain maximum contact and involvement with members of their natural family.  Permanent care orders also provide a means of dealing with 'welfare drift'.  This problem, which arises when a child is temporarily taken into care by the State, has troubled child welfare authorities the world over.  Child welfare systems do not generally make </w:t>
      </w:r>
      <w:r w:rsidRPr="00523616">
        <w:rPr>
          <w:rFonts w:ascii="Arial" w:hAnsi="Arial" w:cs="Arial"/>
          <w:color w:val="000000"/>
          <w:sz w:val="20"/>
        </w:rPr>
        <w:lastRenderedPageBreak/>
        <w:t>good 'parents'.  As a result, some children drift on and become 'lost' in the system, in some cases losing contact with their family altogether.  Permanent care orders will enable these children to be cared for within a 'permanent' family."</w:t>
      </w:r>
    </w:p>
    <w:p w14:paraId="1F2C5B57" w14:textId="77777777" w:rsidR="00136BAF" w:rsidRPr="00523616" w:rsidRDefault="00136BAF" w:rsidP="00136BAF">
      <w:pPr>
        <w:jc w:val="both"/>
        <w:rPr>
          <w:rFonts w:ascii="Arial" w:hAnsi="Arial" w:cs="Arial"/>
          <w:color w:val="000000"/>
          <w:sz w:val="20"/>
        </w:rPr>
      </w:pPr>
    </w:p>
    <w:p w14:paraId="03B8C99D" w14:textId="77777777" w:rsidR="009F558B" w:rsidRPr="00523616" w:rsidRDefault="009F558B" w:rsidP="00136BAF">
      <w:pPr>
        <w:jc w:val="both"/>
        <w:rPr>
          <w:rFonts w:ascii="Arial" w:hAnsi="Arial" w:cs="Arial"/>
          <w:color w:val="000000"/>
          <w:sz w:val="20"/>
        </w:rPr>
      </w:pPr>
      <w:r w:rsidRPr="00523616">
        <w:rPr>
          <w:rFonts w:ascii="Arial" w:hAnsi="Arial" w:cs="Arial"/>
          <w:color w:val="000000"/>
          <w:sz w:val="20"/>
        </w:rPr>
        <w:t>In the Second Reading Speech for the CYFA [</w:t>
      </w:r>
      <w:r w:rsidR="008F5C0D" w:rsidRPr="00523616">
        <w:rPr>
          <w:rFonts w:ascii="Arial" w:hAnsi="Arial" w:cs="Arial"/>
          <w:color w:val="000000"/>
          <w:sz w:val="20"/>
        </w:rPr>
        <w:t>27/10/2005</w:t>
      </w:r>
      <w:r w:rsidRPr="00523616">
        <w:rPr>
          <w:rFonts w:ascii="Arial" w:hAnsi="Arial" w:cs="Arial"/>
          <w:color w:val="000000"/>
          <w:sz w:val="20"/>
        </w:rPr>
        <w:t>], the Minister</w:t>
      </w:r>
      <w:r w:rsidR="008F5C0D" w:rsidRPr="00523616">
        <w:rPr>
          <w:rFonts w:ascii="Arial" w:hAnsi="Arial" w:cs="Arial"/>
          <w:color w:val="000000"/>
          <w:sz w:val="20"/>
        </w:rPr>
        <w:t>, in</w:t>
      </w:r>
      <w:r w:rsidRPr="00523616">
        <w:rPr>
          <w:rFonts w:ascii="Arial" w:hAnsi="Arial" w:cs="Arial"/>
          <w:color w:val="000000"/>
          <w:sz w:val="20"/>
        </w:rPr>
        <w:t xml:space="preserve"> emphasis</w:t>
      </w:r>
      <w:r w:rsidR="008F5C0D" w:rsidRPr="00523616">
        <w:rPr>
          <w:rFonts w:ascii="Arial" w:hAnsi="Arial" w:cs="Arial"/>
          <w:color w:val="000000"/>
          <w:sz w:val="20"/>
        </w:rPr>
        <w:t>ing</w:t>
      </w:r>
      <w:r w:rsidRPr="00523616">
        <w:rPr>
          <w:rFonts w:ascii="Arial" w:hAnsi="Arial" w:cs="Arial"/>
          <w:color w:val="000000"/>
          <w:sz w:val="20"/>
        </w:rPr>
        <w:t xml:space="preserve"> that a critical theme of the CYFA was to improve the stability of ca</w:t>
      </w:r>
      <w:r w:rsidR="008F5C0D" w:rsidRPr="00523616">
        <w:rPr>
          <w:rFonts w:ascii="Arial" w:hAnsi="Arial" w:cs="Arial"/>
          <w:color w:val="000000"/>
          <w:sz w:val="20"/>
        </w:rPr>
        <w:t xml:space="preserve">re of children and young people, foreshadowed </w:t>
      </w:r>
      <w:r w:rsidR="00793778" w:rsidRPr="00523616">
        <w:rPr>
          <w:rFonts w:ascii="Arial" w:hAnsi="Arial" w:cs="Arial"/>
          <w:color w:val="000000"/>
          <w:sz w:val="20"/>
        </w:rPr>
        <w:t>less attempts at reunification of children with parents and hence a greater emphasis on stability of out of home care placements and on permanent care orders:</w:t>
      </w:r>
    </w:p>
    <w:p w14:paraId="631B3791" w14:textId="77777777" w:rsidR="008F5C0D" w:rsidRPr="00523616" w:rsidRDefault="008F5C0D" w:rsidP="008F5C0D">
      <w:pPr>
        <w:spacing w:before="60"/>
        <w:ind w:left="454" w:right="454"/>
        <w:jc w:val="both"/>
        <w:rPr>
          <w:rFonts w:ascii="Arial" w:hAnsi="Arial" w:cs="Arial"/>
          <w:color w:val="000000"/>
          <w:sz w:val="20"/>
        </w:rPr>
      </w:pPr>
      <w:r w:rsidRPr="00523616">
        <w:rPr>
          <w:rFonts w:ascii="Arial" w:hAnsi="Arial" w:cs="Arial"/>
          <w:color w:val="000000"/>
          <w:sz w:val="20"/>
        </w:rPr>
        <w:t>“An absolutely critical theme of the Act is to improve stability of care of vulnerable children and young people.  We now know more about the lasting impact of early experiences on the development of young children’s brains.  Children who do not experience stable relationships in early childhood are at greater risk of significant developmental delay, learning difficulties, behavioural problems and difficulties in forming meaningful relationships throughout their lives.</w:t>
      </w:r>
    </w:p>
    <w:p w14:paraId="262FA3F9" w14:textId="77777777" w:rsidR="008F5C0D" w:rsidRPr="00523616" w:rsidRDefault="008F5C0D" w:rsidP="00EB4A9A">
      <w:pPr>
        <w:keepNext/>
        <w:keepLines/>
        <w:spacing w:before="60"/>
        <w:ind w:left="454" w:right="454"/>
        <w:jc w:val="both"/>
        <w:rPr>
          <w:rFonts w:ascii="Arial" w:hAnsi="Arial" w:cs="Arial"/>
          <w:color w:val="000000"/>
          <w:sz w:val="20"/>
        </w:rPr>
      </w:pPr>
      <w:r w:rsidRPr="00523616">
        <w:rPr>
          <w:rFonts w:ascii="Arial" w:hAnsi="Arial" w:cs="Arial"/>
          <w:color w:val="000000"/>
          <w:sz w:val="20"/>
        </w:rPr>
        <w:t>Time frames for the preparation of stability plans will therefore create a lever to ensure that child protection assesses whether continued attempts at reunification are in the best interests of the child.  Our reforms will therefore help to prevent the additional harm that is caused by multiple failed attempts at reunification.”</w:t>
      </w:r>
    </w:p>
    <w:p w14:paraId="0CB24953" w14:textId="77777777" w:rsidR="00F55548" w:rsidRPr="00523616" w:rsidRDefault="00F55548" w:rsidP="00F55548">
      <w:pPr>
        <w:jc w:val="both"/>
        <w:rPr>
          <w:rFonts w:ascii="Arial" w:hAnsi="Arial" w:cs="Arial"/>
          <w:color w:val="000000"/>
          <w:sz w:val="20"/>
        </w:rPr>
      </w:pPr>
    </w:p>
    <w:p w14:paraId="2EB39BAB" w14:textId="77777777" w:rsidR="00136BAF" w:rsidRPr="00523616" w:rsidRDefault="00681438" w:rsidP="00136BAF">
      <w:pPr>
        <w:pStyle w:val="Heading3"/>
        <w:keepNext/>
        <w:spacing w:after="120" w:line="240" w:lineRule="auto"/>
        <w:rPr>
          <w:rFonts w:ascii="Arial" w:hAnsi="Arial" w:cs="Arial"/>
          <w:b/>
          <w:bCs/>
          <w:color w:val="000000"/>
          <w:sz w:val="20"/>
        </w:rPr>
      </w:pPr>
      <w:bookmarkStart w:id="2336" w:name="_5.22.1_Effect_of"/>
      <w:bookmarkStart w:id="2337" w:name="B5221"/>
      <w:bookmarkStart w:id="2338" w:name="_Toc30666576"/>
      <w:bookmarkStart w:id="2339" w:name="_Toc30666806"/>
      <w:bookmarkStart w:id="2340" w:name="_Toc30667981"/>
      <w:bookmarkStart w:id="2341" w:name="_Toc30669359"/>
      <w:bookmarkStart w:id="2342" w:name="_Toc30671575"/>
      <w:bookmarkStart w:id="2343" w:name="_Toc30674102"/>
      <w:bookmarkStart w:id="2344" w:name="_Toc30691324"/>
      <w:bookmarkStart w:id="2345" w:name="_Toc30691697"/>
      <w:bookmarkStart w:id="2346" w:name="_Toc30692077"/>
      <w:bookmarkStart w:id="2347" w:name="_Toc30692836"/>
      <w:bookmarkStart w:id="2348" w:name="_Toc30693215"/>
      <w:bookmarkStart w:id="2349" w:name="_Toc30693593"/>
      <w:bookmarkStart w:id="2350" w:name="_Toc30693971"/>
      <w:bookmarkStart w:id="2351" w:name="_Toc30694352"/>
      <w:bookmarkStart w:id="2352" w:name="_Toc30698941"/>
      <w:bookmarkStart w:id="2353" w:name="_Toc30699319"/>
      <w:bookmarkStart w:id="2354" w:name="_Toc30699704"/>
      <w:bookmarkStart w:id="2355" w:name="_Toc30700859"/>
      <w:bookmarkStart w:id="2356" w:name="_Toc30701246"/>
      <w:bookmarkStart w:id="2357" w:name="_Toc30743857"/>
      <w:bookmarkStart w:id="2358" w:name="_Toc30754680"/>
      <w:bookmarkStart w:id="2359" w:name="_Toc30757121"/>
      <w:bookmarkStart w:id="2360" w:name="_Toc30757669"/>
      <w:bookmarkStart w:id="2361" w:name="_Toc30758069"/>
      <w:bookmarkStart w:id="2362" w:name="_Toc30762830"/>
      <w:bookmarkStart w:id="2363" w:name="_Toc30767484"/>
      <w:bookmarkStart w:id="2364" w:name="_Toc34823502"/>
      <w:bookmarkEnd w:id="2336"/>
      <w:bookmarkEnd w:id="2337"/>
      <w:r w:rsidRPr="00523616">
        <w:rPr>
          <w:rFonts w:ascii="Arial" w:hAnsi="Arial" w:cs="Arial"/>
          <w:b/>
          <w:bCs/>
          <w:color w:val="000000"/>
          <w:sz w:val="20"/>
        </w:rPr>
        <w:t>5.22</w:t>
      </w:r>
      <w:r w:rsidR="00136BAF" w:rsidRPr="00523616">
        <w:rPr>
          <w:rFonts w:ascii="Arial" w:hAnsi="Arial" w:cs="Arial"/>
          <w:b/>
          <w:bCs/>
          <w:color w:val="000000"/>
          <w:sz w:val="20"/>
        </w:rPr>
        <w:t>.1</w:t>
      </w:r>
      <w:r w:rsidR="00136BAF" w:rsidRPr="00523616">
        <w:rPr>
          <w:rFonts w:ascii="Arial" w:hAnsi="Arial" w:cs="Arial"/>
          <w:b/>
          <w:bCs/>
          <w:color w:val="000000"/>
          <w:sz w:val="20"/>
        </w:rPr>
        <w:tab/>
        <w:t xml:space="preserve">Effect of </w:t>
      </w:r>
      <w:r w:rsidR="003F543E">
        <w:rPr>
          <w:rFonts w:ascii="Arial" w:hAnsi="Arial" w:cs="Arial"/>
          <w:b/>
          <w:bCs/>
          <w:color w:val="000000"/>
          <w:sz w:val="20"/>
        </w:rPr>
        <w:t xml:space="preserve">a </w:t>
      </w:r>
      <w:r w:rsidR="00757139">
        <w:rPr>
          <w:rFonts w:ascii="Arial" w:hAnsi="Arial" w:cs="Arial"/>
          <w:b/>
          <w:bCs/>
          <w:color w:val="000000"/>
          <w:sz w:val="20"/>
        </w:rPr>
        <w:t xml:space="preserve">permanent care </w:t>
      </w:r>
      <w:r w:rsidR="00136BAF" w:rsidRPr="00523616">
        <w:rPr>
          <w:rFonts w:ascii="Arial" w:hAnsi="Arial" w:cs="Arial"/>
          <w:b/>
          <w:bCs/>
          <w:color w:val="000000"/>
          <w:sz w:val="20"/>
        </w:rPr>
        <w:t>order</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14:paraId="3B67B089" w14:textId="289EDA7A" w:rsidR="00136BAF" w:rsidRPr="00523616" w:rsidRDefault="00DD3039" w:rsidP="00136BAF">
      <w:pPr>
        <w:jc w:val="both"/>
        <w:rPr>
          <w:rFonts w:ascii="Arial" w:hAnsi="Arial" w:cs="Arial"/>
          <w:color w:val="000000"/>
          <w:sz w:val="20"/>
        </w:rPr>
      </w:pPr>
      <w:r>
        <w:rPr>
          <w:rFonts w:ascii="Arial" w:hAnsi="Arial" w:cs="Arial"/>
          <w:color w:val="000000"/>
          <w:sz w:val="20"/>
        </w:rPr>
        <w:t xml:space="preserve">Section </w:t>
      </w:r>
      <w:r w:rsidR="0056697F" w:rsidRPr="00523616">
        <w:rPr>
          <w:rFonts w:ascii="Arial" w:hAnsi="Arial" w:cs="Arial"/>
          <w:color w:val="000000"/>
          <w:sz w:val="20"/>
        </w:rPr>
        <w:t>319</w:t>
      </w:r>
      <w:r w:rsidR="00136BAF" w:rsidRPr="00523616">
        <w:rPr>
          <w:rFonts w:ascii="Arial" w:hAnsi="Arial" w:cs="Arial"/>
          <w:color w:val="000000"/>
          <w:sz w:val="20"/>
        </w:rPr>
        <w:t xml:space="preserve"> of the CY</w:t>
      </w:r>
      <w:r w:rsidR="00A865E9" w:rsidRPr="00523616">
        <w:rPr>
          <w:rFonts w:ascii="Arial" w:hAnsi="Arial" w:cs="Arial"/>
          <w:color w:val="000000"/>
          <w:sz w:val="20"/>
        </w:rPr>
        <w:t>F</w:t>
      </w:r>
      <w:r w:rsidR="00136BAF" w:rsidRPr="00523616">
        <w:rPr>
          <w:rFonts w:ascii="Arial" w:hAnsi="Arial" w:cs="Arial"/>
          <w:color w:val="000000"/>
          <w:sz w:val="20"/>
        </w:rPr>
        <w:t xml:space="preserve">A empowers the Court to make a permanent care order, an order which has substantially the same effect as an adoption order.  </w:t>
      </w:r>
      <w:r w:rsidR="005405BA">
        <w:rPr>
          <w:rFonts w:ascii="Arial" w:hAnsi="Arial" w:cs="Arial"/>
          <w:color w:val="000000"/>
          <w:sz w:val="20"/>
        </w:rPr>
        <w:t>Under s.321(1) a</w:t>
      </w:r>
      <w:r w:rsidR="00136BAF" w:rsidRPr="00523616">
        <w:rPr>
          <w:rFonts w:ascii="Arial" w:hAnsi="Arial" w:cs="Arial"/>
          <w:color w:val="000000"/>
          <w:sz w:val="20"/>
        </w:rPr>
        <w:t xml:space="preserve"> permanent care order [Form </w:t>
      </w:r>
      <w:r w:rsidR="0056697F" w:rsidRPr="00523616">
        <w:rPr>
          <w:rFonts w:ascii="Arial" w:hAnsi="Arial" w:cs="Arial"/>
          <w:color w:val="000000"/>
          <w:sz w:val="20"/>
        </w:rPr>
        <w:t>3</w:t>
      </w:r>
      <w:r w:rsidR="00757139">
        <w:rPr>
          <w:rFonts w:ascii="Arial" w:hAnsi="Arial" w:cs="Arial"/>
          <w:color w:val="000000"/>
          <w:sz w:val="20"/>
        </w:rPr>
        <w:t>4</w:t>
      </w:r>
      <w:r w:rsidR="006540B5">
        <w:rPr>
          <w:rFonts w:ascii="Arial" w:hAnsi="Arial" w:cs="Arial"/>
          <w:color w:val="000000"/>
          <w:sz w:val="20"/>
        </w:rPr>
        <w:t>]–</w:t>
      </w:r>
    </w:p>
    <w:p w14:paraId="13EC4134" w14:textId="77777777" w:rsidR="00136BAF" w:rsidRPr="00523616" w:rsidRDefault="00757139" w:rsidP="00F32466">
      <w:pPr>
        <w:numPr>
          <w:ilvl w:val="0"/>
          <w:numId w:val="14"/>
        </w:numPr>
        <w:tabs>
          <w:tab w:val="num" w:pos="363"/>
        </w:tabs>
        <w:jc w:val="both"/>
        <w:rPr>
          <w:rFonts w:ascii="Arial" w:hAnsi="Arial" w:cs="Arial"/>
          <w:color w:val="000000"/>
          <w:sz w:val="20"/>
        </w:rPr>
      </w:pPr>
      <w:r>
        <w:rPr>
          <w:rFonts w:ascii="Arial" w:hAnsi="Arial" w:cs="Arial"/>
          <w:color w:val="000000"/>
          <w:sz w:val="20"/>
        </w:rPr>
        <w:t>confers parental responsibility for</w:t>
      </w:r>
      <w:r w:rsidR="00136BAF" w:rsidRPr="00523616">
        <w:rPr>
          <w:rFonts w:ascii="Arial" w:hAnsi="Arial" w:cs="Arial"/>
          <w:color w:val="000000"/>
          <w:sz w:val="20"/>
        </w:rPr>
        <w:t xml:space="preserve"> a child </w:t>
      </w:r>
      <w:r w:rsidR="00A12539">
        <w:rPr>
          <w:rFonts w:ascii="Arial" w:hAnsi="Arial" w:cs="Arial"/>
          <w:color w:val="000000"/>
          <w:sz w:val="20"/>
        </w:rPr>
        <w:t>on</w:t>
      </w:r>
      <w:r w:rsidR="00136BAF" w:rsidRPr="00523616">
        <w:rPr>
          <w:rFonts w:ascii="Arial" w:hAnsi="Arial" w:cs="Arial"/>
          <w:color w:val="000000"/>
          <w:sz w:val="20"/>
        </w:rPr>
        <w:t xml:space="preserve"> person(s) other than the parent</w:t>
      </w:r>
      <w:r w:rsidR="00A12539">
        <w:rPr>
          <w:rFonts w:ascii="Arial" w:hAnsi="Arial" w:cs="Arial"/>
          <w:color w:val="000000"/>
          <w:sz w:val="20"/>
        </w:rPr>
        <w:t>(s)</w:t>
      </w:r>
      <w:r w:rsidR="00136BAF" w:rsidRPr="00523616">
        <w:rPr>
          <w:rFonts w:ascii="Arial" w:hAnsi="Arial" w:cs="Arial"/>
          <w:color w:val="000000"/>
          <w:sz w:val="20"/>
        </w:rPr>
        <w:t xml:space="preserve"> or the Secretary to the exclusion of all other persons [s.</w:t>
      </w:r>
      <w:r w:rsidR="0056697F" w:rsidRPr="00523616">
        <w:rPr>
          <w:rFonts w:ascii="Arial" w:hAnsi="Arial" w:cs="Arial"/>
          <w:color w:val="000000"/>
          <w:sz w:val="20"/>
        </w:rPr>
        <w:t>321</w:t>
      </w:r>
      <w:r w:rsidR="00136BAF" w:rsidRPr="00523616">
        <w:rPr>
          <w:rFonts w:ascii="Arial" w:hAnsi="Arial" w:cs="Arial"/>
          <w:color w:val="000000"/>
          <w:sz w:val="20"/>
        </w:rPr>
        <w:t>(</w:t>
      </w:r>
      <w:r w:rsidR="0056697F" w:rsidRPr="00523616">
        <w:rPr>
          <w:rFonts w:ascii="Arial" w:hAnsi="Arial" w:cs="Arial"/>
          <w:color w:val="000000"/>
          <w:sz w:val="20"/>
        </w:rPr>
        <w:t>1</w:t>
      </w:r>
      <w:r w:rsidR="00136BAF" w:rsidRPr="00523616">
        <w:rPr>
          <w:rFonts w:ascii="Arial" w:hAnsi="Arial" w:cs="Arial"/>
          <w:color w:val="000000"/>
          <w:sz w:val="20"/>
        </w:rPr>
        <w:t>)(a)]; or</w:t>
      </w:r>
    </w:p>
    <w:p w14:paraId="698E1BAA" w14:textId="77777777" w:rsidR="00136BAF" w:rsidRPr="00523616" w:rsidRDefault="00136BAF" w:rsidP="00F32466">
      <w:pPr>
        <w:numPr>
          <w:ilvl w:val="0"/>
          <w:numId w:val="14"/>
        </w:numPr>
        <w:tabs>
          <w:tab w:val="num" w:pos="363"/>
        </w:tabs>
        <w:jc w:val="both"/>
        <w:rPr>
          <w:rFonts w:ascii="Arial" w:hAnsi="Arial" w:cs="Arial"/>
          <w:color w:val="000000"/>
          <w:sz w:val="20"/>
        </w:rPr>
      </w:pPr>
      <w:r w:rsidRPr="00523616">
        <w:rPr>
          <w:rFonts w:ascii="Arial" w:hAnsi="Arial" w:cs="Arial"/>
          <w:color w:val="000000"/>
          <w:sz w:val="20"/>
        </w:rPr>
        <w:t xml:space="preserve">in special circumstances </w:t>
      </w:r>
      <w:r w:rsidR="00A12539">
        <w:rPr>
          <w:rFonts w:ascii="Arial" w:hAnsi="Arial" w:cs="Arial"/>
          <w:color w:val="000000"/>
          <w:sz w:val="20"/>
        </w:rPr>
        <w:t>confers parental responsibility for</w:t>
      </w:r>
      <w:r w:rsidRPr="00523616">
        <w:rPr>
          <w:rFonts w:ascii="Arial" w:hAnsi="Arial" w:cs="Arial"/>
          <w:color w:val="000000"/>
          <w:sz w:val="20"/>
        </w:rPr>
        <w:t xml:space="preserve"> a child </w:t>
      </w:r>
      <w:r w:rsidR="00A12539">
        <w:rPr>
          <w:rFonts w:ascii="Arial" w:hAnsi="Arial" w:cs="Arial"/>
          <w:color w:val="000000"/>
          <w:sz w:val="20"/>
        </w:rPr>
        <w:t xml:space="preserve">jointly on the </w:t>
      </w:r>
      <w:r w:rsidRPr="00523616">
        <w:rPr>
          <w:rFonts w:ascii="Arial" w:hAnsi="Arial" w:cs="Arial"/>
          <w:color w:val="000000"/>
          <w:sz w:val="20"/>
        </w:rPr>
        <w:t xml:space="preserve">person(s) </w:t>
      </w:r>
      <w:r w:rsidR="00A12539">
        <w:rPr>
          <w:rFonts w:ascii="Arial" w:hAnsi="Arial" w:cs="Arial"/>
          <w:color w:val="000000"/>
          <w:sz w:val="20"/>
        </w:rPr>
        <w:t>named in the order and the child’s parent(s) if satisfied that the Secretary, the child and the nominated carer(s) have agreed on the terms of the order</w:t>
      </w:r>
      <w:r w:rsidRPr="00523616">
        <w:rPr>
          <w:rFonts w:ascii="Arial" w:hAnsi="Arial" w:cs="Arial"/>
          <w:color w:val="000000"/>
          <w:sz w:val="20"/>
        </w:rPr>
        <w:t xml:space="preserve"> [s.</w:t>
      </w:r>
      <w:r w:rsidR="0056697F" w:rsidRPr="00523616">
        <w:rPr>
          <w:rFonts w:ascii="Arial" w:hAnsi="Arial" w:cs="Arial"/>
          <w:color w:val="000000"/>
          <w:sz w:val="20"/>
        </w:rPr>
        <w:t>321</w:t>
      </w:r>
      <w:r w:rsidRPr="00523616">
        <w:rPr>
          <w:rFonts w:ascii="Arial" w:hAnsi="Arial" w:cs="Arial"/>
          <w:color w:val="000000"/>
          <w:sz w:val="20"/>
        </w:rPr>
        <w:t>(</w:t>
      </w:r>
      <w:r w:rsidR="0056697F" w:rsidRPr="00523616">
        <w:rPr>
          <w:rFonts w:ascii="Arial" w:hAnsi="Arial" w:cs="Arial"/>
          <w:color w:val="000000"/>
          <w:sz w:val="20"/>
        </w:rPr>
        <w:t>1</w:t>
      </w:r>
      <w:r w:rsidRPr="00523616">
        <w:rPr>
          <w:rFonts w:ascii="Arial" w:hAnsi="Arial" w:cs="Arial"/>
          <w:color w:val="000000"/>
          <w:sz w:val="20"/>
        </w:rPr>
        <w:t>)(b)].</w:t>
      </w:r>
    </w:p>
    <w:p w14:paraId="0BC8364E" w14:textId="77777777" w:rsidR="00136BAF" w:rsidRPr="00523616" w:rsidRDefault="00136BAF" w:rsidP="00136BAF">
      <w:pPr>
        <w:jc w:val="both"/>
        <w:rPr>
          <w:rFonts w:ascii="Arial" w:hAnsi="Arial" w:cs="Arial"/>
          <w:color w:val="000000"/>
          <w:sz w:val="20"/>
        </w:rPr>
      </w:pPr>
    </w:p>
    <w:p w14:paraId="1AD8173E" w14:textId="77777777" w:rsidR="00B2224E" w:rsidRPr="00523616" w:rsidRDefault="00136BAF" w:rsidP="00136BAF">
      <w:pPr>
        <w:jc w:val="both"/>
        <w:rPr>
          <w:rFonts w:ascii="Arial" w:hAnsi="Arial" w:cs="Arial"/>
          <w:color w:val="000000"/>
          <w:sz w:val="20"/>
        </w:rPr>
      </w:pPr>
      <w:r w:rsidRPr="00523616">
        <w:rPr>
          <w:rFonts w:ascii="Arial" w:hAnsi="Arial" w:cs="Arial"/>
          <w:color w:val="000000"/>
          <w:sz w:val="20"/>
        </w:rPr>
        <w:t>It is very unusual for the Court to make a permanent care order of type (ii), granting parent</w:t>
      </w:r>
      <w:r w:rsidR="00A12539">
        <w:rPr>
          <w:rFonts w:ascii="Arial" w:hAnsi="Arial" w:cs="Arial"/>
          <w:color w:val="000000"/>
          <w:sz w:val="20"/>
        </w:rPr>
        <w:t>(</w:t>
      </w:r>
      <w:r w:rsidRPr="00523616">
        <w:rPr>
          <w:rFonts w:ascii="Arial" w:hAnsi="Arial" w:cs="Arial"/>
          <w:color w:val="000000"/>
          <w:sz w:val="20"/>
        </w:rPr>
        <w:t>s</w:t>
      </w:r>
      <w:r w:rsidR="00A12539">
        <w:rPr>
          <w:rFonts w:ascii="Arial" w:hAnsi="Arial" w:cs="Arial"/>
          <w:color w:val="000000"/>
          <w:sz w:val="20"/>
        </w:rPr>
        <w:t>)</w:t>
      </w:r>
      <w:r w:rsidRPr="00523616">
        <w:rPr>
          <w:rFonts w:ascii="Arial" w:hAnsi="Arial" w:cs="Arial"/>
          <w:color w:val="000000"/>
          <w:sz w:val="20"/>
        </w:rPr>
        <w:t xml:space="preserve"> joint </w:t>
      </w:r>
      <w:r w:rsidR="00A12539">
        <w:rPr>
          <w:rFonts w:ascii="Arial" w:hAnsi="Arial" w:cs="Arial"/>
          <w:color w:val="000000"/>
          <w:sz w:val="20"/>
        </w:rPr>
        <w:t>parental responsibility</w:t>
      </w:r>
      <w:r w:rsidRPr="00523616">
        <w:rPr>
          <w:rFonts w:ascii="Arial" w:hAnsi="Arial" w:cs="Arial"/>
          <w:color w:val="000000"/>
          <w:sz w:val="20"/>
        </w:rPr>
        <w:t xml:space="preserve"> with carers.  </w:t>
      </w:r>
      <w:r w:rsidR="001958D9">
        <w:rPr>
          <w:rFonts w:ascii="Arial" w:hAnsi="Arial" w:cs="Arial"/>
          <w:color w:val="000000"/>
          <w:sz w:val="20"/>
        </w:rPr>
        <w:t>Almost all permanent care</w:t>
      </w:r>
      <w:r w:rsidRPr="00523616">
        <w:rPr>
          <w:rFonts w:ascii="Arial" w:hAnsi="Arial" w:cs="Arial"/>
          <w:color w:val="000000"/>
          <w:sz w:val="20"/>
        </w:rPr>
        <w:t xml:space="preserve"> orders leave the birth parents with no residual parental </w:t>
      </w:r>
      <w:r w:rsidR="00A12539">
        <w:rPr>
          <w:rFonts w:ascii="Arial" w:hAnsi="Arial" w:cs="Arial"/>
          <w:color w:val="000000"/>
          <w:sz w:val="20"/>
        </w:rPr>
        <w:t xml:space="preserve">rights save </w:t>
      </w:r>
      <w:r w:rsidRPr="00FE3D80">
        <w:rPr>
          <w:rFonts w:ascii="Arial" w:hAnsi="Arial" w:cs="Arial"/>
          <w:color w:val="000000"/>
          <w:sz w:val="20"/>
        </w:rPr>
        <w:t>a</w:t>
      </w:r>
      <w:r w:rsidR="00B2224E" w:rsidRPr="00FE3D80">
        <w:rPr>
          <w:rFonts w:ascii="Arial" w:hAnsi="Arial" w:cs="Arial"/>
          <w:color w:val="000000"/>
          <w:sz w:val="20"/>
        </w:rPr>
        <w:t xml:space="preserve"> right to very limited </w:t>
      </w:r>
      <w:r w:rsidR="00261459" w:rsidRPr="00FE3D80">
        <w:rPr>
          <w:rFonts w:ascii="Arial" w:hAnsi="Arial" w:cs="Arial"/>
          <w:color w:val="000000"/>
          <w:sz w:val="20"/>
        </w:rPr>
        <w:t>contact</w:t>
      </w:r>
      <w:r w:rsidR="00B2224E" w:rsidRPr="00FE3D80">
        <w:rPr>
          <w:rFonts w:ascii="Arial" w:hAnsi="Arial" w:cs="Arial"/>
          <w:color w:val="000000"/>
          <w:sz w:val="20"/>
        </w:rPr>
        <w:t xml:space="preserve">, </w:t>
      </w:r>
      <w:r w:rsidR="00A12539">
        <w:rPr>
          <w:rFonts w:ascii="Arial" w:hAnsi="Arial" w:cs="Arial"/>
          <w:color w:val="000000"/>
          <w:sz w:val="20"/>
        </w:rPr>
        <w:t>a maximum of 4</w:t>
      </w:r>
      <w:r w:rsidR="00B2224E" w:rsidRPr="00FE3D80">
        <w:rPr>
          <w:rFonts w:ascii="Arial" w:hAnsi="Arial" w:cs="Arial"/>
          <w:color w:val="000000"/>
          <w:sz w:val="20"/>
        </w:rPr>
        <w:t xml:space="preserve"> visits per year</w:t>
      </w:r>
      <w:r w:rsidR="00B2224E" w:rsidRPr="00523616">
        <w:rPr>
          <w:rFonts w:ascii="Arial" w:hAnsi="Arial" w:cs="Arial"/>
          <w:color w:val="000000"/>
          <w:sz w:val="20"/>
        </w:rPr>
        <w:t>.</w:t>
      </w:r>
    </w:p>
    <w:p w14:paraId="767843D1" w14:textId="77777777" w:rsidR="008822BE" w:rsidRPr="00523616" w:rsidRDefault="008822BE" w:rsidP="00136BAF">
      <w:pPr>
        <w:jc w:val="both"/>
        <w:rPr>
          <w:rFonts w:ascii="Arial" w:hAnsi="Arial" w:cs="Arial"/>
          <w:color w:val="000000"/>
          <w:sz w:val="20"/>
        </w:rPr>
      </w:pPr>
    </w:p>
    <w:p w14:paraId="7F9ED5EA" w14:textId="55EE0EC1" w:rsidR="00136BAF" w:rsidRPr="00523616" w:rsidRDefault="00136BAF" w:rsidP="00136BAF">
      <w:pPr>
        <w:keepNext/>
        <w:keepLines/>
        <w:jc w:val="both"/>
        <w:rPr>
          <w:rFonts w:ascii="Arial" w:hAnsi="Arial" w:cs="Arial"/>
          <w:color w:val="000000"/>
          <w:sz w:val="20"/>
        </w:rPr>
      </w:pPr>
      <w:r w:rsidRPr="00523616">
        <w:rPr>
          <w:rFonts w:ascii="Arial" w:hAnsi="Arial" w:cs="Arial"/>
          <w:color w:val="000000"/>
          <w:sz w:val="20"/>
        </w:rPr>
        <w:t xml:space="preserve">Section </w:t>
      </w:r>
      <w:r w:rsidR="0056697F" w:rsidRPr="00523616">
        <w:rPr>
          <w:rFonts w:ascii="Arial" w:hAnsi="Arial" w:cs="Arial"/>
          <w:color w:val="000000"/>
          <w:sz w:val="20"/>
        </w:rPr>
        <w:t>321</w:t>
      </w:r>
      <w:r w:rsidRPr="00523616">
        <w:rPr>
          <w:rFonts w:ascii="Arial" w:hAnsi="Arial" w:cs="Arial"/>
          <w:color w:val="000000"/>
          <w:sz w:val="20"/>
        </w:rPr>
        <w:t>(</w:t>
      </w:r>
      <w:r w:rsidR="008822BE">
        <w:rPr>
          <w:rFonts w:ascii="Arial" w:hAnsi="Arial" w:cs="Arial"/>
          <w:color w:val="000000"/>
          <w:sz w:val="20"/>
        </w:rPr>
        <w:t>1</w:t>
      </w:r>
      <w:r w:rsidRPr="00523616">
        <w:rPr>
          <w:rFonts w:ascii="Arial" w:hAnsi="Arial" w:cs="Arial"/>
          <w:color w:val="000000"/>
          <w:sz w:val="20"/>
        </w:rPr>
        <w:t xml:space="preserve">)(c) provides that a permanent care order </w:t>
      </w:r>
      <w:r w:rsidR="0056697F" w:rsidRPr="00523616">
        <w:rPr>
          <w:rFonts w:ascii="Arial" w:hAnsi="Arial" w:cs="Arial"/>
          <w:color w:val="000000"/>
          <w:sz w:val="20"/>
        </w:rPr>
        <w:t xml:space="preserve">may continue in force after the child </w:t>
      </w:r>
      <w:r w:rsidR="00A12539">
        <w:rPr>
          <w:rFonts w:ascii="Arial" w:hAnsi="Arial" w:cs="Arial"/>
          <w:color w:val="000000"/>
          <w:sz w:val="20"/>
        </w:rPr>
        <w:t xml:space="preserve">attains the age of 17 </w:t>
      </w:r>
      <w:r w:rsidR="0056697F" w:rsidRPr="00523616">
        <w:rPr>
          <w:rFonts w:ascii="Arial" w:hAnsi="Arial" w:cs="Arial"/>
          <w:color w:val="000000"/>
          <w:sz w:val="20"/>
        </w:rPr>
        <w:t xml:space="preserve">but </w:t>
      </w:r>
      <w:r w:rsidR="002C7CBF" w:rsidRPr="00523616">
        <w:rPr>
          <w:rFonts w:ascii="Arial" w:hAnsi="Arial" w:cs="Arial"/>
          <w:color w:val="000000"/>
          <w:sz w:val="20"/>
        </w:rPr>
        <w:t>ceases to be in force</w:t>
      </w:r>
      <w:r w:rsidR="006540B5">
        <w:rPr>
          <w:rFonts w:ascii="Arial" w:hAnsi="Arial" w:cs="Arial"/>
          <w:color w:val="000000"/>
          <w:sz w:val="20"/>
        </w:rPr>
        <w:t>–</w:t>
      </w:r>
    </w:p>
    <w:p w14:paraId="0B815EBB" w14:textId="77777777" w:rsidR="00136BAF" w:rsidRPr="00523616" w:rsidRDefault="00136BAF" w:rsidP="00136BAF">
      <w:pPr>
        <w:numPr>
          <w:ilvl w:val="0"/>
          <w:numId w:val="5"/>
        </w:numPr>
        <w:jc w:val="both"/>
        <w:rPr>
          <w:rFonts w:ascii="Arial" w:hAnsi="Arial" w:cs="Arial"/>
          <w:color w:val="000000"/>
          <w:sz w:val="20"/>
        </w:rPr>
      </w:pPr>
      <w:r w:rsidRPr="00523616">
        <w:rPr>
          <w:rFonts w:ascii="Arial" w:hAnsi="Arial" w:cs="Arial"/>
          <w:color w:val="000000"/>
          <w:sz w:val="20"/>
        </w:rPr>
        <w:t>when the child turns 18; or</w:t>
      </w:r>
    </w:p>
    <w:p w14:paraId="7D1BF4FC" w14:textId="77777777" w:rsidR="00136BAF" w:rsidRPr="00523616" w:rsidRDefault="00136BAF" w:rsidP="00136BAF">
      <w:pPr>
        <w:numPr>
          <w:ilvl w:val="0"/>
          <w:numId w:val="5"/>
        </w:numPr>
        <w:jc w:val="both"/>
        <w:rPr>
          <w:rFonts w:ascii="Arial" w:hAnsi="Arial" w:cs="Arial"/>
          <w:color w:val="000000"/>
          <w:sz w:val="20"/>
        </w:rPr>
      </w:pPr>
      <w:r w:rsidRPr="00523616">
        <w:rPr>
          <w:rFonts w:ascii="Arial" w:hAnsi="Arial" w:cs="Arial"/>
          <w:color w:val="000000"/>
          <w:sz w:val="20"/>
        </w:rPr>
        <w:t>when the child marries</w:t>
      </w:r>
      <w:r w:rsidR="006540B5">
        <w:rPr>
          <w:rFonts w:ascii="Arial" w:hAnsi="Arial" w:cs="Arial"/>
          <w:color w:val="000000"/>
          <w:sz w:val="20"/>
        </w:rPr>
        <w:t>–</w:t>
      </w:r>
    </w:p>
    <w:p w14:paraId="34926B92" w14:textId="77777777" w:rsidR="00136BAF" w:rsidRPr="00523616" w:rsidRDefault="00136BAF" w:rsidP="00136BAF">
      <w:pPr>
        <w:jc w:val="both"/>
        <w:rPr>
          <w:rFonts w:ascii="Arial" w:hAnsi="Arial" w:cs="Arial"/>
          <w:color w:val="000000"/>
          <w:sz w:val="20"/>
        </w:rPr>
      </w:pPr>
      <w:r w:rsidRPr="00523616">
        <w:rPr>
          <w:rFonts w:ascii="Arial" w:hAnsi="Arial" w:cs="Arial"/>
          <w:color w:val="000000"/>
          <w:sz w:val="20"/>
        </w:rPr>
        <w:t>whichever happens first.</w:t>
      </w:r>
    </w:p>
    <w:p w14:paraId="70359BF9" w14:textId="77777777" w:rsidR="00136BAF" w:rsidRPr="00523616" w:rsidRDefault="00136BAF" w:rsidP="00136BAF">
      <w:pPr>
        <w:jc w:val="both"/>
        <w:rPr>
          <w:rFonts w:ascii="Arial" w:hAnsi="Arial" w:cs="Arial"/>
          <w:color w:val="000000"/>
          <w:sz w:val="20"/>
        </w:rPr>
      </w:pPr>
    </w:p>
    <w:p w14:paraId="53AD9ACA" w14:textId="77777777" w:rsidR="00136BAF" w:rsidRPr="00523616" w:rsidRDefault="001958D9" w:rsidP="00136BAF">
      <w:pPr>
        <w:jc w:val="both"/>
        <w:rPr>
          <w:rFonts w:ascii="Arial" w:hAnsi="Arial" w:cs="Arial"/>
          <w:color w:val="000000"/>
          <w:sz w:val="20"/>
        </w:rPr>
      </w:pPr>
      <w:r>
        <w:rPr>
          <w:rFonts w:ascii="Arial" w:hAnsi="Arial" w:cs="Arial"/>
          <w:color w:val="000000"/>
          <w:sz w:val="20"/>
        </w:rPr>
        <w:t xml:space="preserve">A protection order applying to a child at the date of an application for a permanent care order continues in force until the application is determined [s.320(6)].  </w:t>
      </w:r>
      <w:r w:rsidR="00136BAF" w:rsidRPr="00523616">
        <w:rPr>
          <w:rFonts w:ascii="Arial" w:hAnsi="Arial" w:cs="Arial"/>
          <w:color w:val="000000"/>
          <w:sz w:val="20"/>
        </w:rPr>
        <w:t>On the making of a permanent care order, any protection order then in force in respect of the child ceases</w:t>
      </w:r>
      <w:r>
        <w:rPr>
          <w:rFonts w:ascii="Arial" w:hAnsi="Arial" w:cs="Arial"/>
          <w:color w:val="000000"/>
          <w:sz w:val="20"/>
        </w:rPr>
        <w:t xml:space="preserve"> [</w:t>
      </w:r>
      <w:r w:rsidR="00136BAF" w:rsidRPr="00523616">
        <w:rPr>
          <w:rFonts w:ascii="Arial" w:hAnsi="Arial" w:cs="Arial"/>
          <w:color w:val="000000"/>
          <w:sz w:val="20"/>
        </w:rPr>
        <w:t>s.</w:t>
      </w:r>
      <w:r w:rsidR="002C7CBF" w:rsidRPr="00523616">
        <w:rPr>
          <w:rFonts w:ascii="Arial" w:hAnsi="Arial" w:cs="Arial"/>
          <w:color w:val="000000"/>
          <w:sz w:val="20"/>
        </w:rPr>
        <w:t>321</w:t>
      </w:r>
      <w:r w:rsidR="00136BAF" w:rsidRPr="00523616">
        <w:rPr>
          <w:rFonts w:ascii="Arial" w:hAnsi="Arial" w:cs="Arial"/>
          <w:color w:val="000000"/>
          <w:sz w:val="20"/>
        </w:rPr>
        <w:t>(</w:t>
      </w:r>
      <w:r w:rsidR="002C7CBF" w:rsidRPr="00523616">
        <w:rPr>
          <w:rFonts w:ascii="Arial" w:hAnsi="Arial" w:cs="Arial"/>
          <w:color w:val="000000"/>
          <w:sz w:val="20"/>
        </w:rPr>
        <w:t>2</w:t>
      </w:r>
      <w:r w:rsidR="00136BAF" w:rsidRPr="00523616">
        <w:rPr>
          <w:rFonts w:ascii="Arial" w:hAnsi="Arial" w:cs="Arial"/>
          <w:color w:val="000000"/>
          <w:sz w:val="20"/>
        </w:rPr>
        <w:t>)</w:t>
      </w:r>
      <w:r>
        <w:rPr>
          <w:rFonts w:ascii="Arial" w:hAnsi="Arial" w:cs="Arial"/>
          <w:color w:val="000000"/>
          <w:sz w:val="20"/>
        </w:rPr>
        <w:t>]</w:t>
      </w:r>
      <w:r w:rsidR="00136BAF" w:rsidRPr="00523616">
        <w:rPr>
          <w:rFonts w:ascii="Arial" w:hAnsi="Arial" w:cs="Arial"/>
          <w:color w:val="000000"/>
          <w:sz w:val="20"/>
        </w:rPr>
        <w:t>.</w:t>
      </w:r>
    </w:p>
    <w:p w14:paraId="4618109F" w14:textId="77777777" w:rsidR="00DD3039" w:rsidRPr="00523616" w:rsidRDefault="00DD3039" w:rsidP="00DD3039">
      <w:pPr>
        <w:jc w:val="both"/>
        <w:rPr>
          <w:rFonts w:ascii="Arial" w:hAnsi="Arial" w:cs="Arial"/>
          <w:color w:val="000000"/>
          <w:sz w:val="20"/>
        </w:rPr>
      </w:pPr>
    </w:p>
    <w:p w14:paraId="24428A6A" w14:textId="77777777" w:rsidR="00DD3039" w:rsidRPr="00523616" w:rsidRDefault="00DD3039" w:rsidP="00DD3039">
      <w:pPr>
        <w:pStyle w:val="Heading3"/>
        <w:keepNext/>
        <w:spacing w:after="120" w:line="240" w:lineRule="auto"/>
        <w:rPr>
          <w:rFonts w:ascii="Arial" w:hAnsi="Arial" w:cs="Arial"/>
          <w:b/>
          <w:bCs/>
          <w:color w:val="000000"/>
          <w:sz w:val="20"/>
        </w:rPr>
      </w:pPr>
      <w:bookmarkStart w:id="2365" w:name="_5.22.2_Application_for"/>
      <w:bookmarkStart w:id="2366" w:name="B5222"/>
      <w:bookmarkEnd w:id="2365"/>
      <w:bookmarkEnd w:id="2366"/>
      <w:r w:rsidRPr="00523616">
        <w:rPr>
          <w:rFonts w:ascii="Arial" w:hAnsi="Arial" w:cs="Arial"/>
          <w:b/>
          <w:bCs/>
          <w:color w:val="000000"/>
          <w:sz w:val="20"/>
        </w:rPr>
        <w:t>5.22.</w:t>
      </w:r>
      <w:r>
        <w:rPr>
          <w:rFonts w:ascii="Arial" w:hAnsi="Arial" w:cs="Arial"/>
          <w:b/>
          <w:bCs/>
          <w:color w:val="000000"/>
          <w:sz w:val="20"/>
        </w:rPr>
        <w:t>2</w:t>
      </w:r>
      <w:r w:rsidRPr="00523616">
        <w:rPr>
          <w:rFonts w:ascii="Arial" w:hAnsi="Arial" w:cs="Arial"/>
          <w:b/>
          <w:bCs/>
          <w:color w:val="000000"/>
          <w:sz w:val="20"/>
        </w:rPr>
        <w:tab/>
      </w:r>
      <w:r>
        <w:rPr>
          <w:rFonts w:ascii="Arial" w:hAnsi="Arial" w:cs="Arial"/>
          <w:b/>
          <w:bCs/>
          <w:color w:val="000000"/>
          <w:sz w:val="20"/>
        </w:rPr>
        <w:t>Application for a permanent care order</w:t>
      </w:r>
    </w:p>
    <w:p w14:paraId="27C4D881" w14:textId="77777777" w:rsidR="00DD3039" w:rsidRDefault="00DD3039" w:rsidP="00136BAF">
      <w:pPr>
        <w:jc w:val="both"/>
        <w:rPr>
          <w:rFonts w:ascii="Arial" w:hAnsi="Arial" w:cs="Arial"/>
          <w:color w:val="000000"/>
          <w:sz w:val="20"/>
        </w:rPr>
      </w:pPr>
      <w:r>
        <w:rPr>
          <w:rFonts w:ascii="Arial" w:hAnsi="Arial" w:cs="Arial"/>
          <w:color w:val="000000"/>
          <w:sz w:val="20"/>
        </w:rPr>
        <w:t xml:space="preserve">Only the Secretary to the Department of Health and Human Services may make an application </w:t>
      </w:r>
      <w:r w:rsidR="002B7E0E">
        <w:rPr>
          <w:rFonts w:ascii="Arial" w:hAnsi="Arial" w:cs="Arial"/>
          <w:color w:val="000000"/>
          <w:sz w:val="20"/>
        </w:rPr>
        <w:t xml:space="preserve">for a permanent care order [s.320(1) of the CYFA].  The application [Form 33] must be issued out of the Court by the appropriate registrar and must set out the grounds on which the application is based [s.320(5)].  </w:t>
      </w:r>
      <w:r w:rsidR="00FF7DCF">
        <w:rPr>
          <w:rFonts w:ascii="Arial" w:hAnsi="Arial" w:cs="Arial"/>
          <w:color w:val="000000"/>
          <w:sz w:val="20"/>
        </w:rPr>
        <w:t>T</w:t>
      </w:r>
      <w:r w:rsidR="002B7E0E">
        <w:rPr>
          <w:rFonts w:ascii="Arial" w:hAnsi="Arial" w:cs="Arial"/>
          <w:color w:val="000000"/>
          <w:sz w:val="20"/>
        </w:rPr>
        <w:t xml:space="preserve">he Secretary </w:t>
      </w:r>
      <w:r w:rsidR="00FF7DCF">
        <w:rPr>
          <w:rFonts w:ascii="Arial" w:hAnsi="Arial" w:cs="Arial"/>
          <w:color w:val="000000"/>
          <w:sz w:val="20"/>
        </w:rPr>
        <w:t>must</w:t>
      </w:r>
      <w:r w:rsidR="002B7E0E">
        <w:rPr>
          <w:rFonts w:ascii="Arial" w:hAnsi="Arial" w:cs="Arial"/>
          <w:color w:val="000000"/>
          <w:sz w:val="20"/>
        </w:rPr>
        <w:t xml:space="preserve"> cause notice of the application [Form 33] to be served on the child, the parent(s), the proposed carer(s) and such other person</w:t>
      </w:r>
      <w:r w:rsidR="00FF7DCF">
        <w:rPr>
          <w:rFonts w:ascii="Arial" w:hAnsi="Arial" w:cs="Arial"/>
          <w:color w:val="000000"/>
          <w:sz w:val="20"/>
        </w:rPr>
        <w:t>(s)</w:t>
      </w:r>
      <w:r w:rsidR="002B7E0E">
        <w:rPr>
          <w:rFonts w:ascii="Arial" w:hAnsi="Arial" w:cs="Arial"/>
          <w:color w:val="000000"/>
          <w:sz w:val="20"/>
        </w:rPr>
        <w:t xml:space="preserve"> as the C</w:t>
      </w:r>
      <w:r w:rsidR="00FF7DCF">
        <w:rPr>
          <w:rFonts w:ascii="Arial" w:hAnsi="Arial" w:cs="Arial"/>
          <w:color w:val="000000"/>
          <w:sz w:val="20"/>
        </w:rPr>
        <w:t>ourt directs [ss.320(4) &amp; 320(5)(c)].</w:t>
      </w:r>
    </w:p>
    <w:p w14:paraId="45B29817" w14:textId="77777777" w:rsidR="002B7E0E" w:rsidRPr="00523616" w:rsidRDefault="002B7E0E" w:rsidP="00136BAF">
      <w:pPr>
        <w:jc w:val="both"/>
        <w:rPr>
          <w:rFonts w:ascii="Arial" w:hAnsi="Arial" w:cs="Arial"/>
          <w:color w:val="000000"/>
          <w:sz w:val="20"/>
        </w:rPr>
      </w:pPr>
    </w:p>
    <w:p w14:paraId="6F819247" w14:textId="77777777" w:rsidR="00136BAF" w:rsidRPr="00523616" w:rsidRDefault="00136BAF" w:rsidP="00136BAF">
      <w:pPr>
        <w:jc w:val="both"/>
        <w:rPr>
          <w:rFonts w:ascii="Arial" w:hAnsi="Arial" w:cs="Arial"/>
          <w:color w:val="000000"/>
          <w:sz w:val="20"/>
        </w:rPr>
      </w:pPr>
      <w:r w:rsidRPr="00523616">
        <w:rPr>
          <w:rFonts w:ascii="Arial" w:hAnsi="Arial" w:cs="Arial"/>
          <w:color w:val="000000"/>
          <w:sz w:val="20"/>
        </w:rPr>
        <w:t xml:space="preserve">The case of </w:t>
      </w:r>
      <w:r w:rsidRPr="00523616">
        <w:rPr>
          <w:rFonts w:ascii="Arial" w:hAnsi="Arial" w:cs="Arial"/>
          <w:i/>
          <w:iCs/>
          <w:color w:val="000000"/>
          <w:sz w:val="20"/>
        </w:rPr>
        <w:t xml:space="preserve">NM, DOHS </w:t>
      </w:r>
      <w:r w:rsidR="001736E2" w:rsidRPr="00523616">
        <w:rPr>
          <w:rFonts w:ascii="Arial" w:hAnsi="Arial" w:cs="Arial"/>
          <w:i/>
          <w:iCs/>
          <w:color w:val="000000"/>
          <w:sz w:val="20"/>
        </w:rPr>
        <w:t>and</w:t>
      </w:r>
      <w:r w:rsidRPr="00523616">
        <w:rPr>
          <w:rFonts w:ascii="Arial" w:hAnsi="Arial" w:cs="Arial"/>
          <w:i/>
          <w:iCs/>
          <w:color w:val="000000"/>
          <w:sz w:val="20"/>
        </w:rPr>
        <w:t xml:space="preserve"> BS </w:t>
      </w:r>
      <w:r w:rsidRPr="00523616">
        <w:rPr>
          <w:rFonts w:ascii="Arial" w:hAnsi="Arial" w:cs="Arial"/>
          <w:color w:val="000000"/>
          <w:sz w:val="20"/>
        </w:rPr>
        <w:t xml:space="preserve">[2004] </w:t>
      </w:r>
      <w:proofErr w:type="spellStart"/>
      <w:r w:rsidR="001736E2" w:rsidRPr="00523616">
        <w:rPr>
          <w:rFonts w:ascii="Arial" w:hAnsi="Arial" w:cs="Arial"/>
          <w:color w:val="000000"/>
          <w:sz w:val="20"/>
        </w:rPr>
        <w:t>VChC</w:t>
      </w:r>
      <w:proofErr w:type="spellEnd"/>
      <w:r w:rsidR="001736E2" w:rsidRPr="00523616">
        <w:rPr>
          <w:rFonts w:ascii="Arial" w:hAnsi="Arial" w:cs="Arial"/>
          <w:color w:val="000000"/>
          <w:sz w:val="20"/>
        </w:rPr>
        <w:t xml:space="preserve"> 1 </w:t>
      </w:r>
      <w:r w:rsidRPr="00523616">
        <w:rPr>
          <w:rFonts w:ascii="Arial" w:hAnsi="Arial" w:cs="Arial"/>
          <w:color w:val="000000"/>
          <w:sz w:val="20"/>
        </w:rPr>
        <w:t xml:space="preserve">involved applications to extend and to revoke a guardianship to Secretary order in circumstances where the 4 year old child BS was living with long-term carers subject to a permanent care </w:t>
      </w:r>
      <w:proofErr w:type="spellStart"/>
      <w:r w:rsidRPr="00523616">
        <w:rPr>
          <w:rFonts w:ascii="Arial" w:hAnsi="Arial" w:cs="Arial"/>
          <w:color w:val="000000"/>
          <w:sz w:val="20"/>
        </w:rPr>
        <w:t>caseplan</w:t>
      </w:r>
      <w:proofErr w:type="spellEnd"/>
      <w:r w:rsidRPr="00523616">
        <w:rPr>
          <w:rFonts w:ascii="Arial" w:hAnsi="Arial" w:cs="Arial"/>
          <w:color w:val="000000"/>
          <w:sz w:val="20"/>
        </w:rPr>
        <w:t xml:space="preserve">.  Judge </w:t>
      </w:r>
      <w:proofErr w:type="spellStart"/>
      <w:r w:rsidRPr="00523616">
        <w:rPr>
          <w:rFonts w:ascii="Arial" w:hAnsi="Arial" w:cs="Arial"/>
          <w:color w:val="000000"/>
          <w:sz w:val="20"/>
        </w:rPr>
        <w:t>Coate</w:t>
      </w:r>
      <w:proofErr w:type="spellEnd"/>
      <w:r w:rsidRPr="00523616">
        <w:rPr>
          <w:rFonts w:ascii="Arial" w:hAnsi="Arial" w:cs="Arial"/>
          <w:color w:val="000000"/>
          <w:sz w:val="20"/>
        </w:rPr>
        <w:t xml:space="preserve"> was advised that DOHS had a policy position that permanent carers were not to attend Court to give evidence and be subjected to cross-examination.  It was put very strongly to Her Honour that for a court to require permanent carers to do so would put in peril the permanent care program in </w:t>
      </w:r>
      <w:smartTag w:uri="urn:schemas-microsoft-com:office:smarttags" w:element="State">
        <w:smartTag w:uri="urn:schemas-microsoft-com:office:smarttags" w:element="place">
          <w:r w:rsidRPr="00523616">
            <w:rPr>
              <w:rFonts w:ascii="Arial" w:hAnsi="Arial" w:cs="Arial"/>
              <w:color w:val="000000"/>
              <w:sz w:val="20"/>
            </w:rPr>
            <w:t>Victoria</w:t>
          </w:r>
        </w:smartTag>
      </w:smartTag>
      <w:r w:rsidRPr="00523616">
        <w:rPr>
          <w:rFonts w:ascii="Arial" w:hAnsi="Arial" w:cs="Arial"/>
          <w:color w:val="000000"/>
          <w:sz w:val="20"/>
        </w:rPr>
        <w:t xml:space="preserve"> as permanent carers would not want to expose themselves to such assessments and potential questioning in the court room.  It was also submitted that any proposed permanent carer has already gone through a rigorous process of selection and the inference from that is that the court's examination would be burdensome and superfluous.  Finally it was submitted that the permanent carers had been advised that they would not have to attend court and any advice to the contrary may cause the placement to break down at great detriment to the child BS.  At pp.17-18 Judge </w:t>
      </w:r>
      <w:proofErr w:type="spellStart"/>
      <w:r w:rsidRPr="00523616">
        <w:rPr>
          <w:rFonts w:ascii="Arial" w:hAnsi="Arial" w:cs="Arial"/>
          <w:color w:val="000000"/>
          <w:sz w:val="20"/>
        </w:rPr>
        <w:t>Coate</w:t>
      </w:r>
      <w:proofErr w:type="spellEnd"/>
      <w:r w:rsidRPr="00523616">
        <w:rPr>
          <w:rFonts w:ascii="Arial" w:hAnsi="Arial" w:cs="Arial"/>
          <w:color w:val="000000"/>
          <w:sz w:val="20"/>
        </w:rPr>
        <w:t xml:space="preserve"> firmly rejected these submissions:</w:t>
      </w:r>
    </w:p>
    <w:p w14:paraId="58D5AB85" w14:textId="77777777" w:rsidR="00136BAF" w:rsidRPr="00523616" w:rsidRDefault="00136BAF" w:rsidP="00F31AE4">
      <w:pPr>
        <w:keepNext/>
        <w:spacing w:before="60"/>
        <w:ind w:left="454" w:right="454"/>
        <w:jc w:val="both"/>
        <w:rPr>
          <w:rFonts w:ascii="Arial" w:hAnsi="Arial" w:cs="Arial"/>
          <w:color w:val="000000"/>
          <w:sz w:val="20"/>
        </w:rPr>
      </w:pPr>
      <w:r w:rsidRPr="00523616">
        <w:rPr>
          <w:rFonts w:ascii="Arial" w:hAnsi="Arial" w:cs="Arial"/>
          <w:color w:val="000000"/>
          <w:sz w:val="20"/>
        </w:rPr>
        <w:lastRenderedPageBreak/>
        <w:t>"If this is correct advice to the Court, it is clearly incorrect advice to permanent carers.</w:t>
      </w:r>
    </w:p>
    <w:p w14:paraId="182205BB" w14:textId="77777777" w:rsidR="00136BAF" w:rsidRPr="00523616" w:rsidRDefault="00136BAF" w:rsidP="00136BAF">
      <w:pPr>
        <w:spacing w:before="60"/>
        <w:ind w:left="454" w:right="454"/>
        <w:jc w:val="both"/>
        <w:rPr>
          <w:rFonts w:ascii="Arial" w:hAnsi="Arial" w:cs="Arial"/>
          <w:color w:val="000000"/>
          <w:sz w:val="20"/>
        </w:rPr>
      </w:pPr>
      <w:r w:rsidRPr="00523616">
        <w:rPr>
          <w:rFonts w:ascii="Arial" w:hAnsi="Arial" w:cs="Arial"/>
          <w:color w:val="000000"/>
          <w:sz w:val="20"/>
        </w:rPr>
        <w:t>A court is required pursuant to s.112 of the CYPA in considering the appropriateness of an order for permanent care to be satisfied that the permanent carers are suitable to have custody and guardianship of the child having regard to any prescribed matters.  Those matters include the personality, emotional maturity, general stability of character of the proposed carers and capacity to provide a secure and beneficial emotional environment for the child.  This inquiry is the responsibility of the court.  It is not sufficient that the court accept the assurance of the Secretary that the carers are assessed by the Secretary or its nominee as appropriate.  It is an issue for determination of the court in the circumstances of each application on evidence properly admissible in the proceedings.</w:t>
      </w:r>
    </w:p>
    <w:p w14:paraId="6C428670" w14:textId="77777777" w:rsidR="00136BAF" w:rsidRPr="00523616" w:rsidRDefault="00136BAF" w:rsidP="00136BAF">
      <w:pPr>
        <w:spacing w:before="60"/>
        <w:ind w:left="454" w:right="454"/>
        <w:jc w:val="both"/>
        <w:rPr>
          <w:rFonts w:ascii="Arial" w:hAnsi="Arial" w:cs="Arial"/>
          <w:color w:val="000000"/>
          <w:sz w:val="20"/>
        </w:rPr>
      </w:pPr>
      <w:r w:rsidRPr="00523616">
        <w:rPr>
          <w:rFonts w:ascii="Arial" w:hAnsi="Arial" w:cs="Arial"/>
          <w:color w:val="000000"/>
          <w:sz w:val="20"/>
        </w:rPr>
        <w:t>Whilst it is not difficult to understand why there may be good reasons in some cases why DOHS may not seek to call the proposed permanent carers to give evidence, there are many cases where not to do so may cause there to be such a gap in the evidence that a court cannot satisfy itself that the placement is suitable and benefits the child.</w:t>
      </w:r>
    </w:p>
    <w:p w14:paraId="4F2C56AC" w14:textId="77777777" w:rsidR="00136BAF" w:rsidRPr="00523616" w:rsidRDefault="00136BAF" w:rsidP="00136BAF">
      <w:pPr>
        <w:spacing w:before="60"/>
        <w:ind w:left="454" w:right="454"/>
        <w:jc w:val="both"/>
        <w:rPr>
          <w:rFonts w:ascii="Arial" w:hAnsi="Arial" w:cs="Arial"/>
          <w:color w:val="000000"/>
          <w:sz w:val="20"/>
        </w:rPr>
      </w:pPr>
      <w:r w:rsidRPr="00523616">
        <w:rPr>
          <w:rFonts w:ascii="Arial" w:hAnsi="Arial" w:cs="Arial"/>
          <w:color w:val="000000"/>
          <w:sz w:val="20"/>
        </w:rPr>
        <w:t>Like all inflexible positions, they do not adapt well to proper exercises of discretion or indeed the complexities of human behaviour.  Decision-making by bureaucracy rather than on a case by case basis is a dangerous way to proceed and it may well be time to rethink such an approach if this is an accurate description of current decision making."</w:t>
      </w:r>
    </w:p>
    <w:p w14:paraId="7305D22F" w14:textId="77777777" w:rsidR="00136BAF" w:rsidRDefault="00136BAF" w:rsidP="00136BAF">
      <w:pPr>
        <w:jc w:val="both"/>
        <w:rPr>
          <w:rFonts w:ascii="Arial" w:hAnsi="Arial" w:cs="Arial"/>
          <w:color w:val="000000"/>
          <w:sz w:val="20"/>
        </w:rPr>
      </w:pPr>
    </w:p>
    <w:p w14:paraId="415D3CC6" w14:textId="77777777" w:rsidR="002B7E0E" w:rsidRDefault="002B7E0E" w:rsidP="00136BAF">
      <w:pPr>
        <w:jc w:val="both"/>
        <w:rPr>
          <w:rFonts w:ascii="Arial" w:hAnsi="Arial" w:cs="Arial"/>
          <w:color w:val="000000"/>
          <w:sz w:val="20"/>
        </w:rPr>
      </w:pPr>
      <w:r>
        <w:rPr>
          <w:rFonts w:ascii="Arial" w:hAnsi="Arial" w:cs="Arial"/>
          <w:color w:val="000000"/>
          <w:sz w:val="20"/>
        </w:rPr>
        <w:t xml:space="preserve">Subsequently s.320(2) has been included in the CYFA </w:t>
      </w:r>
      <w:r w:rsidR="006540B5">
        <w:rPr>
          <w:rFonts w:ascii="Arial" w:hAnsi="Arial" w:cs="Arial"/>
          <w:color w:val="000000"/>
          <w:sz w:val="20"/>
        </w:rPr>
        <w:t xml:space="preserve">which </w:t>
      </w:r>
      <w:r>
        <w:rPr>
          <w:rFonts w:ascii="Arial" w:hAnsi="Arial" w:cs="Arial"/>
          <w:color w:val="000000"/>
          <w:sz w:val="20"/>
        </w:rPr>
        <w:t>provid</w:t>
      </w:r>
      <w:r w:rsidR="006540B5">
        <w:rPr>
          <w:rFonts w:ascii="Arial" w:hAnsi="Arial" w:cs="Arial"/>
          <w:color w:val="000000"/>
          <w:sz w:val="20"/>
        </w:rPr>
        <w:t>es</w:t>
      </w:r>
      <w:r>
        <w:rPr>
          <w:rFonts w:ascii="Arial" w:hAnsi="Arial" w:cs="Arial"/>
          <w:color w:val="000000"/>
          <w:sz w:val="20"/>
        </w:rPr>
        <w:t xml:space="preserve"> that, with the leave of the Court, the proposed permanent carer(s) may appear, and be legally represented at, the hearing of the application and </w:t>
      </w:r>
      <w:r w:rsidR="00FF7DCF">
        <w:rPr>
          <w:rFonts w:ascii="Arial" w:hAnsi="Arial" w:cs="Arial"/>
          <w:color w:val="000000"/>
          <w:sz w:val="20"/>
        </w:rPr>
        <w:t>may call and examine or cross-examine witnesses and make submissions.</w:t>
      </w:r>
    </w:p>
    <w:p w14:paraId="30F160C1" w14:textId="77777777" w:rsidR="002B7E0E" w:rsidRPr="00523616" w:rsidRDefault="002B7E0E" w:rsidP="002B7E0E">
      <w:pPr>
        <w:jc w:val="both"/>
        <w:rPr>
          <w:rFonts w:ascii="Arial" w:hAnsi="Arial" w:cs="Arial"/>
          <w:color w:val="000000"/>
          <w:sz w:val="20"/>
        </w:rPr>
      </w:pPr>
      <w:bookmarkStart w:id="2367" w:name="_Toc30666580"/>
      <w:bookmarkStart w:id="2368" w:name="_Toc30666810"/>
      <w:bookmarkStart w:id="2369" w:name="_Toc30667985"/>
      <w:bookmarkStart w:id="2370" w:name="_Toc30669363"/>
      <w:bookmarkStart w:id="2371" w:name="_Toc30671579"/>
      <w:bookmarkStart w:id="2372" w:name="_Toc30674106"/>
      <w:bookmarkStart w:id="2373" w:name="_Toc30691328"/>
      <w:bookmarkStart w:id="2374" w:name="_Toc30691701"/>
      <w:bookmarkStart w:id="2375" w:name="_Toc30692081"/>
      <w:bookmarkStart w:id="2376" w:name="_Toc30692840"/>
      <w:bookmarkStart w:id="2377" w:name="_Toc30693219"/>
      <w:bookmarkStart w:id="2378" w:name="_Toc30693597"/>
      <w:bookmarkStart w:id="2379" w:name="_Toc30693975"/>
      <w:bookmarkStart w:id="2380" w:name="_Toc30694356"/>
      <w:bookmarkStart w:id="2381" w:name="_Toc30698945"/>
      <w:bookmarkStart w:id="2382" w:name="_Toc30699323"/>
      <w:bookmarkStart w:id="2383" w:name="_Toc30699708"/>
      <w:bookmarkStart w:id="2384" w:name="_Toc30700863"/>
      <w:bookmarkStart w:id="2385" w:name="_Toc30701250"/>
      <w:bookmarkStart w:id="2386" w:name="_Toc30743861"/>
      <w:bookmarkStart w:id="2387" w:name="_Toc30754684"/>
      <w:bookmarkStart w:id="2388" w:name="_Toc30757125"/>
      <w:bookmarkStart w:id="2389" w:name="_Toc30757673"/>
      <w:bookmarkStart w:id="2390" w:name="_Toc30758073"/>
      <w:bookmarkStart w:id="2391" w:name="_Toc30762834"/>
      <w:bookmarkStart w:id="2392" w:name="_Toc30767488"/>
      <w:bookmarkStart w:id="2393" w:name="_Toc34823506"/>
    </w:p>
    <w:p w14:paraId="3719AA60" w14:textId="77777777" w:rsidR="002B7E0E" w:rsidRPr="00523616" w:rsidRDefault="002B7E0E" w:rsidP="002B7E0E">
      <w:pPr>
        <w:pStyle w:val="Heading3"/>
        <w:keepNext/>
        <w:spacing w:after="120" w:line="240" w:lineRule="auto"/>
        <w:rPr>
          <w:rFonts w:ascii="Arial" w:hAnsi="Arial" w:cs="Arial"/>
          <w:b/>
          <w:bCs/>
          <w:color w:val="000000"/>
          <w:sz w:val="20"/>
        </w:rPr>
      </w:pPr>
      <w:bookmarkStart w:id="2394" w:name="_5.22.3_Pre-conditions_for"/>
      <w:bookmarkStart w:id="2395" w:name="B5223"/>
      <w:bookmarkStart w:id="2396" w:name="_Toc30666577"/>
      <w:bookmarkStart w:id="2397" w:name="_Toc30666807"/>
      <w:bookmarkStart w:id="2398" w:name="_Toc30667982"/>
      <w:bookmarkStart w:id="2399" w:name="_Toc30669360"/>
      <w:bookmarkStart w:id="2400" w:name="_Toc30671576"/>
      <w:bookmarkStart w:id="2401" w:name="_Toc30674103"/>
      <w:bookmarkStart w:id="2402" w:name="_Toc30691325"/>
      <w:bookmarkStart w:id="2403" w:name="_Toc30691698"/>
      <w:bookmarkStart w:id="2404" w:name="_Toc30692078"/>
      <w:bookmarkStart w:id="2405" w:name="_Toc30692837"/>
      <w:bookmarkStart w:id="2406" w:name="_Toc30693216"/>
      <w:bookmarkStart w:id="2407" w:name="_Toc30693594"/>
      <w:bookmarkStart w:id="2408" w:name="_Toc30693972"/>
      <w:bookmarkStart w:id="2409" w:name="_Toc30694353"/>
      <w:bookmarkStart w:id="2410" w:name="_Toc30698942"/>
      <w:bookmarkStart w:id="2411" w:name="_Toc30699320"/>
      <w:bookmarkStart w:id="2412" w:name="_Toc30699705"/>
      <w:bookmarkStart w:id="2413" w:name="_Toc30700860"/>
      <w:bookmarkStart w:id="2414" w:name="_Toc30701247"/>
      <w:bookmarkStart w:id="2415" w:name="_Toc30743858"/>
      <w:bookmarkStart w:id="2416" w:name="_Toc30754681"/>
      <w:bookmarkStart w:id="2417" w:name="_Toc30757122"/>
      <w:bookmarkStart w:id="2418" w:name="_Toc30757670"/>
      <w:bookmarkStart w:id="2419" w:name="_Toc30758070"/>
      <w:bookmarkStart w:id="2420" w:name="_Toc30762831"/>
      <w:bookmarkStart w:id="2421" w:name="_Toc30767485"/>
      <w:bookmarkStart w:id="2422" w:name="_Toc34823503"/>
      <w:bookmarkEnd w:id="2394"/>
      <w:bookmarkEnd w:id="2395"/>
      <w:r w:rsidRPr="00523616">
        <w:rPr>
          <w:rFonts w:ascii="Arial" w:hAnsi="Arial" w:cs="Arial"/>
          <w:b/>
          <w:bCs/>
          <w:color w:val="000000"/>
          <w:sz w:val="20"/>
        </w:rPr>
        <w:t>5.22.</w:t>
      </w:r>
      <w:r>
        <w:rPr>
          <w:rFonts w:ascii="Arial" w:hAnsi="Arial" w:cs="Arial"/>
          <w:b/>
          <w:bCs/>
          <w:color w:val="000000"/>
          <w:sz w:val="20"/>
        </w:rPr>
        <w:t>3</w:t>
      </w:r>
      <w:r w:rsidRPr="00523616">
        <w:rPr>
          <w:rFonts w:ascii="Arial" w:hAnsi="Arial" w:cs="Arial"/>
          <w:b/>
          <w:bCs/>
          <w:color w:val="000000"/>
          <w:sz w:val="20"/>
        </w:rPr>
        <w:tab/>
        <w:t>Pre-conditions</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r w:rsidR="00FF7DCF">
        <w:rPr>
          <w:rFonts w:ascii="Arial" w:hAnsi="Arial" w:cs="Arial"/>
          <w:b/>
          <w:bCs/>
          <w:color w:val="000000"/>
          <w:sz w:val="20"/>
        </w:rPr>
        <w:t xml:space="preserve"> for </w:t>
      </w:r>
      <w:r w:rsidR="004134BF">
        <w:rPr>
          <w:rFonts w:ascii="Arial" w:hAnsi="Arial" w:cs="Arial"/>
          <w:b/>
          <w:bCs/>
          <w:color w:val="000000"/>
          <w:sz w:val="20"/>
        </w:rPr>
        <w:t xml:space="preserve">and restrictions on </w:t>
      </w:r>
      <w:r w:rsidR="00FF7DCF">
        <w:rPr>
          <w:rFonts w:ascii="Arial" w:hAnsi="Arial" w:cs="Arial"/>
          <w:b/>
          <w:bCs/>
          <w:color w:val="000000"/>
          <w:sz w:val="20"/>
        </w:rPr>
        <w:t>making a permanent care order</w:t>
      </w:r>
    </w:p>
    <w:p w14:paraId="6EA9EBAE" w14:textId="77777777" w:rsidR="002B7E0E" w:rsidRDefault="002B7E0E" w:rsidP="002B7E0E">
      <w:pPr>
        <w:jc w:val="both"/>
        <w:rPr>
          <w:rFonts w:ascii="Arial" w:hAnsi="Arial" w:cs="Arial"/>
          <w:color w:val="000000"/>
          <w:sz w:val="20"/>
        </w:rPr>
      </w:pPr>
      <w:r>
        <w:rPr>
          <w:rFonts w:ascii="Arial" w:hAnsi="Arial" w:cs="Arial"/>
          <w:color w:val="000000"/>
          <w:sz w:val="20"/>
        </w:rPr>
        <w:t>Section 320(1A) of the CYPA prohibits the Secretary from approving a person as suitable to have parental responsibility for a child under a permanent care order unless the Secretary is satisfied that the person will comply with the conditions to be included in the permanent care order under s.321(1)(ca).</w:t>
      </w:r>
    </w:p>
    <w:p w14:paraId="07C36501" w14:textId="77777777" w:rsidR="002B7E0E" w:rsidRPr="00523616" w:rsidRDefault="002B7E0E" w:rsidP="002B7E0E">
      <w:pPr>
        <w:jc w:val="both"/>
        <w:rPr>
          <w:rFonts w:ascii="Arial" w:hAnsi="Arial" w:cs="Arial"/>
          <w:color w:val="000000"/>
          <w:sz w:val="20"/>
        </w:rPr>
      </w:pPr>
    </w:p>
    <w:p w14:paraId="6E069554" w14:textId="77777777" w:rsidR="002B7E0E" w:rsidRPr="00523616" w:rsidRDefault="00B7461C" w:rsidP="002B7E0E">
      <w:pPr>
        <w:jc w:val="both"/>
        <w:rPr>
          <w:rFonts w:ascii="Arial" w:hAnsi="Arial" w:cs="Arial"/>
          <w:color w:val="000000"/>
          <w:sz w:val="20"/>
        </w:rPr>
      </w:pPr>
      <w:r>
        <w:rPr>
          <w:rFonts w:ascii="Arial" w:hAnsi="Arial" w:cs="Arial"/>
          <w:color w:val="000000"/>
          <w:sz w:val="20"/>
        </w:rPr>
        <w:t>Section</w:t>
      </w:r>
      <w:r w:rsidR="002B7E0E" w:rsidRPr="00523616">
        <w:rPr>
          <w:rFonts w:ascii="Arial" w:hAnsi="Arial" w:cs="Arial"/>
          <w:color w:val="000000"/>
          <w:sz w:val="20"/>
        </w:rPr>
        <w:t xml:space="preserve"> 319</w:t>
      </w:r>
      <w:r>
        <w:rPr>
          <w:rFonts w:ascii="Arial" w:hAnsi="Arial" w:cs="Arial"/>
          <w:color w:val="000000"/>
          <w:sz w:val="20"/>
        </w:rPr>
        <w:t xml:space="preserve">(1) </w:t>
      </w:r>
      <w:r w:rsidR="002B7E0E" w:rsidRPr="00523616">
        <w:rPr>
          <w:rFonts w:ascii="Arial" w:hAnsi="Arial" w:cs="Arial"/>
          <w:color w:val="000000"/>
          <w:sz w:val="20"/>
        </w:rPr>
        <w:t>of the CYFA set</w:t>
      </w:r>
      <w:r>
        <w:rPr>
          <w:rFonts w:ascii="Arial" w:hAnsi="Arial" w:cs="Arial"/>
          <w:color w:val="000000"/>
          <w:sz w:val="20"/>
        </w:rPr>
        <w:t>s</w:t>
      </w:r>
      <w:r w:rsidR="002B7E0E" w:rsidRPr="00523616">
        <w:rPr>
          <w:rFonts w:ascii="Arial" w:hAnsi="Arial" w:cs="Arial"/>
          <w:color w:val="000000"/>
          <w:sz w:val="20"/>
        </w:rPr>
        <w:t xml:space="preserve"> out </w:t>
      </w:r>
      <w:r w:rsidR="002B7E0E">
        <w:rPr>
          <w:rFonts w:ascii="Arial" w:hAnsi="Arial" w:cs="Arial"/>
          <w:color w:val="000000"/>
          <w:sz w:val="20"/>
        </w:rPr>
        <w:t>s</w:t>
      </w:r>
      <w:r>
        <w:rPr>
          <w:rFonts w:ascii="Arial" w:hAnsi="Arial" w:cs="Arial"/>
          <w:color w:val="000000"/>
          <w:sz w:val="20"/>
        </w:rPr>
        <w:t>ix</w:t>
      </w:r>
      <w:r w:rsidR="002B7E0E" w:rsidRPr="00523616">
        <w:rPr>
          <w:rFonts w:ascii="Arial" w:hAnsi="Arial" w:cs="Arial"/>
          <w:color w:val="000000"/>
          <w:sz w:val="20"/>
        </w:rPr>
        <w:t xml:space="preserve"> pre-conditions, all of which must be satisfied before the Court can make a permanent care order</w:t>
      </w:r>
      <w:r w:rsidR="006540B5">
        <w:rPr>
          <w:rFonts w:ascii="Arial" w:hAnsi="Arial" w:cs="Arial"/>
          <w:color w:val="000000"/>
          <w:sz w:val="20"/>
        </w:rPr>
        <w:t>–</w:t>
      </w:r>
    </w:p>
    <w:p w14:paraId="0D9B99AD"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 xml:space="preserve">the child's parent or, if the child’s parent has died, the child’s </w:t>
      </w:r>
      <w:r w:rsidRPr="00DD3039">
        <w:rPr>
          <w:rFonts w:ascii="Arial" w:hAnsi="Arial" w:cs="Arial"/>
          <w:b/>
          <w:color w:val="000000"/>
          <w:sz w:val="20"/>
        </w:rPr>
        <w:t>surviving</w:t>
      </w:r>
      <w:r w:rsidRPr="00523616">
        <w:rPr>
          <w:rFonts w:ascii="Arial" w:hAnsi="Arial" w:cs="Arial"/>
          <w:color w:val="000000"/>
          <w:sz w:val="20"/>
        </w:rPr>
        <w:t xml:space="preserve"> parent has not had care of the child for a period of at least 6 months or for periods that total at least 6 of the last 12 months; and</w:t>
      </w:r>
    </w:p>
    <w:p w14:paraId="25633387"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Court is satisfied that-</w:t>
      </w:r>
    </w:p>
    <w:p w14:paraId="69BC85ED" w14:textId="77777777" w:rsidR="002B7E0E" w:rsidRPr="00523616" w:rsidRDefault="002B7E0E" w:rsidP="002B7E0E">
      <w:pPr>
        <w:numPr>
          <w:ilvl w:val="0"/>
          <w:numId w:val="13"/>
        </w:numPr>
        <w:tabs>
          <w:tab w:val="num" w:pos="726"/>
        </w:tabs>
        <w:jc w:val="both"/>
        <w:rPr>
          <w:rFonts w:ascii="Arial" w:hAnsi="Arial" w:cs="Arial"/>
          <w:color w:val="000000"/>
          <w:sz w:val="20"/>
        </w:rPr>
      </w:pPr>
      <w:r w:rsidRPr="00523616">
        <w:rPr>
          <w:rFonts w:ascii="Arial" w:hAnsi="Arial" w:cs="Arial"/>
          <w:color w:val="000000"/>
          <w:sz w:val="20"/>
        </w:rPr>
        <w:t xml:space="preserve">the parent is unable or unwilling to resume </w:t>
      </w:r>
      <w:r>
        <w:rPr>
          <w:rFonts w:ascii="Arial" w:hAnsi="Arial" w:cs="Arial"/>
          <w:color w:val="000000"/>
          <w:sz w:val="20"/>
        </w:rPr>
        <w:t>parental responsibility</w:t>
      </w:r>
      <w:r w:rsidRPr="00523616">
        <w:rPr>
          <w:rFonts w:ascii="Arial" w:hAnsi="Arial" w:cs="Arial"/>
          <w:color w:val="000000"/>
          <w:sz w:val="20"/>
        </w:rPr>
        <w:t xml:space="preserve"> </w:t>
      </w:r>
      <w:r>
        <w:rPr>
          <w:rFonts w:ascii="Arial" w:hAnsi="Arial" w:cs="Arial"/>
          <w:color w:val="000000"/>
          <w:sz w:val="20"/>
        </w:rPr>
        <w:t xml:space="preserve">for </w:t>
      </w:r>
      <w:r w:rsidRPr="00523616">
        <w:rPr>
          <w:rFonts w:ascii="Arial" w:hAnsi="Arial" w:cs="Arial"/>
          <w:color w:val="000000"/>
          <w:sz w:val="20"/>
        </w:rPr>
        <w:t>the child; or</w:t>
      </w:r>
    </w:p>
    <w:p w14:paraId="006AC4AC" w14:textId="77777777" w:rsidR="002B7E0E" w:rsidRPr="00523616" w:rsidRDefault="002B7E0E" w:rsidP="002B7E0E">
      <w:pPr>
        <w:numPr>
          <w:ilvl w:val="0"/>
          <w:numId w:val="13"/>
        </w:numPr>
        <w:tabs>
          <w:tab w:val="num" w:pos="726"/>
        </w:tabs>
        <w:jc w:val="both"/>
        <w:rPr>
          <w:rFonts w:ascii="Arial" w:hAnsi="Arial" w:cs="Arial"/>
          <w:color w:val="000000"/>
          <w:sz w:val="20"/>
        </w:rPr>
      </w:pPr>
      <w:r w:rsidRPr="00523616">
        <w:rPr>
          <w:rFonts w:ascii="Arial" w:hAnsi="Arial" w:cs="Arial"/>
          <w:color w:val="000000"/>
          <w:sz w:val="20"/>
        </w:rPr>
        <w:t xml:space="preserve">it would not be in the best interests of the child for the parent to resume </w:t>
      </w:r>
      <w:r>
        <w:rPr>
          <w:rFonts w:ascii="Arial" w:hAnsi="Arial" w:cs="Arial"/>
          <w:color w:val="000000"/>
          <w:sz w:val="20"/>
        </w:rPr>
        <w:t>parental responsibility</w:t>
      </w:r>
      <w:r w:rsidRPr="00523616">
        <w:rPr>
          <w:rFonts w:ascii="Arial" w:hAnsi="Arial" w:cs="Arial"/>
          <w:color w:val="000000"/>
          <w:sz w:val="20"/>
        </w:rPr>
        <w:t xml:space="preserve"> the child; and</w:t>
      </w:r>
    </w:p>
    <w:p w14:paraId="1B07995B"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Court is satisfied that the proposed permanent carer(s) is/are suitable having regard to the matters contained in reg.18 of the Children, Youth and Families Regulations 20</w:t>
      </w:r>
      <w:r>
        <w:rPr>
          <w:rFonts w:ascii="Arial" w:hAnsi="Arial" w:cs="Arial"/>
          <w:color w:val="000000"/>
          <w:sz w:val="20"/>
        </w:rPr>
        <w:t>1</w:t>
      </w:r>
      <w:r w:rsidRPr="00523616">
        <w:rPr>
          <w:rFonts w:ascii="Arial" w:hAnsi="Arial" w:cs="Arial"/>
          <w:color w:val="000000"/>
          <w:sz w:val="20"/>
        </w:rPr>
        <w:t>7 [S.R. No.1</w:t>
      </w:r>
      <w:r>
        <w:rPr>
          <w:rFonts w:ascii="Arial" w:hAnsi="Arial" w:cs="Arial"/>
          <w:color w:val="000000"/>
          <w:sz w:val="20"/>
        </w:rPr>
        <w:t>9</w:t>
      </w:r>
      <w:r w:rsidRPr="00523616">
        <w:rPr>
          <w:rFonts w:ascii="Arial" w:hAnsi="Arial" w:cs="Arial"/>
          <w:color w:val="000000"/>
          <w:sz w:val="20"/>
        </w:rPr>
        <w:t>/20</w:t>
      </w:r>
      <w:r>
        <w:rPr>
          <w:rFonts w:ascii="Arial" w:hAnsi="Arial" w:cs="Arial"/>
          <w:color w:val="000000"/>
          <w:sz w:val="20"/>
        </w:rPr>
        <w:t>1</w:t>
      </w:r>
      <w:r w:rsidRPr="00523616">
        <w:rPr>
          <w:rFonts w:ascii="Arial" w:hAnsi="Arial" w:cs="Arial"/>
          <w:color w:val="000000"/>
          <w:sz w:val="20"/>
        </w:rPr>
        <w:t>7] and any wishes expressed by the parent</w:t>
      </w:r>
      <w:r>
        <w:rPr>
          <w:rFonts w:ascii="Arial" w:hAnsi="Arial" w:cs="Arial"/>
          <w:color w:val="000000"/>
          <w:sz w:val="20"/>
        </w:rPr>
        <w:t>(s)</w:t>
      </w:r>
      <w:r w:rsidRPr="00523616">
        <w:rPr>
          <w:rFonts w:ascii="Arial" w:hAnsi="Arial" w:cs="Arial"/>
          <w:color w:val="000000"/>
          <w:sz w:val="20"/>
        </w:rPr>
        <w:t xml:space="preserve"> in relation to those matters; and</w:t>
      </w:r>
    </w:p>
    <w:p w14:paraId="0D930B9C"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 xml:space="preserve">the Court is satisfied that the proposed permanent carer(s) is/are willing and able to assume responsibility for the permanent care of the child by having </w:t>
      </w:r>
      <w:r>
        <w:rPr>
          <w:rFonts w:ascii="Arial" w:hAnsi="Arial" w:cs="Arial"/>
          <w:color w:val="000000"/>
          <w:sz w:val="20"/>
        </w:rPr>
        <w:t>parental responsibility for</w:t>
      </w:r>
      <w:r w:rsidRPr="00523616">
        <w:rPr>
          <w:rFonts w:ascii="Arial" w:hAnsi="Arial" w:cs="Arial"/>
          <w:color w:val="000000"/>
          <w:sz w:val="20"/>
        </w:rPr>
        <w:t xml:space="preserve"> the child; and</w:t>
      </w:r>
    </w:p>
    <w:p w14:paraId="5D310C97"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 xml:space="preserve">the Court is satisfied that, so far as </w:t>
      </w:r>
      <w:r>
        <w:rPr>
          <w:rFonts w:ascii="Arial" w:hAnsi="Arial" w:cs="Arial"/>
          <w:color w:val="000000"/>
          <w:sz w:val="20"/>
        </w:rPr>
        <w:t xml:space="preserve">is </w:t>
      </w:r>
      <w:r w:rsidRPr="00523616">
        <w:rPr>
          <w:rFonts w:ascii="Arial" w:hAnsi="Arial" w:cs="Arial"/>
          <w:color w:val="000000"/>
          <w:sz w:val="20"/>
        </w:rPr>
        <w:t>practicable, the wishes and feelings of the child have been ascertained and due consideration has been given to them, having regard to the age and understanding of the child; and</w:t>
      </w:r>
    </w:p>
    <w:p w14:paraId="3DBCE5CB"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(f)</w:t>
      </w:r>
      <w:r w:rsidRPr="00523616">
        <w:rPr>
          <w:rFonts w:ascii="Arial" w:hAnsi="Arial" w:cs="Arial"/>
          <w:color w:val="000000"/>
          <w:sz w:val="20"/>
        </w:rPr>
        <w:tab/>
        <w:t>the Court is satisfied that the best interests of the child will be promoted by the making of the order</w:t>
      </w:r>
      <w:r w:rsidR="00B7461C">
        <w:rPr>
          <w:rFonts w:ascii="Arial" w:hAnsi="Arial" w:cs="Arial"/>
          <w:color w:val="000000"/>
          <w:sz w:val="20"/>
        </w:rPr>
        <w:t>.</w:t>
      </w:r>
    </w:p>
    <w:p w14:paraId="12C87251" w14:textId="184FB8CB" w:rsidR="002B7E0E" w:rsidRDefault="002B7E0E" w:rsidP="002B7E0E">
      <w:pPr>
        <w:jc w:val="both"/>
        <w:rPr>
          <w:rFonts w:ascii="Arial" w:hAnsi="Arial" w:cs="Arial"/>
          <w:color w:val="000000"/>
          <w:sz w:val="20"/>
        </w:rPr>
      </w:pPr>
    </w:p>
    <w:p w14:paraId="4057263C" w14:textId="292E7D0C" w:rsidR="005405BA" w:rsidRDefault="005405BA" w:rsidP="002B7E0E">
      <w:pPr>
        <w:jc w:val="both"/>
        <w:rPr>
          <w:rFonts w:ascii="Arial" w:hAnsi="Arial" w:cs="Arial"/>
          <w:color w:val="000000"/>
          <w:sz w:val="20"/>
        </w:rPr>
      </w:pPr>
      <w:r>
        <w:rPr>
          <w:rFonts w:ascii="Arial" w:hAnsi="Arial" w:cs="Arial"/>
          <w:color w:val="000000"/>
          <w:sz w:val="20"/>
        </w:rPr>
        <w:t>However, in circumstances where the Court orders pursuant to s.321(1)(b) that parental responsibility for a child is conferred jointly on one or more permanent carers and a parent, s.319(1)(b) must be read as restricted to the other parent</w:t>
      </w:r>
      <w:r w:rsidR="007E243D">
        <w:rPr>
          <w:rFonts w:ascii="Arial" w:hAnsi="Arial" w:cs="Arial"/>
          <w:color w:val="000000"/>
          <w:sz w:val="20"/>
        </w:rPr>
        <w:t>(s)</w:t>
      </w:r>
      <w:r>
        <w:rPr>
          <w:rFonts w:ascii="Arial" w:hAnsi="Arial" w:cs="Arial"/>
          <w:color w:val="000000"/>
          <w:sz w:val="20"/>
        </w:rPr>
        <w:t xml:space="preserve"> else one of the six pre-conditions to the making of a permanent care order </w:t>
      </w:r>
      <w:r w:rsidR="007E243D">
        <w:rPr>
          <w:rFonts w:ascii="Arial" w:hAnsi="Arial" w:cs="Arial"/>
          <w:color w:val="000000"/>
          <w:sz w:val="20"/>
        </w:rPr>
        <w:t>c</w:t>
      </w:r>
      <w:r>
        <w:rPr>
          <w:rFonts w:ascii="Arial" w:hAnsi="Arial" w:cs="Arial"/>
          <w:color w:val="000000"/>
          <w:sz w:val="20"/>
        </w:rPr>
        <w:t>ould n</w:t>
      </w:r>
      <w:r w:rsidR="007E243D">
        <w:rPr>
          <w:rFonts w:ascii="Arial" w:hAnsi="Arial" w:cs="Arial"/>
          <w:color w:val="000000"/>
          <w:sz w:val="20"/>
        </w:rPr>
        <w:t>ever</w:t>
      </w:r>
      <w:r>
        <w:rPr>
          <w:rFonts w:ascii="Arial" w:hAnsi="Arial" w:cs="Arial"/>
          <w:color w:val="000000"/>
          <w:sz w:val="20"/>
        </w:rPr>
        <w:t xml:space="preserve"> be satisfied.</w:t>
      </w:r>
    </w:p>
    <w:p w14:paraId="64767B86" w14:textId="77777777" w:rsidR="005405BA" w:rsidRDefault="005405BA" w:rsidP="002B7E0E">
      <w:pPr>
        <w:jc w:val="both"/>
        <w:rPr>
          <w:rFonts w:ascii="Arial" w:hAnsi="Arial" w:cs="Arial"/>
          <w:color w:val="000000"/>
          <w:sz w:val="20"/>
        </w:rPr>
      </w:pPr>
    </w:p>
    <w:p w14:paraId="2ED65189" w14:textId="77777777" w:rsidR="002B7E0E" w:rsidRPr="00523616" w:rsidRDefault="002B7E0E" w:rsidP="002B7E0E">
      <w:pPr>
        <w:jc w:val="both"/>
        <w:rPr>
          <w:rFonts w:ascii="Arial" w:hAnsi="Arial" w:cs="Arial"/>
          <w:color w:val="000000"/>
          <w:sz w:val="20"/>
        </w:rPr>
      </w:pPr>
      <w:r w:rsidRPr="00523616">
        <w:rPr>
          <w:rFonts w:ascii="Arial" w:hAnsi="Arial" w:cs="Arial"/>
          <w:color w:val="000000"/>
          <w:sz w:val="20"/>
        </w:rPr>
        <w:t>For the purposes of s.319(1)(c)(i) of the CYFA the matters prescribed in reg.18 of the Children, Youth and Families Regulations 20</w:t>
      </w:r>
      <w:r>
        <w:rPr>
          <w:rFonts w:ascii="Arial" w:hAnsi="Arial" w:cs="Arial"/>
          <w:color w:val="000000"/>
          <w:sz w:val="20"/>
        </w:rPr>
        <w:t>1</w:t>
      </w:r>
      <w:r w:rsidRPr="00523616">
        <w:rPr>
          <w:rFonts w:ascii="Arial" w:hAnsi="Arial" w:cs="Arial"/>
          <w:color w:val="000000"/>
          <w:sz w:val="20"/>
        </w:rPr>
        <w:t>7 [S.R. No.</w:t>
      </w:r>
      <w:r>
        <w:rPr>
          <w:rFonts w:ascii="Arial" w:hAnsi="Arial" w:cs="Arial"/>
          <w:color w:val="000000"/>
          <w:sz w:val="20"/>
        </w:rPr>
        <w:t>19</w:t>
      </w:r>
      <w:r w:rsidRPr="00523616">
        <w:rPr>
          <w:rFonts w:ascii="Arial" w:hAnsi="Arial" w:cs="Arial"/>
          <w:color w:val="000000"/>
          <w:sz w:val="20"/>
        </w:rPr>
        <w:t>/20</w:t>
      </w:r>
      <w:r>
        <w:rPr>
          <w:rFonts w:ascii="Arial" w:hAnsi="Arial" w:cs="Arial"/>
          <w:color w:val="000000"/>
          <w:sz w:val="20"/>
        </w:rPr>
        <w:t>1</w:t>
      </w:r>
      <w:r w:rsidRPr="00523616">
        <w:rPr>
          <w:rFonts w:ascii="Arial" w:hAnsi="Arial" w:cs="Arial"/>
          <w:color w:val="000000"/>
          <w:sz w:val="20"/>
        </w:rPr>
        <w:t>7] in relation to each proposed carer are as follows</w:t>
      </w:r>
      <w:r w:rsidR="006540B5">
        <w:rPr>
          <w:rFonts w:ascii="Arial" w:hAnsi="Arial" w:cs="Arial"/>
          <w:color w:val="000000"/>
          <w:sz w:val="20"/>
        </w:rPr>
        <w:t>–</w:t>
      </w:r>
    </w:p>
    <w:p w14:paraId="6F02D2E0"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health, including the medical and psychiatric health;</w:t>
      </w:r>
    </w:p>
    <w:p w14:paraId="5A60E0F9"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skills and experience;</w:t>
      </w:r>
    </w:p>
    <w:p w14:paraId="51A38533"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 xml:space="preserve">capacity to provide stability </w:t>
      </w:r>
      <w:r>
        <w:rPr>
          <w:rFonts w:ascii="Arial" w:hAnsi="Arial" w:cs="Arial"/>
          <w:color w:val="000000"/>
          <w:sz w:val="20"/>
        </w:rPr>
        <w:t xml:space="preserve">and continuity of care </w:t>
      </w:r>
      <w:r w:rsidRPr="00523616">
        <w:rPr>
          <w:rFonts w:ascii="Arial" w:hAnsi="Arial" w:cs="Arial"/>
          <w:color w:val="000000"/>
          <w:sz w:val="20"/>
        </w:rPr>
        <w:t>for the duration of the permanent care order;</w:t>
      </w:r>
    </w:p>
    <w:p w14:paraId="0939E014"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 xml:space="preserve">capacity to promote and protect </w:t>
      </w:r>
      <w:r>
        <w:rPr>
          <w:rFonts w:ascii="Arial" w:hAnsi="Arial" w:cs="Arial"/>
          <w:color w:val="000000"/>
          <w:sz w:val="20"/>
        </w:rPr>
        <w:t>the</w:t>
      </w:r>
      <w:r w:rsidRPr="00523616">
        <w:rPr>
          <w:rFonts w:ascii="Arial" w:hAnsi="Arial" w:cs="Arial"/>
          <w:color w:val="000000"/>
          <w:sz w:val="20"/>
        </w:rPr>
        <w:t xml:space="preserve"> child’s safety, wellbeing and development for the duration of the permanent care order;</w:t>
      </w:r>
    </w:p>
    <w:p w14:paraId="0C561DFC" w14:textId="77777777" w:rsidR="002B7E0E"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lastRenderedPageBreak/>
        <w:t>(e)</w:t>
      </w:r>
      <w:r w:rsidRPr="00523616">
        <w:rPr>
          <w:rFonts w:ascii="Arial" w:hAnsi="Arial" w:cs="Arial"/>
          <w:color w:val="000000"/>
          <w:sz w:val="20"/>
        </w:rPr>
        <w:tab/>
        <w:t xml:space="preserve">capacity to provide appropriate support to the maintenance of </w:t>
      </w:r>
      <w:r>
        <w:rPr>
          <w:rFonts w:ascii="Arial" w:hAnsi="Arial" w:cs="Arial"/>
          <w:color w:val="000000"/>
          <w:sz w:val="20"/>
        </w:rPr>
        <w:t>the</w:t>
      </w:r>
      <w:r w:rsidRPr="00523616">
        <w:rPr>
          <w:rFonts w:ascii="Arial" w:hAnsi="Arial" w:cs="Arial"/>
          <w:color w:val="000000"/>
          <w:sz w:val="20"/>
        </w:rPr>
        <w:t xml:space="preserve"> child’s religious faith (if any);</w:t>
      </w:r>
    </w:p>
    <w:p w14:paraId="5EC9014B" w14:textId="77777777" w:rsidR="002B7E0E" w:rsidRPr="00523616" w:rsidRDefault="002B7E0E" w:rsidP="002B7E0E">
      <w:pPr>
        <w:spacing w:before="60"/>
        <w:ind w:left="363" w:hanging="363"/>
        <w:jc w:val="both"/>
        <w:rPr>
          <w:rFonts w:ascii="Arial" w:hAnsi="Arial" w:cs="Arial"/>
          <w:color w:val="000000"/>
          <w:sz w:val="20"/>
        </w:rPr>
      </w:pPr>
      <w:r>
        <w:rPr>
          <w:rFonts w:ascii="Arial" w:hAnsi="Arial" w:cs="Arial"/>
          <w:color w:val="000000"/>
          <w:sz w:val="20"/>
        </w:rPr>
        <w:t>(f)</w:t>
      </w:r>
      <w:r>
        <w:rPr>
          <w:rFonts w:ascii="Arial" w:hAnsi="Arial" w:cs="Arial"/>
          <w:color w:val="000000"/>
          <w:sz w:val="20"/>
        </w:rPr>
        <w:tab/>
        <w:t>capacity to preserve the child’s identity and connection to the child’s culture of origin and relationships with the child’s birth family;</w:t>
      </w:r>
    </w:p>
    <w:p w14:paraId="604395A7"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w:t>
      </w:r>
      <w:r>
        <w:rPr>
          <w:rFonts w:ascii="Arial" w:hAnsi="Arial" w:cs="Arial"/>
          <w:color w:val="000000"/>
          <w:sz w:val="20"/>
        </w:rPr>
        <w:t>g</w:t>
      </w:r>
      <w:r w:rsidRPr="00523616">
        <w:rPr>
          <w:rFonts w:ascii="Arial" w:hAnsi="Arial" w:cs="Arial"/>
          <w:color w:val="000000"/>
          <w:sz w:val="20"/>
        </w:rPr>
        <w:t>)</w:t>
      </w:r>
      <w:r w:rsidRPr="00523616">
        <w:rPr>
          <w:rFonts w:ascii="Arial" w:hAnsi="Arial" w:cs="Arial"/>
          <w:color w:val="000000"/>
          <w:sz w:val="20"/>
        </w:rPr>
        <w:tab/>
        <w:t>appreciation of the importance of-</w:t>
      </w:r>
    </w:p>
    <w:p w14:paraId="1BD107BB" w14:textId="77777777" w:rsidR="002B7E0E" w:rsidRPr="00523616" w:rsidRDefault="002B7E0E" w:rsidP="00AB60BB">
      <w:pPr>
        <w:numPr>
          <w:ilvl w:val="0"/>
          <w:numId w:val="32"/>
        </w:numPr>
        <w:tabs>
          <w:tab w:val="clear" w:pos="1083"/>
          <w:tab w:val="num" w:pos="363"/>
        </w:tabs>
        <w:jc w:val="both"/>
        <w:rPr>
          <w:rFonts w:ascii="Arial" w:hAnsi="Arial" w:cs="Arial"/>
          <w:color w:val="000000"/>
          <w:sz w:val="20"/>
        </w:rPr>
      </w:pPr>
      <w:r w:rsidRPr="00523616">
        <w:rPr>
          <w:rFonts w:ascii="Arial" w:hAnsi="Arial" w:cs="Arial"/>
          <w:color w:val="000000"/>
          <w:sz w:val="20"/>
        </w:rPr>
        <w:t>contact with a child’s birth parent and family; and</w:t>
      </w:r>
    </w:p>
    <w:p w14:paraId="3D223F2A" w14:textId="77777777" w:rsidR="002B7E0E" w:rsidRPr="00523616" w:rsidRDefault="002B7E0E" w:rsidP="00AB60BB">
      <w:pPr>
        <w:numPr>
          <w:ilvl w:val="0"/>
          <w:numId w:val="32"/>
        </w:numPr>
        <w:tabs>
          <w:tab w:val="clear" w:pos="1083"/>
          <w:tab w:val="num" w:pos="363"/>
        </w:tabs>
        <w:jc w:val="both"/>
        <w:rPr>
          <w:rFonts w:ascii="Arial" w:hAnsi="Arial" w:cs="Arial"/>
          <w:color w:val="000000"/>
          <w:sz w:val="20"/>
        </w:rPr>
      </w:pPr>
      <w:r w:rsidRPr="00523616">
        <w:rPr>
          <w:rFonts w:ascii="Arial" w:hAnsi="Arial" w:cs="Arial"/>
          <w:color w:val="000000"/>
          <w:sz w:val="20"/>
        </w:rPr>
        <w:t>exchange of information about the child with the child’s birth parent and family;</w:t>
      </w:r>
    </w:p>
    <w:p w14:paraId="65DE0ADE"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w:t>
      </w:r>
      <w:r>
        <w:rPr>
          <w:rFonts w:ascii="Arial" w:hAnsi="Arial" w:cs="Arial"/>
          <w:color w:val="000000"/>
          <w:sz w:val="20"/>
        </w:rPr>
        <w:t>h</w:t>
      </w:r>
      <w:r w:rsidRPr="00523616">
        <w:rPr>
          <w:rFonts w:ascii="Arial" w:hAnsi="Arial" w:cs="Arial"/>
          <w:color w:val="000000"/>
          <w:sz w:val="20"/>
        </w:rPr>
        <w:t>)</w:t>
      </w:r>
      <w:r w:rsidRPr="00523616">
        <w:rPr>
          <w:rFonts w:ascii="Arial" w:hAnsi="Arial" w:cs="Arial"/>
          <w:color w:val="000000"/>
          <w:sz w:val="20"/>
        </w:rPr>
        <w:tab/>
        <w:t>general character, including any criminal history; and</w:t>
      </w:r>
    </w:p>
    <w:p w14:paraId="1253D3F9" w14:textId="77777777" w:rsidR="002B7E0E" w:rsidRPr="00523616" w:rsidRDefault="002B7E0E" w:rsidP="002B7E0E">
      <w:pPr>
        <w:spacing w:before="60"/>
        <w:ind w:left="363" w:hanging="363"/>
        <w:jc w:val="both"/>
        <w:rPr>
          <w:rFonts w:ascii="Arial" w:hAnsi="Arial" w:cs="Arial"/>
          <w:color w:val="000000"/>
          <w:sz w:val="20"/>
        </w:rPr>
      </w:pPr>
      <w:r>
        <w:rPr>
          <w:rFonts w:ascii="Arial" w:hAnsi="Arial" w:cs="Arial"/>
          <w:color w:val="000000"/>
          <w:sz w:val="20"/>
        </w:rPr>
        <w:t>(i</w:t>
      </w:r>
      <w:r w:rsidRPr="00523616">
        <w:rPr>
          <w:rFonts w:ascii="Arial" w:hAnsi="Arial" w:cs="Arial"/>
          <w:color w:val="000000"/>
          <w:sz w:val="20"/>
        </w:rPr>
        <w:t>)</w:t>
      </w:r>
      <w:r w:rsidRPr="00523616">
        <w:rPr>
          <w:rFonts w:ascii="Arial" w:hAnsi="Arial" w:cs="Arial"/>
          <w:color w:val="000000"/>
          <w:sz w:val="20"/>
        </w:rPr>
        <w:tab/>
        <w:t xml:space="preserve">relationship with other household and family members and </w:t>
      </w:r>
      <w:r>
        <w:rPr>
          <w:rFonts w:ascii="Arial" w:hAnsi="Arial" w:cs="Arial"/>
          <w:color w:val="000000"/>
          <w:sz w:val="20"/>
        </w:rPr>
        <w:t>any</w:t>
      </w:r>
      <w:r w:rsidRPr="00523616">
        <w:rPr>
          <w:rFonts w:ascii="Arial" w:hAnsi="Arial" w:cs="Arial"/>
          <w:color w:val="000000"/>
          <w:sz w:val="20"/>
        </w:rPr>
        <w:t xml:space="preserve"> criminal records and history of the household members.</w:t>
      </w:r>
    </w:p>
    <w:p w14:paraId="34F7AB75" w14:textId="77777777" w:rsidR="00B7461C" w:rsidRPr="00523616" w:rsidRDefault="00B7461C" w:rsidP="00B7461C">
      <w:pPr>
        <w:jc w:val="both"/>
        <w:rPr>
          <w:rFonts w:ascii="Arial" w:hAnsi="Arial" w:cs="Arial"/>
          <w:color w:val="000000"/>
          <w:sz w:val="20"/>
        </w:rPr>
      </w:pPr>
    </w:p>
    <w:p w14:paraId="1C798398" w14:textId="77777777" w:rsidR="00B7461C" w:rsidRPr="00523616" w:rsidRDefault="00B7461C" w:rsidP="00B7461C">
      <w:pPr>
        <w:jc w:val="both"/>
        <w:rPr>
          <w:rFonts w:ascii="Arial" w:hAnsi="Arial" w:cs="Arial"/>
          <w:color w:val="000000"/>
          <w:sz w:val="20"/>
        </w:rPr>
      </w:pPr>
      <w:r w:rsidRPr="00523616">
        <w:rPr>
          <w:rFonts w:ascii="Arial" w:hAnsi="Arial" w:cs="Arial"/>
          <w:color w:val="000000"/>
          <w:sz w:val="20"/>
        </w:rPr>
        <w:t xml:space="preserve">In the case of </w:t>
      </w:r>
      <w:r w:rsidRPr="00523616">
        <w:rPr>
          <w:rFonts w:ascii="Arial" w:hAnsi="Arial" w:cs="Arial"/>
          <w:i/>
          <w:iCs/>
          <w:color w:val="000000"/>
          <w:sz w:val="20"/>
        </w:rPr>
        <w:t xml:space="preserve">JS </w:t>
      </w:r>
      <w:r w:rsidRPr="00523616">
        <w:rPr>
          <w:rFonts w:ascii="Arial" w:hAnsi="Arial" w:cs="Arial"/>
          <w:color w:val="000000"/>
          <w:sz w:val="20"/>
        </w:rPr>
        <w:t xml:space="preserve">[Melbourne Children's Court, unreported, 30/10/2003, case 3102/2002], a child aged 11 had been abandoned by his mother on 08/10/2002.  She had left him a letter saying that she would not be returning home.  She later gave her consent for the child to live with his godparents.  She died of a drug overdose on 16/05/2003.  The identity of the child's biological father was not known and the child had never been in his care.  There was no other person who was a "parent" within the meaning of s.3 of the CYPA.  All of the child's extended family lived in </w:t>
      </w:r>
      <w:smartTag w:uri="urn:schemas-microsoft-com:office:smarttags" w:element="place">
        <w:smartTag w:uri="urn:schemas-microsoft-com:office:smarttags" w:element="country-region">
          <w:r w:rsidRPr="00523616">
            <w:rPr>
              <w:rFonts w:ascii="Arial" w:hAnsi="Arial" w:cs="Arial"/>
              <w:color w:val="000000"/>
              <w:sz w:val="20"/>
            </w:rPr>
            <w:t>New Zealand</w:t>
          </w:r>
        </w:smartTag>
      </w:smartTag>
      <w:r w:rsidRPr="00523616">
        <w:rPr>
          <w:rFonts w:ascii="Arial" w:hAnsi="Arial" w:cs="Arial"/>
          <w:color w:val="000000"/>
          <w:sz w:val="20"/>
        </w:rPr>
        <w:t xml:space="preserve">.  On 30/10/2003 Power M. made a permanent care order granting guardianship and custody of JS to his godparents to the exclusion of all other persons.  His Worship was persuaded to make this order notwithstanding that JS had not been out of the care of his deceased mother for a period of at least 2 years or for periods that totalled at least 2 of the last 3 years.  His Worship accepted a submission by counsel for the Department that the pre-condition in s.112(1)(a) of the CYPA ought properly to be read as imposing a requirement that the </w:t>
      </w:r>
      <w:r w:rsidRPr="00523616">
        <w:rPr>
          <w:rFonts w:ascii="Arial" w:hAnsi="Arial" w:cs="Arial"/>
          <w:b/>
          <w:bCs/>
          <w:color w:val="000000"/>
          <w:sz w:val="20"/>
        </w:rPr>
        <w:t>surviving</w:t>
      </w:r>
      <w:r w:rsidRPr="00523616">
        <w:rPr>
          <w:rFonts w:ascii="Arial" w:hAnsi="Arial" w:cs="Arial"/>
          <w:color w:val="000000"/>
          <w:sz w:val="20"/>
        </w:rPr>
        <w:t xml:space="preserve"> parent has not had care of the child for a period of at least 2 years or for periods that total at least 2 of the last 3 years.  To remove any ambiguity which might prevent an order being made in such circumstances, the word “</w:t>
      </w:r>
      <w:r w:rsidRPr="00523616">
        <w:rPr>
          <w:rFonts w:ascii="Arial" w:hAnsi="Arial" w:cs="Arial"/>
          <w:b/>
          <w:color w:val="000000"/>
          <w:sz w:val="20"/>
        </w:rPr>
        <w:t>surviving</w:t>
      </w:r>
      <w:r w:rsidRPr="00523616">
        <w:rPr>
          <w:rFonts w:ascii="Arial" w:hAnsi="Arial" w:cs="Arial"/>
          <w:color w:val="000000"/>
          <w:sz w:val="20"/>
        </w:rPr>
        <w:t>” has now been added to s.319(1)(a) of the CYFA.</w:t>
      </w:r>
    </w:p>
    <w:p w14:paraId="7CBA1AC2" w14:textId="77777777" w:rsidR="002B7E0E" w:rsidRPr="00523616" w:rsidRDefault="002B7E0E" w:rsidP="002B7E0E">
      <w:pPr>
        <w:jc w:val="both"/>
        <w:rPr>
          <w:rFonts w:ascii="Arial" w:hAnsi="Arial" w:cs="Arial"/>
          <w:color w:val="000000"/>
          <w:sz w:val="20"/>
        </w:rPr>
      </w:pPr>
    </w:p>
    <w:p w14:paraId="0AA17BB1" w14:textId="77777777" w:rsidR="00B7461C" w:rsidRPr="00523616" w:rsidRDefault="00B7461C" w:rsidP="00B7461C">
      <w:pPr>
        <w:jc w:val="both"/>
        <w:rPr>
          <w:rFonts w:ascii="Arial" w:hAnsi="Arial" w:cs="Arial"/>
          <w:color w:val="000000"/>
          <w:sz w:val="20"/>
        </w:rPr>
      </w:pPr>
      <w:r w:rsidRPr="00523616">
        <w:rPr>
          <w:rFonts w:ascii="Arial" w:hAnsi="Arial" w:cs="Arial"/>
          <w:color w:val="000000"/>
          <w:sz w:val="20"/>
        </w:rPr>
        <w:t>Section 322</w:t>
      </w:r>
      <w:r>
        <w:rPr>
          <w:rFonts w:ascii="Arial" w:hAnsi="Arial" w:cs="Arial"/>
          <w:color w:val="000000"/>
          <w:sz w:val="20"/>
        </w:rPr>
        <w:t xml:space="preserve"> of the CYFA</w:t>
      </w:r>
      <w:r w:rsidRPr="00523616">
        <w:rPr>
          <w:rFonts w:ascii="Arial" w:hAnsi="Arial" w:cs="Arial"/>
          <w:color w:val="000000"/>
          <w:sz w:val="20"/>
        </w:rPr>
        <w:t xml:space="preserve"> </w:t>
      </w:r>
      <w:r>
        <w:rPr>
          <w:rFonts w:ascii="Arial" w:hAnsi="Arial" w:cs="Arial"/>
          <w:color w:val="000000"/>
          <w:sz w:val="20"/>
        </w:rPr>
        <w:t xml:space="preserve">sets out three further restrictions on the making of a permanent care order. The Court must not make a </w:t>
      </w:r>
      <w:r w:rsidR="00874950">
        <w:rPr>
          <w:rFonts w:ascii="Arial" w:hAnsi="Arial" w:cs="Arial"/>
          <w:color w:val="000000"/>
          <w:sz w:val="20"/>
        </w:rPr>
        <w:t>permanent care order</w:t>
      </w:r>
      <w:r w:rsidR="006540B5">
        <w:rPr>
          <w:rFonts w:ascii="Arial" w:hAnsi="Arial" w:cs="Arial"/>
          <w:color w:val="000000"/>
          <w:sz w:val="20"/>
        </w:rPr>
        <w:t>–</w:t>
      </w:r>
    </w:p>
    <w:p w14:paraId="7012E879" w14:textId="77777777" w:rsidR="00874950" w:rsidRDefault="00874950" w:rsidP="0036283B">
      <w:pPr>
        <w:numPr>
          <w:ilvl w:val="0"/>
          <w:numId w:val="79"/>
        </w:numPr>
        <w:ind w:left="357" w:hanging="357"/>
        <w:jc w:val="both"/>
        <w:rPr>
          <w:rFonts w:ascii="Arial" w:hAnsi="Arial" w:cs="Arial"/>
          <w:color w:val="000000"/>
          <w:sz w:val="20"/>
        </w:rPr>
      </w:pPr>
      <w:r>
        <w:rPr>
          <w:rFonts w:ascii="Arial" w:hAnsi="Arial" w:cs="Arial"/>
          <w:color w:val="000000"/>
          <w:sz w:val="20"/>
        </w:rPr>
        <w:t>unless it has received and considered a disposition report;</w:t>
      </w:r>
    </w:p>
    <w:p w14:paraId="206D6C7C" w14:textId="77777777" w:rsidR="00B7461C" w:rsidRDefault="00874950" w:rsidP="0036283B">
      <w:pPr>
        <w:numPr>
          <w:ilvl w:val="0"/>
          <w:numId w:val="79"/>
        </w:numPr>
        <w:ind w:left="357" w:hanging="357"/>
        <w:jc w:val="both"/>
        <w:rPr>
          <w:rFonts w:ascii="Arial" w:hAnsi="Arial" w:cs="Arial"/>
          <w:color w:val="000000"/>
          <w:sz w:val="20"/>
        </w:rPr>
      </w:pPr>
      <w:r>
        <w:rPr>
          <w:rFonts w:ascii="Arial" w:hAnsi="Arial" w:cs="Arial"/>
          <w:color w:val="000000"/>
          <w:sz w:val="20"/>
        </w:rPr>
        <w:t xml:space="preserve">if </w:t>
      </w:r>
      <w:r w:rsidR="00B7461C" w:rsidRPr="00523616">
        <w:rPr>
          <w:rFonts w:ascii="Arial" w:hAnsi="Arial" w:cs="Arial"/>
          <w:color w:val="000000"/>
          <w:sz w:val="20"/>
        </w:rPr>
        <w:t>a protection order is in force in respect of the child but an application to the Court to revoke it has been</w:t>
      </w:r>
      <w:r>
        <w:rPr>
          <w:rFonts w:ascii="Arial" w:hAnsi="Arial" w:cs="Arial"/>
          <w:color w:val="000000"/>
          <w:sz w:val="20"/>
        </w:rPr>
        <w:t xml:space="preserve"> made but not yet determined;</w:t>
      </w:r>
    </w:p>
    <w:p w14:paraId="20E794B6" w14:textId="77777777" w:rsidR="00874950" w:rsidRPr="00523616" w:rsidRDefault="00874950" w:rsidP="0036283B">
      <w:pPr>
        <w:numPr>
          <w:ilvl w:val="0"/>
          <w:numId w:val="79"/>
        </w:numPr>
        <w:ind w:left="357" w:hanging="357"/>
        <w:jc w:val="both"/>
        <w:rPr>
          <w:rFonts w:ascii="Arial" w:hAnsi="Arial" w:cs="Arial"/>
          <w:color w:val="000000"/>
          <w:sz w:val="20"/>
        </w:rPr>
      </w:pPr>
      <w:r>
        <w:rPr>
          <w:rFonts w:ascii="Arial" w:hAnsi="Arial" w:cs="Arial"/>
          <w:color w:val="000000"/>
          <w:sz w:val="20"/>
        </w:rPr>
        <w:t xml:space="preserve">if there </w:t>
      </w:r>
      <w:r w:rsidRPr="00523616">
        <w:rPr>
          <w:rFonts w:ascii="Arial" w:hAnsi="Arial" w:cs="Arial"/>
          <w:color w:val="000000"/>
          <w:sz w:val="20"/>
        </w:rPr>
        <w:t>is a current proceeding under the Family Law Act 1975 (</w:t>
      </w:r>
      <w:proofErr w:type="spellStart"/>
      <w:r w:rsidRPr="00523616">
        <w:rPr>
          <w:rFonts w:ascii="Arial" w:hAnsi="Arial" w:cs="Arial"/>
          <w:color w:val="000000"/>
          <w:sz w:val="20"/>
        </w:rPr>
        <w:t>Cth</w:t>
      </w:r>
      <w:proofErr w:type="spellEnd"/>
      <w:r w:rsidRPr="00523616">
        <w:rPr>
          <w:rFonts w:ascii="Arial" w:hAnsi="Arial" w:cs="Arial"/>
          <w:color w:val="000000"/>
          <w:sz w:val="20"/>
        </w:rPr>
        <w:t xml:space="preserve">) </w:t>
      </w:r>
      <w:r w:rsidR="00A802F7">
        <w:rPr>
          <w:rFonts w:ascii="Arial" w:hAnsi="Arial" w:cs="Arial"/>
          <w:color w:val="000000"/>
          <w:sz w:val="20"/>
        </w:rPr>
        <w:t xml:space="preserve">commenced by a person who is not a parent of the child </w:t>
      </w:r>
      <w:r w:rsidRPr="00523616">
        <w:rPr>
          <w:rFonts w:ascii="Arial" w:hAnsi="Arial" w:cs="Arial"/>
          <w:color w:val="000000"/>
          <w:sz w:val="20"/>
        </w:rPr>
        <w:t xml:space="preserve">seeking an order (on the terms of which the parties </w:t>
      </w:r>
      <w:r>
        <w:rPr>
          <w:rFonts w:ascii="Arial" w:hAnsi="Arial" w:cs="Arial"/>
          <w:color w:val="000000"/>
          <w:sz w:val="20"/>
        </w:rPr>
        <w:t>to th</w:t>
      </w:r>
      <w:r w:rsidR="00A802F7">
        <w:rPr>
          <w:rFonts w:ascii="Arial" w:hAnsi="Arial" w:cs="Arial"/>
          <w:color w:val="000000"/>
          <w:sz w:val="20"/>
        </w:rPr>
        <w:t>at</w:t>
      </w:r>
      <w:r>
        <w:rPr>
          <w:rFonts w:ascii="Arial" w:hAnsi="Arial" w:cs="Arial"/>
          <w:color w:val="000000"/>
          <w:sz w:val="20"/>
        </w:rPr>
        <w:t xml:space="preserve"> proceeding </w:t>
      </w:r>
      <w:r w:rsidRPr="00523616">
        <w:rPr>
          <w:rFonts w:ascii="Arial" w:hAnsi="Arial" w:cs="Arial"/>
          <w:color w:val="000000"/>
          <w:sz w:val="20"/>
        </w:rPr>
        <w:t xml:space="preserve">have agreed) with respect to the </w:t>
      </w:r>
      <w:r>
        <w:rPr>
          <w:rFonts w:ascii="Arial" w:hAnsi="Arial" w:cs="Arial"/>
          <w:color w:val="000000"/>
          <w:sz w:val="20"/>
        </w:rPr>
        <w:t>parental responsibility for the child</w:t>
      </w:r>
      <w:r w:rsidRPr="00523616">
        <w:rPr>
          <w:rFonts w:ascii="Arial" w:hAnsi="Arial" w:cs="Arial"/>
          <w:color w:val="000000"/>
          <w:sz w:val="20"/>
        </w:rPr>
        <w:t>.</w:t>
      </w:r>
    </w:p>
    <w:p w14:paraId="6F40BE6A" w14:textId="77777777" w:rsidR="00B7461C" w:rsidRDefault="00B7461C" w:rsidP="00B7461C">
      <w:pPr>
        <w:pStyle w:val="Heading3"/>
        <w:spacing w:line="240" w:lineRule="auto"/>
        <w:rPr>
          <w:rFonts w:ascii="Arial" w:hAnsi="Arial" w:cs="Arial"/>
          <w:b/>
          <w:bCs/>
          <w:color w:val="000000"/>
          <w:sz w:val="20"/>
        </w:rPr>
      </w:pPr>
    </w:p>
    <w:p w14:paraId="21D5E078" w14:textId="77777777" w:rsidR="006540B5" w:rsidRDefault="002B7E0E" w:rsidP="003812B8">
      <w:pPr>
        <w:jc w:val="both"/>
        <w:rPr>
          <w:rFonts w:ascii="Arial" w:hAnsi="Arial" w:cs="Arial"/>
          <w:color w:val="000000"/>
          <w:sz w:val="20"/>
        </w:rPr>
      </w:pPr>
      <w:r w:rsidRPr="00523616">
        <w:rPr>
          <w:rFonts w:ascii="Arial" w:hAnsi="Arial" w:cs="Arial"/>
          <w:color w:val="000000"/>
          <w:sz w:val="20"/>
        </w:rPr>
        <w:t>Section 323</w:t>
      </w:r>
      <w:r w:rsidR="006540B5">
        <w:rPr>
          <w:rFonts w:ascii="Arial" w:hAnsi="Arial" w:cs="Arial"/>
          <w:color w:val="000000"/>
          <w:sz w:val="20"/>
        </w:rPr>
        <w:t xml:space="preserve"> </w:t>
      </w:r>
      <w:r w:rsidRPr="00523616">
        <w:rPr>
          <w:rFonts w:ascii="Arial" w:hAnsi="Arial" w:cs="Arial"/>
          <w:color w:val="000000"/>
          <w:sz w:val="20"/>
        </w:rPr>
        <w:t xml:space="preserve">sets out further pre-conditions before the Court can make a permanent care order </w:t>
      </w:r>
      <w:r w:rsidR="006540B5">
        <w:rPr>
          <w:rFonts w:ascii="Arial" w:hAnsi="Arial" w:cs="Arial"/>
          <w:color w:val="000000"/>
          <w:sz w:val="20"/>
        </w:rPr>
        <w:t xml:space="preserve">for an </w:t>
      </w:r>
      <w:r w:rsidRPr="00523616">
        <w:rPr>
          <w:rFonts w:ascii="Arial" w:hAnsi="Arial" w:cs="Arial"/>
          <w:color w:val="000000"/>
          <w:sz w:val="20"/>
        </w:rPr>
        <w:t>Aboriginal child</w:t>
      </w:r>
      <w:r w:rsidR="006540B5">
        <w:rPr>
          <w:rFonts w:ascii="Arial" w:hAnsi="Arial" w:cs="Arial"/>
          <w:color w:val="000000"/>
          <w:sz w:val="20"/>
        </w:rPr>
        <w:t>:</w:t>
      </w:r>
    </w:p>
    <w:p w14:paraId="25112E17" w14:textId="77777777" w:rsidR="006540B5" w:rsidRPr="00523616" w:rsidRDefault="006540B5" w:rsidP="0036283B">
      <w:pPr>
        <w:numPr>
          <w:ilvl w:val="0"/>
          <w:numId w:val="79"/>
        </w:numPr>
        <w:spacing w:before="60"/>
        <w:ind w:left="357" w:hanging="357"/>
        <w:jc w:val="both"/>
        <w:rPr>
          <w:rFonts w:ascii="Arial" w:hAnsi="Arial" w:cs="Arial"/>
          <w:color w:val="000000"/>
          <w:sz w:val="20"/>
        </w:rPr>
      </w:pPr>
      <w:r>
        <w:rPr>
          <w:rFonts w:ascii="Arial" w:hAnsi="Arial" w:cs="Arial"/>
          <w:color w:val="000000"/>
          <w:sz w:val="20"/>
        </w:rPr>
        <w:t>Section 323(1) prohibits the making of a permanent care order placing an Aboriginal child solely with a non-Aboriginal person or persons unless the disposition reports states that–</w:t>
      </w:r>
    </w:p>
    <w:p w14:paraId="1F2201AC" w14:textId="77777777" w:rsidR="002B7E0E" w:rsidRPr="00523616" w:rsidRDefault="002B7E0E" w:rsidP="00AB60BB">
      <w:pPr>
        <w:numPr>
          <w:ilvl w:val="0"/>
          <w:numId w:val="31"/>
        </w:numPr>
        <w:tabs>
          <w:tab w:val="clear" w:pos="1083"/>
          <w:tab w:val="num" w:pos="363"/>
        </w:tabs>
        <w:ind w:left="720"/>
        <w:jc w:val="both"/>
        <w:rPr>
          <w:rFonts w:ascii="Arial" w:hAnsi="Arial" w:cs="Arial"/>
          <w:color w:val="000000"/>
          <w:sz w:val="20"/>
        </w:rPr>
      </w:pPr>
      <w:r w:rsidRPr="00523616">
        <w:rPr>
          <w:rFonts w:ascii="Arial" w:hAnsi="Arial" w:cs="Arial"/>
          <w:color w:val="000000"/>
          <w:sz w:val="20"/>
        </w:rPr>
        <w:t>no suitable placement can be found with an Aboriginal person</w:t>
      </w:r>
      <w:r w:rsidR="006540B5">
        <w:rPr>
          <w:rFonts w:ascii="Arial" w:hAnsi="Arial" w:cs="Arial"/>
          <w:color w:val="000000"/>
          <w:sz w:val="20"/>
        </w:rPr>
        <w:t xml:space="preserve"> or persons</w:t>
      </w:r>
      <w:r w:rsidRPr="00523616">
        <w:rPr>
          <w:rFonts w:ascii="Arial" w:hAnsi="Arial" w:cs="Arial"/>
          <w:color w:val="000000"/>
          <w:sz w:val="20"/>
        </w:rPr>
        <w:t>; and</w:t>
      </w:r>
    </w:p>
    <w:p w14:paraId="76A6EABD" w14:textId="77777777" w:rsidR="002B7E0E" w:rsidRPr="00523616" w:rsidRDefault="002B7E0E" w:rsidP="00AB60BB">
      <w:pPr>
        <w:numPr>
          <w:ilvl w:val="0"/>
          <w:numId w:val="31"/>
        </w:numPr>
        <w:tabs>
          <w:tab w:val="clear" w:pos="1083"/>
          <w:tab w:val="num" w:pos="363"/>
        </w:tabs>
        <w:ind w:left="720"/>
        <w:jc w:val="both"/>
        <w:rPr>
          <w:rFonts w:ascii="Arial" w:hAnsi="Arial" w:cs="Arial"/>
          <w:color w:val="000000"/>
          <w:sz w:val="20"/>
        </w:rPr>
      </w:pPr>
      <w:r w:rsidRPr="00523616">
        <w:rPr>
          <w:rFonts w:ascii="Arial" w:hAnsi="Arial" w:cs="Arial"/>
          <w:color w:val="000000"/>
          <w:sz w:val="20"/>
        </w:rPr>
        <w:t>the decision to seek the order has been made in consultation with the child, where appropriate; and</w:t>
      </w:r>
    </w:p>
    <w:p w14:paraId="7C884AE5" w14:textId="77777777" w:rsidR="002B7E0E" w:rsidRDefault="002B7E0E" w:rsidP="00AB60BB">
      <w:pPr>
        <w:numPr>
          <w:ilvl w:val="0"/>
          <w:numId w:val="31"/>
        </w:numPr>
        <w:tabs>
          <w:tab w:val="clear" w:pos="1083"/>
          <w:tab w:val="num" w:pos="363"/>
        </w:tabs>
        <w:ind w:left="720"/>
        <w:jc w:val="both"/>
        <w:rPr>
          <w:rFonts w:ascii="Arial" w:hAnsi="Arial" w:cs="Arial"/>
          <w:color w:val="000000"/>
          <w:sz w:val="20"/>
        </w:rPr>
      </w:pPr>
      <w:r w:rsidRPr="00523616">
        <w:rPr>
          <w:rFonts w:ascii="Arial" w:hAnsi="Arial" w:cs="Arial"/>
          <w:color w:val="000000"/>
          <w:sz w:val="20"/>
        </w:rPr>
        <w:t>the Secretary is satisfied that the order sought will accord with the Aborigina</w:t>
      </w:r>
      <w:r w:rsidR="003812B8">
        <w:rPr>
          <w:rFonts w:ascii="Arial" w:hAnsi="Arial" w:cs="Arial"/>
          <w:color w:val="000000"/>
          <w:sz w:val="20"/>
        </w:rPr>
        <w:t>l Child Placement Principle.</w:t>
      </w:r>
    </w:p>
    <w:p w14:paraId="13AE254F" w14:textId="77777777" w:rsidR="006540B5" w:rsidRPr="00523616" w:rsidRDefault="006540B5" w:rsidP="0036283B">
      <w:pPr>
        <w:numPr>
          <w:ilvl w:val="0"/>
          <w:numId w:val="79"/>
        </w:numPr>
        <w:spacing w:before="60"/>
        <w:ind w:left="357" w:hanging="357"/>
        <w:jc w:val="both"/>
        <w:rPr>
          <w:rFonts w:ascii="Arial" w:hAnsi="Arial" w:cs="Arial"/>
          <w:color w:val="000000"/>
          <w:sz w:val="20"/>
        </w:rPr>
      </w:pPr>
      <w:r>
        <w:rPr>
          <w:rFonts w:ascii="Arial" w:hAnsi="Arial" w:cs="Arial"/>
          <w:color w:val="000000"/>
          <w:sz w:val="20"/>
        </w:rPr>
        <w:t>Section 323(2) prohibits the making of a permanent care order in respect of an Aboriginal child – irrespective of the Aboriginality or otherwise of the proposed carer(s) – unless–</w:t>
      </w:r>
    </w:p>
    <w:p w14:paraId="1ADA13C1" w14:textId="77777777" w:rsidR="006540B5" w:rsidRDefault="006540B5" w:rsidP="0036283B">
      <w:pPr>
        <w:numPr>
          <w:ilvl w:val="0"/>
          <w:numId w:val="82"/>
        </w:numPr>
        <w:tabs>
          <w:tab w:val="clear" w:pos="1083"/>
        </w:tabs>
        <w:jc w:val="both"/>
        <w:rPr>
          <w:rFonts w:ascii="Arial" w:hAnsi="Arial" w:cs="Arial"/>
          <w:color w:val="000000"/>
          <w:sz w:val="20"/>
        </w:rPr>
      </w:pPr>
      <w:r w:rsidRPr="00523616">
        <w:rPr>
          <w:rFonts w:ascii="Arial" w:hAnsi="Arial" w:cs="Arial"/>
          <w:color w:val="000000"/>
          <w:sz w:val="20"/>
        </w:rPr>
        <w:t>the Court has received a report from an Aboriginal agency that recommends the making of the order; and</w:t>
      </w:r>
    </w:p>
    <w:p w14:paraId="3B34949A" w14:textId="77777777" w:rsidR="006540B5" w:rsidRPr="00523616" w:rsidRDefault="006540B5" w:rsidP="0036283B">
      <w:pPr>
        <w:numPr>
          <w:ilvl w:val="0"/>
          <w:numId w:val="82"/>
        </w:numPr>
        <w:tabs>
          <w:tab w:val="clear" w:pos="1083"/>
        </w:tabs>
        <w:jc w:val="both"/>
        <w:rPr>
          <w:rFonts w:ascii="Arial" w:hAnsi="Arial" w:cs="Arial"/>
          <w:color w:val="000000"/>
          <w:sz w:val="20"/>
        </w:rPr>
      </w:pPr>
      <w:r w:rsidRPr="00EC45D2">
        <w:rPr>
          <w:rFonts w:ascii="Arial" w:hAnsi="Arial" w:cs="Arial"/>
          <w:color w:val="000000"/>
          <w:sz w:val="20"/>
        </w:rPr>
        <w:t>a cultural plan has been prepared for the child.</w:t>
      </w:r>
    </w:p>
    <w:p w14:paraId="6B35A857" w14:textId="77777777" w:rsidR="002B7E0E" w:rsidRDefault="002B7E0E" w:rsidP="00FF7DCF">
      <w:pPr>
        <w:pStyle w:val="Heading3"/>
        <w:spacing w:line="240" w:lineRule="auto"/>
        <w:rPr>
          <w:rFonts w:ascii="Arial" w:hAnsi="Arial" w:cs="Arial"/>
          <w:b/>
          <w:bCs/>
          <w:color w:val="000000"/>
          <w:sz w:val="20"/>
        </w:rPr>
      </w:pPr>
    </w:p>
    <w:p w14:paraId="04880DFE" w14:textId="77777777" w:rsidR="00607549" w:rsidRPr="002E4AAC" w:rsidRDefault="00607549" w:rsidP="002E4AAC">
      <w:pPr>
        <w:jc w:val="both"/>
        <w:rPr>
          <w:rFonts w:ascii="Arial" w:hAnsi="Arial" w:cs="Arial"/>
          <w:sz w:val="20"/>
          <w:szCs w:val="20"/>
        </w:rPr>
      </w:pPr>
      <w:r w:rsidRPr="002E4AAC">
        <w:rPr>
          <w:rFonts w:ascii="Arial" w:hAnsi="Arial" w:cs="Arial"/>
          <w:sz w:val="20"/>
          <w:szCs w:val="20"/>
        </w:rPr>
        <w:t>The definition of an ‘Aboriginal person’ in s.3(1) of the CYFA is three-limbed.  It means “a person who–</w:t>
      </w:r>
    </w:p>
    <w:p w14:paraId="728D6A77" w14:textId="77777777" w:rsidR="00607549" w:rsidRPr="002E4AAC" w:rsidRDefault="00607549" w:rsidP="0036283B">
      <w:pPr>
        <w:numPr>
          <w:ilvl w:val="0"/>
          <w:numId w:val="115"/>
        </w:numPr>
        <w:ind w:left="357" w:hanging="357"/>
        <w:jc w:val="both"/>
        <w:rPr>
          <w:rFonts w:ascii="Arial" w:hAnsi="Arial" w:cs="Arial"/>
          <w:sz w:val="20"/>
          <w:szCs w:val="20"/>
        </w:rPr>
      </w:pPr>
      <w:r w:rsidRPr="002E4AAC">
        <w:rPr>
          <w:rFonts w:ascii="Arial" w:hAnsi="Arial" w:cs="Arial"/>
          <w:sz w:val="20"/>
          <w:szCs w:val="20"/>
        </w:rPr>
        <w:t>is descended from an Aborigine or Torres Strait Islander; and</w:t>
      </w:r>
    </w:p>
    <w:p w14:paraId="363A42FA" w14:textId="77777777" w:rsidR="00607549" w:rsidRPr="002E4AAC" w:rsidRDefault="00607549" w:rsidP="0036283B">
      <w:pPr>
        <w:numPr>
          <w:ilvl w:val="0"/>
          <w:numId w:val="115"/>
        </w:numPr>
        <w:ind w:left="357" w:hanging="357"/>
        <w:jc w:val="both"/>
        <w:rPr>
          <w:rFonts w:ascii="Arial" w:hAnsi="Arial" w:cs="Arial"/>
          <w:sz w:val="20"/>
          <w:szCs w:val="20"/>
        </w:rPr>
      </w:pPr>
      <w:r w:rsidRPr="002E4AAC">
        <w:rPr>
          <w:rFonts w:ascii="Arial" w:hAnsi="Arial" w:cs="Arial"/>
          <w:sz w:val="20"/>
          <w:szCs w:val="20"/>
        </w:rPr>
        <w:t>identifies as an Aborigine or Torres Strait Islander; and</w:t>
      </w:r>
    </w:p>
    <w:p w14:paraId="74285273" w14:textId="77777777" w:rsidR="00607549" w:rsidRPr="002E4AAC" w:rsidRDefault="00607549" w:rsidP="0036283B">
      <w:pPr>
        <w:numPr>
          <w:ilvl w:val="0"/>
          <w:numId w:val="115"/>
        </w:numPr>
        <w:ind w:left="357" w:hanging="357"/>
        <w:jc w:val="both"/>
        <w:rPr>
          <w:rFonts w:ascii="Arial" w:hAnsi="Arial" w:cs="Arial"/>
          <w:sz w:val="20"/>
          <w:szCs w:val="20"/>
        </w:rPr>
      </w:pPr>
      <w:r w:rsidRPr="002E4AAC">
        <w:rPr>
          <w:rFonts w:ascii="Arial" w:hAnsi="Arial" w:cs="Arial"/>
          <w:sz w:val="20"/>
          <w:szCs w:val="20"/>
        </w:rPr>
        <w:t xml:space="preserve">is accepted as an Aborigine or Torres Strait Islander by an Aboriginal or Torres Strait </w:t>
      </w:r>
      <w:r w:rsidR="0029418A" w:rsidRPr="002E4AAC">
        <w:rPr>
          <w:rFonts w:ascii="Arial" w:hAnsi="Arial" w:cs="Arial"/>
          <w:sz w:val="20"/>
          <w:szCs w:val="20"/>
        </w:rPr>
        <w:t>I</w:t>
      </w:r>
      <w:r w:rsidRPr="002E4AAC">
        <w:rPr>
          <w:rFonts w:ascii="Arial" w:hAnsi="Arial" w:cs="Arial"/>
          <w:sz w:val="20"/>
          <w:szCs w:val="20"/>
        </w:rPr>
        <w:t>sland community.”</w:t>
      </w:r>
    </w:p>
    <w:p w14:paraId="49EFF99E" w14:textId="77777777" w:rsidR="001813BD" w:rsidRPr="002E4AAC" w:rsidRDefault="00607549" w:rsidP="002E4AAC">
      <w:pPr>
        <w:jc w:val="both"/>
        <w:rPr>
          <w:rFonts w:ascii="Arial" w:hAnsi="Arial" w:cs="Arial"/>
          <w:sz w:val="20"/>
          <w:szCs w:val="20"/>
        </w:rPr>
      </w:pPr>
      <w:r w:rsidRPr="002E4AAC">
        <w:rPr>
          <w:rFonts w:ascii="Arial" w:hAnsi="Arial" w:cs="Arial"/>
          <w:sz w:val="20"/>
          <w:szCs w:val="20"/>
        </w:rPr>
        <w:t xml:space="preserve">In the case of </w:t>
      </w:r>
      <w:r w:rsidR="001813BD" w:rsidRPr="002E4AAC">
        <w:rPr>
          <w:rFonts w:ascii="Arial" w:hAnsi="Arial" w:cs="Arial"/>
          <w:i/>
          <w:sz w:val="20"/>
          <w:szCs w:val="20"/>
        </w:rPr>
        <w:t>AW</w:t>
      </w:r>
      <w:r w:rsidRPr="002E4AAC">
        <w:rPr>
          <w:rFonts w:ascii="Arial" w:hAnsi="Arial" w:cs="Arial"/>
          <w:sz w:val="20"/>
          <w:szCs w:val="20"/>
        </w:rPr>
        <w:t xml:space="preserve"> [Melbourne Children's Court, unreported, </w:t>
      </w:r>
      <w:r w:rsidR="001813BD" w:rsidRPr="002E4AAC">
        <w:rPr>
          <w:rFonts w:ascii="Arial" w:hAnsi="Arial" w:cs="Arial"/>
          <w:sz w:val="20"/>
          <w:szCs w:val="20"/>
        </w:rPr>
        <w:t>03</w:t>
      </w:r>
      <w:r w:rsidRPr="002E4AAC">
        <w:rPr>
          <w:rFonts w:ascii="Arial" w:hAnsi="Arial" w:cs="Arial"/>
          <w:sz w:val="20"/>
          <w:szCs w:val="20"/>
        </w:rPr>
        <w:t xml:space="preserve">/07/2017] </w:t>
      </w:r>
      <w:r w:rsidR="001813BD" w:rsidRPr="002E4AAC">
        <w:rPr>
          <w:rFonts w:ascii="Arial" w:hAnsi="Arial" w:cs="Arial"/>
          <w:sz w:val="20"/>
          <w:szCs w:val="20"/>
        </w:rPr>
        <w:t>Magistrate Levine held that it was not necessary for the Department to obtain a report from an Aboriginal agency referred to in s.323(3)(a) because although the 16 year old AW satisfied limb (a) of the definition of ‘Aboriginal person’ in s.3(1) of the CYFA, he was satisfied that she did not fall within limbs (b) or (c).</w:t>
      </w:r>
    </w:p>
    <w:p w14:paraId="1647F559" w14:textId="77777777" w:rsidR="00386319" w:rsidRDefault="00386319" w:rsidP="00FF7DCF">
      <w:pPr>
        <w:pStyle w:val="Heading3"/>
        <w:spacing w:line="240" w:lineRule="auto"/>
        <w:rPr>
          <w:rFonts w:ascii="Arial" w:hAnsi="Arial" w:cs="Arial"/>
          <w:b/>
          <w:bCs/>
          <w:color w:val="000000"/>
          <w:sz w:val="20"/>
        </w:rPr>
      </w:pPr>
    </w:p>
    <w:p w14:paraId="619C0DBA" w14:textId="77777777" w:rsidR="00386319" w:rsidRDefault="00386319" w:rsidP="00386319">
      <w:pPr>
        <w:jc w:val="both"/>
        <w:rPr>
          <w:rFonts w:ascii="Arial" w:hAnsi="Arial" w:cs="Arial"/>
          <w:color w:val="000000"/>
          <w:sz w:val="20"/>
        </w:rPr>
      </w:pPr>
      <w:r>
        <w:rPr>
          <w:rFonts w:ascii="Arial" w:hAnsi="Arial" w:cs="Arial"/>
          <w:color w:val="000000"/>
          <w:sz w:val="20"/>
        </w:rPr>
        <w:t xml:space="preserve">In </w:t>
      </w:r>
      <w:r w:rsidRPr="001C259D">
        <w:rPr>
          <w:rFonts w:ascii="Arial" w:hAnsi="Arial" w:cs="Arial"/>
          <w:i/>
          <w:iCs/>
          <w:color w:val="000000"/>
          <w:sz w:val="20"/>
        </w:rPr>
        <w:t>Re CMR</w:t>
      </w:r>
      <w:r>
        <w:rPr>
          <w:rFonts w:ascii="Arial" w:hAnsi="Arial" w:cs="Arial"/>
          <w:color w:val="000000"/>
          <w:sz w:val="20"/>
        </w:rPr>
        <w:t xml:space="preserve"> [2020] </w:t>
      </w:r>
      <w:proofErr w:type="spellStart"/>
      <w:r>
        <w:rPr>
          <w:rFonts w:ascii="Arial" w:hAnsi="Arial" w:cs="Arial"/>
          <w:color w:val="000000"/>
          <w:sz w:val="20"/>
        </w:rPr>
        <w:t>VChC</w:t>
      </w:r>
      <w:proofErr w:type="spellEnd"/>
      <w:r>
        <w:rPr>
          <w:rFonts w:ascii="Arial" w:hAnsi="Arial" w:cs="Arial"/>
          <w:color w:val="000000"/>
          <w:sz w:val="20"/>
        </w:rPr>
        <w:t xml:space="preserve"> </w:t>
      </w:r>
      <w:r w:rsidR="00E078B0">
        <w:rPr>
          <w:rFonts w:ascii="Arial" w:hAnsi="Arial" w:cs="Arial"/>
          <w:color w:val="000000"/>
          <w:sz w:val="20"/>
        </w:rPr>
        <w:t>8</w:t>
      </w:r>
      <w:r>
        <w:rPr>
          <w:rFonts w:ascii="Arial" w:hAnsi="Arial" w:cs="Arial"/>
          <w:color w:val="000000"/>
          <w:sz w:val="20"/>
        </w:rPr>
        <w:t xml:space="preserve"> the child CMR, aged 5y1m, had been living in the care of her maternal grandparents for over 4 years, first under an interim accommodation order and subsequently under a </w:t>
      </w:r>
      <w:r>
        <w:rPr>
          <w:rFonts w:ascii="Arial" w:hAnsi="Arial" w:cs="Arial"/>
          <w:color w:val="000000"/>
          <w:sz w:val="20"/>
        </w:rPr>
        <w:lastRenderedPageBreak/>
        <w:t xml:space="preserve">family reunification order.  </w:t>
      </w:r>
      <w:r w:rsidR="00B4026D">
        <w:rPr>
          <w:rFonts w:ascii="Arial" w:hAnsi="Arial" w:cs="Arial"/>
          <w:sz w:val="20"/>
          <w:szCs w:val="20"/>
        </w:rPr>
        <w:t>The Department</w:t>
      </w:r>
      <w:r>
        <w:rPr>
          <w:rFonts w:ascii="Arial" w:hAnsi="Arial" w:cs="Arial"/>
          <w:color w:val="000000"/>
          <w:sz w:val="20"/>
        </w:rPr>
        <w:t xml:space="preserve"> had initially filed an application for a care by Secretary order and later an application for a permanent care order.  The protective concerns revolved around the parents’ serious illicit drug use, mental health issues, criminal offending and – in the early days of </w:t>
      </w:r>
      <w:r w:rsidR="00B4026D">
        <w:rPr>
          <w:rFonts w:ascii="Arial" w:hAnsi="Arial" w:cs="Arial"/>
          <w:sz w:val="20"/>
          <w:szCs w:val="20"/>
        </w:rPr>
        <w:t>the Department’s</w:t>
      </w:r>
      <w:r>
        <w:rPr>
          <w:rFonts w:ascii="Arial" w:hAnsi="Arial" w:cs="Arial"/>
          <w:color w:val="000000"/>
          <w:sz w:val="20"/>
        </w:rPr>
        <w:t xml:space="preserve"> involvement – family violence perpetrated by the father FR against the mother.  After detailing the protective concerns, her Honour said at [35]: “In some ways, the enormity of these protective concerns highlights even more starkly the extraordinary efforts the parents have now made to turn their lives around and address the protective concerns.”</w:t>
      </w:r>
    </w:p>
    <w:p w14:paraId="3AC793D4" w14:textId="77777777" w:rsidR="00386319" w:rsidRDefault="00386319" w:rsidP="00386319">
      <w:pPr>
        <w:spacing w:before="60"/>
        <w:jc w:val="both"/>
        <w:rPr>
          <w:rFonts w:ascii="Arial" w:hAnsi="Arial" w:cs="Arial"/>
          <w:color w:val="000000"/>
          <w:sz w:val="20"/>
        </w:rPr>
      </w:pPr>
      <w:r>
        <w:rPr>
          <w:rFonts w:ascii="Arial" w:hAnsi="Arial" w:cs="Arial"/>
          <w:color w:val="000000"/>
          <w:sz w:val="20"/>
        </w:rPr>
        <w:t xml:space="preserve">Hubble M. placed the child on a care by Secretary order, rejecting the </w:t>
      </w:r>
      <w:r w:rsidR="00B4026D">
        <w:rPr>
          <w:rFonts w:ascii="Arial" w:hAnsi="Arial" w:cs="Arial"/>
          <w:color w:val="000000"/>
          <w:sz w:val="20"/>
        </w:rPr>
        <w:t>Department’s</w:t>
      </w:r>
      <w:r>
        <w:rPr>
          <w:rFonts w:ascii="Arial" w:hAnsi="Arial" w:cs="Arial"/>
          <w:color w:val="000000"/>
          <w:sz w:val="20"/>
        </w:rPr>
        <w:t xml:space="preserve"> position that the child should be placed on a permanent care order and the parents’ position that the child should be placed on a family preservation order</w:t>
      </w:r>
      <w:r w:rsidR="00414E89">
        <w:rPr>
          <w:rFonts w:ascii="Arial" w:hAnsi="Arial" w:cs="Arial"/>
          <w:color w:val="000000"/>
          <w:sz w:val="20"/>
        </w:rPr>
        <w:t>.  H</w:t>
      </w:r>
      <w:r>
        <w:rPr>
          <w:rFonts w:ascii="Arial" w:hAnsi="Arial" w:cs="Arial"/>
          <w:color w:val="000000"/>
          <w:sz w:val="20"/>
        </w:rPr>
        <w:t>er Honour said at [</w:t>
      </w:r>
      <w:r w:rsidR="00DA4116">
        <w:rPr>
          <w:rFonts w:ascii="Arial" w:hAnsi="Arial" w:cs="Arial"/>
          <w:color w:val="000000"/>
          <w:sz w:val="20"/>
        </w:rPr>
        <w:t>66</w:t>
      </w:r>
      <w:r>
        <w:rPr>
          <w:rFonts w:ascii="Arial" w:hAnsi="Arial" w:cs="Arial"/>
          <w:color w:val="000000"/>
          <w:sz w:val="20"/>
        </w:rPr>
        <w:t>]-[</w:t>
      </w:r>
      <w:r w:rsidR="00DA4116">
        <w:rPr>
          <w:rFonts w:ascii="Arial" w:hAnsi="Arial" w:cs="Arial"/>
          <w:color w:val="000000"/>
          <w:sz w:val="20"/>
        </w:rPr>
        <w:t>74</w:t>
      </w:r>
      <w:r>
        <w:rPr>
          <w:rFonts w:ascii="Arial" w:hAnsi="Arial" w:cs="Arial"/>
          <w:color w:val="000000"/>
          <w:sz w:val="20"/>
        </w:rPr>
        <w:t xml:space="preserve">] </w:t>
      </w:r>
      <w:r w:rsidR="00414E89">
        <w:rPr>
          <w:rFonts w:ascii="Arial" w:hAnsi="Arial" w:cs="Arial"/>
          <w:color w:val="000000"/>
          <w:sz w:val="20"/>
        </w:rPr>
        <w:t>[</w:t>
      </w:r>
      <w:r w:rsidR="00DA4116">
        <w:rPr>
          <w:rFonts w:ascii="Arial" w:hAnsi="Arial" w:cs="Arial"/>
          <w:color w:val="000000"/>
          <w:sz w:val="20"/>
        </w:rPr>
        <w:t>emphasis</w:t>
      </w:r>
      <w:r>
        <w:rPr>
          <w:rFonts w:ascii="Arial" w:hAnsi="Arial" w:cs="Arial"/>
          <w:color w:val="000000"/>
          <w:sz w:val="20"/>
        </w:rPr>
        <w:t xml:space="preserve"> added</w:t>
      </w:r>
      <w:r w:rsidR="00414E89">
        <w:rPr>
          <w:rFonts w:ascii="Arial" w:hAnsi="Arial" w:cs="Arial"/>
          <w:color w:val="000000"/>
          <w:sz w:val="20"/>
        </w:rPr>
        <w:t>]</w:t>
      </w:r>
      <w:r>
        <w:rPr>
          <w:rFonts w:ascii="Arial" w:hAnsi="Arial" w:cs="Arial"/>
          <w:color w:val="000000"/>
          <w:sz w:val="20"/>
        </w:rPr>
        <w:t>:</w:t>
      </w:r>
    </w:p>
    <w:p w14:paraId="157EFE24" w14:textId="77777777" w:rsidR="00386319" w:rsidRDefault="00386319" w:rsidP="00386319">
      <w:pPr>
        <w:spacing w:before="60"/>
        <w:ind w:left="454" w:right="454"/>
        <w:jc w:val="both"/>
        <w:rPr>
          <w:rFonts w:ascii="Arial" w:hAnsi="Arial" w:cs="Arial"/>
          <w:sz w:val="20"/>
          <w:szCs w:val="20"/>
        </w:rPr>
      </w:pPr>
      <w:r>
        <w:rPr>
          <w:rFonts w:ascii="Arial" w:hAnsi="Arial" w:cs="Arial"/>
          <w:color w:val="000000"/>
          <w:sz w:val="20"/>
        </w:rPr>
        <w:t>“</w:t>
      </w:r>
      <w:r w:rsidRPr="00386319">
        <w:rPr>
          <w:rFonts w:ascii="Arial" w:hAnsi="Arial" w:cs="Arial"/>
          <w:sz w:val="20"/>
          <w:szCs w:val="20"/>
        </w:rPr>
        <w:t>I have given due regard to the ‘best interests’ principle which emphasises the parent and child as the fundamental group unit of society (s10(3)(a) of the Act). However, I also have to give careful consideration to the protective concerns, and to CMR’s emotional wellbeing, especially in the context of her special needs.</w:t>
      </w:r>
    </w:p>
    <w:p w14:paraId="43E8618D" w14:textId="77777777" w:rsidR="00386319" w:rsidRDefault="00386319" w:rsidP="00386319">
      <w:pPr>
        <w:spacing w:before="60"/>
        <w:ind w:left="454" w:right="454"/>
        <w:jc w:val="both"/>
        <w:rPr>
          <w:rFonts w:ascii="Arial" w:hAnsi="Arial" w:cs="Arial"/>
          <w:sz w:val="20"/>
          <w:szCs w:val="20"/>
        </w:rPr>
      </w:pPr>
      <w:r w:rsidRPr="00386319">
        <w:rPr>
          <w:rFonts w:ascii="Arial" w:hAnsi="Arial" w:cs="Arial"/>
          <w:sz w:val="20"/>
          <w:szCs w:val="20"/>
        </w:rPr>
        <w:t>The protective concerns relating to the parents were extremely serious and spanned a considerable period of time. It is also my view that those protective concerns when they were at their worst, fundamentally impacted on the parents’ ability to provide adequate care to their children. While there was substantial evidence before me that those concerns have been addressed by the parents and that they would currently able to provide good care to CMR, any relapse by them could have a most serious impact on CMR’s wellbeing. FR has experienced mental health concerns and substance use issues intermittently for a significant part of his adult life. I also think he has more work to do on his emotional regulation and communication skills. Both of his former partners who gave evidence commented on his domineering and somewhat arrogant persona. Indeed, in this hearing I noticed FR become visibly agitated a number of times, and on one occasion his demeanour became quite aggressive and I had to stop the hearing and ask that he compose himself. Even making allowances for the distress FR was feeling about the evidence in the contest, his inability to remain composed during the hearing concerned me. While the evidence before me indicates that he is currently able to regulate himself perfectly well when he is around loved ones, and I am not of the view that the risks are so great that they would stand in the way of him having unsupervised contact with his children, including CMR, I do think that he has more work to do to address the domineering side of his personality.</w:t>
      </w:r>
    </w:p>
    <w:p w14:paraId="44F33A16" w14:textId="77777777" w:rsidR="00386319" w:rsidRDefault="00386319" w:rsidP="00386319">
      <w:pPr>
        <w:spacing w:before="60"/>
        <w:ind w:left="454" w:right="454"/>
        <w:jc w:val="both"/>
        <w:rPr>
          <w:rFonts w:ascii="Arial" w:hAnsi="Arial" w:cs="Arial"/>
          <w:sz w:val="20"/>
          <w:szCs w:val="20"/>
        </w:rPr>
      </w:pPr>
      <w:r w:rsidRPr="00386319">
        <w:rPr>
          <w:rFonts w:ascii="Arial" w:hAnsi="Arial" w:cs="Arial"/>
          <w:sz w:val="20"/>
          <w:szCs w:val="20"/>
        </w:rPr>
        <w:t>Further, the evidence before me establishes that CMR’s primary attachment is to the maternal grandparents. Dr LS gave evidence that, at the current time, CMR’s relationship with the maternal grandparents is her ‘main relationship’. He stated that, while the parents are not emotional strangers completely, any transition to the care of the parents would have to be gradual.</w:t>
      </w:r>
    </w:p>
    <w:p w14:paraId="42082BFE" w14:textId="77777777" w:rsidR="00386319" w:rsidRDefault="00386319" w:rsidP="00386319">
      <w:pPr>
        <w:spacing w:before="60"/>
        <w:ind w:left="454" w:right="454"/>
        <w:jc w:val="both"/>
        <w:rPr>
          <w:rFonts w:ascii="Arial" w:hAnsi="Arial" w:cs="Arial"/>
          <w:sz w:val="20"/>
          <w:szCs w:val="20"/>
        </w:rPr>
      </w:pPr>
      <w:r w:rsidRPr="00386319">
        <w:rPr>
          <w:rFonts w:ascii="Arial" w:hAnsi="Arial" w:cs="Arial"/>
          <w:sz w:val="20"/>
          <w:szCs w:val="20"/>
        </w:rPr>
        <w:t>At this present time, the relationship between CMR and her parents is only beginning to develop. While I accept the evidence that CMR enjoys contact with her parents and there is considerable affection between them, CMR has only had limited contact with her parents. It is as yet unclear whether CMR’s primary attachment will shift from the grandparents to the parents. In those circumstances it would not be in CMR’s best interests to disturb the current care arrangements. Given CMR’s vulnerabilities and the difficulty she experiences in coping with change or transitions, my view is that her best interests currently require stability and a settled placement with her primary attachment figures, the maternal grandparents.</w:t>
      </w:r>
    </w:p>
    <w:p w14:paraId="4E8C8C7C" w14:textId="77777777" w:rsidR="00386319" w:rsidRDefault="00386319" w:rsidP="00386319">
      <w:pPr>
        <w:spacing w:before="60"/>
        <w:ind w:left="454" w:right="454"/>
        <w:jc w:val="both"/>
        <w:rPr>
          <w:rFonts w:ascii="Arial" w:hAnsi="Arial" w:cs="Arial"/>
          <w:sz w:val="20"/>
          <w:szCs w:val="20"/>
        </w:rPr>
      </w:pPr>
      <w:r w:rsidRPr="00530FAE">
        <w:rPr>
          <w:rFonts w:ascii="Arial" w:hAnsi="Arial" w:cs="Arial"/>
          <w:sz w:val="20"/>
          <w:szCs w:val="20"/>
        </w:rPr>
        <w:t>The Act was amended in 2014 to introduce a raft of changes designed to improve the timeliness of decision-making with respect to children in care, and to promote the permanency of arrangements as well as stability for children</w:t>
      </w:r>
      <w:r w:rsidR="00530FAE" w:rsidRPr="00530FAE">
        <w:rPr>
          <w:rFonts w:ascii="Arial" w:hAnsi="Arial" w:cs="Arial"/>
          <w:sz w:val="20"/>
          <w:szCs w:val="20"/>
        </w:rPr>
        <w:t xml:space="preserve">: </w:t>
      </w:r>
      <w:r w:rsidR="00530FAE" w:rsidRPr="00530FAE">
        <w:rPr>
          <w:rFonts w:ascii="Arial" w:hAnsi="Arial" w:cs="Arial"/>
          <w:i/>
          <w:iCs/>
          <w:sz w:val="20"/>
          <w:szCs w:val="20"/>
        </w:rPr>
        <w:t>Children, Youth and Families Amendment (Permanent Care and Other Matters) Bill 2014</w:t>
      </w:r>
      <w:r w:rsidR="00530FAE" w:rsidRPr="00530FAE">
        <w:rPr>
          <w:rFonts w:ascii="Arial" w:hAnsi="Arial" w:cs="Arial"/>
          <w:sz w:val="20"/>
          <w:szCs w:val="20"/>
        </w:rPr>
        <w:t>, second reading speech, Ms</w:t>
      </w:r>
      <w:r w:rsidR="00530FAE">
        <w:rPr>
          <w:rFonts w:ascii="Arial" w:hAnsi="Arial" w:cs="Arial"/>
          <w:sz w:val="20"/>
          <w:szCs w:val="20"/>
        </w:rPr>
        <w:t> </w:t>
      </w:r>
      <w:r w:rsidR="00530FAE" w:rsidRPr="00530FAE">
        <w:rPr>
          <w:rFonts w:ascii="Arial" w:hAnsi="Arial" w:cs="Arial"/>
          <w:sz w:val="20"/>
          <w:szCs w:val="20"/>
        </w:rPr>
        <w:t>Mary Woolridge, 7 August 2014</w:t>
      </w:r>
      <w:r w:rsidRPr="00530FAE">
        <w:rPr>
          <w:rFonts w:ascii="Arial" w:hAnsi="Arial" w:cs="Arial"/>
          <w:sz w:val="20"/>
          <w:szCs w:val="20"/>
        </w:rPr>
        <w:t>. Essentially, the permanency amendments enacted a time-limited approach to reunification. The court, in my view, must</w:t>
      </w:r>
      <w:r w:rsidRPr="00386319">
        <w:rPr>
          <w:rFonts w:ascii="Arial" w:hAnsi="Arial" w:cs="Arial"/>
          <w:sz w:val="20"/>
          <w:szCs w:val="20"/>
        </w:rPr>
        <w:t xml:space="preserve"> give a high priority to the value of permanency when children have been out of their parents’ care for an extended period of time</w:t>
      </w:r>
      <w:r w:rsidR="00530FAE">
        <w:rPr>
          <w:rFonts w:ascii="Arial" w:hAnsi="Arial" w:cs="Arial"/>
          <w:sz w:val="20"/>
          <w:szCs w:val="20"/>
        </w:rPr>
        <w:t>: s.10(3)(f)</w:t>
      </w:r>
      <w:r w:rsidRPr="00386319">
        <w:rPr>
          <w:rFonts w:ascii="Arial" w:hAnsi="Arial" w:cs="Arial"/>
          <w:sz w:val="20"/>
          <w:szCs w:val="20"/>
        </w:rPr>
        <w:t>. Section 276A(2)(e) of the Act directs the court to consider the desirability of making a permanent care order, if a child is placed with a person who is intended to have permanent care of the child.</w:t>
      </w:r>
    </w:p>
    <w:p w14:paraId="00F64964" w14:textId="77777777" w:rsidR="00386319" w:rsidRDefault="00386319" w:rsidP="00386319">
      <w:pPr>
        <w:spacing w:before="60"/>
        <w:ind w:left="454" w:right="454"/>
        <w:jc w:val="both"/>
        <w:rPr>
          <w:rFonts w:ascii="Arial" w:hAnsi="Arial" w:cs="Arial"/>
          <w:b/>
          <w:sz w:val="20"/>
          <w:szCs w:val="20"/>
        </w:rPr>
      </w:pPr>
      <w:r w:rsidRPr="00386319">
        <w:rPr>
          <w:rFonts w:ascii="Arial" w:hAnsi="Arial" w:cs="Arial"/>
          <w:bCs/>
          <w:sz w:val="20"/>
          <w:szCs w:val="20"/>
        </w:rPr>
        <w:t xml:space="preserve">Section 319(1) of the Act relevantly provides that the court may make a permanent care order in respect of a child if the statutory requirements set out therein are satisfied. </w:t>
      </w:r>
      <w:r w:rsidRPr="00386319">
        <w:rPr>
          <w:rFonts w:ascii="Arial" w:hAnsi="Arial" w:cs="Arial"/>
          <w:b/>
          <w:sz w:val="20"/>
          <w:szCs w:val="20"/>
        </w:rPr>
        <w:t>In my view, the requirement that the order be in the child’s best interests is a primary consideration.</w:t>
      </w:r>
    </w:p>
    <w:p w14:paraId="036A3ABA" w14:textId="77777777" w:rsidR="00386319" w:rsidRPr="00530FAE" w:rsidRDefault="00386319" w:rsidP="00386319">
      <w:pPr>
        <w:spacing w:before="60"/>
        <w:ind w:left="454" w:right="454"/>
        <w:jc w:val="both"/>
        <w:rPr>
          <w:rFonts w:ascii="Arial" w:hAnsi="Arial" w:cs="Arial"/>
          <w:sz w:val="20"/>
          <w:szCs w:val="20"/>
        </w:rPr>
      </w:pPr>
      <w:r w:rsidRPr="00530FAE">
        <w:rPr>
          <w:rFonts w:ascii="Arial" w:hAnsi="Arial" w:cs="Arial"/>
          <w:sz w:val="20"/>
          <w:szCs w:val="20"/>
        </w:rPr>
        <w:t>Counsel for the parents submitted that I cannot be satisfied as to the matters set out in section 319 of the Act. For example, Mr RB from the Department conceded in evidence that there had been insufficient observations of CMR in the care of the maternal grandparents. In</w:t>
      </w:r>
      <w:r w:rsidR="00530FAE" w:rsidRPr="00530FAE">
        <w:rPr>
          <w:rFonts w:ascii="Arial" w:hAnsi="Arial" w:cs="Arial"/>
          <w:sz w:val="20"/>
          <w:szCs w:val="20"/>
        </w:rPr>
        <w:t> </w:t>
      </w:r>
      <w:r w:rsidRPr="00530FAE">
        <w:rPr>
          <w:rFonts w:ascii="Arial" w:hAnsi="Arial" w:cs="Arial"/>
          <w:sz w:val="20"/>
          <w:szCs w:val="20"/>
        </w:rPr>
        <w:t xml:space="preserve">addition, it was submitted that the grandparents will not facilitate adequate contact between </w:t>
      </w:r>
      <w:r w:rsidRPr="00530FAE">
        <w:rPr>
          <w:rFonts w:ascii="Arial" w:hAnsi="Arial" w:cs="Arial"/>
          <w:sz w:val="20"/>
          <w:szCs w:val="20"/>
        </w:rPr>
        <w:lastRenderedPageBreak/>
        <w:t>CMR and her parents, or progress contact with CMR’s paternal siblings/extended paternal family or facilitate CMR’s connection to her QQQ cultural heritage.</w:t>
      </w:r>
      <w:r w:rsidR="00530FAE" w:rsidRPr="00530FAE">
        <w:rPr>
          <w:rFonts w:ascii="Arial" w:hAnsi="Arial" w:cs="Arial"/>
          <w:sz w:val="20"/>
          <w:szCs w:val="20"/>
        </w:rPr>
        <w:t xml:space="preserve">  These matters are required to be considered by virtue of regulations 18(f) and 18(g) of the </w:t>
      </w:r>
      <w:r w:rsidR="00530FAE" w:rsidRPr="00530FAE">
        <w:rPr>
          <w:rFonts w:ascii="Arial" w:hAnsi="Arial" w:cs="Arial"/>
          <w:i/>
          <w:iCs/>
          <w:sz w:val="20"/>
          <w:szCs w:val="20"/>
        </w:rPr>
        <w:t>Children, Youth and Families Regulations 2017</w:t>
      </w:r>
      <w:r w:rsidR="00530FAE">
        <w:rPr>
          <w:rFonts w:ascii="Arial" w:hAnsi="Arial" w:cs="Arial"/>
          <w:sz w:val="20"/>
          <w:szCs w:val="20"/>
        </w:rPr>
        <w:t>.</w:t>
      </w:r>
    </w:p>
    <w:p w14:paraId="1D5BAA4B" w14:textId="77777777" w:rsidR="00386319" w:rsidRDefault="00386319" w:rsidP="00386319">
      <w:pPr>
        <w:spacing w:before="60"/>
        <w:ind w:left="454" w:right="454"/>
        <w:jc w:val="both"/>
        <w:rPr>
          <w:rFonts w:ascii="Arial" w:hAnsi="Arial" w:cs="Arial"/>
          <w:sz w:val="20"/>
          <w:szCs w:val="20"/>
        </w:rPr>
      </w:pPr>
      <w:r w:rsidRPr="00386319">
        <w:rPr>
          <w:rFonts w:ascii="Arial" w:hAnsi="Arial" w:cs="Arial"/>
          <w:sz w:val="20"/>
          <w:szCs w:val="20"/>
        </w:rPr>
        <w:t>In relation to the need for further observations of CMR with her maternal grandparents, there is sufficient evidence before me that CMR is provided with an abundance of love and good care in her placement. Dr LS of the Children’s Court Clinic is of the view that the grandparents are her primary caregivers, the base of her security and represent her psychological parents. Secondly, while I accept that CMR will be more closely linked to paternal family and culture should she be in the care of her parents, I accept the evidence of the grandparents that they are willing to increase CMR’s connection to paternal relations.</w:t>
      </w:r>
    </w:p>
    <w:p w14:paraId="60A0D179" w14:textId="77777777" w:rsidR="00386319" w:rsidRDefault="00386319" w:rsidP="00386319">
      <w:pPr>
        <w:spacing w:before="60"/>
        <w:ind w:left="454" w:right="454"/>
        <w:jc w:val="both"/>
        <w:rPr>
          <w:rFonts w:ascii="Arial" w:hAnsi="Arial" w:cs="Arial"/>
          <w:color w:val="000000"/>
          <w:sz w:val="20"/>
        </w:rPr>
      </w:pPr>
      <w:r w:rsidRPr="00386319">
        <w:rPr>
          <w:rFonts w:ascii="Arial" w:hAnsi="Arial" w:cs="Arial"/>
          <w:sz w:val="20"/>
          <w:szCs w:val="20"/>
        </w:rPr>
        <w:t xml:space="preserve">However, while I accept that the maternal grandparents would provide CMR with a loving and stable home, and that they will provide her with the structure, routine and calm that she needs to thrive, </w:t>
      </w:r>
      <w:r w:rsidRPr="00530FAE">
        <w:rPr>
          <w:rFonts w:ascii="Arial" w:hAnsi="Arial" w:cs="Arial"/>
          <w:b/>
          <w:bCs/>
          <w:sz w:val="20"/>
          <w:szCs w:val="20"/>
        </w:rPr>
        <w:t>I am concerned that it is not in CMR’s best interests to determine her care arrangements for the next fifteen years. CMR’s relationship with her parents is just starting to develop, and her feelings about contact with her parents will be made known over time.</w:t>
      </w:r>
      <w:r w:rsidRPr="00386319">
        <w:rPr>
          <w:rFonts w:ascii="Arial" w:hAnsi="Arial" w:cs="Arial"/>
          <w:sz w:val="20"/>
          <w:szCs w:val="20"/>
        </w:rPr>
        <w:t xml:space="preserve"> CMR is only five years old. I accept that the maternal grandparents are her psychological parents at the moment, but I am unsure if that situation will endure until her adulthood </w:t>
      </w:r>
      <w:r w:rsidR="00552F4E">
        <w:rPr>
          <w:rFonts w:ascii="Arial" w:hAnsi="Arial" w:cs="Arial"/>
          <w:sz w:val="20"/>
          <w:szCs w:val="20"/>
        </w:rPr>
        <w:t>–</w:t>
      </w:r>
      <w:r w:rsidRPr="00386319">
        <w:rPr>
          <w:rFonts w:ascii="Arial" w:hAnsi="Arial" w:cs="Arial"/>
          <w:sz w:val="20"/>
          <w:szCs w:val="20"/>
        </w:rPr>
        <w:t xml:space="preserve"> there</w:t>
      </w:r>
      <w:r w:rsidR="00552F4E">
        <w:rPr>
          <w:rFonts w:ascii="Arial" w:hAnsi="Arial" w:cs="Arial"/>
          <w:sz w:val="20"/>
          <w:szCs w:val="20"/>
        </w:rPr>
        <w:t xml:space="preserve"> </w:t>
      </w:r>
      <w:r w:rsidRPr="00386319">
        <w:rPr>
          <w:rFonts w:ascii="Arial" w:hAnsi="Arial" w:cs="Arial"/>
          <w:sz w:val="20"/>
          <w:szCs w:val="20"/>
        </w:rPr>
        <w:t>are just too many uncertainties ahead. I have, therefore, determined that a Permanent Care Order is not in CMR’s best interests.</w:t>
      </w:r>
      <w:r w:rsidR="00530FAE">
        <w:rPr>
          <w:rFonts w:ascii="Arial" w:hAnsi="Arial" w:cs="Arial"/>
          <w:sz w:val="20"/>
          <w:szCs w:val="20"/>
        </w:rPr>
        <w:t>”</w:t>
      </w:r>
    </w:p>
    <w:p w14:paraId="149101CA" w14:textId="77777777" w:rsidR="00386319" w:rsidRDefault="00386319" w:rsidP="00FF7DCF">
      <w:pPr>
        <w:pStyle w:val="Heading3"/>
        <w:spacing w:line="240" w:lineRule="auto"/>
        <w:rPr>
          <w:rFonts w:ascii="Arial" w:hAnsi="Arial" w:cs="Arial"/>
          <w:b/>
          <w:bCs/>
          <w:color w:val="000000"/>
          <w:sz w:val="20"/>
        </w:rPr>
      </w:pPr>
    </w:p>
    <w:p w14:paraId="19FE50B1" w14:textId="77777777" w:rsidR="00136BAF" w:rsidRDefault="00136BAF" w:rsidP="00FF7DCF">
      <w:pPr>
        <w:pStyle w:val="Heading3"/>
        <w:spacing w:line="240" w:lineRule="auto"/>
        <w:rPr>
          <w:rFonts w:ascii="Arial" w:hAnsi="Arial" w:cs="Arial"/>
          <w:b/>
          <w:bCs/>
          <w:color w:val="000000"/>
          <w:sz w:val="20"/>
        </w:rPr>
      </w:pPr>
      <w:bookmarkStart w:id="2423" w:name="_5.22.4_Conditions_on"/>
      <w:bookmarkStart w:id="2424" w:name="B5224"/>
      <w:bookmarkEnd w:id="2423"/>
      <w:bookmarkEnd w:id="2424"/>
      <w:r w:rsidRPr="00523616">
        <w:rPr>
          <w:rFonts w:ascii="Arial" w:hAnsi="Arial" w:cs="Arial"/>
          <w:b/>
          <w:bCs/>
          <w:color w:val="000000"/>
          <w:sz w:val="20"/>
        </w:rPr>
        <w:t>5.22.</w:t>
      </w:r>
      <w:r w:rsidR="00806998" w:rsidRPr="00523616">
        <w:rPr>
          <w:rFonts w:ascii="Arial" w:hAnsi="Arial" w:cs="Arial"/>
          <w:b/>
          <w:bCs/>
          <w:color w:val="000000"/>
          <w:sz w:val="20"/>
        </w:rPr>
        <w:t>4</w:t>
      </w:r>
      <w:r w:rsidRPr="00523616">
        <w:rPr>
          <w:rFonts w:ascii="Arial" w:hAnsi="Arial" w:cs="Arial"/>
          <w:b/>
          <w:bCs/>
          <w:color w:val="000000"/>
          <w:sz w:val="20"/>
        </w:rPr>
        <w:tab/>
        <w:t>Conditions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r w:rsidR="002B7E0E">
        <w:rPr>
          <w:rFonts w:ascii="Arial" w:hAnsi="Arial" w:cs="Arial"/>
          <w:b/>
          <w:bCs/>
          <w:color w:val="000000"/>
          <w:sz w:val="20"/>
        </w:rPr>
        <w:t xml:space="preserve"> on a permanent care order</w:t>
      </w:r>
    </w:p>
    <w:p w14:paraId="4C6A5384" w14:textId="77777777" w:rsidR="00F60385" w:rsidRPr="00523616" w:rsidRDefault="00D04BEE" w:rsidP="00371493">
      <w:pPr>
        <w:spacing w:before="120"/>
        <w:jc w:val="both"/>
        <w:rPr>
          <w:rFonts w:ascii="Arial" w:hAnsi="Arial" w:cs="Arial"/>
          <w:color w:val="000000"/>
          <w:sz w:val="20"/>
        </w:rPr>
      </w:pPr>
      <w:r>
        <w:rPr>
          <w:rFonts w:ascii="Arial" w:hAnsi="Arial" w:cs="Arial"/>
          <w:color w:val="000000"/>
          <w:sz w:val="20"/>
        </w:rPr>
        <w:t>A</w:t>
      </w:r>
      <w:r w:rsidR="00136BAF" w:rsidRPr="00523616">
        <w:rPr>
          <w:rFonts w:ascii="Arial" w:hAnsi="Arial" w:cs="Arial"/>
          <w:color w:val="000000"/>
          <w:sz w:val="20"/>
        </w:rPr>
        <w:t xml:space="preserve"> permanent care order</w:t>
      </w:r>
      <w:r w:rsidR="00F60385" w:rsidRPr="00523616">
        <w:rPr>
          <w:rFonts w:ascii="Arial" w:hAnsi="Arial" w:cs="Arial"/>
          <w:color w:val="000000"/>
          <w:sz w:val="20"/>
        </w:rPr>
        <w:t>-</w:t>
      </w:r>
    </w:p>
    <w:p w14:paraId="2612D828" w14:textId="77777777" w:rsidR="00D04BEE" w:rsidRDefault="00D04BEE" w:rsidP="00D04BEE">
      <w:pPr>
        <w:numPr>
          <w:ilvl w:val="0"/>
          <w:numId w:val="5"/>
        </w:numPr>
        <w:spacing w:before="60"/>
        <w:jc w:val="both"/>
        <w:rPr>
          <w:rFonts w:ascii="Arial" w:hAnsi="Arial" w:cs="Arial"/>
          <w:color w:val="000000"/>
          <w:sz w:val="20"/>
        </w:rPr>
      </w:pPr>
      <w:r>
        <w:rPr>
          <w:rFonts w:ascii="Arial" w:hAnsi="Arial" w:cs="Arial"/>
          <w:color w:val="000000"/>
          <w:sz w:val="20"/>
        </w:rPr>
        <w:t>[s.321(1)(ca)] must include a condition that the carer must, in the best interests of the child and unless the Court otherwise provides, preserve-</w:t>
      </w:r>
    </w:p>
    <w:p w14:paraId="3BFB2AE8" w14:textId="77777777" w:rsidR="00D04BEE" w:rsidRDefault="00D04BEE" w:rsidP="0036283B">
      <w:pPr>
        <w:numPr>
          <w:ilvl w:val="0"/>
          <w:numId w:val="80"/>
        </w:numPr>
        <w:tabs>
          <w:tab w:val="clear" w:pos="720"/>
        </w:tabs>
        <w:ind w:left="720"/>
        <w:jc w:val="both"/>
        <w:rPr>
          <w:rFonts w:ascii="Arial" w:hAnsi="Arial" w:cs="Arial"/>
          <w:color w:val="000000"/>
          <w:sz w:val="20"/>
        </w:rPr>
      </w:pPr>
      <w:r>
        <w:rPr>
          <w:rFonts w:ascii="Arial" w:hAnsi="Arial" w:cs="Arial"/>
          <w:color w:val="000000"/>
          <w:sz w:val="20"/>
        </w:rPr>
        <w:t>the child’s identity and connection to the child’s culture of origin; and</w:t>
      </w:r>
    </w:p>
    <w:p w14:paraId="2DA9DED9" w14:textId="77777777" w:rsidR="00D04BEE" w:rsidRPr="00523616" w:rsidRDefault="00D04BEE" w:rsidP="0036283B">
      <w:pPr>
        <w:numPr>
          <w:ilvl w:val="0"/>
          <w:numId w:val="80"/>
        </w:numPr>
        <w:tabs>
          <w:tab w:val="clear" w:pos="720"/>
        </w:tabs>
        <w:ind w:left="720"/>
        <w:jc w:val="both"/>
        <w:rPr>
          <w:rFonts w:ascii="Arial" w:hAnsi="Arial" w:cs="Arial"/>
          <w:color w:val="000000"/>
          <w:sz w:val="20"/>
        </w:rPr>
      </w:pPr>
      <w:r>
        <w:rPr>
          <w:rFonts w:ascii="Arial" w:hAnsi="Arial" w:cs="Arial"/>
          <w:color w:val="000000"/>
          <w:sz w:val="20"/>
        </w:rPr>
        <w:t>the child’s relationship with the child’s birth family.</w:t>
      </w:r>
    </w:p>
    <w:p w14:paraId="68D6F921" w14:textId="77777777" w:rsidR="00D04BEE" w:rsidRDefault="00D04BEE" w:rsidP="00D04BEE">
      <w:pPr>
        <w:numPr>
          <w:ilvl w:val="0"/>
          <w:numId w:val="5"/>
        </w:numPr>
        <w:spacing w:before="60"/>
        <w:jc w:val="both"/>
        <w:rPr>
          <w:rFonts w:ascii="Arial" w:hAnsi="Arial" w:cs="Arial"/>
          <w:color w:val="000000"/>
          <w:sz w:val="20"/>
        </w:rPr>
      </w:pPr>
      <w:r>
        <w:rPr>
          <w:rFonts w:ascii="Arial" w:hAnsi="Arial" w:cs="Arial"/>
          <w:color w:val="000000"/>
          <w:sz w:val="20"/>
        </w:rPr>
        <w:t>[s.321(1)(d)] may include conditions that the Court considers in the best interests of the child concerning contact with the child’s parent which may provide for contact up to 4 times a year.</w:t>
      </w:r>
    </w:p>
    <w:p w14:paraId="1A206013" w14:textId="77777777" w:rsidR="00D04BEE" w:rsidRDefault="00D04BEE" w:rsidP="00D04BEE">
      <w:pPr>
        <w:numPr>
          <w:ilvl w:val="0"/>
          <w:numId w:val="5"/>
        </w:numPr>
        <w:spacing w:before="60"/>
        <w:jc w:val="both"/>
        <w:rPr>
          <w:rFonts w:ascii="Arial" w:hAnsi="Arial" w:cs="Arial"/>
          <w:color w:val="000000"/>
          <w:sz w:val="20"/>
        </w:rPr>
      </w:pPr>
      <w:r>
        <w:rPr>
          <w:rFonts w:ascii="Arial" w:hAnsi="Arial" w:cs="Arial"/>
          <w:color w:val="000000"/>
          <w:sz w:val="20"/>
        </w:rPr>
        <w:t>[s.321(1)(e)] may include conditions that the Court considers to be in the best interests of the child concerning contact with the child’s siblings and other persons significant to the child.</w:t>
      </w:r>
    </w:p>
    <w:p w14:paraId="671280C2" w14:textId="77777777" w:rsidR="00D04BEE" w:rsidRDefault="00D04BEE" w:rsidP="00D04BEE">
      <w:pPr>
        <w:numPr>
          <w:ilvl w:val="0"/>
          <w:numId w:val="5"/>
        </w:numPr>
        <w:spacing w:before="60"/>
        <w:jc w:val="both"/>
        <w:rPr>
          <w:rFonts w:ascii="Arial" w:hAnsi="Arial" w:cs="Arial"/>
          <w:color w:val="000000"/>
          <w:sz w:val="20"/>
        </w:rPr>
      </w:pPr>
      <w:r>
        <w:rPr>
          <w:rFonts w:ascii="Arial" w:hAnsi="Arial" w:cs="Arial"/>
          <w:color w:val="000000"/>
          <w:sz w:val="20"/>
        </w:rPr>
        <w:t>[s.321(1)(f)] in the case of an Aboriginal child, may include a condition incorporating a cultural plan for the child.</w:t>
      </w:r>
    </w:p>
    <w:p w14:paraId="4BE273BC" w14:textId="77777777" w:rsidR="00D04BEE" w:rsidRDefault="00D04BEE" w:rsidP="00A26354">
      <w:pPr>
        <w:jc w:val="both"/>
        <w:rPr>
          <w:rFonts w:ascii="Arial" w:hAnsi="Arial" w:cs="Arial"/>
          <w:color w:val="000000"/>
          <w:sz w:val="20"/>
        </w:rPr>
      </w:pPr>
    </w:p>
    <w:p w14:paraId="497EC44B" w14:textId="77777777" w:rsidR="00A802F7" w:rsidRDefault="00A802F7" w:rsidP="00AC67FB">
      <w:pPr>
        <w:jc w:val="both"/>
        <w:rPr>
          <w:rFonts w:ascii="Arial" w:hAnsi="Arial" w:cs="Arial"/>
          <w:color w:val="000000"/>
          <w:sz w:val="20"/>
        </w:rPr>
      </w:pPr>
      <w:r>
        <w:rPr>
          <w:rFonts w:ascii="Arial" w:hAnsi="Arial" w:cs="Arial"/>
          <w:color w:val="000000"/>
          <w:sz w:val="20"/>
        </w:rPr>
        <w:t>Section 327(2) of</w:t>
      </w:r>
      <w:r w:rsidR="00AC67FB">
        <w:rPr>
          <w:rFonts w:ascii="Arial" w:hAnsi="Arial" w:cs="Arial"/>
          <w:color w:val="000000"/>
          <w:sz w:val="20"/>
        </w:rPr>
        <w:t xml:space="preserve"> the CYFA </w:t>
      </w:r>
      <w:r w:rsidR="00887E7B">
        <w:rPr>
          <w:rFonts w:ascii="Arial" w:hAnsi="Arial" w:cs="Arial"/>
          <w:color w:val="000000"/>
          <w:sz w:val="20"/>
        </w:rPr>
        <w:t>provide</w:t>
      </w:r>
      <w:r w:rsidR="00AC67FB">
        <w:rPr>
          <w:rFonts w:ascii="Arial" w:hAnsi="Arial" w:cs="Arial"/>
          <w:color w:val="000000"/>
          <w:sz w:val="20"/>
        </w:rPr>
        <w:t>s that the limit</w:t>
      </w:r>
      <w:r>
        <w:rPr>
          <w:rFonts w:ascii="Arial" w:hAnsi="Arial" w:cs="Arial"/>
          <w:color w:val="000000"/>
          <w:sz w:val="20"/>
        </w:rPr>
        <w:t xml:space="preserve"> on parental contact imposed under s.321(1)(d) does not apply to a variation of a contact condition of a </w:t>
      </w:r>
      <w:r w:rsidR="00AC67FB">
        <w:rPr>
          <w:rFonts w:ascii="Arial" w:hAnsi="Arial" w:cs="Arial"/>
          <w:color w:val="000000"/>
          <w:sz w:val="20"/>
        </w:rPr>
        <w:t>permanent care order</w:t>
      </w:r>
      <w:r>
        <w:rPr>
          <w:rFonts w:ascii="Arial" w:hAnsi="Arial" w:cs="Arial"/>
          <w:color w:val="000000"/>
          <w:sz w:val="20"/>
        </w:rPr>
        <w:t xml:space="preserve"> if the variation is made more than 12 months after the making of the order.</w:t>
      </w:r>
    </w:p>
    <w:p w14:paraId="1F3D58A6" w14:textId="77777777" w:rsidR="00A802F7" w:rsidRDefault="00A802F7" w:rsidP="00AC67FB">
      <w:pPr>
        <w:jc w:val="both"/>
        <w:rPr>
          <w:rFonts w:ascii="Arial" w:hAnsi="Arial" w:cs="Arial"/>
          <w:color w:val="000000"/>
          <w:sz w:val="20"/>
        </w:rPr>
      </w:pPr>
    </w:p>
    <w:p w14:paraId="0F7EA542" w14:textId="77777777" w:rsidR="00136BAF" w:rsidRDefault="00D04BEE" w:rsidP="00136BAF">
      <w:pPr>
        <w:jc w:val="both"/>
        <w:rPr>
          <w:rFonts w:ascii="Arial" w:hAnsi="Arial" w:cs="Arial"/>
          <w:color w:val="000000"/>
          <w:sz w:val="20"/>
        </w:rPr>
      </w:pPr>
      <w:r>
        <w:rPr>
          <w:rFonts w:ascii="Arial" w:hAnsi="Arial" w:cs="Arial"/>
          <w:color w:val="000000"/>
          <w:sz w:val="20"/>
        </w:rPr>
        <w:t>Section 321(1A) provides that a condition referred to in ss.321(1)(d) or 321(1)(e) does not prevent additional contact being arranged from time to time by agreement in the child’s best interests.</w:t>
      </w:r>
    </w:p>
    <w:p w14:paraId="08969D5C" w14:textId="77777777" w:rsidR="00D04BEE" w:rsidRDefault="00D04BEE" w:rsidP="00136BAF">
      <w:pPr>
        <w:jc w:val="both"/>
        <w:rPr>
          <w:rFonts w:ascii="Arial" w:hAnsi="Arial" w:cs="Arial"/>
          <w:color w:val="000000"/>
          <w:sz w:val="20"/>
        </w:rPr>
      </w:pPr>
    </w:p>
    <w:p w14:paraId="151F97BC" w14:textId="77777777" w:rsidR="00D04BEE" w:rsidRDefault="00D04BEE" w:rsidP="00136BAF">
      <w:pPr>
        <w:jc w:val="both"/>
        <w:rPr>
          <w:rFonts w:ascii="Arial" w:hAnsi="Arial" w:cs="Arial"/>
          <w:color w:val="000000"/>
          <w:sz w:val="20"/>
        </w:rPr>
      </w:pPr>
      <w:r>
        <w:rPr>
          <w:rFonts w:ascii="Arial" w:hAnsi="Arial" w:cs="Arial"/>
          <w:color w:val="000000"/>
          <w:sz w:val="20"/>
        </w:rPr>
        <w:t xml:space="preserve">Section 321(1B) requires the Court – before including a condition referred to in ss.321(1)(d), 321(1)(e) or 321(1)(f) </w:t>
      </w:r>
      <w:r w:rsidR="00D07EB3">
        <w:rPr>
          <w:rFonts w:ascii="Arial" w:hAnsi="Arial" w:cs="Arial"/>
          <w:color w:val="000000"/>
          <w:sz w:val="20"/>
        </w:rPr>
        <w:t>– to have regard to the primacy of the child’s relationship with the child’s permanent care family and whether the condition–</w:t>
      </w:r>
    </w:p>
    <w:p w14:paraId="780CBB72" w14:textId="77777777" w:rsidR="00D04BEE" w:rsidRDefault="00D07EB3" w:rsidP="0036283B">
      <w:pPr>
        <w:numPr>
          <w:ilvl w:val="0"/>
          <w:numId w:val="81"/>
        </w:numPr>
        <w:ind w:left="357" w:hanging="357"/>
        <w:jc w:val="both"/>
        <w:rPr>
          <w:rFonts w:ascii="Arial" w:hAnsi="Arial" w:cs="Arial"/>
          <w:color w:val="000000"/>
          <w:sz w:val="20"/>
        </w:rPr>
      </w:pPr>
      <w:r>
        <w:rPr>
          <w:rFonts w:ascii="Arial" w:hAnsi="Arial" w:cs="Arial"/>
          <w:color w:val="000000"/>
          <w:sz w:val="20"/>
        </w:rPr>
        <w:t>is necessary to protect the child or support the permanence of the placement; and</w:t>
      </w:r>
    </w:p>
    <w:p w14:paraId="1B7FEE71" w14:textId="77777777" w:rsidR="00D07EB3" w:rsidRDefault="00D07EB3" w:rsidP="0036283B">
      <w:pPr>
        <w:numPr>
          <w:ilvl w:val="0"/>
          <w:numId w:val="81"/>
        </w:numPr>
        <w:ind w:left="357" w:hanging="357"/>
        <w:jc w:val="both"/>
        <w:rPr>
          <w:rFonts w:ascii="Arial" w:hAnsi="Arial" w:cs="Arial"/>
          <w:color w:val="000000"/>
          <w:sz w:val="20"/>
        </w:rPr>
      </w:pPr>
      <w:r>
        <w:rPr>
          <w:rFonts w:ascii="Arial" w:hAnsi="Arial" w:cs="Arial"/>
          <w:color w:val="000000"/>
          <w:sz w:val="20"/>
        </w:rPr>
        <w:t>is necessary to promote the child’s continuing connection to the child’s parents, siblings or culture; and</w:t>
      </w:r>
    </w:p>
    <w:p w14:paraId="15EB196E" w14:textId="77777777" w:rsidR="00D07EB3" w:rsidRDefault="00D07EB3" w:rsidP="0036283B">
      <w:pPr>
        <w:numPr>
          <w:ilvl w:val="0"/>
          <w:numId w:val="81"/>
        </w:numPr>
        <w:ind w:left="357" w:hanging="357"/>
        <w:jc w:val="both"/>
        <w:rPr>
          <w:rFonts w:ascii="Arial" w:hAnsi="Arial" w:cs="Arial"/>
          <w:color w:val="000000"/>
          <w:sz w:val="20"/>
        </w:rPr>
      </w:pPr>
      <w:r>
        <w:rPr>
          <w:rFonts w:ascii="Arial" w:hAnsi="Arial" w:cs="Arial"/>
          <w:color w:val="000000"/>
          <w:sz w:val="20"/>
        </w:rPr>
        <w:t>is sufficiently flexible to accommodate the child’s changing developmental needs over time; and</w:t>
      </w:r>
    </w:p>
    <w:p w14:paraId="773B4329" w14:textId="77777777" w:rsidR="00D07EB3" w:rsidRDefault="00D07EB3" w:rsidP="0036283B">
      <w:pPr>
        <w:numPr>
          <w:ilvl w:val="0"/>
          <w:numId w:val="81"/>
        </w:numPr>
        <w:ind w:left="357" w:hanging="357"/>
        <w:jc w:val="both"/>
        <w:rPr>
          <w:rFonts w:ascii="Arial" w:hAnsi="Arial" w:cs="Arial"/>
          <w:color w:val="000000"/>
          <w:sz w:val="20"/>
        </w:rPr>
      </w:pPr>
      <w:r>
        <w:rPr>
          <w:rFonts w:ascii="Arial" w:hAnsi="Arial" w:cs="Arial"/>
          <w:color w:val="000000"/>
          <w:sz w:val="20"/>
        </w:rPr>
        <w:t>is reasonable in the context of the child’s permanent care family’s life; and</w:t>
      </w:r>
    </w:p>
    <w:p w14:paraId="378C708F" w14:textId="77777777" w:rsidR="00D07EB3" w:rsidRDefault="00D07EB3" w:rsidP="0036283B">
      <w:pPr>
        <w:numPr>
          <w:ilvl w:val="0"/>
          <w:numId w:val="81"/>
        </w:numPr>
        <w:ind w:left="357" w:hanging="357"/>
        <w:jc w:val="both"/>
        <w:rPr>
          <w:rFonts w:ascii="Arial" w:hAnsi="Arial" w:cs="Arial"/>
          <w:color w:val="000000"/>
          <w:sz w:val="20"/>
        </w:rPr>
      </w:pPr>
      <w:r>
        <w:rPr>
          <w:rFonts w:ascii="Arial" w:hAnsi="Arial" w:cs="Arial"/>
          <w:color w:val="000000"/>
          <w:sz w:val="20"/>
        </w:rPr>
        <w:t>is necessary given the capacity of the person caring for the child to meet the condition referred to in s.321(1)(ca).</w:t>
      </w:r>
    </w:p>
    <w:p w14:paraId="21C6F0BF" w14:textId="77777777" w:rsidR="00907757" w:rsidRDefault="00907757" w:rsidP="00AC67FB">
      <w:pPr>
        <w:jc w:val="both"/>
        <w:rPr>
          <w:rFonts w:ascii="Arial" w:hAnsi="Arial" w:cs="Arial"/>
          <w:color w:val="000000"/>
          <w:sz w:val="20"/>
        </w:rPr>
      </w:pPr>
    </w:p>
    <w:p w14:paraId="680E9E36" w14:textId="77777777" w:rsidR="00907757" w:rsidRDefault="00907757" w:rsidP="00907757">
      <w:pPr>
        <w:jc w:val="both"/>
        <w:rPr>
          <w:rFonts w:ascii="Arial" w:hAnsi="Arial" w:cs="Arial"/>
          <w:color w:val="000000"/>
          <w:sz w:val="20"/>
        </w:rPr>
      </w:pPr>
      <w:r>
        <w:rPr>
          <w:rFonts w:ascii="Arial" w:hAnsi="Arial" w:cs="Arial"/>
          <w:color w:val="000000"/>
          <w:sz w:val="20"/>
        </w:rPr>
        <w:t>Section 321(1C) provides that a permanent care order may contain a condition that the child may not have any contact with a parent, sibling or other person.</w:t>
      </w:r>
    </w:p>
    <w:p w14:paraId="13D85AC2" w14:textId="77777777" w:rsidR="00907757" w:rsidRPr="00523616" w:rsidRDefault="00907757" w:rsidP="00136BAF">
      <w:pPr>
        <w:jc w:val="both"/>
        <w:rPr>
          <w:rFonts w:ascii="Arial" w:hAnsi="Arial" w:cs="Arial"/>
          <w:color w:val="000000"/>
          <w:sz w:val="20"/>
        </w:rPr>
      </w:pPr>
    </w:p>
    <w:p w14:paraId="2D4ABC82" w14:textId="2B733F41" w:rsidR="004A615C" w:rsidRDefault="00723001" w:rsidP="00815E36">
      <w:pPr>
        <w:jc w:val="both"/>
        <w:rPr>
          <w:rFonts w:ascii="Arial" w:hAnsi="Arial" w:cs="Arial"/>
          <w:color w:val="000000"/>
          <w:sz w:val="20"/>
        </w:rPr>
      </w:pPr>
      <w:r>
        <w:rPr>
          <w:rFonts w:ascii="Arial" w:hAnsi="Arial" w:cs="Arial"/>
          <w:color w:val="000000"/>
          <w:sz w:val="20"/>
        </w:rPr>
        <w:t>There is a real issue whether or not</w:t>
      </w:r>
      <w:r w:rsidR="00815E36">
        <w:rPr>
          <w:rFonts w:ascii="Arial" w:hAnsi="Arial" w:cs="Arial"/>
          <w:color w:val="000000"/>
          <w:sz w:val="20"/>
        </w:rPr>
        <w:t xml:space="preserve"> s.321(1)(d) – which limit</w:t>
      </w:r>
      <w:r w:rsidR="00AD78F5">
        <w:rPr>
          <w:rFonts w:ascii="Arial" w:hAnsi="Arial" w:cs="Arial"/>
          <w:color w:val="000000"/>
          <w:sz w:val="20"/>
        </w:rPr>
        <w:t>s</w:t>
      </w:r>
      <w:r w:rsidR="00815E36">
        <w:rPr>
          <w:rFonts w:ascii="Arial" w:hAnsi="Arial" w:cs="Arial"/>
          <w:color w:val="000000"/>
          <w:sz w:val="20"/>
        </w:rPr>
        <w:t xml:space="preserve"> a child’s contact with the child’s parent to a maximum of 4 times a year – </w:t>
      </w:r>
      <w:r>
        <w:rPr>
          <w:rFonts w:ascii="Arial" w:hAnsi="Arial" w:cs="Arial"/>
          <w:color w:val="000000"/>
          <w:sz w:val="20"/>
        </w:rPr>
        <w:t>applies</w:t>
      </w:r>
      <w:r w:rsidR="00815E36">
        <w:rPr>
          <w:rFonts w:ascii="Arial" w:hAnsi="Arial" w:cs="Arial"/>
          <w:color w:val="000000"/>
          <w:sz w:val="20"/>
        </w:rPr>
        <w:t xml:space="preserve"> </w:t>
      </w:r>
      <w:r w:rsidR="007E243D">
        <w:rPr>
          <w:rFonts w:ascii="Arial" w:hAnsi="Arial" w:cs="Arial"/>
          <w:color w:val="000000"/>
          <w:sz w:val="20"/>
        </w:rPr>
        <w:t xml:space="preserve">to </w:t>
      </w:r>
      <w:r w:rsidR="00815E36">
        <w:rPr>
          <w:rFonts w:ascii="Arial" w:hAnsi="Arial" w:cs="Arial"/>
          <w:color w:val="000000"/>
          <w:sz w:val="20"/>
        </w:rPr>
        <w:t xml:space="preserve">a parent who has been granted parental responsibility for a child jointly with the permanent carers under s.321(1)(b).  </w:t>
      </w:r>
      <w:r w:rsidR="00453B8A">
        <w:rPr>
          <w:rFonts w:ascii="Arial" w:hAnsi="Arial" w:cs="Arial"/>
          <w:color w:val="000000"/>
          <w:sz w:val="20"/>
        </w:rPr>
        <w:t>I</w:t>
      </w:r>
      <w:r w:rsidR="00815E36">
        <w:rPr>
          <w:rFonts w:ascii="Arial" w:hAnsi="Arial" w:cs="Arial"/>
          <w:color w:val="000000"/>
          <w:sz w:val="20"/>
        </w:rPr>
        <w:t>n s.3(1) ‘</w:t>
      </w:r>
      <w:r w:rsidR="00815E36" w:rsidRPr="00815E36">
        <w:rPr>
          <w:rFonts w:ascii="Arial" w:hAnsi="Arial" w:cs="Arial"/>
          <w:b/>
          <w:bCs/>
          <w:color w:val="000000"/>
          <w:sz w:val="20"/>
        </w:rPr>
        <w:t>parental responsibility</w:t>
      </w:r>
      <w:r w:rsidR="00815E36">
        <w:rPr>
          <w:rFonts w:ascii="Arial" w:hAnsi="Arial" w:cs="Arial"/>
          <w:color w:val="000000"/>
          <w:sz w:val="20"/>
        </w:rPr>
        <w:t>’ in relation to a child is defined as “all the duties, powers, responsibilities and authority which, by law or custom, parents have in relation to children”</w:t>
      </w:r>
      <w:r w:rsidR="00453B8A">
        <w:rPr>
          <w:rFonts w:ascii="Arial" w:hAnsi="Arial" w:cs="Arial"/>
          <w:color w:val="000000"/>
          <w:sz w:val="20"/>
        </w:rPr>
        <w:t xml:space="preserve">.  </w:t>
      </w:r>
      <w:r w:rsidR="004A615C">
        <w:rPr>
          <w:rFonts w:ascii="Arial" w:hAnsi="Arial" w:cs="Arial"/>
          <w:color w:val="000000"/>
          <w:sz w:val="20"/>
        </w:rPr>
        <w:t xml:space="preserve">It is </w:t>
      </w:r>
      <w:r w:rsidR="006B540D">
        <w:rPr>
          <w:rFonts w:ascii="Arial" w:hAnsi="Arial" w:cs="Arial"/>
          <w:color w:val="000000"/>
          <w:sz w:val="20"/>
        </w:rPr>
        <w:t xml:space="preserve">strongly </w:t>
      </w:r>
      <w:r w:rsidR="004A615C">
        <w:rPr>
          <w:rFonts w:ascii="Arial" w:hAnsi="Arial" w:cs="Arial"/>
          <w:color w:val="000000"/>
          <w:sz w:val="20"/>
        </w:rPr>
        <w:t>arguable that Parliament, in allowing for a parent in special circumstances to retain the very broad responsibility for a child inherent in this definition–</w:t>
      </w:r>
    </w:p>
    <w:p w14:paraId="1876A02F" w14:textId="42907E44" w:rsidR="00AD78F5" w:rsidRDefault="004A615C" w:rsidP="002C1198">
      <w:pPr>
        <w:pStyle w:val="ListParagraph"/>
        <w:numPr>
          <w:ilvl w:val="0"/>
          <w:numId w:val="144"/>
        </w:numPr>
        <w:ind w:left="357" w:hanging="357"/>
        <w:jc w:val="both"/>
        <w:rPr>
          <w:rFonts w:ascii="Arial" w:hAnsi="Arial" w:cs="Arial"/>
          <w:color w:val="000000"/>
          <w:sz w:val="20"/>
        </w:rPr>
      </w:pPr>
      <w:r w:rsidRPr="004A615C">
        <w:rPr>
          <w:rFonts w:ascii="Arial" w:hAnsi="Arial" w:cs="Arial"/>
          <w:color w:val="000000"/>
          <w:sz w:val="20"/>
        </w:rPr>
        <w:lastRenderedPageBreak/>
        <w:t>did not intend that th</w:t>
      </w:r>
      <w:r w:rsidR="00723001">
        <w:rPr>
          <w:rFonts w:ascii="Arial" w:hAnsi="Arial" w:cs="Arial"/>
          <w:color w:val="000000"/>
          <w:sz w:val="20"/>
        </w:rPr>
        <w:t>at</w:t>
      </w:r>
      <w:r w:rsidRPr="004A615C">
        <w:rPr>
          <w:rFonts w:ascii="Arial" w:hAnsi="Arial" w:cs="Arial"/>
          <w:color w:val="000000"/>
          <w:sz w:val="20"/>
        </w:rPr>
        <w:t xml:space="preserve"> parent should exercise the conferred power and duty </w:t>
      </w:r>
      <w:r w:rsidR="00AD78F5">
        <w:rPr>
          <w:rFonts w:ascii="Arial" w:hAnsi="Arial" w:cs="Arial"/>
          <w:color w:val="000000"/>
          <w:sz w:val="20"/>
        </w:rPr>
        <w:t>within a significantly circumscribed “contact” regime; and</w:t>
      </w:r>
    </w:p>
    <w:p w14:paraId="02420F72" w14:textId="613148A7" w:rsidR="004A615C" w:rsidRPr="004A615C" w:rsidRDefault="004A615C" w:rsidP="002C1198">
      <w:pPr>
        <w:pStyle w:val="ListParagraph"/>
        <w:numPr>
          <w:ilvl w:val="0"/>
          <w:numId w:val="144"/>
        </w:numPr>
        <w:ind w:left="357" w:hanging="357"/>
        <w:jc w:val="both"/>
        <w:rPr>
          <w:rFonts w:ascii="Arial" w:hAnsi="Arial" w:cs="Arial"/>
          <w:color w:val="000000"/>
          <w:sz w:val="20"/>
        </w:rPr>
      </w:pPr>
      <w:r>
        <w:rPr>
          <w:rFonts w:ascii="Arial" w:hAnsi="Arial" w:cs="Arial"/>
          <w:color w:val="000000"/>
          <w:sz w:val="20"/>
        </w:rPr>
        <w:t xml:space="preserve">hence did not intend to impose any limit on the </w:t>
      </w:r>
      <w:r w:rsidR="007D715E">
        <w:rPr>
          <w:rFonts w:ascii="Arial" w:hAnsi="Arial" w:cs="Arial"/>
          <w:color w:val="000000"/>
          <w:sz w:val="20"/>
        </w:rPr>
        <w:t>“</w:t>
      </w:r>
      <w:r>
        <w:rPr>
          <w:rFonts w:ascii="Arial" w:hAnsi="Arial" w:cs="Arial"/>
          <w:color w:val="000000"/>
          <w:sz w:val="20"/>
        </w:rPr>
        <w:t>contact</w:t>
      </w:r>
      <w:r w:rsidR="007D715E">
        <w:rPr>
          <w:rFonts w:ascii="Arial" w:hAnsi="Arial" w:cs="Arial"/>
          <w:color w:val="000000"/>
          <w:sz w:val="20"/>
        </w:rPr>
        <w:t>”</w:t>
      </w:r>
      <w:r>
        <w:rPr>
          <w:rFonts w:ascii="Arial" w:hAnsi="Arial" w:cs="Arial"/>
          <w:color w:val="000000"/>
          <w:sz w:val="20"/>
        </w:rPr>
        <w:t xml:space="preserve"> which that parent had with the child for whom </w:t>
      </w:r>
      <w:r w:rsidR="00723001">
        <w:rPr>
          <w:rFonts w:ascii="Arial" w:hAnsi="Arial" w:cs="Arial"/>
          <w:color w:val="000000"/>
          <w:sz w:val="20"/>
        </w:rPr>
        <w:t>he or she</w:t>
      </w:r>
      <w:r>
        <w:rPr>
          <w:rFonts w:ascii="Arial" w:hAnsi="Arial" w:cs="Arial"/>
          <w:color w:val="000000"/>
          <w:sz w:val="20"/>
        </w:rPr>
        <w:t xml:space="preserve"> had been granted joint parental responsibility under s.321(1)(b)</w:t>
      </w:r>
      <w:r w:rsidRPr="004A615C">
        <w:rPr>
          <w:rFonts w:ascii="Arial" w:hAnsi="Arial" w:cs="Arial"/>
          <w:color w:val="000000"/>
          <w:sz w:val="20"/>
        </w:rPr>
        <w:t>.</w:t>
      </w:r>
    </w:p>
    <w:p w14:paraId="2559B162" w14:textId="7FF61451" w:rsidR="000F6ABE" w:rsidRDefault="00781B76" w:rsidP="004A615C">
      <w:pPr>
        <w:jc w:val="both"/>
        <w:rPr>
          <w:rFonts w:ascii="Arial" w:hAnsi="Arial" w:cs="Arial"/>
          <w:color w:val="000000"/>
          <w:sz w:val="20"/>
        </w:rPr>
      </w:pPr>
      <w:r>
        <w:rPr>
          <w:rFonts w:ascii="Arial" w:hAnsi="Arial" w:cs="Arial"/>
          <w:color w:val="000000"/>
          <w:sz w:val="20"/>
        </w:rPr>
        <w:t xml:space="preserve">If </w:t>
      </w:r>
      <w:r w:rsidR="009C750E">
        <w:rPr>
          <w:rFonts w:ascii="Arial" w:hAnsi="Arial" w:cs="Arial"/>
          <w:color w:val="000000"/>
          <w:sz w:val="20"/>
        </w:rPr>
        <w:t xml:space="preserve">this argument is correct, s.321(1)(d) would </w:t>
      </w:r>
      <w:r>
        <w:rPr>
          <w:rFonts w:ascii="Arial" w:hAnsi="Arial" w:cs="Arial"/>
          <w:color w:val="000000"/>
          <w:sz w:val="20"/>
        </w:rPr>
        <w:t xml:space="preserve">necessarily </w:t>
      </w:r>
      <w:r w:rsidR="009C750E">
        <w:rPr>
          <w:rFonts w:ascii="Arial" w:hAnsi="Arial" w:cs="Arial"/>
          <w:color w:val="000000"/>
          <w:sz w:val="20"/>
        </w:rPr>
        <w:t xml:space="preserve">be read as restricted to a parent who had not been granted </w:t>
      </w:r>
      <w:r>
        <w:rPr>
          <w:rFonts w:ascii="Arial" w:hAnsi="Arial" w:cs="Arial"/>
          <w:color w:val="000000"/>
          <w:sz w:val="20"/>
        </w:rPr>
        <w:t>joi</w:t>
      </w:r>
      <w:r w:rsidR="009C750E">
        <w:rPr>
          <w:rFonts w:ascii="Arial" w:hAnsi="Arial" w:cs="Arial"/>
          <w:color w:val="000000"/>
          <w:sz w:val="20"/>
        </w:rPr>
        <w:t xml:space="preserve">nt parental responsibility </w:t>
      </w:r>
      <w:r>
        <w:rPr>
          <w:rFonts w:ascii="Arial" w:hAnsi="Arial" w:cs="Arial"/>
          <w:color w:val="000000"/>
          <w:sz w:val="20"/>
        </w:rPr>
        <w:t>with the permanent carers</w:t>
      </w:r>
      <w:r w:rsidR="00723001">
        <w:rPr>
          <w:rFonts w:ascii="Arial" w:hAnsi="Arial" w:cs="Arial"/>
          <w:color w:val="000000"/>
          <w:sz w:val="20"/>
        </w:rPr>
        <w:t xml:space="preserve"> </w:t>
      </w:r>
      <w:r w:rsidR="000F6ABE">
        <w:rPr>
          <w:rFonts w:ascii="Arial" w:hAnsi="Arial" w:cs="Arial"/>
          <w:color w:val="000000"/>
          <w:sz w:val="20"/>
        </w:rPr>
        <w:t>in the same way</w:t>
      </w:r>
      <w:r w:rsidR="00723001">
        <w:rPr>
          <w:rFonts w:ascii="Arial" w:hAnsi="Arial" w:cs="Arial"/>
          <w:color w:val="000000"/>
          <w:sz w:val="20"/>
        </w:rPr>
        <w:t xml:space="preserve"> as – in </w:t>
      </w:r>
      <w:r w:rsidR="00EC5D15">
        <w:rPr>
          <w:rFonts w:ascii="Arial" w:hAnsi="Arial" w:cs="Arial"/>
          <w:color w:val="000000"/>
          <w:sz w:val="20"/>
        </w:rPr>
        <w:t>these</w:t>
      </w:r>
      <w:r w:rsidR="00723001">
        <w:rPr>
          <w:rFonts w:ascii="Arial" w:hAnsi="Arial" w:cs="Arial"/>
          <w:color w:val="000000"/>
          <w:sz w:val="20"/>
        </w:rPr>
        <w:t xml:space="preserve"> circumstances – s.319(1)(b) must </w:t>
      </w:r>
      <w:r w:rsidR="00EC5D15">
        <w:rPr>
          <w:rFonts w:ascii="Arial" w:hAnsi="Arial" w:cs="Arial"/>
          <w:color w:val="000000"/>
          <w:sz w:val="20"/>
        </w:rPr>
        <w:t>necessarily</w:t>
      </w:r>
      <w:r w:rsidR="00723001">
        <w:rPr>
          <w:rFonts w:ascii="Arial" w:hAnsi="Arial" w:cs="Arial"/>
          <w:color w:val="000000"/>
          <w:sz w:val="20"/>
        </w:rPr>
        <w:t xml:space="preserve"> be read as restricted to the other parent</w:t>
      </w:r>
      <w:r w:rsidR="00EC5D15">
        <w:rPr>
          <w:rFonts w:ascii="Arial" w:hAnsi="Arial" w:cs="Arial"/>
          <w:color w:val="000000"/>
          <w:sz w:val="20"/>
        </w:rPr>
        <w:t>,</w:t>
      </w:r>
      <w:r w:rsidR="00723001">
        <w:rPr>
          <w:rFonts w:ascii="Arial" w:hAnsi="Arial" w:cs="Arial"/>
          <w:color w:val="000000"/>
          <w:sz w:val="20"/>
        </w:rPr>
        <w:t xml:space="preserve"> </w:t>
      </w:r>
      <w:r w:rsidR="004A615C">
        <w:rPr>
          <w:rFonts w:ascii="Arial" w:hAnsi="Arial" w:cs="Arial"/>
          <w:color w:val="000000"/>
          <w:sz w:val="20"/>
        </w:rPr>
        <w:t xml:space="preserve">else one of the six pre-conditions to the making of a permanent care order </w:t>
      </w:r>
      <w:r w:rsidR="00312074">
        <w:rPr>
          <w:rFonts w:ascii="Arial" w:hAnsi="Arial" w:cs="Arial"/>
          <w:color w:val="000000"/>
          <w:sz w:val="20"/>
        </w:rPr>
        <w:t>c</w:t>
      </w:r>
      <w:r w:rsidR="004A615C">
        <w:rPr>
          <w:rFonts w:ascii="Arial" w:hAnsi="Arial" w:cs="Arial"/>
          <w:color w:val="000000"/>
          <w:sz w:val="20"/>
        </w:rPr>
        <w:t>ould not be satisfied.</w:t>
      </w:r>
    </w:p>
    <w:p w14:paraId="1F7D190D" w14:textId="77777777" w:rsidR="000F6ABE" w:rsidRDefault="000F6ABE" w:rsidP="004A615C">
      <w:pPr>
        <w:jc w:val="both"/>
        <w:rPr>
          <w:rFonts w:ascii="Arial" w:hAnsi="Arial" w:cs="Arial"/>
          <w:color w:val="000000"/>
          <w:sz w:val="20"/>
        </w:rPr>
      </w:pPr>
    </w:p>
    <w:p w14:paraId="153E2DC7" w14:textId="54806680" w:rsidR="004A615C" w:rsidRPr="007D715E" w:rsidRDefault="006B540D" w:rsidP="004A615C">
      <w:pPr>
        <w:jc w:val="both"/>
        <w:rPr>
          <w:rFonts w:ascii="Arial" w:hAnsi="Arial" w:cs="Arial"/>
          <w:color w:val="000000"/>
          <w:sz w:val="20"/>
          <w:szCs w:val="20"/>
        </w:rPr>
      </w:pPr>
      <w:r>
        <w:rPr>
          <w:rFonts w:ascii="Arial" w:hAnsi="Arial" w:cs="Arial"/>
          <w:color w:val="000000"/>
          <w:sz w:val="20"/>
        </w:rPr>
        <w:t xml:space="preserve">In the case of </w:t>
      </w:r>
      <w:r w:rsidR="000F6ABE">
        <w:rPr>
          <w:rFonts w:ascii="Arial" w:hAnsi="Arial" w:cs="Arial"/>
          <w:i/>
          <w:iCs/>
          <w:color w:val="000000"/>
          <w:sz w:val="20"/>
        </w:rPr>
        <w:t>Re S</w:t>
      </w:r>
      <w:r w:rsidRPr="006B540D">
        <w:rPr>
          <w:rFonts w:ascii="Arial" w:hAnsi="Arial" w:cs="Arial"/>
          <w:i/>
          <w:iCs/>
          <w:color w:val="000000"/>
          <w:sz w:val="20"/>
        </w:rPr>
        <w:t>D</w:t>
      </w:r>
      <w:r>
        <w:rPr>
          <w:rFonts w:ascii="Arial" w:hAnsi="Arial" w:cs="Arial"/>
          <w:color w:val="000000"/>
          <w:sz w:val="20"/>
        </w:rPr>
        <w:t xml:space="preserve"> </w:t>
      </w:r>
      <w:r w:rsidRPr="006B540D">
        <w:rPr>
          <w:rFonts w:ascii="Arial" w:hAnsi="Arial" w:cs="Arial"/>
          <w:color w:val="000000"/>
          <w:sz w:val="20"/>
          <w:szCs w:val="20"/>
        </w:rPr>
        <w:t>[CCV-Hubble M, 02/08/2021]</w:t>
      </w:r>
      <w:r>
        <w:rPr>
          <w:rFonts w:ascii="Arial" w:hAnsi="Arial" w:cs="Arial"/>
          <w:color w:val="000000"/>
          <w:sz w:val="20"/>
          <w:szCs w:val="20"/>
        </w:rPr>
        <w:t xml:space="preserve">, her Honour made a permanent care order granting joint parental responsibility </w:t>
      </w:r>
      <w:r w:rsidR="004C2BB1">
        <w:rPr>
          <w:rFonts w:ascii="Arial" w:hAnsi="Arial" w:cs="Arial"/>
          <w:color w:val="000000"/>
          <w:sz w:val="20"/>
          <w:szCs w:val="20"/>
        </w:rPr>
        <w:t xml:space="preserve">for a 10 year old child </w:t>
      </w:r>
      <w:r w:rsidR="00301851">
        <w:rPr>
          <w:rFonts w:ascii="Arial" w:hAnsi="Arial" w:cs="Arial"/>
          <w:color w:val="000000"/>
          <w:sz w:val="20"/>
          <w:szCs w:val="20"/>
        </w:rPr>
        <w:t xml:space="preserve">SD </w:t>
      </w:r>
      <w:r>
        <w:rPr>
          <w:rFonts w:ascii="Arial" w:hAnsi="Arial" w:cs="Arial"/>
          <w:color w:val="000000"/>
          <w:sz w:val="20"/>
          <w:szCs w:val="20"/>
        </w:rPr>
        <w:t>to a permanent carer</w:t>
      </w:r>
      <w:r w:rsidR="00301851">
        <w:rPr>
          <w:rFonts w:ascii="Arial" w:hAnsi="Arial" w:cs="Arial"/>
          <w:color w:val="000000"/>
          <w:sz w:val="20"/>
          <w:szCs w:val="20"/>
        </w:rPr>
        <w:t xml:space="preserve"> K (the maternal aunt)</w:t>
      </w:r>
      <w:r w:rsidR="000F6ABE">
        <w:rPr>
          <w:rFonts w:ascii="Arial" w:hAnsi="Arial" w:cs="Arial"/>
          <w:color w:val="000000"/>
          <w:sz w:val="20"/>
          <w:szCs w:val="20"/>
        </w:rPr>
        <w:t xml:space="preserve"> </w:t>
      </w:r>
      <w:r>
        <w:rPr>
          <w:rFonts w:ascii="Arial" w:hAnsi="Arial" w:cs="Arial"/>
          <w:color w:val="000000"/>
          <w:sz w:val="20"/>
          <w:szCs w:val="20"/>
        </w:rPr>
        <w:t>and to the father</w:t>
      </w:r>
      <w:r w:rsidR="000F6ABE">
        <w:rPr>
          <w:rFonts w:ascii="Arial" w:hAnsi="Arial" w:cs="Arial"/>
          <w:color w:val="000000"/>
          <w:sz w:val="20"/>
          <w:szCs w:val="20"/>
        </w:rPr>
        <w:t xml:space="preserve"> F</w:t>
      </w:r>
      <w:r>
        <w:rPr>
          <w:rFonts w:ascii="Arial" w:hAnsi="Arial" w:cs="Arial"/>
          <w:color w:val="000000"/>
          <w:sz w:val="20"/>
          <w:szCs w:val="20"/>
        </w:rPr>
        <w:t xml:space="preserve">.  The order was made </w:t>
      </w:r>
      <w:r w:rsidR="004C2BB1">
        <w:rPr>
          <w:rFonts w:ascii="Arial" w:hAnsi="Arial" w:cs="Arial"/>
          <w:color w:val="000000"/>
          <w:sz w:val="20"/>
          <w:szCs w:val="20"/>
        </w:rPr>
        <w:t xml:space="preserve">with the </w:t>
      </w:r>
      <w:r>
        <w:rPr>
          <w:rFonts w:ascii="Arial" w:hAnsi="Arial" w:cs="Arial"/>
          <w:color w:val="000000"/>
          <w:sz w:val="20"/>
          <w:szCs w:val="20"/>
        </w:rPr>
        <w:t>consent of DFFH</w:t>
      </w:r>
      <w:r w:rsidR="005C6A67">
        <w:rPr>
          <w:rFonts w:ascii="Arial" w:hAnsi="Arial" w:cs="Arial"/>
          <w:color w:val="000000"/>
          <w:sz w:val="20"/>
          <w:szCs w:val="20"/>
        </w:rPr>
        <w:t xml:space="preserve">, </w:t>
      </w:r>
      <w:r w:rsidR="00301851">
        <w:rPr>
          <w:rFonts w:ascii="Arial" w:hAnsi="Arial" w:cs="Arial"/>
          <w:color w:val="000000"/>
          <w:sz w:val="20"/>
          <w:szCs w:val="20"/>
        </w:rPr>
        <w:t xml:space="preserve">K, </w:t>
      </w:r>
      <w:r w:rsidR="000F6ABE">
        <w:rPr>
          <w:rFonts w:ascii="Arial" w:hAnsi="Arial" w:cs="Arial"/>
          <w:color w:val="000000"/>
          <w:sz w:val="20"/>
          <w:szCs w:val="20"/>
        </w:rPr>
        <w:t>F</w:t>
      </w:r>
      <w:r w:rsidR="005C6A67">
        <w:rPr>
          <w:rFonts w:ascii="Arial" w:hAnsi="Arial" w:cs="Arial"/>
          <w:color w:val="000000"/>
          <w:sz w:val="20"/>
          <w:szCs w:val="20"/>
        </w:rPr>
        <w:t xml:space="preserve"> a</w:t>
      </w:r>
      <w:r>
        <w:rPr>
          <w:rFonts w:ascii="Arial" w:hAnsi="Arial" w:cs="Arial"/>
          <w:color w:val="000000"/>
          <w:sz w:val="20"/>
          <w:szCs w:val="20"/>
        </w:rPr>
        <w:t xml:space="preserve">nd </w:t>
      </w:r>
      <w:r w:rsidR="000F6ABE">
        <w:rPr>
          <w:rFonts w:ascii="Arial" w:hAnsi="Arial" w:cs="Arial"/>
          <w:color w:val="000000"/>
          <w:sz w:val="20"/>
          <w:szCs w:val="20"/>
        </w:rPr>
        <w:t>SD</w:t>
      </w:r>
      <w:r>
        <w:rPr>
          <w:rFonts w:ascii="Arial" w:hAnsi="Arial" w:cs="Arial"/>
          <w:color w:val="000000"/>
          <w:sz w:val="20"/>
          <w:szCs w:val="20"/>
        </w:rPr>
        <w:t xml:space="preserve">.  There was a condition on the order providing for the mother to have contact with the child for a minimum of 4 times per year.  There was no condition on the order regulating </w:t>
      </w:r>
      <w:r w:rsidR="00E01108">
        <w:rPr>
          <w:rFonts w:ascii="Arial" w:hAnsi="Arial" w:cs="Arial"/>
          <w:color w:val="000000"/>
          <w:sz w:val="20"/>
          <w:szCs w:val="20"/>
        </w:rPr>
        <w:t>“</w:t>
      </w:r>
      <w:r>
        <w:rPr>
          <w:rFonts w:ascii="Arial" w:hAnsi="Arial" w:cs="Arial"/>
          <w:color w:val="000000"/>
          <w:sz w:val="20"/>
          <w:szCs w:val="20"/>
        </w:rPr>
        <w:t>contact</w:t>
      </w:r>
      <w:r w:rsidR="00E01108">
        <w:rPr>
          <w:rFonts w:ascii="Arial" w:hAnsi="Arial" w:cs="Arial"/>
          <w:color w:val="000000"/>
          <w:sz w:val="20"/>
          <w:szCs w:val="20"/>
        </w:rPr>
        <w:t>”</w:t>
      </w:r>
      <w:r>
        <w:rPr>
          <w:rFonts w:ascii="Arial" w:hAnsi="Arial" w:cs="Arial"/>
          <w:color w:val="000000"/>
          <w:sz w:val="20"/>
          <w:szCs w:val="20"/>
        </w:rPr>
        <w:t xml:space="preserve"> between the child and </w:t>
      </w:r>
      <w:r w:rsidR="000F6ABE">
        <w:rPr>
          <w:rFonts w:ascii="Arial" w:hAnsi="Arial" w:cs="Arial"/>
          <w:color w:val="000000"/>
          <w:sz w:val="20"/>
          <w:szCs w:val="20"/>
        </w:rPr>
        <w:t>F, the</w:t>
      </w:r>
      <w:r>
        <w:rPr>
          <w:rFonts w:ascii="Arial" w:hAnsi="Arial" w:cs="Arial"/>
          <w:color w:val="000000"/>
          <w:sz w:val="20"/>
          <w:szCs w:val="20"/>
        </w:rPr>
        <w:t xml:space="preserve"> understanding </w:t>
      </w:r>
      <w:r w:rsidR="000F6ABE">
        <w:rPr>
          <w:rFonts w:ascii="Arial" w:hAnsi="Arial" w:cs="Arial"/>
          <w:color w:val="000000"/>
          <w:sz w:val="20"/>
          <w:szCs w:val="20"/>
        </w:rPr>
        <w:t xml:space="preserve">being </w:t>
      </w:r>
      <w:r>
        <w:rPr>
          <w:rFonts w:ascii="Arial" w:hAnsi="Arial" w:cs="Arial"/>
          <w:color w:val="000000"/>
          <w:sz w:val="20"/>
          <w:szCs w:val="20"/>
        </w:rPr>
        <w:t xml:space="preserve">that this would occur by agreement between </w:t>
      </w:r>
      <w:r w:rsidR="00301851">
        <w:rPr>
          <w:rFonts w:ascii="Arial" w:hAnsi="Arial" w:cs="Arial"/>
          <w:color w:val="000000"/>
          <w:sz w:val="20"/>
          <w:szCs w:val="20"/>
        </w:rPr>
        <w:t>K</w:t>
      </w:r>
      <w:r w:rsidR="000F6ABE">
        <w:rPr>
          <w:rFonts w:ascii="Arial" w:hAnsi="Arial" w:cs="Arial"/>
          <w:color w:val="000000"/>
          <w:sz w:val="20"/>
          <w:szCs w:val="20"/>
        </w:rPr>
        <w:t xml:space="preserve"> &amp; </w:t>
      </w:r>
      <w:r w:rsidR="00301851">
        <w:rPr>
          <w:rFonts w:ascii="Arial" w:hAnsi="Arial" w:cs="Arial"/>
          <w:color w:val="000000"/>
          <w:sz w:val="20"/>
          <w:szCs w:val="20"/>
        </w:rPr>
        <w:t>F</w:t>
      </w:r>
      <w:r>
        <w:rPr>
          <w:rFonts w:ascii="Arial" w:hAnsi="Arial" w:cs="Arial"/>
          <w:color w:val="000000"/>
          <w:sz w:val="20"/>
          <w:szCs w:val="20"/>
        </w:rPr>
        <w:t xml:space="preserve">.  </w:t>
      </w:r>
      <w:r w:rsidR="00E01108">
        <w:rPr>
          <w:rFonts w:ascii="Arial" w:hAnsi="Arial" w:cs="Arial"/>
          <w:color w:val="000000"/>
          <w:sz w:val="20"/>
          <w:szCs w:val="20"/>
        </w:rPr>
        <w:t xml:space="preserve">Although there were no submissions or formal finding made as to the legal basis for </w:t>
      </w:r>
      <w:r w:rsidR="00301851">
        <w:rPr>
          <w:rFonts w:ascii="Arial" w:hAnsi="Arial" w:cs="Arial"/>
          <w:color w:val="000000"/>
          <w:sz w:val="20"/>
          <w:szCs w:val="20"/>
        </w:rPr>
        <w:t>F’s</w:t>
      </w:r>
      <w:r w:rsidR="00E01108">
        <w:rPr>
          <w:rFonts w:ascii="Arial" w:hAnsi="Arial" w:cs="Arial"/>
          <w:color w:val="000000"/>
          <w:sz w:val="20"/>
          <w:szCs w:val="20"/>
        </w:rPr>
        <w:t xml:space="preserve"> “contact”, the orders having been made by consent, the writer does not believe that it is based on s.321(1A).  Rather it </w:t>
      </w:r>
      <w:r w:rsidR="00312074">
        <w:rPr>
          <w:rFonts w:ascii="Arial" w:hAnsi="Arial" w:cs="Arial"/>
          <w:color w:val="000000"/>
          <w:sz w:val="20"/>
          <w:szCs w:val="20"/>
        </w:rPr>
        <w:t xml:space="preserve">is </w:t>
      </w:r>
      <w:r w:rsidR="00E01108">
        <w:rPr>
          <w:rFonts w:ascii="Arial" w:hAnsi="Arial" w:cs="Arial"/>
          <w:color w:val="000000"/>
          <w:sz w:val="20"/>
          <w:szCs w:val="20"/>
        </w:rPr>
        <w:t>a</w:t>
      </w:r>
      <w:r w:rsidR="007D715E">
        <w:rPr>
          <w:rFonts w:ascii="Arial" w:hAnsi="Arial" w:cs="Arial"/>
          <w:color w:val="000000"/>
          <w:sz w:val="20"/>
          <w:szCs w:val="20"/>
        </w:rPr>
        <w:t>n aspect of F’s parental responsibility</w:t>
      </w:r>
      <w:r w:rsidR="00301851">
        <w:rPr>
          <w:rFonts w:ascii="Arial" w:hAnsi="Arial" w:cs="Arial"/>
          <w:color w:val="000000"/>
          <w:sz w:val="20"/>
          <w:szCs w:val="20"/>
        </w:rPr>
        <w:t xml:space="preserve"> for SD</w:t>
      </w:r>
      <w:r w:rsidR="007D715E">
        <w:rPr>
          <w:rFonts w:ascii="Arial" w:hAnsi="Arial" w:cs="Arial"/>
          <w:color w:val="000000"/>
          <w:sz w:val="20"/>
          <w:szCs w:val="20"/>
        </w:rPr>
        <w:t xml:space="preserve">, one of his </w:t>
      </w:r>
      <w:r w:rsidR="00312074">
        <w:rPr>
          <w:rFonts w:ascii="Arial" w:hAnsi="Arial" w:cs="Arial"/>
          <w:color w:val="000000"/>
          <w:sz w:val="20"/>
          <w:szCs w:val="20"/>
        </w:rPr>
        <w:t>“</w:t>
      </w:r>
      <w:r w:rsidR="007D715E">
        <w:rPr>
          <w:rFonts w:ascii="Arial" w:hAnsi="Arial" w:cs="Arial"/>
          <w:color w:val="000000"/>
          <w:sz w:val="20"/>
          <w:szCs w:val="20"/>
        </w:rPr>
        <w:t xml:space="preserve">duties, powers, responsibilities and authority which, by law or custom </w:t>
      </w:r>
      <w:r w:rsidR="00312074">
        <w:rPr>
          <w:rFonts w:ascii="Arial" w:hAnsi="Arial" w:cs="Arial"/>
          <w:color w:val="000000"/>
          <w:sz w:val="20"/>
          <w:szCs w:val="20"/>
        </w:rPr>
        <w:t>[</w:t>
      </w:r>
      <w:r w:rsidR="007D715E">
        <w:rPr>
          <w:rFonts w:ascii="Arial" w:hAnsi="Arial" w:cs="Arial"/>
          <w:color w:val="000000"/>
          <w:sz w:val="20"/>
          <w:szCs w:val="20"/>
        </w:rPr>
        <w:t>he has</w:t>
      </w:r>
      <w:r w:rsidR="00301851">
        <w:rPr>
          <w:rFonts w:ascii="Arial" w:hAnsi="Arial" w:cs="Arial"/>
          <w:color w:val="000000"/>
          <w:sz w:val="20"/>
          <w:szCs w:val="20"/>
        </w:rPr>
        <w:t>]</w:t>
      </w:r>
      <w:r w:rsidR="007D715E">
        <w:rPr>
          <w:rFonts w:ascii="Arial" w:hAnsi="Arial" w:cs="Arial"/>
          <w:color w:val="000000"/>
          <w:sz w:val="20"/>
          <w:szCs w:val="20"/>
        </w:rPr>
        <w:t xml:space="preserve"> in relation to </w:t>
      </w:r>
      <w:r w:rsidR="00301851">
        <w:rPr>
          <w:rFonts w:ascii="Arial" w:hAnsi="Arial" w:cs="Arial"/>
          <w:color w:val="000000"/>
          <w:sz w:val="20"/>
          <w:szCs w:val="20"/>
        </w:rPr>
        <w:t>[SD</w:t>
      </w:r>
      <w:r w:rsidR="00312074">
        <w:rPr>
          <w:rFonts w:ascii="Arial" w:hAnsi="Arial" w:cs="Arial"/>
          <w:color w:val="000000"/>
          <w:sz w:val="20"/>
          <w:szCs w:val="20"/>
        </w:rPr>
        <w:t>]”</w:t>
      </w:r>
      <w:r w:rsidR="007D715E">
        <w:rPr>
          <w:rFonts w:ascii="Arial" w:hAnsi="Arial" w:cs="Arial"/>
          <w:color w:val="000000"/>
          <w:sz w:val="20"/>
          <w:szCs w:val="20"/>
        </w:rPr>
        <w:t xml:space="preserve">.  Further, the writer notes that </w:t>
      </w:r>
      <w:r>
        <w:rPr>
          <w:rFonts w:ascii="Arial" w:hAnsi="Arial" w:cs="Arial"/>
          <w:color w:val="000000"/>
          <w:sz w:val="20"/>
          <w:szCs w:val="20"/>
        </w:rPr>
        <w:t xml:space="preserve">s.325 gives the Court </w:t>
      </w:r>
      <w:r w:rsidR="007D715E">
        <w:rPr>
          <w:rFonts w:ascii="Arial" w:hAnsi="Arial" w:cs="Arial"/>
          <w:color w:val="000000"/>
          <w:sz w:val="20"/>
          <w:szCs w:val="20"/>
        </w:rPr>
        <w:t xml:space="preserve">unfettered </w:t>
      </w:r>
      <w:r>
        <w:rPr>
          <w:rFonts w:ascii="Arial" w:hAnsi="Arial" w:cs="Arial"/>
          <w:color w:val="000000"/>
          <w:sz w:val="20"/>
          <w:szCs w:val="20"/>
        </w:rPr>
        <w:t xml:space="preserve">jurisdiction to resolve </w:t>
      </w:r>
      <w:r w:rsidR="004C2BB1">
        <w:rPr>
          <w:rFonts w:ascii="Arial" w:hAnsi="Arial" w:cs="Arial"/>
          <w:color w:val="000000"/>
          <w:sz w:val="20"/>
          <w:szCs w:val="20"/>
        </w:rPr>
        <w:t>any</w:t>
      </w:r>
      <w:r>
        <w:rPr>
          <w:rFonts w:ascii="Arial" w:hAnsi="Arial" w:cs="Arial"/>
          <w:color w:val="000000"/>
          <w:sz w:val="20"/>
          <w:szCs w:val="20"/>
        </w:rPr>
        <w:t xml:space="preserve"> </w:t>
      </w:r>
      <w:r w:rsidR="005C6A67">
        <w:rPr>
          <w:rFonts w:ascii="Arial" w:hAnsi="Arial" w:cs="Arial"/>
          <w:color w:val="000000"/>
          <w:sz w:val="20"/>
          <w:szCs w:val="20"/>
        </w:rPr>
        <w:t xml:space="preserve">subsequent </w:t>
      </w:r>
      <w:r>
        <w:rPr>
          <w:rFonts w:ascii="Arial" w:hAnsi="Arial" w:cs="Arial"/>
          <w:color w:val="000000"/>
          <w:sz w:val="20"/>
          <w:szCs w:val="20"/>
        </w:rPr>
        <w:t xml:space="preserve">dispute </w:t>
      </w:r>
      <w:r w:rsidR="005C6A67">
        <w:rPr>
          <w:rFonts w:ascii="Arial" w:hAnsi="Arial" w:cs="Arial"/>
          <w:color w:val="000000"/>
          <w:sz w:val="20"/>
          <w:szCs w:val="20"/>
        </w:rPr>
        <w:t xml:space="preserve">between </w:t>
      </w:r>
      <w:r w:rsidR="00301851">
        <w:rPr>
          <w:rFonts w:ascii="Arial" w:hAnsi="Arial" w:cs="Arial"/>
          <w:color w:val="000000"/>
          <w:sz w:val="20"/>
          <w:szCs w:val="20"/>
        </w:rPr>
        <w:t>K</w:t>
      </w:r>
      <w:r w:rsidR="007D715E">
        <w:rPr>
          <w:rFonts w:ascii="Arial" w:hAnsi="Arial" w:cs="Arial"/>
          <w:color w:val="000000"/>
          <w:sz w:val="20"/>
          <w:szCs w:val="20"/>
        </w:rPr>
        <w:t> &amp; </w:t>
      </w:r>
      <w:r w:rsidR="00301851">
        <w:rPr>
          <w:rFonts w:ascii="Arial" w:hAnsi="Arial" w:cs="Arial"/>
          <w:color w:val="000000"/>
          <w:sz w:val="20"/>
          <w:szCs w:val="20"/>
        </w:rPr>
        <w:t>F</w:t>
      </w:r>
      <w:r w:rsidR="007D715E">
        <w:rPr>
          <w:rFonts w:ascii="Arial" w:hAnsi="Arial" w:cs="Arial"/>
          <w:color w:val="000000"/>
          <w:sz w:val="20"/>
          <w:szCs w:val="20"/>
        </w:rPr>
        <w:t xml:space="preserve"> about their parental responsibility for SD </w:t>
      </w:r>
      <w:r>
        <w:rPr>
          <w:rFonts w:ascii="Arial" w:hAnsi="Arial" w:cs="Arial"/>
          <w:color w:val="000000"/>
          <w:sz w:val="20"/>
          <w:szCs w:val="20"/>
        </w:rPr>
        <w:t xml:space="preserve">in the event of an application being made by </w:t>
      </w:r>
      <w:r w:rsidR="005C6A67">
        <w:rPr>
          <w:rFonts w:ascii="Arial" w:hAnsi="Arial" w:cs="Arial"/>
          <w:color w:val="000000"/>
          <w:sz w:val="20"/>
          <w:szCs w:val="20"/>
        </w:rPr>
        <w:t>either of them</w:t>
      </w:r>
      <w:r>
        <w:rPr>
          <w:rFonts w:ascii="Arial" w:hAnsi="Arial" w:cs="Arial"/>
          <w:color w:val="000000"/>
          <w:sz w:val="20"/>
          <w:szCs w:val="20"/>
        </w:rPr>
        <w:t>.</w:t>
      </w:r>
    </w:p>
    <w:p w14:paraId="7C72FAB7" w14:textId="5FFEDC5B" w:rsidR="004A615C" w:rsidRDefault="004A615C" w:rsidP="00DD3039">
      <w:pPr>
        <w:jc w:val="both"/>
        <w:rPr>
          <w:rFonts w:ascii="Arial" w:hAnsi="Arial" w:cs="Arial"/>
          <w:color w:val="000000"/>
          <w:sz w:val="20"/>
        </w:rPr>
      </w:pPr>
    </w:p>
    <w:p w14:paraId="0E1358D0" w14:textId="77777777" w:rsidR="000F6ABE" w:rsidRPr="00523616" w:rsidRDefault="000F6ABE" w:rsidP="000F6ABE">
      <w:pPr>
        <w:tabs>
          <w:tab w:val="left" w:pos="7920"/>
        </w:tabs>
        <w:jc w:val="both"/>
        <w:rPr>
          <w:rFonts w:ascii="Arial" w:hAnsi="Arial" w:cs="Arial"/>
          <w:color w:val="000000"/>
          <w:sz w:val="20"/>
        </w:rPr>
      </w:pPr>
      <w:r w:rsidRPr="00523616">
        <w:rPr>
          <w:rFonts w:ascii="Arial" w:hAnsi="Arial" w:cs="Arial"/>
          <w:color w:val="000000"/>
          <w:sz w:val="20"/>
        </w:rPr>
        <w:t xml:space="preserve">In the case of the </w:t>
      </w:r>
      <w:r w:rsidRPr="00523616">
        <w:rPr>
          <w:rFonts w:ascii="Arial" w:hAnsi="Arial" w:cs="Arial"/>
          <w:i/>
          <w:color w:val="000000"/>
          <w:sz w:val="20"/>
        </w:rPr>
        <w:t xml:space="preserve">B-J Children </w:t>
      </w:r>
      <w:r w:rsidRPr="00523616">
        <w:rPr>
          <w:rFonts w:ascii="Arial" w:hAnsi="Arial" w:cs="Arial"/>
          <w:color w:val="000000"/>
          <w:sz w:val="20"/>
        </w:rPr>
        <w:t xml:space="preserve">[Children’s Court of Victoria-Power M, unreported, 06/06/2007] the </w:t>
      </w:r>
      <w:r w:rsidRPr="00FE3D80">
        <w:rPr>
          <w:rFonts w:ascii="Arial" w:hAnsi="Arial" w:cs="Arial"/>
          <w:color w:val="000000"/>
          <w:sz w:val="20"/>
        </w:rPr>
        <w:t xml:space="preserve">writer had raised with counsel whether the ‘best interests’ principles in s.10 of the CYFA could empower the Court to impose obligations on </w:t>
      </w:r>
      <w:r>
        <w:rPr>
          <w:rFonts w:ascii="Arial" w:hAnsi="Arial" w:cs="Arial"/>
          <w:color w:val="000000"/>
          <w:sz w:val="20"/>
        </w:rPr>
        <w:t>the Department</w:t>
      </w:r>
      <w:r w:rsidRPr="00FE3D80">
        <w:rPr>
          <w:rFonts w:ascii="Arial" w:hAnsi="Arial" w:cs="Arial"/>
          <w:color w:val="000000"/>
          <w:sz w:val="20"/>
        </w:rPr>
        <w:t xml:space="preserve"> if it made a permanent care order, specifically whether the Court could require </w:t>
      </w:r>
      <w:r>
        <w:rPr>
          <w:rFonts w:ascii="Arial" w:hAnsi="Arial" w:cs="Arial"/>
          <w:color w:val="000000"/>
          <w:sz w:val="20"/>
        </w:rPr>
        <w:t>the Department</w:t>
      </w:r>
      <w:r w:rsidRPr="00FE3D80">
        <w:rPr>
          <w:rFonts w:ascii="Arial" w:hAnsi="Arial" w:cs="Arial"/>
          <w:color w:val="000000"/>
          <w:sz w:val="20"/>
        </w:rPr>
        <w:t xml:space="preserve"> to facilitate parental and/or sibling contact if conditions were imposed pursuant to ss.321(1)(d) &amp; 321(1)(e).  A number of </w:t>
      </w:r>
      <w:proofErr w:type="gramStart"/>
      <w:r w:rsidRPr="00FE3D80">
        <w:rPr>
          <w:rFonts w:ascii="Arial" w:hAnsi="Arial" w:cs="Arial"/>
          <w:color w:val="000000"/>
          <w:sz w:val="20"/>
        </w:rPr>
        <w:t>counsel</w:t>
      </w:r>
      <w:proofErr w:type="gramEnd"/>
      <w:r w:rsidRPr="00FE3D80">
        <w:rPr>
          <w:rFonts w:ascii="Arial" w:hAnsi="Arial" w:cs="Arial"/>
          <w:color w:val="000000"/>
          <w:sz w:val="20"/>
        </w:rPr>
        <w:t xml:space="preserve"> provided the Court with detailed written submissions.  Counsel for DOHS submitted that “the Secretary does not have any right to or</w:t>
      </w:r>
      <w:r w:rsidRPr="00523616">
        <w:rPr>
          <w:rFonts w:ascii="Arial" w:hAnsi="Arial" w:cs="Arial"/>
          <w:color w:val="000000"/>
          <w:sz w:val="20"/>
        </w:rPr>
        <w:t xml:space="preserve"> responsibility for the supervision, monitoring or provision of services for a child who is the subject of a permanent care order”. Some counsel did not take issue with this.  Other counsel argued against it.  The writer preferred the submissions of counsel for </w:t>
      </w:r>
      <w:r>
        <w:rPr>
          <w:rFonts w:ascii="Arial" w:hAnsi="Arial" w:cs="Arial"/>
          <w:color w:val="000000"/>
          <w:sz w:val="20"/>
        </w:rPr>
        <w:t>the Department</w:t>
      </w:r>
      <w:r w:rsidRPr="00523616">
        <w:rPr>
          <w:rFonts w:ascii="Arial" w:hAnsi="Arial" w:cs="Arial"/>
          <w:color w:val="000000"/>
          <w:sz w:val="20"/>
        </w:rPr>
        <w:t>, stating at pp.90-91:</w:t>
      </w:r>
    </w:p>
    <w:p w14:paraId="1742EC65" w14:textId="77777777" w:rsidR="000F6ABE" w:rsidRPr="00523616" w:rsidRDefault="000F6ABE" w:rsidP="000F6ABE">
      <w:pPr>
        <w:spacing w:before="60"/>
        <w:ind w:left="454" w:right="454"/>
        <w:jc w:val="both"/>
        <w:rPr>
          <w:rFonts w:ascii="Arial" w:hAnsi="Arial" w:cs="Arial"/>
          <w:color w:val="000000"/>
          <w:sz w:val="20"/>
        </w:rPr>
      </w:pPr>
      <w:r w:rsidRPr="00523616">
        <w:rPr>
          <w:rFonts w:ascii="Arial" w:hAnsi="Arial" w:cs="Arial"/>
          <w:color w:val="000000"/>
          <w:sz w:val="20"/>
        </w:rPr>
        <w:t>“</w:t>
      </w:r>
      <w:r w:rsidRPr="00523616">
        <w:rPr>
          <w:rFonts w:ascii="Arial" w:hAnsi="Arial" w:cs="Arial"/>
          <w:color w:val="000000"/>
          <w:sz w:val="20"/>
          <w:u w:val="single"/>
        </w:rPr>
        <w:t>I am satisfied that neither the CYFA nor the predecessor, the CYPA, empower the Court to require DOHS to supervise, monitor or provide services for a child who is the subject of a permanent care order.</w:t>
      </w:r>
      <w:r w:rsidRPr="00523616">
        <w:rPr>
          <w:rFonts w:ascii="Arial" w:hAnsi="Arial" w:cs="Arial"/>
          <w:color w:val="000000"/>
          <w:sz w:val="20"/>
        </w:rPr>
        <w:t xml:space="preserve">  </w:t>
      </w:r>
      <w:r w:rsidRPr="00523616">
        <w:rPr>
          <w:rFonts w:ascii="Arial" w:hAnsi="Arial" w:cs="Arial"/>
          <w:bCs/>
          <w:color w:val="000000"/>
          <w:sz w:val="20"/>
        </w:rPr>
        <w:t xml:space="preserve">Under s.321(1)(a) of the CYFA a permanent care order grants custody and, subject to s.321(1)(b), guardianship of the child to the carers to the exclusion of all other persons.  Under s.321(2) any protection order in respect of a child ceases to be in force on the making of a permanent care order.  Neither the CYFA nor the CYPA give DOHS any express rights, duties, powers or responsibilities in respect of a child on a permanent care order.  This is in stark contrast to the rights, duties, powers and responsibilities of DOHS in respect of all protection orders other than an undertaking and a custody to third party order. </w:t>
      </w:r>
      <w:r w:rsidRPr="00523616">
        <w:rPr>
          <w:rFonts w:ascii="Arial" w:hAnsi="Arial" w:cs="Arial"/>
          <w:color w:val="000000"/>
          <w:sz w:val="20"/>
        </w:rPr>
        <w:t xml:space="preserve">{See for instance the responsibilities of DOHS under a supervision order [ss.280(1)(a) &amp; 282], a supervised custody order [ss.284(1)(f), 284(4), 285 &amp; 286], a custody to Secretary order [ss.287(1)(a)], a guardianship to Secretary order [s.289(1)(a)], a long-term guardianship to Secretary order [s.290(1)(b)] and an interim protection order [s.291(3)(a)].}  </w:t>
      </w:r>
      <w:r w:rsidRPr="00523616">
        <w:rPr>
          <w:rFonts w:ascii="Arial" w:hAnsi="Arial" w:cs="Arial"/>
          <w:bCs/>
          <w:color w:val="000000"/>
          <w:sz w:val="20"/>
        </w:rPr>
        <w:t xml:space="preserve">It might be thought that the lacuna is unfortunate because there are many children who might otherwise be the subject of permanent care orders but who require the provision of ongoing, sometimes intensive, services of one form or another.  However, I am satisfied that the lacuna is deliberate.  I agree with counsel for DOHS that “Parliament clearly intended and the effect of both the CYPA and the CYFA is that permanent care orders are in substance similar to adoption orders”.  It is true that DOHS is the only body which has standing to apply for a permanent care order </w:t>
      </w:r>
      <w:r w:rsidRPr="00523616">
        <w:rPr>
          <w:rFonts w:ascii="Arial" w:hAnsi="Arial" w:cs="Arial"/>
          <w:color w:val="000000"/>
          <w:sz w:val="20"/>
        </w:rPr>
        <w:t>{See s.320(1) of the CYFA.  This was in identical terms to s.112(2) of the CYPA which had been amended in 1992 by s.14(6) of Act No.69/1992.  Prior to 1992 only proposed carers had standing under s.112(2) of the CYPA to apply for a permanent care order.}  A</w:t>
      </w:r>
      <w:r w:rsidRPr="00523616">
        <w:rPr>
          <w:rFonts w:ascii="Arial" w:hAnsi="Arial" w:cs="Arial"/>
          <w:bCs/>
          <w:color w:val="000000"/>
          <w:sz w:val="20"/>
        </w:rPr>
        <w:t xml:space="preserve">long with child, parents &amp; carers it also has standing to apply for the variation or revocation of a permanent care order {s.326(1) of the CYFA}.  However, in my view, the power to make an application does not enable me to infer an obligation on DOHS to do anything once the application is granted where such an obligation is inconsistent with the purpose and features of a permanent care order or with the clear intention of Parliament.  The detailed contrary submissions of counsel for [two of the children] are highly relevant to the question of whether or not the Court should exercise its </w:t>
      </w:r>
      <w:r w:rsidRPr="00523616">
        <w:rPr>
          <w:rFonts w:ascii="Arial" w:hAnsi="Arial" w:cs="Arial"/>
          <w:bCs/>
          <w:color w:val="000000"/>
          <w:sz w:val="20"/>
          <w:u w:val="single"/>
        </w:rPr>
        <w:t>discretion</w:t>
      </w:r>
      <w:r w:rsidRPr="00523616">
        <w:rPr>
          <w:rFonts w:ascii="Arial" w:hAnsi="Arial" w:cs="Arial"/>
          <w:bCs/>
          <w:color w:val="000000"/>
          <w:sz w:val="20"/>
        </w:rPr>
        <w:t xml:space="preserve"> to make a permanent care order but do not persuade me of the existence of a </w:t>
      </w:r>
      <w:r w:rsidRPr="00523616">
        <w:rPr>
          <w:rFonts w:ascii="Arial" w:hAnsi="Arial" w:cs="Arial"/>
          <w:bCs/>
          <w:color w:val="000000"/>
          <w:sz w:val="20"/>
          <w:u w:val="single"/>
        </w:rPr>
        <w:t>power</w:t>
      </w:r>
      <w:r w:rsidRPr="00523616">
        <w:rPr>
          <w:rFonts w:ascii="Arial" w:hAnsi="Arial" w:cs="Arial"/>
          <w:bCs/>
          <w:color w:val="000000"/>
          <w:sz w:val="20"/>
        </w:rPr>
        <w:t xml:space="preserve"> to impose an obligation on DOHS to have any form of ongoing connection with a child who is the subject of a permanent care order.”</w:t>
      </w:r>
    </w:p>
    <w:p w14:paraId="4F586B25" w14:textId="77777777" w:rsidR="000F6ABE" w:rsidRDefault="000F6ABE" w:rsidP="00DD3039">
      <w:pPr>
        <w:jc w:val="both"/>
        <w:rPr>
          <w:rFonts w:ascii="Arial" w:hAnsi="Arial" w:cs="Arial"/>
          <w:color w:val="000000"/>
          <w:sz w:val="20"/>
        </w:rPr>
      </w:pPr>
    </w:p>
    <w:p w14:paraId="23EBAC53" w14:textId="77777777" w:rsidR="00444549" w:rsidRPr="00523616" w:rsidRDefault="00DD3039" w:rsidP="00444549">
      <w:pPr>
        <w:pStyle w:val="Heading3"/>
        <w:keepNext/>
        <w:keepLines/>
        <w:spacing w:after="120" w:line="240" w:lineRule="auto"/>
        <w:rPr>
          <w:rFonts w:ascii="Arial" w:hAnsi="Arial" w:cs="Arial"/>
          <w:b/>
          <w:bCs/>
          <w:color w:val="000000"/>
          <w:sz w:val="20"/>
        </w:rPr>
      </w:pPr>
      <w:bookmarkStart w:id="2425" w:name="_5.22.5_Other_orders"/>
      <w:bookmarkStart w:id="2426" w:name="B5225"/>
      <w:bookmarkEnd w:id="2425"/>
      <w:bookmarkEnd w:id="2426"/>
      <w:r>
        <w:rPr>
          <w:rFonts w:ascii="Arial" w:hAnsi="Arial" w:cs="Arial"/>
          <w:b/>
          <w:color w:val="000000"/>
          <w:sz w:val="20"/>
        </w:rPr>
        <w:lastRenderedPageBreak/>
        <w:t>5.22.5</w:t>
      </w:r>
      <w:r w:rsidRPr="00061BD0">
        <w:rPr>
          <w:rFonts w:ascii="Arial" w:hAnsi="Arial" w:cs="Arial"/>
          <w:b/>
          <w:color w:val="000000"/>
          <w:sz w:val="20"/>
        </w:rPr>
        <w:tab/>
        <w:t xml:space="preserve">Other orders can be made on an application for a </w:t>
      </w:r>
      <w:r>
        <w:rPr>
          <w:rFonts w:ascii="Arial" w:hAnsi="Arial" w:cs="Arial"/>
          <w:b/>
          <w:color w:val="000000"/>
          <w:sz w:val="20"/>
        </w:rPr>
        <w:t xml:space="preserve">permanent </w:t>
      </w:r>
      <w:r w:rsidRPr="00061BD0">
        <w:rPr>
          <w:rFonts w:ascii="Arial" w:hAnsi="Arial" w:cs="Arial"/>
          <w:b/>
          <w:color w:val="000000"/>
          <w:sz w:val="20"/>
        </w:rPr>
        <w:t>care order</w:t>
      </w:r>
    </w:p>
    <w:p w14:paraId="233EC219" w14:textId="77777777" w:rsidR="00DD3039" w:rsidRDefault="00DD3039" w:rsidP="00DD3039">
      <w:pPr>
        <w:spacing w:before="120"/>
        <w:jc w:val="both"/>
        <w:rPr>
          <w:rFonts w:ascii="Arial" w:hAnsi="Arial" w:cs="Arial"/>
          <w:color w:val="000000"/>
          <w:sz w:val="20"/>
        </w:rPr>
      </w:pPr>
      <w:r>
        <w:rPr>
          <w:rFonts w:ascii="Arial" w:hAnsi="Arial" w:cs="Arial"/>
          <w:color w:val="000000"/>
          <w:sz w:val="20"/>
        </w:rPr>
        <w:t>On an application by the Secretary for a care by Secretary order under s.320(1), the Court is empowered by s.320(7)</w:t>
      </w:r>
      <w:r w:rsidR="00CD22BF">
        <w:rPr>
          <w:rFonts w:ascii="Arial" w:hAnsi="Arial" w:cs="Arial"/>
          <w:color w:val="000000"/>
          <w:sz w:val="20"/>
        </w:rPr>
        <w:t>–</w:t>
      </w:r>
    </w:p>
    <w:p w14:paraId="39A8F9AC" w14:textId="77777777" w:rsidR="00DD3039" w:rsidRDefault="00DD3039" w:rsidP="0036283B">
      <w:pPr>
        <w:numPr>
          <w:ilvl w:val="0"/>
          <w:numId w:val="69"/>
        </w:numPr>
        <w:ind w:left="357" w:hanging="357"/>
        <w:jc w:val="both"/>
        <w:rPr>
          <w:rFonts w:ascii="Arial" w:hAnsi="Arial" w:cs="Arial"/>
          <w:color w:val="000000"/>
          <w:sz w:val="20"/>
        </w:rPr>
      </w:pPr>
      <w:r>
        <w:rPr>
          <w:rFonts w:ascii="Arial" w:hAnsi="Arial" w:cs="Arial"/>
          <w:color w:val="000000"/>
          <w:sz w:val="20"/>
        </w:rPr>
        <w:t>if it decides not to make a permanent care order; and</w:t>
      </w:r>
    </w:p>
    <w:p w14:paraId="227F04FE" w14:textId="77777777" w:rsidR="00DD3039" w:rsidRDefault="00DD3039" w:rsidP="0036283B">
      <w:pPr>
        <w:numPr>
          <w:ilvl w:val="0"/>
          <w:numId w:val="69"/>
        </w:numPr>
        <w:ind w:left="357" w:hanging="357"/>
        <w:jc w:val="both"/>
        <w:rPr>
          <w:rFonts w:ascii="Arial" w:hAnsi="Arial" w:cs="Arial"/>
          <w:color w:val="000000"/>
          <w:sz w:val="20"/>
        </w:rPr>
      </w:pPr>
      <w:r>
        <w:rPr>
          <w:rFonts w:ascii="Arial" w:hAnsi="Arial" w:cs="Arial"/>
          <w:color w:val="000000"/>
          <w:sz w:val="20"/>
        </w:rPr>
        <w:t>if satisfied that the grounds for a finding under s.274 still exist [i.e. the child is still in need of protection or irreconcilable differences still exist between child and carer</w:t>
      </w:r>
      <w:r w:rsidR="00CD22BF">
        <w:rPr>
          <w:rFonts w:ascii="Arial" w:hAnsi="Arial" w:cs="Arial"/>
          <w:color w:val="000000"/>
          <w:sz w:val="20"/>
        </w:rPr>
        <w:t>]–</w:t>
      </w:r>
    </w:p>
    <w:p w14:paraId="7DEF3F04" w14:textId="77777777" w:rsidR="00DD3039" w:rsidRDefault="00DD3039" w:rsidP="00DD3039">
      <w:pPr>
        <w:jc w:val="both"/>
        <w:rPr>
          <w:rFonts w:ascii="Arial" w:hAnsi="Arial" w:cs="Arial"/>
          <w:color w:val="000000"/>
          <w:sz w:val="20"/>
        </w:rPr>
      </w:pPr>
      <w:r>
        <w:rPr>
          <w:rFonts w:ascii="Arial" w:hAnsi="Arial" w:cs="Arial"/>
          <w:color w:val="000000"/>
          <w:sz w:val="20"/>
        </w:rPr>
        <w:t>to make</w:t>
      </w:r>
      <w:r w:rsidR="00CD22BF">
        <w:rPr>
          <w:rFonts w:ascii="Arial" w:hAnsi="Arial" w:cs="Arial"/>
          <w:color w:val="000000"/>
          <w:sz w:val="20"/>
        </w:rPr>
        <w:t>–</w:t>
      </w:r>
    </w:p>
    <w:p w14:paraId="5E5165E0" w14:textId="77777777" w:rsidR="00DD3039" w:rsidRDefault="00DD3039" w:rsidP="0036283B">
      <w:pPr>
        <w:numPr>
          <w:ilvl w:val="0"/>
          <w:numId w:val="78"/>
        </w:numPr>
        <w:ind w:left="357" w:hanging="357"/>
        <w:jc w:val="both"/>
        <w:rPr>
          <w:rFonts w:ascii="Arial" w:hAnsi="Arial" w:cs="Arial"/>
          <w:color w:val="000000"/>
          <w:sz w:val="20"/>
        </w:rPr>
      </w:pPr>
      <w:r w:rsidRPr="00A338E3">
        <w:rPr>
          <w:rFonts w:ascii="Arial" w:hAnsi="Arial" w:cs="Arial"/>
          <w:color w:val="000000"/>
          <w:sz w:val="20"/>
        </w:rPr>
        <w:t>an order requiring a person to give an undertaking under Part 4.9; or</w:t>
      </w:r>
    </w:p>
    <w:p w14:paraId="73BE3217" w14:textId="77777777" w:rsidR="00DD3039" w:rsidRDefault="00DD3039" w:rsidP="0036283B">
      <w:pPr>
        <w:numPr>
          <w:ilvl w:val="0"/>
          <w:numId w:val="78"/>
        </w:numPr>
        <w:ind w:left="357" w:hanging="357"/>
        <w:jc w:val="both"/>
        <w:rPr>
          <w:rFonts w:ascii="Arial" w:hAnsi="Arial" w:cs="Arial"/>
          <w:color w:val="000000"/>
          <w:sz w:val="20"/>
        </w:rPr>
      </w:pPr>
      <w:r>
        <w:rPr>
          <w:rFonts w:ascii="Arial" w:hAnsi="Arial" w:cs="Arial"/>
          <w:color w:val="000000"/>
          <w:sz w:val="20"/>
        </w:rPr>
        <w:t>a family preservation order; or</w:t>
      </w:r>
    </w:p>
    <w:p w14:paraId="629495E3" w14:textId="77777777" w:rsidR="00DD3039" w:rsidRDefault="00DD3039" w:rsidP="0036283B">
      <w:pPr>
        <w:numPr>
          <w:ilvl w:val="0"/>
          <w:numId w:val="78"/>
        </w:numPr>
        <w:ind w:left="357" w:hanging="357"/>
        <w:jc w:val="both"/>
        <w:rPr>
          <w:rFonts w:ascii="Arial" w:hAnsi="Arial" w:cs="Arial"/>
          <w:color w:val="000000"/>
          <w:sz w:val="20"/>
        </w:rPr>
      </w:pPr>
      <w:r>
        <w:rPr>
          <w:rFonts w:ascii="Arial" w:hAnsi="Arial" w:cs="Arial"/>
          <w:color w:val="000000"/>
          <w:sz w:val="20"/>
        </w:rPr>
        <w:t>a family reunification order; or</w:t>
      </w:r>
    </w:p>
    <w:p w14:paraId="79471747" w14:textId="77777777" w:rsidR="00DD3039" w:rsidRDefault="00DD3039" w:rsidP="0036283B">
      <w:pPr>
        <w:numPr>
          <w:ilvl w:val="0"/>
          <w:numId w:val="78"/>
        </w:numPr>
        <w:ind w:left="357" w:hanging="357"/>
        <w:jc w:val="both"/>
        <w:rPr>
          <w:rFonts w:ascii="Arial" w:hAnsi="Arial" w:cs="Arial"/>
          <w:color w:val="000000"/>
          <w:sz w:val="20"/>
        </w:rPr>
      </w:pPr>
      <w:r>
        <w:rPr>
          <w:rFonts w:ascii="Arial" w:hAnsi="Arial" w:cs="Arial"/>
          <w:color w:val="000000"/>
          <w:sz w:val="20"/>
        </w:rPr>
        <w:t>a care by Secretary order; or</w:t>
      </w:r>
    </w:p>
    <w:p w14:paraId="3754FBA0" w14:textId="77777777" w:rsidR="00DD3039" w:rsidRDefault="00DD3039" w:rsidP="0036283B">
      <w:pPr>
        <w:numPr>
          <w:ilvl w:val="0"/>
          <w:numId w:val="78"/>
        </w:numPr>
        <w:ind w:left="357" w:hanging="357"/>
        <w:jc w:val="both"/>
        <w:rPr>
          <w:rFonts w:ascii="Arial" w:hAnsi="Arial" w:cs="Arial"/>
          <w:color w:val="000000"/>
          <w:sz w:val="20"/>
        </w:rPr>
      </w:pPr>
      <w:r>
        <w:rPr>
          <w:rFonts w:ascii="Arial" w:hAnsi="Arial" w:cs="Arial"/>
          <w:color w:val="000000"/>
          <w:sz w:val="20"/>
        </w:rPr>
        <w:t>a long-term care order; or</w:t>
      </w:r>
    </w:p>
    <w:p w14:paraId="5245F447" w14:textId="77777777" w:rsidR="00DD3039" w:rsidRPr="00A338E3" w:rsidRDefault="00DD3039" w:rsidP="0036283B">
      <w:pPr>
        <w:numPr>
          <w:ilvl w:val="0"/>
          <w:numId w:val="78"/>
        </w:numPr>
        <w:ind w:left="357" w:hanging="357"/>
        <w:jc w:val="both"/>
        <w:rPr>
          <w:rFonts w:ascii="Arial" w:hAnsi="Arial" w:cs="Arial"/>
          <w:color w:val="000000"/>
          <w:sz w:val="20"/>
        </w:rPr>
      </w:pPr>
      <w:r>
        <w:rPr>
          <w:rFonts w:ascii="Arial" w:hAnsi="Arial" w:cs="Arial"/>
          <w:color w:val="000000"/>
          <w:sz w:val="20"/>
        </w:rPr>
        <w:t>an order extending a protection order that is in force in respect of the child.</w:t>
      </w:r>
    </w:p>
    <w:p w14:paraId="60B928C0" w14:textId="77777777" w:rsidR="008D6F92" w:rsidRPr="00A802F7" w:rsidRDefault="008D6F92" w:rsidP="005C60B6">
      <w:pPr>
        <w:jc w:val="both"/>
        <w:rPr>
          <w:b/>
          <w:bCs/>
          <w:color w:val="000000"/>
          <w:sz w:val="20"/>
        </w:rPr>
      </w:pPr>
    </w:p>
    <w:p w14:paraId="3A5D293D" w14:textId="77777777" w:rsidR="00136BAF" w:rsidRPr="00523616" w:rsidRDefault="00136BAF" w:rsidP="00371493">
      <w:pPr>
        <w:pStyle w:val="Heading3"/>
        <w:keepNext/>
        <w:keepLines/>
        <w:spacing w:after="120" w:line="240" w:lineRule="auto"/>
        <w:rPr>
          <w:rFonts w:ascii="Arial" w:hAnsi="Arial" w:cs="Arial"/>
          <w:b/>
          <w:bCs/>
          <w:color w:val="000000"/>
          <w:sz w:val="20"/>
        </w:rPr>
      </w:pPr>
      <w:bookmarkStart w:id="2427" w:name="_5.22.6_Suspension/Lapse/Revival"/>
      <w:bookmarkStart w:id="2428" w:name="B5226"/>
      <w:bookmarkStart w:id="2429" w:name="_Toc30666581"/>
      <w:bookmarkStart w:id="2430" w:name="_Toc30666811"/>
      <w:bookmarkStart w:id="2431" w:name="_Toc30667986"/>
      <w:bookmarkStart w:id="2432" w:name="_Toc30669364"/>
      <w:bookmarkStart w:id="2433" w:name="_Toc30671580"/>
      <w:bookmarkStart w:id="2434" w:name="_Toc30674107"/>
      <w:bookmarkStart w:id="2435" w:name="_Toc30691329"/>
      <w:bookmarkStart w:id="2436" w:name="_Toc30691702"/>
      <w:bookmarkStart w:id="2437" w:name="_Toc30692082"/>
      <w:bookmarkStart w:id="2438" w:name="_Toc30692841"/>
      <w:bookmarkStart w:id="2439" w:name="_Toc30693220"/>
      <w:bookmarkStart w:id="2440" w:name="_Toc30693598"/>
      <w:bookmarkStart w:id="2441" w:name="_Toc30693976"/>
      <w:bookmarkStart w:id="2442" w:name="_Toc30694357"/>
      <w:bookmarkStart w:id="2443" w:name="_Toc30698946"/>
      <w:bookmarkStart w:id="2444" w:name="_Toc30699324"/>
      <w:bookmarkStart w:id="2445" w:name="_Toc30699709"/>
      <w:bookmarkStart w:id="2446" w:name="_Toc30700864"/>
      <w:bookmarkStart w:id="2447" w:name="_Toc30701251"/>
      <w:bookmarkStart w:id="2448" w:name="_Toc30743862"/>
      <w:bookmarkStart w:id="2449" w:name="_Toc30754685"/>
      <w:bookmarkStart w:id="2450" w:name="_Toc30757126"/>
      <w:bookmarkStart w:id="2451" w:name="_Toc30757674"/>
      <w:bookmarkStart w:id="2452" w:name="_Toc30758074"/>
      <w:bookmarkStart w:id="2453" w:name="_Toc30762835"/>
      <w:bookmarkStart w:id="2454" w:name="_Toc30767489"/>
      <w:bookmarkStart w:id="2455" w:name="_Toc34823507"/>
      <w:bookmarkEnd w:id="2427"/>
      <w:bookmarkEnd w:id="2428"/>
      <w:r w:rsidRPr="00523616">
        <w:rPr>
          <w:rFonts w:ascii="Arial" w:hAnsi="Arial" w:cs="Arial"/>
          <w:b/>
          <w:bCs/>
          <w:color w:val="000000"/>
          <w:sz w:val="20"/>
        </w:rPr>
        <w:t>5.22.</w:t>
      </w:r>
      <w:r w:rsidR="00371493">
        <w:rPr>
          <w:rFonts w:ascii="Arial" w:hAnsi="Arial" w:cs="Arial"/>
          <w:b/>
          <w:bCs/>
          <w:color w:val="000000"/>
          <w:sz w:val="20"/>
        </w:rPr>
        <w:t>6</w:t>
      </w:r>
      <w:r w:rsidRPr="00523616">
        <w:rPr>
          <w:rFonts w:ascii="Arial" w:hAnsi="Arial" w:cs="Arial"/>
          <w:b/>
          <w:bCs/>
          <w:color w:val="000000"/>
          <w:sz w:val="20"/>
        </w:rPr>
        <w:tab/>
      </w:r>
      <w:r w:rsidR="00942C24">
        <w:rPr>
          <w:rFonts w:ascii="Arial" w:hAnsi="Arial" w:cs="Arial"/>
          <w:b/>
          <w:bCs/>
          <w:color w:val="000000"/>
          <w:sz w:val="20"/>
        </w:rPr>
        <w:t>Suspension/</w:t>
      </w:r>
      <w:r w:rsidRPr="00523616">
        <w:rPr>
          <w:rFonts w:ascii="Arial" w:hAnsi="Arial" w:cs="Arial"/>
          <w:b/>
          <w:bCs/>
          <w:color w:val="000000"/>
          <w:sz w:val="20"/>
        </w:rPr>
        <w:t>Lapse</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r w:rsidR="00A802F7">
        <w:rPr>
          <w:rFonts w:ascii="Arial" w:hAnsi="Arial" w:cs="Arial"/>
          <w:b/>
          <w:bCs/>
          <w:color w:val="000000"/>
          <w:sz w:val="20"/>
        </w:rPr>
        <w:t>/Revival</w:t>
      </w:r>
    </w:p>
    <w:p w14:paraId="2303DAAF" w14:textId="77777777" w:rsidR="00136BAF" w:rsidRPr="00523616" w:rsidRDefault="00136BAF" w:rsidP="00942C24">
      <w:pPr>
        <w:jc w:val="both"/>
        <w:rPr>
          <w:rFonts w:ascii="Arial" w:hAnsi="Arial" w:cs="Arial"/>
          <w:color w:val="000000"/>
          <w:sz w:val="20"/>
        </w:rPr>
      </w:pPr>
      <w:r w:rsidRPr="00523616">
        <w:rPr>
          <w:rFonts w:ascii="Arial" w:hAnsi="Arial" w:cs="Arial"/>
          <w:color w:val="000000"/>
          <w:sz w:val="20"/>
        </w:rPr>
        <w:t xml:space="preserve">Section </w:t>
      </w:r>
      <w:r w:rsidR="00806998" w:rsidRPr="00523616">
        <w:rPr>
          <w:rFonts w:ascii="Arial" w:hAnsi="Arial" w:cs="Arial"/>
          <w:color w:val="000000"/>
          <w:sz w:val="20"/>
        </w:rPr>
        <w:t>324</w:t>
      </w:r>
      <w:r w:rsidR="00CD22BF">
        <w:rPr>
          <w:rFonts w:ascii="Arial" w:hAnsi="Arial" w:cs="Arial"/>
          <w:color w:val="000000"/>
          <w:sz w:val="20"/>
        </w:rPr>
        <w:t>(1)</w:t>
      </w:r>
      <w:r w:rsidR="00806998" w:rsidRPr="00523616">
        <w:rPr>
          <w:rFonts w:ascii="Arial" w:hAnsi="Arial" w:cs="Arial"/>
          <w:color w:val="000000"/>
          <w:sz w:val="20"/>
        </w:rPr>
        <w:t xml:space="preserve"> of the CYFA</w:t>
      </w:r>
      <w:r w:rsidRPr="00523616">
        <w:rPr>
          <w:rFonts w:ascii="Arial" w:hAnsi="Arial" w:cs="Arial"/>
          <w:color w:val="000000"/>
          <w:sz w:val="20"/>
        </w:rPr>
        <w:t xml:space="preserve"> provi</w:t>
      </w:r>
      <w:r w:rsidR="00806998" w:rsidRPr="00523616">
        <w:rPr>
          <w:rFonts w:ascii="Arial" w:hAnsi="Arial" w:cs="Arial"/>
          <w:color w:val="000000"/>
          <w:sz w:val="20"/>
        </w:rPr>
        <w:t>des that a permanent care order</w:t>
      </w:r>
      <w:r w:rsidR="00CD22BF">
        <w:rPr>
          <w:rFonts w:ascii="Arial" w:hAnsi="Arial" w:cs="Arial"/>
          <w:color w:val="000000"/>
          <w:sz w:val="20"/>
        </w:rPr>
        <w:t>–</w:t>
      </w:r>
    </w:p>
    <w:p w14:paraId="65E93706" w14:textId="77777777" w:rsidR="00136BAF" w:rsidRPr="00523616" w:rsidRDefault="00136BAF" w:rsidP="00942C24">
      <w:pPr>
        <w:numPr>
          <w:ilvl w:val="0"/>
          <w:numId w:val="5"/>
        </w:numPr>
        <w:jc w:val="both"/>
        <w:rPr>
          <w:rFonts w:ascii="Arial" w:hAnsi="Arial" w:cs="Arial"/>
          <w:color w:val="000000"/>
          <w:sz w:val="20"/>
        </w:rPr>
      </w:pPr>
      <w:r w:rsidRPr="00523616">
        <w:rPr>
          <w:rFonts w:ascii="Arial" w:hAnsi="Arial" w:cs="Arial"/>
          <w:color w:val="000000"/>
          <w:sz w:val="20"/>
        </w:rPr>
        <w:t>is suspended on the making, with the prior consent of the Secretary, of an application under the Family Law Act 1975 (</w:t>
      </w:r>
      <w:proofErr w:type="spellStart"/>
      <w:r w:rsidR="00CD22BF">
        <w:rPr>
          <w:rFonts w:ascii="Arial" w:hAnsi="Arial" w:cs="Arial"/>
          <w:color w:val="000000"/>
          <w:sz w:val="20"/>
        </w:rPr>
        <w:t>Cth</w:t>
      </w:r>
      <w:proofErr w:type="spellEnd"/>
      <w:r w:rsidR="00CD22BF">
        <w:rPr>
          <w:rFonts w:ascii="Arial" w:hAnsi="Arial" w:cs="Arial"/>
          <w:color w:val="000000"/>
          <w:sz w:val="20"/>
        </w:rPr>
        <w:t xml:space="preserve">) by a person who is not a </w:t>
      </w:r>
      <w:r w:rsidRPr="00523616">
        <w:rPr>
          <w:rFonts w:ascii="Arial" w:hAnsi="Arial" w:cs="Arial"/>
          <w:color w:val="000000"/>
          <w:sz w:val="20"/>
        </w:rPr>
        <w:t>parent of the child</w:t>
      </w:r>
      <w:r w:rsidR="00CD22BF">
        <w:rPr>
          <w:rFonts w:ascii="Arial" w:hAnsi="Arial" w:cs="Arial"/>
          <w:color w:val="000000"/>
          <w:sz w:val="20"/>
        </w:rPr>
        <w:t xml:space="preserve"> in respect of whom the permanent care order is made</w:t>
      </w:r>
      <w:r w:rsidRPr="00523616">
        <w:rPr>
          <w:rFonts w:ascii="Arial" w:hAnsi="Arial" w:cs="Arial"/>
          <w:color w:val="000000"/>
          <w:sz w:val="20"/>
        </w:rPr>
        <w:t xml:space="preserve">, seeking an order with respect to the </w:t>
      </w:r>
      <w:r w:rsidR="00CD22BF">
        <w:rPr>
          <w:rFonts w:ascii="Arial" w:hAnsi="Arial" w:cs="Arial"/>
          <w:color w:val="000000"/>
          <w:sz w:val="20"/>
        </w:rPr>
        <w:t>parental responsibility for</w:t>
      </w:r>
      <w:r w:rsidRPr="00523616">
        <w:rPr>
          <w:rFonts w:ascii="Arial" w:hAnsi="Arial" w:cs="Arial"/>
          <w:color w:val="000000"/>
          <w:sz w:val="20"/>
        </w:rPr>
        <w:t xml:space="preserve"> the child</w:t>
      </w:r>
      <w:r w:rsidR="00CD22BF">
        <w:rPr>
          <w:rFonts w:ascii="Arial" w:hAnsi="Arial" w:cs="Arial"/>
          <w:color w:val="000000"/>
          <w:sz w:val="20"/>
        </w:rPr>
        <w:t>,</w:t>
      </w:r>
      <w:r w:rsidRPr="00523616">
        <w:rPr>
          <w:rFonts w:ascii="Arial" w:hAnsi="Arial" w:cs="Arial"/>
          <w:color w:val="000000"/>
          <w:sz w:val="20"/>
        </w:rPr>
        <w:t xml:space="preserve"> on the terms of which the parties to the </w:t>
      </w:r>
      <w:r w:rsidR="00CD22BF">
        <w:rPr>
          <w:rFonts w:ascii="Arial" w:hAnsi="Arial" w:cs="Arial"/>
          <w:color w:val="000000"/>
          <w:sz w:val="20"/>
        </w:rPr>
        <w:t>proceeding</w:t>
      </w:r>
      <w:r w:rsidRPr="00523616">
        <w:rPr>
          <w:rFonts w:ascii="Arial" w:hAnsi="Arial" w:cs="Arial"/>
          <w:color w:val="000000"/>
          <w:sz w:val="20"/>
        </w:rPr>
        <w:t xml:space="preserve"> have agreed; and</w:t>
      </w:r>
    </w:p>
    <w:p w14:paraId="3EF0DE03" w14:textId="77777777" w:rsidR="00136BAF" w:rsidRPr="00523616" w:rsidRDefault="00136BAF" w:rsidP="00136BAF">
      <w:pPr>
        <w:numPr>
          <w:ilvl w:val="0"/>
          <w:numId w:val="5"/>
        </w:numPr>
        <w:jc w:val="both"/>
        <w:rPr>
          <w:rFonts w:ascii="Arial" w:hAnsi="Arial" w:cs="Arial"/>
          <w:color w:val="000000"/>
          <w:sz w:val="20"/>
        </w:rPr>
      </w:pPr>
      <w:r w:rsidRPr="00523616">
        <w:rPr>
          <w:rFonts w:ascii="Arial" w:hAnsi="Arial" w:cs="Arial"/>
          <w:color w:val="000000"/>
          <w:sz w:val="20"/>
        </w:rPr>
        <w:t>ceases to be in force on the making of such order.</w:t>
      </w:r>
    </w:p>
    <w:p w14:paraId="3981E418" w14:textId="77777777" w:rsidR="00CD22BF" w:rsidRPr="00523616" w:rsidRDefault="00CD22BF" w:rsidP="00CD22BF">
      <w:pPr>
        <w:spacing w:before="120"/>
        <w:jc w:val="both"/>
        <w:rPr>
          <w:rFonts w:ascii="Arial" w:hAnsi="Arial" w:cs="Arial"/>
          <w:color w:val="000000"/>
          <w:sz w:val="20"/>
        </w:rPr>
      </w:pPr>
      <w:r>
        <w:rPr>
          <w:rFonts w:ascii="Arial" w:hAnsi="Arial" w:cs="Arial"/>
          <w:color w:val="000000"/>
          <w:sz w:val="20"/>
        </w:rPr>
        <w:t xml:space="preserve">Section 324(2) of the CYFA provides that a </w:t>
      </w:r>
      <w:r w:rsidR="004A0DBF">
        <w:rPr>
          <w:rFonts w:ascii="Arial" w:hAnsi="Arial" w:cs="Arial"/>
          <w:color w:val="000000"/>
          <w:sz w:val="20"/>
        </w:rPr>
        <w:t xml:space="preserve">permanent care </w:t>
      </w:r>
      <w:r>
        <w:rPr>
          <w:rFonts w:ascii="Arial" w:hAnsi="Arial" w:cs="Arial"/>
          <w:color w:val="000000"/>
          <w:sz w:val="20"/>
        </w:rPr>
        <w:t>order that has been suspended under s.</w:t>
      </w:r>
      <w:r w:rsidR="004A0DBF">
        <w:rPr>
          <w:rFonts w:ascii="Arial" w:hAnsi="Arial" w:cs="Arial"/>
          <w:color w:val="000000"/>
          <w:sz w:val="20"/>
        </w:rPr>
        <w:t>324(1) revives if–</w:t>
      </w:r>
    </w:p>
    <w:p w14:paraId="47183FBD" w14:textId="77777777" w:rsidR="00CD22BF" w:rsidRDefault="00CD22BF" w:rsidP="0036283B">
      <w:pPr>
        <w:numPr>
          <w:ilvl w:val="0"/>
          <w:numId w:val="83"/>
        </w:numPr>
        <w:ind w:left="357" w:hanging="357"/>
        <w:jc w:val="both"/>
        <w:rPr>
          <w:rFonts w:ascii="Arial" w:hAnsi="Arial" w:cs="Arial"/>
          <w:color w:val="000000"/>
          <w:sz w:val="20"/>
        </w:rPr>
      </w:pPr>
      <w:r>
        <w:rPr>
          <w:rFonts w:ascii="Arial" w:hAnsi="Arial" w:cs="Arial"/>
          <w:color w:val="000000"/>
          <w:sz w:val="20"/>
        </w:rPr>
        <w:t>the application for the order sought under the Family Law Act 1975 (</w:t>
      </w:r>
      <w:proofErr w:type="spellStart"/>
      <w:r>
        <w:rPr>
          <w:rFonts w:ascii="Arial" w:hAnsi="Arial" w:cs="Arial"/>
          <w:color w:val="000000"/>
          <w:sz w:val="20"/>
        </w:rPr>
        <w:t>Cth</w:t>
      </w:r>
      <w:proofErr w:type="spellEnd"/>
      <w:r>
        <w:rPr>
          <w:rFonts w:ascii="Arial" w:hAnsi="Arial" w:cs="Arial"/>
          <w:color w:val="000000"/>
          <w:sz w:val="20"/>
        </w:rPr>
        <w:t>) is withdrawn; or</w:t>
      </w:r>
    </w:p>
    <w:p w14:paraId="08521965" w14:textId="77777777" w:rsidR="00CD22BF" w:rsidRDefault="00CD22BF" w:rsidP="0036283B">
      <w:pPr>
        <w:numPr>
          <w:ilvl w:val="0"/>
          <w:numId w:val="83"/>
        </w:numPr>
        <w:ind w:left="357" w:hanging="357"/>
        <w:jc w:val="both"/>
        <w:rPr>
          <w:rFonts w:ascii="Arial" w:hAnsi="Arial" w:cs="Arial"/>
          <w:color w:val="000000"/>
          <w:sz w:val="20"/>
        </w:rPr>
      </w:pPr>
      <w:r>
        <w:rPr>
          <w:rFonts w:ascii="Arial" w:hAnsi="Arial" w:cs="Arial"/>
          <w:color w:val="000000"/>
          <w:sz w:val="20"/>
        </w:rPr>
        <w:t>the order sought is refused.</w:t>
      </w:r>
    </w:p>
    <w:p w14:paraId="50A4E21A" w14:textId="77777777" w:rsidR="00371493" w:rsidRPr="00523616" w:rsidRDefault="00371493" w:rsidP="00136BAF">
      <w:pPr>
        <w:jc w:val="both"/>
        <w:rPr>
          <w:rFonts w:ascii="Arial" w:hAnsi="Arial" w:cs="Arial"/>
          <w:color w:val="000000"/>
          <w:sz w:val="20"/>
        </w:rPr>
      </w:pPr>
    </w:p>
    <w:p w14:paraId="6082D1F1" w14:textId="77777777" w:rsidR="00371493" w:rsidRPr="00523616" w:rsidRDefault="00371493" w:rsidP="00371493">
      <w:pPr>
        <w:pStyle w:val="Heading3"/>
        <w:keepNext/>
        <w:keepLines/>
        <w:spacing w:after="120" w:line="240" w:lineRule="auto"/>
        <w:rPr>
          <w:rFonts w:ascii="Arial" w:hAnsi="Arial" w:cs="Arial"/>
          <w:b/>
          <w:bCs/>
          <w:color w:val="000000"/>
          <w:sz w:val="20"/>
        </w:rPr>
      </w:pPr>
      <w:bookmarkStart w:id="2456" w:name="_5.22.7_Administrative_conversion"/>
      <w:bookmarkStart w:id="2457" w:name="B5227"/>
      <w:bookmarkStart w:id="2458" w:name="_Toc30666582"/>
      <w:bookmarkStart w:id="2459" w:name="_Toc30666812"/>
      <w:bookmarkStart w:id="2460" w:name="_Toc30667987"/>
      <w:bookmarkStart w:id="2461" w:name="_Toc30669365"/>
      <w:bookmarkStart w:id="2462" w:name="_Toc30671581"/>
      <w:bookmarkStart w:id="2463" w:name="_Toc30674108"/>
      <w:bookmarkStart w:id="2464" w:name="_Toc30691330"/>
      <w:bookmarkStart w:id="2465" w:name="_Toc30691703"/>
      <w:bookmarkStart w:id="2466" w:name="_Toc30692083"/>
      <w:bookmarkStart w:id="2467" w:name="_Toc30692842"/>
      <w:bookmarkStart w:id="2468" w:name="_Toc30693221"/>
      <w:bookmarkStart w:id="2469" w:name="_Toc30693599"/>
      <w:bookmarkStart w:id="2470" w:name="_Toc30693977"/>
      <w:bookmarkStart w:id="2471" w:name="_Toc30694358"/>
      <w:bookmarkStart w:id="2472" w:name="_Toc30698947"/>
      <w:bookmarkStart w:id="2473" w:name="_Toc30699325"/>
      <w:bookmarkStart w:id="2474" w:name="_Toc30699710"/>
      <w:bookmarkStart w:id="2475" w:name="_Toc30700865"/>
      <w:bookmarkStart w:id="2476" w:name="_Toc30701252"/>
      <w:bookmarkStart w:id="2477" w:name="_Toc30743863"/>
      <w:bookmarkStart w:id="2478" w:name="_Toc30754686"/>
      <w:bookmarkStart w:id="2479" w:name="_Toc30757127"/>
      <w:bookmarkStart w:id="2480" w:name="_Toc30757675"/>
      <w:bookmarkStart w:id="2481" w:name="_Toc30758075"/>
      <w:bookmarkStart w:id="2482" w:name="_Toc30762836"/>
      <w:bookmarkStart w:id="2483" w:name="_Toc30767490"/>
      <w:bookmarkStart w:id="2484" w:name="_Toc34823508"/>
      <w:bookmarkEnd w:id="2456"/>
      <w:bookmarkEnd w:id="2457"/>
      <w:r w:rsidRPr="00523616">
        <w:rPr>
          <w:rFonts w:ascii="Arial" w:hAnsi="Arial" w:cs="Arial"/>
          <w:b/>
          <w:bCs/>
          <w:color w:val="000000"/>
          <w:sz w:val="20"/>
        </w:rPr>
        <w:t>5.</w:t>
      </w:r>
      <w:r>
        <w:rPr>
          <w:rFonts w:ascii="Arial" w:hAnsi="Arial" w:cs="Arial"/>
          <w:b/>
          <w:bCs/>
          <w:color w:val="000000"/>
          <w:sz w:val="20"/>
        </w:rPr>
        <w:t>22</w:t>
      </w:r>
      <w:r w:rsidRPr="00523616">
        <w:rPr>
          <w:rFonts w:ascii="Arial" w:hAnsi="Arial" w:cs="Arial"/>
          <w:b/>
          <w:bCs/>
          <w:color w:val="000000"/>
          <w:sz w:val="20"/>
        </w:rPr>
        <w:t>.</w:t>
      </w:r>
      <w:r>
        <w:rPr>
          <w:rFonts w:ascii="Arial" w:hAnsi="Arial" w:cs="Arial"/>
          <w:b/>
          <w:bCs/>
          <w:color w:val="000000"/>
          <w:sz w:val="20"/>
        </w:rPr>
        <w:t>7</w:t>
      </w:r>
      <w:r w:rsidRPr="00523616">
        <w:rPr>
          <w:rFonts w:ascii="Arial" w:hAnsi="Arial" w:cs="Arial"/>
          <w:b/>
          <w:bCs/>
          <w:color w:val="000000"/>
          <w:sz w:val="20"/>
        </w:rPr>
        <w:tab/>
        <w:t xml:space="preserve">Administrative </w:t>
      </w:r>
      <w:r>
        <w:rPr>
          <w:rFonts w:ascii="Arial" w:hAnsi="Arial" w:cs="Arial"/>
          <w:b/>
          <w:bCs/>
          <w:color w:val="000000"/>
          <w:sz w:val="20"/>
        </w:rPr>
        <w:t>conversion of permanent care order to care by Secretary order</w:t>
      </w:r>
    </w:p>
    <w:p w14:paraId="15BCE3DE" w14:textId="77777777" w:rsidR="00371493" w:rsidRDefault="004A0DBF" w:rsidP="00371493">
      <w:pPr>
        <w:jc w:val="both"/>
        <w:rPr>
          <w:rFonts w:ascii="Arial" w:hAnsi="Arial" w:cs="Arial"/>
          <w:color w:val="000000"/>
          <w:sz w:val="20"/>
        </w:rPr>
      </w:pPr>
      <w:r>
        <w:rPr>
          <w:rFonts w:ascii="Arial" w:hAnsi="Arial" w:cs="Arial"/>
          <w:color w:val="000000"/>
          <w:sz w:val="20"/>
        </w:rPr>
        <w:t xml:space="preserve">Section </w:t>
      </w:r>
      <w:r w:rsidR="00371493">
        <w:rPr>
          <w:rFonts w:ascii="Arial" w:hAnsi="Arial" w:cs="Arial"/>
          <w:color w:val="000000"/>
          <w:sz w:val="20"/>
        </w:rPr>
        <w:t xml:space="preserve">325A of the CYFA requires the Secretary to notify the Court if </w:t>
      </w:r>
      <w:r>
        <w:rPr>
          <w:rFonts w:ascii="Arial" w:hAnsi="Arial" w:cs="Arial"/>
          <w:color w:val="000000"/>
          <w:sz w:val="20"/>
        </w:rPr>
        <w:t>the Secretary is informed that each person conferred parental responsibility for the child under a permanent care order has died.</w:t>
      </w:r>
    </w:p>
    <w:p w14:paraId="0A7E82E9" w14:textId="77777777" w:rsidR="004A0DBF" w:rsidRDefault="004A0DBF" w:rsidP="004A0DBF">
      <w:pPr>
        <w:spacing w:before="120"/>
        <w:jc w:val="both"/>
        <w:rPr>
          <w:rFonts w:ascii="Arial" w:hAnsi="Arial" w:cs="Arial"/>
          <w:color w:val="000000"/>
          <w:sz w:val="20"/>
        </w:rPr>
      </w:pPr>
      <w:r>
        <w:rPr>
          <w:rFonts w:ascii="Arial" w:hAnsi="Arial" w:cs="Arial"/>
          <w:color w:val="000000"/>
          <w:sz w:val="20"/>
        </w:rPr>
        <w:t>On and from the date that such notice is given by the Secretary to the Court–</w:t>
      </w:r>
    </w:p>
    <w:p w14:paraId="3270CE28" w14:textId="77777777" w:rsidR="00371493" w:rsidRDefault="004A0DBF" w:rsidP="0036283B">
      <w:pPr>
        <w:numPr>
          <w:ilvl w:val="0"/>
          <w:numId w:val="84"/>
        </w:numPr>
        <w:ind w:left="357" w:hanging="357"/>
        <w:jc w:val="both"/>
        <w:rPr>
          <w:rFonts w:ascii="Arial" w:hAnsi="Arial" w:cs="Arial"/>
          <w:color w:val="000000"/>
          <w:sz w:val="20"/>
        </w:rPr>
      </w:pPr>
      <w:r>
        <w:rPr>
          <w:rFonts w:ascii="Arial" w:hAnsi="Arial" w:cs="Arial"/>
          <w:color w:val="000000"/>
          <w:sz w:val="20"/>
        </w:rPr>
        <w:t>the Secretary is taken to have sole parental responsibility for the child; and</w:t>
      </w:r>
    </w:p>
    <w:p w14:paraId="2CA1A023" w14:textId="77777777" w:rsidR="004A0DBF" w:rsidRDefault="004A0DBF" w:rsidP="0036283B">
      <w:pPr>
        <w:numPr>
          <w:ilvl w:val="0"/>
          <w:numId w:val="84"/>
        </w:numPr>
        <w:ind w:left="357" w:hanging="357"/>
        <w:jc w:val="both"/>
        <w:rPr>
          <w:rFonts w:ascii="Arial" w:hAnsi="Arial" w:cs="Arial"/>
          <w:color w:val="000000"/>
          <w:sz w:val="20"/>
        </w:rPr>
      </w:pPr>
      <w:r>
        <w:rPr>
          <w:rFonts w:ascii="Arial" w:hAnsi="Arial" w:cs="Arial"/>
          <w:color w:val="000000"/>
          <w:sz w:val="20"/>
        </w:rPr>
        <w:t>the permanent care order is taken to be a care by Secretary order; and</w:t>
      </w:r>
    </w:p>
    <w:p w14:paraId="4F891CC1" w14:textId="77777777" w:rsidR="004A0DBF" w:rsidRDefault="004A0DBF" w:rsidP="0036283B">
      <w:pPr>
        <w:numPr>
          <w:ilvl w:val="0"/>
          <w:numId w:val="84"/>
        </w:numPr>
        <w:ind w:left="357" w:hanging="357"/>
        <w:jc w:val="both"/>
        <w:rPr>
          <w:rFonts w:ascii="Arial" w:hAnsi="Arial" w:cs="Arial"/>
          <w:color w:val="000000"/>
          <w:sz w:val="20"/>
        </w:rPr>
      </w:pPr>
      <w:r>
        <w:rPr>
          <w:rFonts w:ascii="Arial" w:hAnsi="Arial" w:cs="Arial"/>
          <w:color w:val="000000"/>
          <w:sz w:val="20"/>
        </w:rPr>
        <w:t>Division 7 of Part 4.9 applies to the order; and</w:t>
      </w:r>
    </w:p>
    <w:p w14:paraId="5A21013D" w14:textId="77777777" w:rsidR="004A0DBF" w:rsidRDefault="004A0DBF" w:rsidP="0036283B">
      <w:pPr>
        <w:numPr>
          <w:ilvl w:val="0"/>
          <w:numId w:val="84"/>
        </w:numPr>
        <w:ind w:left="357" w:hanging="357"/>
        <w:jc w:val="both"/>
        <w:rPr>
          <w:rFonts w:ascii="Arial" w:hAnsi="Arial" w:cs="Arial"/>
          <w:color w:val="000000"/>
          <w:sz w:val="20"/>
        </w:rPr>
      </w:pPr>
      <w:r>
        <w:rPr>
          <w:rFonts w:ascii="Arial" w:hAnsi="Arial" w:cs="Arial"/>
          <w:color w:val="000000"/>
          <w:sz w:val="20"/>
        </w:rPr>
        <w:t>the order ceases to be a permanent care order for the purposes of the CYFA.</w:t>
      </w:r>
    </w:p>
    <w:p w14:paraId="3F3954EE" w14:textId="77777777" w:rsidR="004A0DBF" w:rsidRDefault="004A0DBF" w:rsidP="004A0DBF">
      <w:pPr>
        <w:spacing w:before="120"/>
        <w:jc w:val="both"/>
        <w:rPr>
          <w:rFonts w:ascii="Arial" w:hAnsi="Arial" w:cs="Arial"/>
          <w:color w:val="000000"/>
          <w:sz w:val="20"/>
        </w:rPr>
      </w:pPr>
      <w:r>
        <w:rPr>
          <w:rFonts w:ascii="Arial" w:hAnsi="Arial" w:cs="Arial"/>
          <w:color w:val="000000"/>
          <w:sz w:val="20"/>
        </w:rPr>
        <w:t>The Secretary must notify the person who has care of the child, the child (if aged 10 years or over) and the parent(s) of the child of a change of order under s.325A.</w:t>
      </w:r>
    </w:p>
    <w:p w14:paraId="157C0B26" w14:textId="77777777" w:rsidR="004A0DBF" w:rsidRPr="00523616" w:rsidRDefault="004A0DBF" w:rsidP="00371493">
      <w:pPr>
        <w:jc w:val="both"/>
        <w:rPr>
          <w:rFonts w:ascii="Arial" w:hAnsi="Arial" w:cs="Arial"/>
          <w:color w:val="000000"/>
          <w:sz w:val="20"/>
        </w:rPr>
      </w:pPr>
    </w:p>
    <w:p w14:paraId="52C47EBB" w14:textId="77777777" w:rsidR="00136BAF" w:rsidRPr="00523616" w:rsidRDefault="00136BAF" w:rsidP="00136BAF">
      <w:pPr>
        <w:pStyle w:val="Heading3"/>
        <w:keepNext/>
        <w:spacing w:after="120" w:line="240" w:lineRule="auto"/>
        <w:rPr>
          <w:rFonts w:ascii="Arial" w:hAnsi="Arial" w:cs="Arial"/>
          <w:b/>
          <w:bCs/>
          <w:color w:val="000000"/>
          <w:sz w:val="20"/>
        </w:rPr>
      </w:pPr>
      <w:bookmarkStart w:id="2485" w:name="_5.22.8_Variation/Revocation/Breach_"/>
      <w:bookmarkStart w:id="2486" w:name="B5228"/>
      <w:bookmarkEnd w:id="2485"/>
      <w:bookmarkEnd w:id="2486"/>
      <w:r w:rsidRPr="00523616">
        <w:rPr>
          <w:rFonts w:ascii="Arial" w:hAnsi="Arial" w:cs="Arial"/>
          <w:b/>
          <w:bCs/>
          <w:color w:val="000000"/>
          <w:sz w:val="20"/>
        </w:rPr>
        <w:t>5.22.</w:t>
      </w:r>
      <w:r w:rsidR="00942C24">
        <w:rPr>
          <w:rFonts w:ascii="Arial" w:hAnsi="Arial" w:cs="Arial"/>
          <w:b/>
          <w:bCs/>
          <w:color w:val="000000"/>
          <w:sz w:val="20"/>
        </w:rPr>
        <w:t>8</w:t>
      </w:r>
      <w:r w:rsidRPr="00523616">
        <w:rPr>
          <w:rFonts w:ascii="Arial" w:hAnsi="Arial" w:cs="Arial"/>
          <w:b/>
          <w:bCs/>
          <w:color w:val="000000"/>
          <w:sz w:val="20"/>
        </w:rPr>
        <w:tab/>
        <w:t>Variation/Revocation/Breach</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r w:rsidRPr="00523616">
        <w:rPr>
          <w:rFonts w:ascii="Arial" w:hAnsi="Arial" w:cs="Arial"/>
          <w:b/>
          <w:bCs/>
          <w:color w:val="000000"/>
          <w:sz w:val="20"/>
        </w:rPr>
        <w:t xml:space="preserve"> of permanent care order</w:t>
      </w:r>
      <w:bookmarkEnd w:id="2478"/>
      <w:bookmarkEnd w:id="2479"/>
      <w:bookmarkEnd w:id="2480"/>
      <w:bookmarkEnd w:id="2481"/>
      <w:bookmarkEnd w:id="2482"/>
      <w:bookmarkEnd w:id="2483"/>
      <w:bookmarkEnd w:id="2484"/>
    </w:p>
    <w:p w14:paraId="573EA22D" w14:textId="77777777" w:rsidR="00136BAF" w:rsidRPr="00523616" w:rsidRDefault="00AC67FB" w:rsidP="00895A38">
      <w:pPr>
        <w:keepNext/>
        <w:keepLines/>
        <w:jc w:val="both"/>
        <w:rPr>
          <w:rFonts w:ascii="Arial" w:hAnsi="Arial" w:cs="Arial"/>
          <w:color w:val="000000"/>
          <w:sz w:val="20"/>
        </w:rPr>
      </w:pPr>
      <w:r>
        <w:rPr>
          <w:rFonts w:ascii="Arial" w:hAnsi="Arial" w:cs="Arial"/>
          <w:color w:val="000000"/>
          <w:sz w:val="20"/>
        </w:rPr>
        <w:t>Sections 326(1) &amp; 327 of the CYFA provide that o</w:t>
      </w:r>
      <w:r w:rsidR="00136BAF" w:rsidRPr="00523616">
        <w:rPr>
          <w:rFonts w:ascii="Arial" w:hAnsi="Arial" w:cs="Arial"/>
          <w:color w:val="000000"/>
          <w:sz w:val="20"/>
        </w:rPr>
        <w:t>n application [Form</w:t>
      </w:r>
      <w:r w:rsidR="00B61363">
        <w:rPr>
          <w:rFonts w:ascii="Arial" w:hAnsi="Arial" w:cs="Arial"/>
          <w:color w:val="000000"/>
          <w:sz w:val="20"/>
        </w:rPr>
        <w:t>s</w:t>
      </w:r>
      <w:r w:rsidR="00136BAF" w:rsidRPr="00523616">
        <w:rPr>
          <w:rFonts w:ascii="Arial" w:hAnsi="Arial" w:cs="Arial"/>
          <w:color w:val="000000"/>
          <w:sz w:val="20"/>
        </w:rPr>
        <w:t xml:space="preserve"> </w:t>
      </w:r>
      <w:r w:rsidR="00806998" w:rsidRPr="00523616">
        <w:rPr>
          <w:rFonts w:ascii="Arial" w:hAnsi="Arial" w:cs="Arial"/>
          <w:color w:val="000000"/>
          <w:sz w:val="20"/>
        </w:rPr>
        <w:t>3</w:t>
      </w:r>
      <w:r w:rsidR="003D0889">
        <w:rPr>
          <w:rFonts w:ascii="Arial" w:hAnsi="Arial" w:cs="Arial"/>
          <w:color w:val="000000"/>
          <w:sz w:val="20"/>
        </w:rPr>
        <w:t>5</w:t>
      </w:r>
      <w:r w:rsidR="00B61363">
        <w:rPr>
          <w:rFonts w:ascii="Arial" w:hAnsi="Arial" w:cs="Arial"/>
          <w:color w:val="000000"/>
          <w:sz w:val="20"/>
        </w:rPr>
        <w:t xml:space="preserve"> &amp; 36</w:t>
      </w:r>
      <w:r w:rsidR="00136BAF" w:rsidRPr="00523616">
        <w:rPr>
          <w:rFonts w:ascii="Arial" w:hAnsi="Arial" w:cs="Arial"/>
          <w:color w:val="000000"/>
          <w:sz w:val="20"/>
        </w:rPr>
        <w:t>] by:</w:t>
      </w:r>
    </w:p>
    <w:p w14:paraId="18E074D0" w14:textId="77777777" w:rsidR="00136BAF" w:rsidRPr="00523616" w:rsidRDefault="00136BAF" w:rsidP="00AC67FB">
      <w:pPr>
        <w:ind w:left="357" w:hanging="357"/>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w:t>
      </w:r>
    </w:p>
    <w:p w14:paraId="75EE0894" w14:textId="77777777" w:rsidR="00136BAF" w:rsidRPr="00523616" w:rsidRDefault="00136BAF" w:rsidP="00AC67FB">
      <w:pPr>
        <w:ind w:left="357" w:hanging="357"/>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 xml:space="preserve">a </w:t>
      </w:r>
      <w:r w:rsidR="003D0889">
        <w:rPr>
          <w:rFonts w:ascii="Arial" w:hAnsi="Arial" w:cs="Arial"/>
          <w:color w:val="000000"/>
          <w:sz w:val="20"/>
        </w:rPr>
        <w:t>permanent care parent</w:t>
      </w:r>
      <w:r w:rsidRPr="00523616">
        <w:rPr>
          <w:rFonts w:ascii="Arial" w:hAnsi="Arial" w:cs="Arial"/>
          <w:color w:val="000000"/>
          <w:sz w:val="20"/>
        </w:rPr>
        <w:t>; or</w:t>
      </w:r>
    </w:p>
    <w:p w14:paraId="47CC1EBC" w14:textId="77777777" w:rsidR="00136BAF" w:rsidRPr="00523616" w:rsidRDefault="00136BAF" w:rsidP="00AC67FB">
      <w:pPr>
        <w:ind w:left="357" w:hanging="357"/>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a</w:t>
      </w:r>
      <w:r w:rsidR="003D0889">
        <w:rPr>
          <w:rFonts w:ascii="Arial" w:hAnsi="Arial" w:cs="Arial"/>
          <w:color w:val="000000"/>
          <w:sz w:val="20"/>
        </w:rPr>
        <w:t>nother person who is a parent of the child</w:t>
      </w:r>
      <w:r w:rsidR="00B61363">
        <w:rPr>
          <w:rFonts w:ascii="Arial" w:hAnsi="Arial" w:cs="Arial"/>
          <w:color w:val="000000"/>
          <w:sz w:val="20"/>
        </w:rPr>
        <w:t xml:space="preserve"> but only with leave of the Court</w:t>
      </w:r>
      <w:r w:rsidRPr="00523616">
        <w:rPr>
          <w:rFonts w:ascii="Arial" w:hAnsi="Arial" w:cs="Arial"/>
          <w:color w:val="000000"/>
          <w:sz w:val="20"/>
        </w:rPr>
        <w:t>; or</w:t>
      </w:r>
    </w:p>
    <w:p w14:paraId="7CC3EDA2" w14:textId="77777777" w:rsidR="00136BAF" w:rsidRPr="00523616" w:rsidRDefault="00136BAF" w:rsidP="00AC67FB">
      <w:pPr>
        <w:ind w:left="357" w:hanging="357"/>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the Secretary-</w:t>
      </w:r>
    </w:p>
    <w:p w14:paraId="038049CE" w14:textId="77777777" w:rsidR="00136BAF" w:rsidRPr="00523616" w:rsidRDefault="00136BAF" w:rsidP="00136BAF">
      <w:pPr>
        <w:jc w:val="both"/>
        <w:rPr>
          <w:rFonts w:ascii="Arial" w:hAnsi="Arial" w:cs="Arial"/>
          <w:color w:val="000000"/>
          <w:sz w:val="20"/>
        </w:rPr>
      </w:pPr>
      <w:r w:rsidRPr="00523616">
        <w:rPr>
          <w:rFonts w:ascii="Arial" w:hAnsi="Arial" w:cs="Arial"/>
          <w:color w:val="000000"/>
          <w:sz w:val="20"/>
        </w:rPr>
        <w:t xml:space="preserve">the Court may, if satisfied it is in the best </w:t>
      </w:r>
      <w:r w:rsidR="00AC67FB">
        <w:rPr>
          <w:rFonts w:ascii="Arial" w:hAnsi="Arial" w:cs="Arial"/>
          <w:color w:val="000000"/>
          <w:sz w:val="20"/>
        </w:rPr>
        <w:t>interests of the child to do so–</w:t>
      </w:r>
    </w:p>
    <w:p w14:paraId="6B9C1151" w14:textId="77777777" w:rsidR="00136BAF" w:rsidRPr="00523616" w:rsidRDefault="00136BAF" w:rsidP="00136BAF">
      <w:pPr>
        <w:numPr>
          <w:ilvl w:val="0"/>
          <w:numId w:val="4"/>
        </w:numPr>
        <w:jc w:val="both"/>
        <w:rPr>
          <w:rFonts w:ascii="Arial" w:hAnsi="Arial" w:cs="Arial"/>
          <w:color w:val="000000"/>
          <w:sz w:val="20"/>
        </w:rPr>
      </w:pPr>
      <w:r w:rsidRPr="00523616">
        <w:rPr>
          <w:rFonts w:ascii="Arial" w:hAnsi="Arial" w:cs="Arial"/>
          <w:b/>
          <w:bCs/>
          <w:color w:val="000000"/>
          <w:sz w:val="20"/>
        </w:rPr>
        <w:t>vary</w:t>
      </w:r>
      <w:r w:rsidRPr="00AC67FB">
        <w:rPr>
          <w:rFonts w:ascii="Arial" w:hAnsi="Arial" w:cs="Arial"/>
          <w:b/>
          <w:color w:val="000000"/>
          <w:sz w:val="20"/>
        </w:rPr>
        <w:t>, add or substitute</w:t>
      </w:r>
      <w:r w:rsidRPr="00523616">
        <w:rPr>
          <w:rFonts w:ascii="Arial" w:hAnsi="Arial" w:cs="Arial"/>
          <w:color w:val="000000"/>
          <w:sz w:val="20"/>
        </w:rPr>
        <w:t xml:space="preserve"> any condition(s) of a permanent care order but must not make any change </w:t>
      </w:r>
      <w:r w:rsidR="00AC67FB">
        <w:rPr>
          <w:rFonts w:ascii="Arial" w:hAnsi="Arial" w:cs="Arial"/>
          <w:color w:val="000000"/>
          <w:sz w:val="20"/>
        </w:rPr>
        <w:t>to</w:t>
      </w:r>
      <w:r w:rsidRPr="00523616">
        <w:rPr>
          <w:rFonts w:ascii="Arial" w:hAnsi="Arial" w:cs="Arial"/>
          <w:color w:val="000000"/>
          <w:sz w:val="20"/>
        </w:rPr>
        <w:t xml:space="preserve"> the </w:t>
      </w:r>
      <w:r w:rsidR="00AC67FB">
        <w:rPr>
          <w:rFonts w:ascii="Arial" w:hAnsi="Arial" w:cs="Arial"/>
          <w:color w:val="000000"/>
          <w:sz w:val="20"/>
        </w:rPr>
        <w:t>parental responsibility for</w:t>
      </w:r>
      <w:r w:rsidRPr="00523616">
        <w:rPr>
          <w:rFonts w:ascii="Arial" w:hAnsi="Arial" w:cs="Arial"/>
          <w:color w:val="000000"/>
          <w:sz w:val="20"/>
        </w:rPr>
        <w:t xml:space="preserve"> the child [s</w:t>
      </w:r>
      <w:r w:rsidR="00806998" w:rsidRPr="00523616">
        <w:rPr>
          <w:rFonts w:ascii="Arial" w:hAnsi="Arial" w:cs="Arial"/>
          <w:color w:val="000000"/>
          <w:sz w:val="20"/>
        </w:rPr>
        <w:t>.327</w:t>
      </w:r>
      <w:r w:rsidRPr="00523616">
        <w:rPr>
          <w:rFonts w:ascii="Arial" w:hAnsi="Arial" w:cs="Arial"/>
          <w:color w:val="000000"/>
          <w:sz w:val="20"/>
        </w:rPr>
        <w:t>(a)]; or</w:t>
      </w:r>
    </w:p>
    <w:p w14:paraId="5D513414" w14:textId="77777777" w:rsidR="00136BAF" w:rsidRPr="00523616" w:rsidRDefault="00136BAF" w:rsidP="00136BAF">
      <w:pPr>
        <w:numPr>
          <w:ilvl w:val="0"/>
          <w:numId w:val="4"/>
        </w:numPr>
        <w:jc w:val="both"/>
        <w:rPr>
          <w:rFonts w:ascii="Arial" w:hAnsi="Arial" w:cs="Arial"/>
          <w:color w:val="000000"/>
          <w:sz w:val="20"/>
        </w:rPr>
      </w:pPr>
      <w:r w:rsidRPr="00523616">
        <w:rPr>
          <w:rFonts w:ascii="Arial" w:hAnsi="Arial" w:cs="Arial"/>
          <w:b/>
          <w:bCs/>
          <w:color w:val="000000"/>
          <w:sz w:val="20"/>
        </w:rPr>
        <w:t>revoke</w:t>
      </w:r>
      <w:r w:rsidRPr="00523616">
        <w:rPr>
          <w:rFonts w:ascii="Arial" w:hAnsi="Arial" w:cs="Arial"/>
          <w:color w:val="000000"/>
          <w:sz w:val="20"/>
        </w:rPr>
        <w:t xml:space="preserve"> the order in whole or in part [s.</w:t>
      </w:r>
      <w:r w:rsidR="00806998" w:rsidRPr="00523616">
        <w:rPr>
          <w:rFonts w:ascii="Arial" w:hAnsi="Arial" w:cs="Arial"/>
          <w:color w:val="000000"/>
          <w:sz w:val="20"/>
        </w:rPr>
        <w:t>327</w:t>
      </w:r>
      <w:r w:rsidRPr="00523616">
        <w:rPr>
          <w:rFonts w:ascii="Arial" w:hAnsi="Arial" w:cs="Arial"/>
          <w:color w:val="000000"/>
          <w:sz w:val="20"/>
        </w:rPr>
        <w:t>(b)].</w:t>
      </w:r>
    </w:p>
    <w:p w14:paraId="0F47D396" w14:textId="77777777" w:rsidR="00AC67FB" w:rsidRDefault="00AC67FB" w:rsidP="00AC67FB">
      <w:pPr>
        <w:spacing w:before="60"/>
        <w:jc w:val="both"/>
        <w:rPr>
          <w:rFonts w:ascii="Arial" w:hAnsi="Arial" w:cs="Arial"/>
          <w:color w:val="000000"/>
          <w:sz w:val="20"/>
        </w:rPr>
      </w:pPr>
    </w:p>
    <w:p w14:paraId="518CDFAF" w14:textId="77777777" w:rsidR="00AC67FB" w:rsidRDefault="00AC67FB" w:rsidP="00AC67FB">
      <w:pPr>
        <w:jc w:val="both"/>
        <w:rPr>
          <w:rFonts w:ascii="Arial" w:hAnsi="Arial" w:cs="Arial"/>
          <w:color w:val="000000"/>
          <w:sz w:val="20"/>
        </w:rPr>
      </w:pPr>
      <w:r>
        <w:rPr>
          <w:rFonts w:ascii="Arial" w:hAnsi="Arial" w:cs="Arial"/>
          <w:color w:val="000000"/>
          <w:sz w:val="20"/>
        </w:rPr>
        <w:t xml:space="preserve">Section 327(2) of the CYFA </w:t>
      </w:r>
      <w:r w:rsidR="00887E7B">
        <w:rPr>
          <w:rFonts w:ascii="Arial" w:hAnsi="Arial" w:cs="Arial"/>
          <w:color w:val="000000"/>
          <w:sz w:val="20"/>
        </w:rPr>
        <w:t>provides</w:t>
      </w:r>
      <w:r>
        <w:rPr>
          <w:rFonts w:ascii="Arial" w:hAnsi="Arial" w:cs="Arial"/>
          <w:color w:val="000000"/>
          <w:sz w:val="20"/>
        </w:rPr>
        <w:t xml:space="preserve"> that the limit on parental contact imposed under s.321(1)(d) does not apply to a variation of a contact condition of a permanent care order if the variation is made more than 12 months after the making of the order.</w:t>
      </w:r>
    </w:p>
    <w:p w14:paraId="246E0D46" w14:textId="77777777" w:rsidR="00AC67FB" w:rsidRDefault="00AC67FB" w:rsidP="00136BAF">
      <w:pPr>
        <w:jc w:val="both"/>
        <w:rPr>
          <w:rFonts w:ascii="Arial" w:hAnsi="Arial" w:cs="Arial"/>
          <w:color w:val="000000"/>
          <w:sz w:val="20"/>
        </w:rPr>
      </w:pPr>
    </w:p>
    <w:p w14:paraId="2D0001F5" w14:textId="77777777" w:rsidR="00AC67FB" w:rsidRDefault="00AC67FB" w:rsidP="00136BAF">
      <w:pPr>
        <w:jc w:val="both"/>
        <w:rPr>
          <w:rFonts w:ascii="Arial" w:hAnsi="Arial" w:cs="Arial"/>
          <w:color w:val="000000"/>
          <w:sz w:val="20"/>
        </w:rPr>
      </w:pPr>
      <w:r>
        <w:rPr>
          <w:rFonts w:ascii="Arial" w:hAnsi="Arial" w:cs="Arial"/>
          <w:color w:val="000000"/>
          <w:sz w:val="20"/>
        </w:rPr>
        <w:t>Section 326(1A) empowers a sibling to make an application to the Court for the variation of a permanent care order as of right.</w:t>
      </w:r>
    </w:p>
    <w:p w14:paraId="7457F170" w14:textId="77777777" w:rsidR="00AC67FB" w:rsidRDefault="00AC67FB" w:rsidP="00136BAF">
      <w:pPr>
        <w:jc w:val="both"/>
        <w:rPr>
          <w:rFonts w:ascii="Arial" w:hAnsi="Arial" w:cs="Arial"/>
          <w:color w:val="000000"/>
          <w:sz w:val="20"/>
        </w:rPr>
      </w:pPr>
    </w:p>
    <w:p w14:paraId="6CD642EE" w14:textId="77777777" w:rsidR="00887E7B" w:rsidRDefault="00887E7B" w:rsidP="00136BAF">
      <w:pPr>
        <w:jc w:val="both"/>
        <w:rPr>
          <w:rFonts w:ascii="Arial" w:hAnsi="Arial" w:cs="Arial"/>
          <w:color w:val="000000"/>
          <w:sz w:val="20"/>
        </w:rPr>
      </w:pPr>
      <w:r>
        <w:rPr>
          <w:rFonts w:ascii="Arial" w:hAnsi="Arial" w:cs="Arial"/>
          <w:color w:val="000000"/>
          <w:sz w:val="20"/>
        </w:rPr>
        <w:t>Section 326(1B) provides that an application by a person who is a parent of the child (other than a permanent care parent) to vary a permanent care order made before the end of the first 12 months of the order may only be made on the basis that a contact condition on the order has not been complied with.</w:t>
      </w:r>
    </w:p>
    <w:p w14:paraId="72D29E5E" w14:textId="77777777" w:rsidR="00887E7B" w:rsidRDefault="00887E7B" w:rsidP="00136BAF">
      <w:pPr>
        <w:jc w:val="both"/>
        <w:rPr>
          <w:rFonts w:ascii="Arial" w:hAnsi="Arial" w:cs="Arial"/>
          <w:color w:val="000000"/>
          <w:sz w:val="20"/>
        </w:rPr>
      </w:pPr>
    </w:p>
    <w:p w14:paraId="15126A5F" w14:textId="77777777" w:rsidR="00B61363" w:rsidRDefault="00B61363" w:rsidP="00136BAF">
      <w:pPr>
        <w:jc w:val="both"/>
        <w:rPr>
          <w:rFonts w:ascii="Arial" w:hAnsi="Arial" w:cs="Arial"/>
          <w:color w:val="000000"/>
          <w:sz w:val="20"/>
        </w:rPr>
      </w:pPr>
      <w:r>
        <w:rPr>
          <w:rFonts w:ascii="Arial" w:hAnsi="Arial" w:cs="Arial"/>
          <w:color w:val="000000"/>
          <w:sz w:val="20"/>
        </w:rPr>
        <w:t xml:space="preserve">Section 326(1C) provides that </w:t>
      </w:r>
      <w:r w:rsidR="003B54D1">
        <w:rPr>
          <w:rFonts w:ascii="Arial" w:hAnsi="Arial" w:cs="Arial"/>
          <w:color w:val="000000"/>
          <w:sz w:val="20"/>
        </w:rPr>
        <w:t>in determining whether to grant leave to a person who is a parent of the child (other than a permanent care parent) under s.326(1)(c) to vary or revoke a permanent care order, the best interests of the child are the paramount consideration and the Court must–</w:t>
      </w:r>
    </w:p>
    <w:p w14:paraId="7E87797A" w14:textId="77777777" w:rsidR="00B61363" w:rsidRPr="003B54D1" w:rsidRDefault="003B54D1" w:rsidP="0036283B">
      <w:pPr>
        <w:numPr>
          <w:ilvl w:val="0"/>
          <w:numId w:val="85"/>
        </w:numPr>
        <w:ind w:left="357" w:hanging="357"/>
        <w:jc w:val="both"/>
        <w:rPr>
          <w:rFonts w:ascii="Arial" w:hAnsi="Arial" w:cs="Arial"/>
          <w:color w:val="000000"/>
          <w:sz w:val="20"/>
        </w:rPr>
      </w:pPr>
      <w:r w:rsidRPr="003B54D1">
        <w:rPr>
          <w:rFonts w:ascii="Arial" w:hAnsi="Arial" w:cs="Arial"/>
          <w:color w:val="000000"/>
          <w:sz w:val="20"/>
          <w:szCs w:val="18"/>
        </w:rPr>
        <w:t>first have regard to the current circumstances of the child; and</w:t>
      </w:r>
    </w:p>
    <w:p w14:paraId="2E4C3BA7" w14:textId="77777777" w:rsidR="003B54D1" w:rsidRPr="003B54D1" w:rsidRDefault="003B54D1" w:rsidP="0036283B">
      <w:pPr>
        <w:numPr>
          <w:ilvl w:val="0"/>
          <w:numId w:val="85"/>
        </w:numPr>
        <w:ind w:left="357" w:hanging="357"/>
        <w:jc w:val="both"/>
        <w:rPr>
          <w:rFonts w:ascii="Arial" w:hAnsi="Arial" w:cs="Arial"/>
          <w:color w:val="000000"/>
          <w:sz w:val="20"/>
        </w:rPr>
      </w:pPr>
      <w:r w:rsidRPr="003B54D1">
        <w:rPr>
          <w:rFonts w:ascii="Arial" w:hAnsi="Arial" w:cs="Arial"/>
          <w:color w:val="000000"/>
          <w:sz w:val="20"/>
          <w:szCs w:val="18"/>
        </w:rPr>
        <w:t>have regard to the matters in s.321(1B); and</w:t>
      </w:r>
    </w:p>
    <w:p w14:paraId="3D9932BC" w14:textId="77777777" w:rsidR="003B54D1" w:rsidRPr="003B54D1" w:rsidRDefault="003B54D1" w:rsidP="0036283B">
      <w:pPr>
        <w:numPr>
          <w:ilvl w:val="0"/>
          <w:numId w:val="85"/>
        </w:numPr>
        <w:ind w:left="357" w:hanging="357"/>
        <w:jc w:val="both"/>
        <w:rPr>
          <w:rFonts w:ascii="Arial" w:hAnsi="Arial" w:cs="Arial"/>
          <w:color w:val="000000"/>
          <w:sz w:val="20"/>
        </w:rPr>
      </w:pPr>
      <w:r w:rsidRPr="003B54D1">
        <w:rPr>
          <w:rFonts w:ascii="Arial" w:hAnsi="Arial" w:cs="Arial"/>
          <w:color w:val="000000"/>
          <w:sz w:val="20"/>
          <w:szCs w:val="18"/>
        </w:rPr>
        <w:t>have regard to the potential disruption to the child’s permanent care placement and the child’s relationship with the permanent care family;</w:t>
      </w:r>
      <w:r>
        <w:rPr>
          <w:rFonts w:ascii="Arial" w:hAnsi="Arial" w:cs="Arial"/>
          <w:color w:val="000000"/>
          <w:sz w:val="20"/>
          <w:szCs w:val="18"/>
        </w:rPr>
        <w:t xml:space="preserve"> and</w:t>
      </w:r>
    </w:p>
    <w:p w14:paraId="393C318F" w14:textId="77777777" w:rsidR="003B54D1" w:rsidRPr="003B54D1" w:rsidRDefault="003B54D1" w:rsidP="0036283B">
      <w:pPr>
        <w:numPr>
          <w:ilvl w:val="0"/>
          <w:numId w:val="85"/>
        </w:numPr>
        <w:ind w:left="357" w:hanging="357"/>
        <w:jc w:val="both"/>
        <w:rPr>
          <w:rFonts w:ascii="Arial" w:hAnsi="Arial" w:cs="Arial"/>
          <w:color w:val="000000"/>
          <w:sz w:val="20"/>
        </w:rPr>
      </w:pPr>
      <w:r w:rsidRPr="003B54D1">
        <w:rPr>
          <w:rFonts w:ascii="Arial" w:hAnsi="Arial" w:cs="Arial"/>
          <w:color w:val="000000"/>
          <w:sz w:val="20"/>
          <w:szCs w:val="18"/>
        </w:rPr>
        <w:t>in the case of an application to vary, have regard to whether</w:t>
      </w:r>
      <w:r w:rsidRPr="003B54D1">
        <w:rPr>
          <w:rFonts w:ascii="Arial" w:hAnsi="Arial" w:cs="Arial"/>
          <w:sz w:val="20"/>
        </w:rPr>
        <w:t>–</w:t>
      </w:r>
    </w:p>
    <w:p w14:paraId="55461DEE" w14:textId="77777777" w:rsidR="003B54D1" w:rsidRPr="003B54D1" w:rsidRDefault="003B54D1" w:rsidP="00697DE4">
      <w:pPr>
        <w:keepNext/>
        <w:keepLines/>
        <w:spacing w:line="240" w:lineRule="exact"/>
        <w:ind w:left="357"/>
        <w:jc w:val="both"/>
        <w:rPr>
          <w:rFonts w:ascii="Arial" w:hAnsi="Arial" w:cs="Arial"/>
          <w:sz w:val="20"/>
        </w:rPr>
      </w:pPr>
      <w:r w:rsidRPr="003B54D1">
        <w:rPr>
          <w:rFonts w:ascii="Arial" w:hAnsi="Arial" w:cs="Arial"/>
          <w:sz w:val="20"/>
        </w:rPr>
        <w:t>(i)</w:t>
      </w:r>
      <w:r w:rsidRPr="003B54D1">
        <w:rPr>
          <w:rFonts w:ascii="Arial" w:hAnsi="Arial" w:cs="Arial"/>
          <w:sz w:val="20"/>
        </w:rPr>
        <w:tab/>
        <w:t>it appears that a party has not complied with any condition o</w:t>
      </w:r>
      <w:r>
        <w:rPr>
          <w:rFonts w:ascii="Arial" w:hAnsi="Arial" w:cs="Arial"/>
          <w:sz w:val="20"/>
        </w:rPr>
        <w:t>r</w:t>
      </w:r>
      <w:r w:rsidRPr="003B54D1">
        <w:rPr>
          <w:rFonts w:ascii="Arial" w:hAnsi="Arial" w:cs="Arial"/>
          <w:sz w:val="20"/>
        </w:rPr>
        <w:t xml:space="preserve"> the order; or</w:t>
      </w:r>
    </w:p>
    <w:p w14:paraId="7DF70B46" w14:textId="77777777" w:rsidR="003B54D1" w:rsidRDefault="003B54D1" w:rsidP="003B54D1">
      <w:pPr>
        <w:spacing w:line="240" w:lineRule="exact"/>
        <w:ind w:left="714" w:hanging="357"/>
        <w:jc w:val="both"/>
        <w:rPr>
          <w:rFonts w:ascii="Arial" w:hAnsi="Arial" w:cs="Arial"/>
          <w:sz w:val="20"/>
        </w:rPr>
      </w:pPr>
      <w:r w:rsidRPr="003B54D1">
        <w:rPr>
          <w:rFonts w:ascii="Arial" w:hAnsi="Arial" w:cs="Arial"/>
          <w:sz w:val="20"/>
        </w:rPr>
        <w:t>(ii)</w:t>
      </w:r>
      <w:r w:rsidRPr="003B54D1">
        <w:rPr>
          <w:rFonts w:ascii="Arial" w:hAnsi="Arial" w:cs="Arial"/>
          <w:sz w:val="20"/>
        </w:rPr>
        <w:tab/>
        <w:t xml:space="preserve">there has been a significant change in the circumstances of the parent or </w:t>
      </w:r>
      <w:r>
        <w:rPr>
          <w:rFonts w:ascii="Arial" w:hAnsi="Arial" w:cs="Arial"/>
          <w:sz w:val="20"/>
        </w:rPr>
        <w:t xml:space="preserve">the </w:t>
      </w:r>
      <w:r w:rsidRPr="003B54D1">
        <w:rPr>
          <w:rFonts w:ascii="Arial" w:hAnsi="Arial" w:cs="Arial"/>
          <w:sz w:val="20"/>
        </w:rPr>
        <w:t xml:space="preserve">child since the original </w:t>
      </w:r>
      <w:r>
        <w:rPr>
          <w:rFonts w:ascii="Arial" w:hAnsi="Arial" w:cs="Arial"/>
          <w:sz w:val="20"/>
        </w:rPr>
        <w:t>permanent care order was made; and</w:t>
      </w:r>
    </w:p>
    <w:p w14:paraId="09787824" w14:textId="77777777" w:rsidR="003B54D1" w:rsidRPr="003B54D1" w:rsidRDefault="003B54D1" w:rsidP="003B54D1">
      <w:pPr>
        <w:spacing w:line="240" w:lineRule="exact"/>
        <w:ind w:left="357" w:hanging="357"/>
        <w:jc w:val="both"/>
        <w:rPr>
          <w:rFonts w:ascii="Arial" w:hAnsi="Arial" w:cs="Arial"/>
          <w:sz w:val="20"/>
        </w:rPr>
      </w:pPr>
      <w:r>
        <w:rPr>
          <w:rFonts w:ascii="Arial" w:hAnsi="Arial" w:cs="Arial"/>
          <w:sz w:val="20"/>
        </w:rPr>
        <w:t>(e)</w:t>
      </w:r>
      <w:r>
        <w:rPr>
          <w:rFonts w:ascii="Arial" w:hAnsi="Arial" w:cs="Arial"/>
          <w:sz w:val="20"/>
        </w:rPr>
        <w:tab/>
      </w:r>
      <w:r w:rsidRPr="003B54D1">
        <w:rPr>
          <w:rFonts w:ascii="Arial" w:hAnsi="Arial" w:cs="Arial"/>
          <w:color w:val="000000"/>
          <w:sz w:val="20"/>
          <w:szCs w:val="18"/>
        </w:rPr>
        <w:t>in the case of an application to revoke, have regard to whether</w:t>
      </w:r>
      <w:r w:rsidRPr="003B54D1">
        <w:rPr>
          <w:rFonts w:ascii="Arial" w:hAnsi="Arial" w:cs="Arial"/>
          <w:sz w:val="20"/>
        </w:rPr>
        <w:t xml:space="preserve"> the circumstances of the parent have changed significantly to the extent that the parent can demonstrate he or she would be able to permanently fulfil the responsibilities and duties of parenthood, including the capacity to provide adequately for the emotional, intellectual, educational and other needs of the child.</w:t>
      </w:r>
    </w:p>
    <w:p w14:paraId="6DA5AC5B" w14:textId="77777777" w:rsidR="003B54D1" w:rsidRPr="003B54D1" w:rsidRDefault="003B54D1" w:rsidP="003B54D1">
      <w:pPr>
        <w:tabs>
          <w:tab w:val="left" w:pos="924"/>
        </w:tabs>
        <w:jc w:val="both"/>
        <w:rPr>
          <w:rFonts w:ascii="Arial" w:hAnsi="Arial" w:cs="Arial"/>
          <w:sz w:val="20"/>
          <w:szCs w:val="18"/>
        </w:rPr>
      </w:pPr>
    </w:p>
    <w:p w14:paraId="07D21081" w14:textId="77777777" w:rsidR="003B54D1" w:rsidRDefault="003B54D1" w:rsidP="00136BAF">
      <w:pPr>
        <w:jc w:val="both"/>
        <w:rPr>
          <w:rFonts w:ascii="Arial" w:hAnsi="Arial" w:cs="Arial"/>
          <w:color w:val="000000"/>
          <w:sz w:val="20"/>
        </w:rPr>
      </w:pPr>
      <w:r>
        <w:rPr>
          <w:rFonts w:ascii="Arial" w:hAnsi="Arial" w:cs="Arial"/>
          <w:color w:val="000000"/>
          <w:sz w:val="20"/>
        </w:rPr>
        <w:t xml:space="preserve">Sections 326(1D), 326(1E) &amp; 326(1F) empower the Court </w:t>
      </w:r>
      <w:r w:rsidRPr="003B54D1">
        <w:rPr>
          <w:rFonts w:ascii="Arial" w:hAnsi="Arial" w:cs="Arial"/>
          <w:sz w:val="20"/>
        </w:rPr>
        <w:t xml:space="preserve">to request a report from the Secretary to assist in determining whether to grant leave, whether to vary a contact condition </w:t>
      </w:r>
      <w:r>
        <w:rPr>
          <w:rFonts w:ascii="Arial" w:hAnsi="Arial" w:cs="Arial"/>
          <w:sz w:val="20"/>
        </w:rPr>
        <w:t>or</w:t>
      </w:r>
      <w:r w:rsidRPr="003B54D1">
        <w:rPr>
          <w:rFonts w:ascii="Arial" w:hAnsi="Arial" w:cs="Arial"/>
          <w:sz w:val="20"/>
        </w:rPr>
        <w:t xml:space="preserve"> whether to revoke the permanent care order.</w:t>
      </w:r>
    </w:p>
    <w:p w14:paraId="20CFD8A4" w14:textId="77777777" w:rsidR="003B54D1" w:rsidRDefault="003B54D1" w:rsidP="00136BAF">
      <w:pPr>
        <w:jc w:val="both"/>
        <w:rPr>
          <w:rFonts w:ascii="Arial" w:hAnsi="Arial" w:cs="Arial"/>
          <w:color w:val="000000"/>
          <w:sz w:val="20"/>
        </w:rPr>
      </w:pPr>
    </w:p>
    <w:p w14:paraId="60B6D2C2" w14:textId="77777777" w:rsidR="003B54D1" w:rsidRDefault="003B54D1" w:rsidP="00136BAF">
      <w:pPr>
        <w:jc w:val="both"/>
        <w:rPr>
          <w:rFonts w:ascii="Arial" w:hAnsi="Arial" w:cs="Arial"/>
          <w:color w:val="000000"/>
          <w:sz w:val="20"/>
        </w:rPr>
      </w:pPr>
      <w:r>
        <w:rPr>
          <w:rFonts w:ascii="Arial" w:hAnsi="Arial" w:cs="Arial"/>
          <w:color w:val="000000"/>
          <w:sz w:val="20"/>
        </w:rPr>
        <w:t xml:space="preserve">Section 326(2A) provides that if a parent </w:t>
      </w:r>
      <w:r w:rsidR="008D49BB">
        <w:rPr>
          <w:rFonts w:ascii="Arial" w:hAnsi="Arial" w:cs="Arial"/>
          <w:color w:val="000000"/>
          <w:sz w:val="20"/>
        </w:rPr>
        <w:t>of the child (other than a permanent care parent)</w:t>
      </w:r>
      <w:r w:rsidR="00EF1A8D">
        <w:rPr>
          <w:rFonts w:ascii="Arial" w:hAnsi="Arial" w:cs="Arial"/>
          <w:color w:val="000000"/>
          <w:sz w:val="20"/>
        </w:rPr>
        <w:t xml:space="preserve"> requires leave of the Court t</w:t>
      </w:r>
      <w:r w:rsidR="008D49BB">
        <w:rPr>
          <w:rFonts w:ascii="Arial" w:hAnsi="Arial" w:cs="Arial"/>
          <w:color w:val="000000"/>
          <w:sz w:val="20"/>
        </w:rPr>
        <w:t xml:space="preserve">o bring an application to vary or revoke a permanent care order, notice of the application must </w:t>
      </w:r>
      <w:r w:rsidR="008D49BB" w:rsidRPr="00EF1A8D">
        <w:rPr>
          <w:rFonts w:ascii="Arial" w:hAnsi="Arial" w:cs="Arial"/>
          <w:b/>
          <w:color w:val="000000"/>
          <w:sz w:val="20"/>
          <w:u w:val="single"/>
        </w:rPr>
        <w:t>not</w:t>
      </w:r>
      <w:r w:rsidR="008D49BB">
        <w:rPr>
          <w:rFonts w:ascii="Arial" w:hAnsi="Arial" w:cs="Arial"/>
          <w:color w:val="000000"/>
          <w:sz w:val="20"/>
        </w:rPr>
        <w:t xml:space="preserve"> be served on the child or the carer unless that leave is granted.</w:t>
      </w:r>
    </w:p>
    <w:p w14:paraId="60C04BBE" w14:textId="77777777" w:rsidR="003B54D1" w:rsidRDefault="003B54D1" w:rsidP="00136BAF">
      <w:pPr>
        <w:jc w:val="both"/>
        <w:rPr>
          <w:rFonts w:ascii="Arial" w:hAnsi="Arial" w:cs="Arial"/>
          <w:color w:val="000000"/>
          <w:sz w:val="20"/>
        </w:rPr>
      </w:pPr>
    </w:p>
    <w:p w14:paraId="4C26AE1C" w14:textId="77777777" w:rsidR="00AC67FB" w:rsidRPr="00523616" w:rsidRDefault="00AC67FB" w:rsidP="00AC67FB">
      <w:pPr>
        <w:jc w:val="both"/>
        <w:rPr>
          <w:rFonts w:ascii="Arial" w:hAnsi="Arial" w:cs="Arial"/>
          <w:color w:val="000000"/>
          <w:sz w:val="20"/>
        </w:rPr>
      </w:pPr>
      <w:r w:rsidRPr="00523616">
        <w:rPr>
          <w:rFonts w:ascii="Arial" w:hAnsi="Arial" w:cs="Arial"/>
          <w:color w:val="000000"/>
          <w:sz w:val="20"/>
        </w:rPr>
        <w:t>Variation or revocation of a permanent ca</w:t>
      </w:r>
      <w:r>
        <w:rPr>
          <w:rFonts w:ascii="Arial" w:hAnsi="Arial" w:cs="Arial"/>
          <w:color w:val="000000"/>
          <w:sz w:val="20"/>
        </w:rPr>
        <w:t xml:space="preserve">re order is rare.  However in one case </w:t>
      </w:r>
      <w:r w:rsidRPr="00523616">
        <w:rPr>
          <w:rFonts w:ascii="Arial" w:hAnsi="Arial" w:cs="Arial"/>
          <w:color w:val="000000"/>
          <w:sz w:val="20"/>
        </w:rPr>
        <w:t xml:space="preserve">the Melbourne Children's Court </w:t>
      </w:r>
      <w:r>
        <w:rPr>
          <w:rFonts w:ascii="Arial" w:hAnsi="Arial" w:cs="Arial"/>
          <w:color w:val="000000"/>
          <w:sz w:val="20"/>
        </w:rPr>
        <w:t xml:space="preserve">has </w:t>
      </w:r>
      <w:r w:rsidRPr="00523616">
        <w:rPr>
          <w:rFonts w:ascii="Arial" w:hAnsi="Arial" w:cs="Arial"/>
          <w:color w:val="000000"/>
          <w:sz w:val="20"/>
        </w:rPr>
        <w:t xml:space="preserve">revoked a permanent care order in part by removing from the order one of </w:t>
      </w:r>
      <w:r>
        <w:rPr>
          <w:rFonts w:ascii="Arial" w:hAnsi="Arial" w:cs="Arial"/>
          <w:color w:val="000000"/>
          <w:sz w:val="20"/>
        </w:rPr>
        <w:t xml:space="preserve">two </w:t>
      </w:r>
      <w:r w:rsidRPr="00523616">
        <w:rPr>
          <w:rFonts w:ascii="Arial" w:hAnsi="Arial" w:cs="Arial"/>
          <w:color w:val="000000"/>
          <w:sz w:val="20"/>
        </w:rPr>
        <w:t>permanent carers after he had been found to have sexually abused the child.</w:t>
      </w:r>
    </w:p>
    <w:p w14:paraId="02F24C35" w14:textId="77777777" w:rsidR="00AC67FB" w:rsidRPr="00523616" w:rsidRDefault="00AC67FB" w:rsidP="00136BAF">
      <w:pPr>
        <w:jc w:val="both"/>
        <w:rPr>
          <w:rFonts w:ascii="Arial" w:hAnsi="Arial" w:cs="Arial"/>
          <w:color w:val="000000"/>
          <w:sz w:val="20"/>
        </w:rPr>
      </w:pPr>
    </w:p>
    <w:p w14:paraId="24622D2D" w14:textId="77777777" w:rsidR="00136BAF" w:rsidRPr="00523616" w:rsidRDefault="00136BAF" w:rsidP="00136BAF">
      <w:pPr>
        <w:jc w:val="both"/>
        <w:rPr>
          <w:rFonts w:ascii="Arial" w:hAnsi="Arial" w:cs="Arial"/>
          <w:color w:val="000000"/>
          <w:sz w:val="20"/>
        </w:rPr>
      </w:pPr>
      <w:r w:rsidRPr="00523616">
        <w:rPr>
          <w:rFonts w:ascii="Arial" w:hAnsi="Arial" w:cs="Arial"/>
          <w:color w:val="000000"/>
          <w:sz w:val="20"/>
        </w:rPr>
        <w:t>There are no legislative provisions relating to breach of a permanent care order.</w:t>
      </w:r>
      <w:r w:rsidR="00390740">
        <w:rPr>
          <w:rFonts w:ascii="Arial" w:hAnsi="Arial" w:cs="Arial"/>
          <w:color w:val="000000"/>
          <w:sz w:val="20"/>
        </w:rPr>
        <w:t xml:space="preserve"> If a carer relinquishes the care of child who is the subject of a permanent care order, D</w:t>
      </w:r>
      <w:r w:rsidR="00B4026D">
        <w:rPr>
          <w:rFonts w:ascii="Arial" w:hAnsi="Arial" w:cs="Arial"/>
          <w:color w:val="000000"/>
          <w:sz w:val="20"/>
        </w:rPr>
        <w:t>FFH</w:t>
      </w:r>
      <w:r w:rsidR="00390740">
        <w:rPr>
          <w:rFonts w:ascii="Arial" w:hAnsi="Arial" w:cs="Arial"/>
          <w:color w:val="000000"/>
          <w:sz w:val="20"/>
        </w:rPr>
        <w:t xml:space="preserve"> usually issues a protection application.</w:t>
      </w:r>
    </w:p>
    <w:p w14:paraId="656BD95C" w14:textId="77777777" w:rsidR="00136BAF" w:rsidRPr="00523616" w:rsidRDefault="00136BAF" w:rsidP="00136BAF">
      <w:pPr>
        <w:jc w:val="both"/>
        <w:rPr>
          <w:rFonts w:ascii="Arial" w:hAnsi="Arial" w:cs="Arial"/>
          <w:b/>
          <w:bCs/>
          <w:color w:val="000000"/>
          <w:sz w:val="20"/>
        </w:rPr>
      </w:pPr>
    </w:p>
    <w:p w14:paraId="757E903C" w14:textId="77777777" w:rsidR="00136BAF" w:rsidRPr="00523616" w:rsidRDefault="00136BAF" w:rsidP="00136BAF">
      <w:pPr>
        <w:pStyle w:val="Heading3"/>
        <w:keepNext/>
        <w:keepLines/>
        <w:spacing w:after="120" w:line="240" w:lineRule="auto"/>
        <w:rPr>
          <w:rFonts w:ascii="Arial" w:hAnsi="Arial" w:cs="Arial"/>
          <w:b/>
          <w:bCs/>
          <w:color w:val="000000"/>
          <w:sz w:val="20"/>
        </w:rPr>
      </w:pPr>
      <w:bookmarkStart w:id="2487" w:name="_5.22.9_Statistics"/>
      <w:bookmarkStart w:id="2488" w:name="B5229"/>
      <w:bookmarkEnd w:id="2487"/>
      <w:bookmarkEnd w:id="2488"/>
      <w:r w:rsidRPr="00523616">
        <w:rPr>
          <w:rFonts w:ascii="Arial" w:hAnsi="Arial" w:cs="Arial"/>
          <w:b/>
          <w:bCs/>
          <w:color w:val="000000"/>
          <w:sz w:val="20"/>
        </w:rPr>
        <w:t>5.22.</w:t>
      </w:r>
      <w:r w:rsidR="00942C24">
        <w:rPr>
          <w:rFonts w:ascii="Arial" w:hAnsi="Arial" w:cs="Arial"/>
          <w:b/>
          <w:bCs/>
          <w:color w:val="000000"/>
          <w:sz w:val="20"/>
        </w:rPr>
        <w:t>9</w:t>
      </w:r>
      <w:r w:rsidRPr="00523616">
        <w:rPr>
          <w:rFonts w:ascii="Arial" w:hAnsi="Arial" w:cs="Arial"/>
          <w:b/>
          <w:bCs/>
          <w:color w:val="000000"/>
          <w:sz w:val="20"/>
        </w:rPr>
        <w:tab/>
        <w:t>Statistics</w:t>
      </w:r>
    </w:p>
    <w:p w14:paraId="13704AA1" w14:textId="77777777" w:rsidR="00136BAF" w:rsidRPr="00473C1E" w:rsidRDefault="00136BAF" w:rsidP="00136BAF">
      <w:pPr>
        <w:spacing w:after="60"/>
        <w:jc w:val="both"/>
        <w:rPr>
          <w:rFonts w:ascii="Arial" w:hAnsi="Arial" w:cs="Arial"/>
          <w:color w:val="000000"/>
          <w:sz w:val="20"/>
        </w:rPr>
      </w:pPr>
      <w:r w:rsidRPr="00473C1E">
        <w:rPr>
          <w:rFonts w:ascii="Arial" w:hAnsi="Arial" w:cs="Arial"/>
          <w:color w:val="000000"/>
          <w:sz w:val="20"/>
        </w:rPr>
        <w:t>The numbers of permanent care orders made state-wide are as follows:</w:t>
      </w:r>
    </w:p>
    <w:tbl>
      <w:tblPr>
        <w:tblW w:w="95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94"/>
        <w:gridCol w:w="794"/>
        <w:gridCol w:w="794"/>
        <w:gridCol w:w="794"/>
        <w:gridCol w:w="794"/>
        <w:gridCol w:w="794"/>
        <w:gridCol w:w="794"/>
        <w:gridCol w:w="794"/>
        <w:gridCol w:w="794"/>
        <w:gridCol w:w="794"/>
        <w:gridCol w:w="794"/>
        <w:gridCol w:w="794"/>
      </w:tblGrid>
      <w:tr w:rsidR="00C75322" w14:paraId="45E3395F" w14:textId="48A4A398" w:rsidTr="009354E2">
        <w:trPr>
          <w:cantSplit/>
          <w:trHeight w:val="233"/>
          <w:jc w:val="center"/>
        </w:trPr>
        <w:tc>
          <w:tcPr>
            <w:tcW w:w="794" w:type="dxa"/>
            <w:tcBorders>
              <w:top w:val="single" w:sz="12" w:space="0" w:color="auto"/>
              <w:bottom w:val="single" w:sz="4" w:space="0" w:color="auto"/>
            </w:tcBorders>
            <w:shd w:val="clear" w:color="auto" w:fill="DDDDDD"/>
          </w:tcPr>
          <w:p w14:paraId="06717C43" w14:textId="77777777" w:rsidR="00C75322" w:rsidRPr="00473C1E" w:rsidRDefault="00C75322" w:rsidP="003376AE">
            <w:pPr>
              <w:keepNext/>
              <w:keepLines/>
              <w:jc w:val="center"/>
              <w:rPr>
                <w:rFonts w:ascii="Arial" w:hAnsi="Arial" w:cs="Arial"/>
                <w:b/>
                <w:color w:val="000000"/>
                <w:sz w:val="18"/>
              </w:rPr>
            </w:pPr>
            <w:r w:rsidRPr="00473C1E">
              <w:rPr>
                <w:rFonts w:ascii="Arial" w:hAnsi="Arial" w:cs="Arial"/>
                <w:b/>
                <w:color w:val="000000"/>
                <w:sz w:val="18"/>
              </w:rPr>
              <w:t>2009</w:t>
            </w:r>
          </w:p>
          <w:p w14:paraId="4AB8C180" w14:textId="77777777" w:rsidR="00C75322" w:rsidRPr="00473C1E" w:rsidRDefault="00C75322" w:rsidP="003376AE">
            <w:pPr>
              <w:keepNext/>
              <w:keepLines/>
              <w:jc w:val="center"/>
              <w:rPr>
                <w:rFonts w:ascii="Arial" w:hAnsi="Arial" w:cs="Arial"/>
                <w:b/>
                <w:bCs/>
                <w:color w:val="000000"/>
                <w:sz w:val="18"/>
              </w:rPr>
            </w:pPr>
            <w:r w:rsidRPr="00473C1E">
              <w:rPr>
                <w:rFonts w:ascii="Arial" w:hAnsi="Arial" w:cs="Arial"/>
                <w:b/>
                <w:color w:val="000000"/>
                <w:sz w:val="18"/>
              </w:rPr>
              <w:t>/10</w:t>
            </w:r>
          </w:p>
        </w:tc>
        <w:tc>
          <w:tcPr>
            <w:tcW w:w="794" w:type="dxa"/>
            <w:tcBorders>
              <w:top w:val="single" w:sz="12" w:space="0" w:color="auto"/>
              <w:bottom w:val="single" w:sz="4" w:space="0" w:color="auto"/>
            </w:tcBorders>
            <w:shd w:val="clear" w:color="auto" w:fill="DDDDDD"/>
          </w:tcPr>
          <w:p w14:paraId="2CE416F4" w14:textId="77777777" w:rsidR="00C75322" w:rsidRPr="00473C1E" w:rsidRDefault="00C75322" w:rsidP="003376AE">
            <w:pPr>
              <w:keepNext/>
              <w:keepLines/>
              <w:jc w:val="center"/>
              <w:rPr>
                <w:rFonts w:ascii="Arial" w:hAnsi="Arial" w:cs="Arial"/>
                <w:b/>
                <w:color w:val="000000"/>
                <w:sz w:val="18"/>
              </w:rPr>
            </w:pPr>
            <w:r w:rsidRPr="00473C1E">
              <w:rPr>
                <w:rFonts w:ascii="Arial" w:hAnsi="Arial" w:cs="Arial"/>
                <w:b/>
                <w:color w:val="000000"/>
                <w:sz w:val="18"/>
              </w:rPr>
              <w:t>2010</w:t>
            </w:r>
          </w:p>
          <w:p w14:paraId="4551651C" w14:textId="77777777" w:rsidR="00C75322" w:rsidRPr="00473C1E" w:rsidRDefault="00C75322" w:rsidP="003376AE">
            <w:pPr>
              <w:keepNext/>
              <w:keepLines/>
              <w:jc w:val="center"/>
              <w:rPr>
                <w:rFonts w:ascii="Arial" w:hAnsi="Arial" w:cs="Arial"/>
                <w:b/>
                <w:bCs/>
                <w:color w:val="000000"/>
                <w:sz w:val="18"/>
              </w:rPr>
            </w:pPr>
            <w:r w:rsidRPr="00473C1E">
              <w:rPr>
                <w:rFonts w:ascii="Arial" w:hAnsi="Arial" w:cs="Arial"/>
                <w:b/>
                <w:color w:val="000000"/>
                <w:sz w:val="18"/>
              </w:rPr>
              <w:t>/11</w:t>
            </w:r>
          </w:p>
        </w:tc>
        <w:tc>
          <w:tcPr>
            <w:tcW w:w="794" w:type="dxa"/>
            <w:tcBorders>
              <w:top w:val="single" w:sz="12" w:space="0" w:color="auto"/>
              <w:bottom w:val="single" w:sz="4" w:space="0" w:color="auto"/>
            </w:tcBorders>
            <w:shd w:val="clear" w:color="auto" w:fill="DDDDDD"/>
          </w:tcPr>
          <w:p w14:paraId="5EA0AE2C" w14:textId="77777777" w:rsidR="00C75322" w:rsidRDefault="00C75322" w:rsidP="003376AE">
            <w:pPr>
              <w:keepNext/>
              <w:keepLines/>
              <w:jc w:val="center"/>
              <w:rPr>
                <w:rFonts w:ascii="Arial" w:hAnsi="Arial" w:cs="Arial"/>
                <w:b/>
                <w:color w:val="000000"/>
                <w:sz w:val="18"/>
              </w:rPr>
            </w:pPr>
            <w:r>
              <w:rPr>
                <w:rFonts w:ascii="Arial" w:hAnsi="Arial" w:cs="Arial"/>
                <w:b/>
                <w:color w:val="000000"/>
                <w:sz w:val="18"/>
              </w:rPr>
              <w:t>2011</w:t>
            </w:r>
          </w:p>
          <w:p w14:paraId="5546C75E" w14:textId="77777777" w:rsidR="00C75322" w:rsidRPr="00473C1E" w:rsidRDefault="00C75322" w:rsidP="003376AE">
            <w:pPr>
              <w:keepNext/>
              <w:keepLines/>
              <w:jc w:val="center"/>
              <w:rPr>
                <w:rFonts w:ascii="Arial" w:hAnsi="Arial" w:cs="Arial"/>
                <w:b/>
                <w:bCs/>
                <w:color w:val="000000"/>
                <w:sz w:val="18"/>
              </w:rPr>
            </w:pPr>
            <w:r>
              <w:rPr>
                <w:rFonts w:ascii="Arial" w:hAnsi="Arial" w:cs="Arial"/>
                <w:b/>
                <w:color w:val="000000"/>
                <w:sz w:val="18"/>
              </w:rPr>
              <w:t>/12</w:t>
            </w:r>
          </w:p>
        </w:tc>
        <w:tc>
          <w:tcPr>
            <w:tcW w:w="794" w:type="dxa"/>
            <w:tcBorders>
              <w:top w:val="single" w:sz="12" w:space="0" w:color="auto"/>
              <w:bottom w:val="single" w:sz="4" w:space="0" w:color="auto"/>
            </w:tcBorders>
            <w:shd w:val="clear" w:color="auto" w:fill="DDDDDD"/>
          </w:tcPr>
          <w:p w14:paraId="175B44E1" w14:textId="77777777" w:rsidR="00C75322" w:rsidRDefault="00C75322" w:rsidP="003376AE">
            <w:pPr>
              <w:keepNext/>
              <w:keepLines/>
              <w:jc w:val="center"/>
              <w:rPr>
                <w:rFonts w:ascii="Arial" w:hAnsi="Arial" w:cs="Arial"/>
                <w:b/>
                <w:color w:val="000000"/>
                <w:sz w:val="18"/>
              </w:rPr>
            </w:pPr>
            <w:r>
              <w:rPr>
                <w:rFonts w:ascii="Arial" w:hAnsi="Arial" w:cs="Arial"/>
                <w:b/>
                <w:color w:val="000000"/>
                <w:sz w:val="18"/>
              </w:rPr>
              <w:t>2012</w:t>
            </w:r>
          </w:p>
          <w:p w14:paraId="236E3C83" w14:textId="77777777" w:rsidR="00C75322" w:rsidRPr="00473C1E" w:rsidRDefault="00C75322" w:rsidP="003376AE">
            <w:pPr>
              <w:keepNext/>
              <w:keepLines/>
              <w:jc w:val="center"/>
              <w:rPr>
                <w:rFonts w:ascii="Arial" w:hAnsi="Arial" w:cs="Arial"/>
                <w:b/>
                <w:bCs/>
                <w:color w:val="000000"/>
                <w:sz w:val="18"/>
              </w:rPr>
            </w:pPr>
            <w:r>
              <w:rPr>
                <w:rFonts w:ascii="Arial" w:hAnsi="Arial" w:cs="Arial"/>
                <w:b/>
                <w:color w:val="000000"/>
                <w:sz w:val="18"/>
              </w:rPr>
              <w:t>/13</w:t>
            </w:r>
          </w:p>
        </w:tc>
        <w:tc>
          <w:tcPr>
            <w:tcW w:w="794" w:type="dxa"/>
            <w:tcBorders>
              <w:top w:val="single" w:sz="12" w:space="0" w:color="auto"/>
              <w:bottom w:val="single" w:sz="4" w:space="0" w:color="auto"/>
            </w:tcBorders>
            <w:shd w:val="clear" w:color="auto" w:fill="DDDDDD"/>
          </w:tcPr>
          <w:p w14:paraId="57144016" w14:textId="77777777" w:rsidR="00C75322" w:rsidRDefault="00C75322" w:rsidP="003376AE">
            <w:pPr>
              <w:keepNext/>
              <w:keepLines/>
              <w:jc w:val="center"/>
              <w:rPr>
                <w:rFonts w:ascii="Arial" w:hAnsi="Arial" w:cs="Arial"/>
                <w:b/>
                <w:color w:val="000000"/>
                <w:sz w:val="18"/>
              </w:rPr>
            </w:pPr>
            <w:r>
              <w:rPr>
                <w:rFonts w:ascii="Arial" w:hAnsi="Arial" w:cs="Arial"/>
                <w:b/>
                <w:color w:val="000000"/>
                <w:sz w:val="18"/>
              </w:rPr>
              <w:t>2013</w:t>
            </w:r>
          </w:p>
          <w:p w14:paraId="3EEB654F" w14:textId="77777777" w:rsidR="00C75322" w:rsidRPr="00473C1E" w:rsidRDefault="00C75322" w:rsidP="003376AE">
            <w:pPr>
              <w:keepNext/>
              <w:keepLines/>
              <w:jc w:val="center"/>
              <w:rPr>
                <w:rFonts w:ascii="Arial" w:hAnsi="Arial" w:cs="Arial"/>
                <w:b/>
                <w:bCs/>
                <w:color w:val="000000"/>
                <w:sz w:val="18"/>
              </w:rPr>
            </w:pPr>
            <w:r>
              <w:rPr>
                <w:rFonts w:ascii="Arial" w:hAnsi="Arial" w:cs="Arial"/>
                <w:b/>
                <w:color w:val="000000"/>
                <w:sz w:val="18"/>
              </w:rPr>
              <w:t>/14</w:t>
            </w:r>
          </w:p>
        </w:tc>
        <w:tc>
          <w:tcPr>
            <w:tcW w:w="794" w:type="dxa"/>
            <w:tcBorders>
              <w:top w:val="single" w:sz="12" w:space="0" w:color="auto"/>
              <w:bottom w:val="single" w:sz="4" w:space="0" w:color="auto"/>
            </w:tcBorders>
            <w:shd w:val="clear" w:color="auto" w:fill="DDDDDD"/>
          </w:tcPr>
          <w:p w14:paraId="679A4EF4" w14:textId="77777777" w:rsidR="00C75322" w:rsidRDefault="00C75322" w:rsidP="003376AE">
            <w:pPr>
              <w:keepNext/>
              <w:keepLines/>
              <w:jc w:val="center"/>
              <w:rPr>
                <w:rFonts w:ascii="Arial" w:hAnsi="Arial" w:cs="Arial"/>
                <w:b/>
                <w:color w:val="000000"/>
                <w:sz w:val="18"/>
              </w:rPr>
            </w:pPr>
            <w:r>
              <w:rPr>
                <w:rFonts w:ascii="Arial" w:hAnsi="Arial" w:cs="Arial"/>
                <w:b/>
                <w:color w:val="000000"/>
                <w:sz w:val="18"/>
              </w:rPr>
              <w:t>2014</w:t>
            </w:r>
          </w:p>
          <w:p w14:paraId="25D3DCE1" w14:textId="77777777" w:rsidR="00C75322" w:rsidRPr="00473C1E" w:rsidRDefault="00C75322" w:rsidP="003376AE">
            <w:pPr>
              <w:keepNext/>
              <w:keepLines/>
              <w:jc w:val="center"/>
              <w:rPr>
                <w:rFonts w:ascii="Arial" w:hAnsi="Arial" w:cs="Arial"/>
                <w:b/>
                <w:bCs/>
                <w:color w:val="000000"/>
                <w:sz w:val="18"/>
              </w:rPr>
            </w:pPr>
            <w:r>
              <w:rPr>
                <w:rFonts w:ascii="Arial" w:hAnsi="Arial" w:cs="Arial"/>
                <w:b/>
                <w:color w:val="000000"/>
                <w:sz w:val="18"/>
              </w:rPr>
              <w:t>/15</w:t>
            </w:r>
          </w:p>
        </w:tc>
        <w:tc>
          <w:tcPr>
            <w:tcW w:w="794" w:type="dxa"/>
            <w:tcBorders>
              <w:top w:val="single" w:sz="12" w:space="0" w:color="auto"/>
              <w:bottom w:val="single" w:sz="4" w:space="0" w:color="auto"/>
            </w:tcBorders>
            <w:shd w:val="clear" w:color="auto" w:fill="DDDDDD"/>
          </w:tcPr>
          <w:p w14:paraId="4BCD6F57" w14:textId="77777777" w:rsidR="00C75322" w:rsidRDefault="00C75322" w:rsidP="003376AE">
            <w:pPr>
              <w:keepNext/>
              <w:keepLines/>
              <w:jc w:val="center"/>
              <w:rPr>
                <w:rFonts w:ascii="Arial" w:hAnsi="Arial" w:cs="Arial"/>
                <w:b/>
                <w:color w:val="000000"/>
                <w:sz w:val="18"/>
              </w:rPr>
            </w:pPr>
            <w:r>
              <w:rPr>
                <w:rFonts w:ascii="Arial" w:hAnsi="Arial" w:cs="Arial"/>
                <w:b/>
                <w:color w:val="000000"/>
                <w:sz w:val="18"/>
              </w:rPr>
              <w:t>2015</w:t>
            </w:r>
          </w:p>
          <w:p w14:paraId="23354103" w14:textId="77777777" w:rsidR="00C75322" w:rsidRPr="00473C1E" w:rsidRDefault="00C75322" w:rsidP="003376AE">
            <w:pPr>
              <w:keepNext/>
              <w:keepLines/>
              <w:jc w:val="center"/>
              <w:rPr>
                <w:rFonts w:ascii="Arial" w:hAnsi="Arial" w:cs="Arial"/>
                <w:b/>
                <w:bCs/>
                <w:color w:val="000000"/>
                <w:sz w:val="18"/>
              </w:rPr>
            </w:pPr>
            <w:r>
              <w:rPr>
                <w:rFonts w:ascii="Arial" w:hAnsi="Arial" w:cs="Arial"/>
                <w:b/>
                <w:color w:val="000000"/>
                <w:sz w:val="18"/>
              </w:rPr>
              <w:t>/16</w:t>
            </w:r>
          </w:p>
        </w:tc>
        <w:tc>
          <w:tcPr>
            <w:tcW w:w="794" w:type="dxa"/>
            <w:tcBorders>
              <w:top w:val="single" w:sz="12" w:space="0" w:color="auto"/>
              <w:bottom w:val="single" w:sz="4" w:space="0" w:color="auto"/>
            </w:tcBorders>
            <w:shd w:val="clear" w:color="auto" w:fill="DDDDDD"/>
          </w:tcPr>
          <w:p w14:paraId="4D0BD2DA" w14:textId="77777777" w:rsidR="00C75322" w:rsidRDefault="00C75322" w:rsidP="003376AE">
            <w:pPr>
              <w:keepNext/>
              <w:keepLines/>
              <w:jc w:val="center"/>
              <w:rPr>
                <w:rFonts w:ascii="Arial" w:hAnsi="Arial" w:cs="Arial"/>
                <w:b/>
                <w:color w:val="000000"/>
                <w:sz w:val="18"/>
              </w:rPr>
            </w:pPr>
            <w:r>
              <w:rPr>
                <w:rFonts w:ascii="Arial" w:hAnsi="Arial" w:cs="Arial"/>
                <w:b/>
                <w:color w:val="000000"/>
                <w:sz w:val="18"/>
              </w:rPr>
              <w:t>2016</w:t>
            </w:r>
          </w:p>
          <w:p w14:paraId="59A4C8F7" w14:textId="77777777" w:rsidR="00C75322" w:rsidRPr="00473C1E" w:rsidRDefault="00C75322" w:rsidP="003376AE">
            <w:pPr>
              <w:keepNext/>
              <w:keepLines/>
              <w:jc w:val="center"/>
              <w:rPr>
                <w:rFonts w:ascii="Arial" w:hAnsi="Arial" w:cs="Arial"/>
                <w:b/>
                <w:bCs/>
                <w:color w:val="000000"/>
                <w:sz w:val="18"/>
              </w:rPr>
            </w:pPr>
            <w:r>
              <w:rPr>
                <w:rFonts w:ascii="Arial" w:hAnsi="Arial" w:cs="Arial"/>
                <w:b/>
                <w:color w:val="000000"/>
                <w:sz w:val="18"/>
              </w:rPr>
              <w:t>/17</w:t>
            </w:r>
          </w:p>
        </w:tc>
        <w:tc>
          <w:tcPr>
            <w:tcW w:w="794" w:type="dxa"/>
            <w:tcBorders>
              <w:top w:val="single" w:sz="12" w:space="0" w:color="auto"/>
              <w:bottom w:val="single" w:sz="4" w:space="0" w:color="auto"/>
            </w:tcBorders>
            <w:shd w:val="clear" w:color="auto" w:fill="DDDDDD"/>
          </w:tcPr>
          <w:p w14:paraId="21BE886B" w14:textId="77777777" w:rsidR="00C75322" w:rsidRDefault="00C75322" w:rsidP="003376AE">
            <w:pPr>
              <w:keepNext/>
              <w:keepLines/>
              <w:jc w:val="center"/>
              <w:rPr>
                <w:rFonts w:ascii="Arial" w:hAnsi="Arial" w:cs="Arial"/>
                <w:b/>
                <w:color w:val="000000"/>
                <w:sz w:val="18"/>
              </w:rPr>
            </w:pPr>
            <w:r>
              <w:rPr>
                <w:rFonts w:ascii="Arial" w:hAnsi="Arial" w:cs="Arial"/>
                <w:b/>
                <w:color w:val="000000"/>
                <w:sz w:val="18"/>
              </w:rPr>
              <w:t>2017</w:t>
            </w:r>
          </w:p>
          <w:p w14:paraId="25843ECC" w14:textId="77777777" w:rsidR="00C75322" w:rsidRPr="00473C1E" w:rsidRDefault="00C75322" w:rsidP="003376AE">
            <w:pPr>
              <w:keepNext/>
              <w:keepLines/>
              <w:jc w:val="center"/>
              <w:rPr>
                <w:rFonts w:ascii="Arial" w:hAnsi="Arial" w:cs="Arial"/>
                <w:b/>
                <w:bCs/>
                <w:color w:val="000000"/>
                <w:sz w:val="18"/>
              </w:rPr>
            </w:pPr>
            <w:r>
              <w:rPr>
                <w:rFonts w:ascii="Arial" w:hAnsi="Arial" w:cs="Arial"/>
                <w:b/>
                <w:color w:val="000000"/>
                <w:sz w:val="18"/>
              </w:rPr>
              <w:t>/18</w:t>
            </w:r>
          </w:p>
        </w:tc>
        <w:tc>
          <w:tcPr>
            <w:tcW w:w="794" w:type="dxa"/>
            <w:tcBorders>
              <w:top w:val="single" w:sz="12" w:space="0" w:color="auto"/>
              <w:bottom w:val="single" w:sz="4" w:space="0" w:color="auto"/>
            </w:tcBorders>
            <w:shd w:val="clear" w:color="auto" w:fill="DDDDDD"/>
          </w:tcPr>
          <w:p w14:paraId="5D69EE5A" w14:textId="77777777" w:rsidR="00C75322" w:rsidRDefault="00C75322" w:rsidP="003376AE">
            <w:pPr>
              <w:keepNext/>
              <w:keepLines/>
              <w:jc w:val="center"/>
              <w:rPr>
                <w:rFonts w:ascii="Arial" w:hAnsi="Arial" w:cs="Arial"/>
                <w:b/>
                <w:color w:val="000000"/>
                <w:sz w:val="18"/>
              </w:rPr>
            </w:pPr>
            <w:r>
              <w:rPr>
                <w:rFonts w:ascii="Arial" w:hAnsi="Arial" w:cs="Arial"/>
                <w:b/>
                <w:color w:val="000000"/>
                <w:sz w:val="18"/>
              </w:rPr>
              <w:t>2018</w:t>
            </w:r>
          </w:p>
          <w:p w14:paraId="43E9CF28" w14:textId="77777777" w:rsidR="00C75322" w:rsidRPr="00473C1E" w:rsidRDefault="00C75322" w:rsidP="003376AE">
            <w:pPr>
              <w:keepNext/>
              <w:keepLines/>
              <w:jc w:val="center"/>
              <w:rPr>
                <w:rFonts w:ascii="Arial" w:hAnsi="Arial" w:cs="Arial"/>
                <w:b/>
                <w:bCs/>
                <w:color w:val="000000"/>
                <w:sz w:val="18"/>
              </w:rPr>
            </w:pPr>
            <w:r>
              <w:rPr>
                <w:rFonts w:ascii="Arial" w:hAnsi="Arial" w:cs="Arial"/>
                <w:b/>
                <w:color w:val="000000"/>
                <w:sz w:val="18"/>
              </w:rPr>
              <w:t>/19</w:t>
            </w:r>
          </w:p>
        </w:tc>
        <w:tc>
          <w:tcPr>
            <w:tcW w:w="794" w:type="dxa"/>
            <w:tcBorders>
              <w:top w:val="single" w:sz="12" w:space="0" w:color="auto"/>
              <w:bottom w:val="single" w:sz="4" w:space="0" w:color="auto"/>
            </w:tcBorders>
            <w:shd w:val="clear" w:color="auto" w:fill="DDDDDD"/>
          </w:tcPr>
          <w:p w14:paraId="7BBD10E9" w14:textId="77777777" w:rsidR="00C75322" w:rsidRDefault="00C75322" w:rsidP="003376AE">
            <w:pPr>
              <w:keepNext/>
              <w:keepLines/>
              <w:jc w:val="center"/>
              <w:rPr>
                <w:rFonts w:ascii="Arial" w:hAnsi="Arial" w:cs="Arial"/>
                <w:b/>
                <w:bCs/>
                <w:color w:val="000000"/>
                <w:sz w:val="18"/>
              </w:rPr>
            </w:pPr>
            <w:r>
              <w:rPr>
                <w:rFonts w:ascii="Arial" w:hAnsi="Arial" w:cs="Arial"/>
                <w:b/>
                <w:bCs/>
                <w:color w:val="000000"/>
                <w:sz w:val="18"/>
              </w:rPr>
              <w:t>2019</w:t>
            </w:r>
          </w:p>
          <w:p w14:paraId="1F3EC39E" w14:textId="77777777" w:rsidR="00C75322" w:rsidRPr="00473C1E" w:rsidRDefault="00C75322" w:rsidP="003376AE">
            <w:pPr>
              <w:keepNext/>
              <w:keepLines/>
              <w:jc w:val="center"/>
              <w:rPr>
                <w:rFonts w:ascii="Arial" w:hAnsi="Arial" w:cs="Arial"/>
                <w:b/>
                <w:bCs/>
                <w:color w:val="000000"/>
                <w:sz w:val="18"/>
              </w:rPr>
            </w:pPr>
            <w:r>
              <w:rPr>
                <w:rFonts w:ascii="Arial" w:hAnsi="Arial" w:cs="Arial"/>
                <w:b/>
                <w:bCs/>
                <w:color w:val="000000"/>
                <w:sz w:val="18"/>
              </w:rPr>
              <w:t>/20</w:t>
            </w:r>
          </w:p>
        </w:tc>
        <w:tc>
          <w:tcPr>
            <w:tcW w:w="794" w:type="dxa"/>
            <w:tcBorders>
              <w:top w:val="single" w:sz="12" w:space="0" w:color="auto"/>
              <w:bottom w:val="single" w:sz="4" w:space="0" w:color="auto"/>
            </w:tcBorders>
            <w:shd w:val="clear" w:color="auto" w:fill="DDDDDD"/>
          </w:tcPr>
          <w:p w14:paraId="3EEAAD28" w14:textId="77777777" w:rsidR="00C75322" w:rsidRDefault="00C75322" w:rsidP="003376AE">
            <w:pPr>
              <w:keepNext/>
              <w:keepLines/>
              <w:jc w:val="center"/>
              <w:rPr>
                <w:rFonts w:ascii="Arial" w:hAnsi="Arial" w:cs="Arial"/>
                <w:b/>
                <w:bCs/>
                <w:color w:val="000000"/>
                <w:sz w:val="18"/>
              </w:rPr>
            </w:pPr>
            <w:r>
              <w:rPr>
                <w:rFonts w:ascii="Arial" w:hAnsi="Arial" w:cs="Arial"/>
                <w:b/>
                <w:bCs/>
                <w:color w:val="000000"/>
                <w:sz w:val="18"/>
              </w:rPr>
              <w:t>2020</w:t>
            </w:r>
          </w:p>
          <w:p w14:paraId="6F24DAE7" w14:textId="47AC0DBE" w:rsidR="00C75322" w:rsidRDefault="00C75322" w:rsidP="003376AE">
            <w:pPr>
              <w:keepNext/>
              <w:keepLines/>
              <w:jc w:val="center"/>
              <w:rPr>
                <w:rFonts w:ascii="Arial" w:hAnsi="Arial" w:cs="Arial"/>
                <w:b/>
                <w:bCs/>
                <w:color w:val="000000"/>
                <w:sz w:val="18"/>
              </w:rPr>
            </w:pPr>
            <w:r>
              <w:rPr>
                <w:rFonts w:ascii="Arial" w:hAnsi="Arial" w:cs="Arial"/>
                <w:b/>
                <w:bCs/>
                <w:color w:val="000000"/>
                <w:sz w:val="18"/>
              </w:rPr>
              <w:t>/21</w:t>
            </w:r>
          </w:p>
        </w:tc>
      </w:tr>
      <w:tr w:rsidR="00C75322" w14:paraId="3CC793A6" w14:textId="73EEC434" w:rsidTr="00C75322">
        <w:trPr>
          <w:cantSplit/>
          <w:trHeight w:val="233"/>
          <w:jc w:val="center"/>
        </w:trPr>
        <w:tc>
          <w:tcPr>
            <w:tcW w:w="794" w:type="dxa"/>
          </w:tcPr>
          <w:p w14:paraId="231C1190" w14:textId="77777777" w:rsidR="00C75322" w:rsidRPr="00473C1E" w:rsidRDefault="00C75322" w:rsidP="003376AE">
            <w:pPr>
              <w:keepNext/>
              <w:keepLines/>
              <w:spacing w:before="120" w:after="120"/>
              <w:jc w:val="center"/>
              <w:rPr>
                <w:rFonts w:ascii="Arial" w:hAnsi="Arial" w:cs="Arial"/>
                <w:color w:val="000000"/>
                <w:sz w:val="20"/>
              </w:rPr>
            </w:pPr>
            <w:r>
              <w:rPr>
                <w:rFonts w:ascii="Arial" w:hAnsi="Arial" w:cs="Arial"/>
                <w:color w:val="000000"/>
                <w:sz w:val="20"/>
              </w:rPr>
              <w:t>223</w:t>
            </w:r>
          </w:p>
        </w:tc>
        <w:tc>
          <w:tcPr>
            <w:tcW w:w="794" w:type="dxa"/>
          </w:tcPr>
          <w:p w14:paraId="06DA9709" w14:textId="77777777" w:rsidR="00C75322" w:rsidRPr="00473C1E" w:rsidRDefault="00C75322" w:rsidP="003376AE">
            <w:pPr>
              <w:keepNext/>
              <w:keepLines/>
              <w:spacing w:before="120" w:after="120"/>
              <w:jc w:val="center"/>
              <w:rPr>
                <w:rFonts w:ascii="Arial" w:hAnsi="Arial" w:cs="Arial"/>
                <w:color w:val="000000"/>
                <w:sz w:val="20"/>
              </w:rPr>
            </w:pPr>
            <w:r>
              <w:rPr>
                <w:rFonts w:ascii="Arial" w:hAnsi="Arial" w:cs="Arial"/>
                <w:color w:val="000000"/>
                <w:sz w:val="20"/>
              </w:rPr>
              <w:t>202</w:t>
            </w:r>
          </w:p>
        </w:tc>
        <w:tc>
          <w:tcPr>
            <w:tcW w:w="794" w:type="dxa"/>
          </w:tcPr>
          <w:p w14:paraId="0AE0DFF5" w14:textId="77777777" w:rsidR="00C75322" w:rsidRPr="00473C1E" w:rsidRDefault="00C75322" w:rsidP="003376AE">
            <w:pPr>
              <w:keepNext/>
              <w:keepLines/>
              <w:spacing w:before="120" w:after="120"/>
              <w:jc w:val="center"/>
              <w:rPr>
                <w:rFonts w:ascii="Arial" w:hAnsi="Arial" w:cs="Arial"/>
                <w:color w:val="000000"/>
                <w:sz w:val="20"/>
              </w:rPr>
            </w:pPr>
            <w:r>
              <w:rPr>
                <w:rFonts w:ascii="Arial" w:hAnsi="Arial" w:cs="Arial"/>
                <w:color w:val="000000"/>
                <w:sz w:val="20"/>
              </w:rPr>
              <w:t>250</w:t>
            </w:r>
          </w:p>
        </w:tc>
        <w:tc>
          <w:tcPr>
            <w:tcW w:w="794" w:type="dxa"/>
          </w:tcPr>
          <w:p w14:paraId="6FFC6981" w14:textId="77777777" w:rsidR="00C75322" w:rsidRPr="00473C1E" w:rsidRDefault="00C75322" w:rsidP="003376AE">
            <w:pPr>
              <w:keepNext/>
              <w:keepLines/>
              <w:spacing w:before="120" w:after="120"/>
              <w:jc w:val="center"/>
              <w:rPr>
                <w:rFonts w:ascii="Arial" w:hAnsi="Arial" w:cs="Arial"/>
                <w:color w:val="000000"/>
                <w:sz w:val="20"/>
              </w:rPr>
            </w:pPr>
            <w:r>
              <w:rPr>
                <w:rFonts w:ascii="Arial" w:hAnsi="Arial" w:cs="Arial"/>
                <w:color w:val="000000"/>
                <w:sz w:val="20"/>
              </w:rPr>
              <w:t>292</w:t>
            </w:r>
          </w:p>
        </w:tc>
        <w:tc>
          <w:tcPr>
            <w:tcW w:w="794" w:type="dxa"/>
          </w:tcPr>
          <w:p w14:paraId="41688036" w14:textId="77777777" w:rsidR="00C75322" w:rsidRPr="00473C1E" w:rsidRDefault="00C75322" w:rsidP="003376AE">
            <w:pPr>
              <w:keepNext/>
              <w:keepLines/>
              <w:spacing w:before="120" w:after="120"/>
              <w:jc w:val="center"/>
              <w:rPr>
                <w:rFonts w:ascii="Arial" w:hAnsi="Arial" w:cs="Arial"/>
                <w:color w:val="000000"/>
                <w:sz w:val="20"/>
              </w:rPr>
            </w:pPr>
            <w:r>
              <w:rPr>
                <w:rFonts w:ascii="Arial" w:hAnsi="Arial" w:cs="Arial"/>
                <w:color w:val="000000"/>
                <w:sz w:val="20"/>
              </w:rPr>
              <w:t>318</w:t>
            </w:r>
          </w:p>
        </w:tc>
        <w:tc>
          <w:tcPr>
            <w:tcW w:w="794" w:type="dxa"/>
          </w:tcPr>
          <w:p w14:paraId="610B6551" w14:textId="77777777" w:rsidR="00C75322" w:rsidRPr="00473C1E" w:rsidRDefault="00C75322" w:rsidP="003376AE">
            <w:pPr>
              <w:keepNext/>
              <w:keepLines/>
              <w:spacing w:before="120" w:after="120"/>
              <w:jc w:val="center"/>
              <w:rPr>
                <w:rFonts w:ascii="Arial" w:hAnsi="Arial" w:cs="Arial"/>
                <w:color w:val="000000"/>
                <w:sz w:val="20"/>
              </w:rPr>
            </w:pPr>
            <w:r>
              <w:rPr>
                <w:rFonts w:ascii="Arial" w:hAnsi="Arial" w:cs="Arial"/>
                <w:color w:val="000000"/>
                <w:sz w:val="20"/>
              </w:rPr>
              <w:t>305</w:t>
            </w:r>
          </w:p>
        </w:tc>
        <w:tc>
          <w:tcPr>
            <w:tcW w:w="794" w:type="dxa"/>
          </w:tcPr>
          <w:p w14:paraId="0D3ABC21" w14:textId="77777777" w:rsidR="00C75322" w:rsidRPr="00473C1E" w:rsidRDefault="00C75322" w:rsidP="003376AE">
            <w:pPr>
              <w:keepNext/>
              <w:keepLines/>
              <w:spacing w:before="120" w:after="120"/>
              <w:jc w:val="center"/>
              <w:rPr>
                <w:rFonts w:ascii="Arial" w:hAnsi="Arial" w:cs="Arial"/>
                <w:color w:val="000000"/>
                <w:sz w:val="20"/>
              </w:rPr>
            </w:pPr>
            <w:r>
              <w:rPr>
                <w:rFonts w:ascii="Arial" w:hAnsi="Arial" w:cs="Arial"/>
                <w:color w:val="000000"/>
                <w:sz w:val="20"/>
              </w:rPr>
              <w:t>535</w:t>
            </w:r>
          </w:p>
        </w:tc>
        <w:tc>
          <w:tcPr>
            <w:tcW w:w="794" w:type="dxa"/>
          </w:tcPr>
          <w:p w14:paraId="21500074" w14:textId="77777777" w:rsidR="00C75322" w:rsidRPr="00473C1E" w:rsidRDefault="00C75322" w:rsidP="003376AE">
            <w:pPr>
              <w:keepNext/>
              <w:keepLines/>
              <w:spacing w:before="120" w:after="120"/>
              <w:jc w:val="center"/>
              <w:rPr>
                <w:rFonts w:ascii="Arial" w:hAnsi="Arial" w:cs="Arial"/>
                <w:color w:val="000000"/>
                <w:sz w:val="20"/>
              </w:rPr>
            </w:pPr>
            <w:r>
              <w:rPr>
                <w:rFonts w:ascii="Arial" w:hAnsi="Arial" w:cs="Arial"/>
                <w:color w:val="000000"/>
                <w:sz w:val="20"/>
              </w:rPr>
              <w:t>485</w:t>
            </w:r>
          </w:p>
        </w:tc>
        <w:tc>
          <w:tcPr>
            <w:tcW w:w="794" w:type="dxa"/>
          </w:tcPr>
          <w:p w14:paraId="152E1A0A" w14:textId="77777777" w:rsidR="00C75322" w:rsidRPr="00473C1E" w:rsidRDefault="00C75322" w:rsidP="003376AE">
            <w:pPr>
              <w:keepNext/>
              <w:keepLines/>
              <w:spacing w:before="120" w:after="120"/>
              <w:jc w:val="center"/>
              <w:rPr>
                <w:rFonts w:ascii="Arial" w:hAnsi="Arial" w:cs="Arial"/>
                <w:color w:val="000000"/>
                <w:sz w:val="20"/>
              </w:rPr>
            </w:pPr>
            <w:r>
              <w:rPr>
                <w:rFonts w:ascii="Arial" w:hAnsi="Arial" w:cs="Arial"/>
                <w:color w:val="000000"/>
                <w:sz w:val="20"/>
              </w:rPr>
              <w:t>438</w:t>
            </w:r>
          </w:p>
        </w:tc>
        <w:tc>
          <w:tcPr>
            <w:tcW w:w="794" w:type="dxa"/>
          </w:tcPr>
          <w:p w14:paraId="24A9B871" w14:textId="77777777" w:rsidR="00C75322" w:rsidRPr="00473C1E" w:rsidRDefault="00C75322" w:rsidP="003376AE">
            <w:pPr>
              <w:keepNext/>
              <w:keepLines/>
              <w:spacing w:before="120" w:after="120"/>
              <w:jc w:val="center"/>
              <w:rPr>
                <w:rFonts w:ascii="Arial" w:hAnsi="Arial" w:cs="Arial"/>
                <w:color w:val="000000"/>
                <w:sz w:val="20"/>
              </w:rPr>
            </w:pPr>
            <w:r>
              <w:rPr>
                <w:rFonts w:ascii="Arial" w:hAnsi="Arial" w:cs="Arial"/>
                <w:color w:val="000000"/>
                <w:sz w:val="20"/>
              </w:rPr>
              <w:t>457</w:t>
            </w:r>
          </w:p>
        </w:tc>
        <w:tc>
          <w:tcPr>
            <w:tcW w:w="794" w:type="dxa"/>
          </w:tcPr>
          <w:p w14:paraId="1E15937B" w14:textId="77777777" w:rsidR="00C75322" w:rsidRPr="00473C1E" w:rsidRDefault="00C75322" w:rsidP="003376AE">
            <w:pPr>
              <w:keepNext/>
              <w:keepLines/>
              <w:spacing w:before="120" w:after="120"/>
              <w:jc w:val="center"/>
              <w:rPr>
                <w:rFonts w:ascii="Arial" w:hAnsi="Arial" w:cs="Arial"/>
                <w:color w:val="000000"/>
                <w:sz w:val="20"/>
              </w:rPr>
            </w:pPr>
            <w:r>
              <w:rPr>
                <w:rFonts w:ascii="Arial" w:hAnsi="Arial" w:cs="Arial"/>
                <w:color w:val="000000"/>
                <w:sz w:val="20"/>
              </w:rPr>
              <w:t>376</w:t>
            </w:r>
          </w:p>
        </w:tc>
        <w:tc>
          <w:tcPr>
            <w:tcW w:w="794" w:type="dxa"/>
          </w:tcPr>
          <w:p w14:paraId="29E9FB80" w14:textId="4CDC1DA5" w:rsidR="00C75322" w:rsidRDefault="00C75322" w:rsidP="003376AE">
            <w:pPr>
              <w:keepNext/>
              <w:keepLines/>
              <w:spacing w:before="120" w:after="120"/>
              <w:jc w:val="center"/>
              <w:rPr>
                <w:rFonts w:ascii="Arial" w:hAnsi="Arial" w:cs="Arial"/>
                <w:color w:val="000000"/>
                <w:sz w:val="20"/>
              </w:rPr>
            </w:pPr>
            <w:r>
              <w:rPr>
                <w:rFonts w:ascii="Arial" w:hAnsi="Arial" w:cs="Arial"/>
                <w:color w:val="000000"/>
                <w:sz w:val="20"/>
              </w:rPr>
              <w:t>493</w:t>
            </w:r>
          </w:p>
        </w:tc>
      </w:tr>
    </w:tbl>
    <w:p w14:paraId="4F782976" w14:textId="77777777" w:rsidR="001510E9" w:rsidRPr="003F543E" w:rsidRDefault="001510E9" w:rsidP="00136BAF">
      <w:pPr>
        <w:jc w:val="both"/>
        <w:rPr>
          <w:rFonts w:ascii="Arial" w:hAnsi="Arial" w:cs="Arial"/>
          <w:color w:val="000000"/>
          <w:sz w:val="20"/>
        </w:rPr>
      </w:pPr>
    </w:p>
    <w:p w14:paraId="4FDB6BC2" w14:textId="77777777" w:rsidR="00444549" w:rsidRPr="00B8543F" w:rsidRDefault="00E56082" w:rsidP="00444549">
      <w:pPr>
        <w:pStyle w:val="Heading2"/>
        <w:keepNext/>
        <w:keepLines/>
        <w:spacing w:line="240" w:lineRule="auto"/>
        <w:rPr>
          <w:rFonts w:ascii="Arial" w:hAnsi="Arial" w:cs="Arial"/>
          <w:b/>
          <w:bCs/>
          <w:color w:val="000000"/>
        </w:rPr>
      </w:pPr>
      <w:bookmarkStart w:id="2489" w:name="_5.23_Therapeutic_treatment"/>
      <w:bookmarkStart w:id="2490" w:name="B523"/>
      <w:bookmarkEnd w:id="2489"/>
      <w:bookmarkEnd w:id="2490"/>
      <w:r w:rsidRPr="00523616">
        <w:rPr>
          <w:rFonts w:ascii="Arial" w:hAnsi="Arial" w:cs="Arial"/>
          <w:b/>
          <w:bCs/>
          <w:color w:val="000000"/>
        </w:rPr>
        <w:t>5.23</w:t>
      </w:r>
      <w:r w:rsidRPr="00523616">
        <w:rPr>
          <w:rFonts w:ascii="Arial" w:hAnsi="Arial" w:cs="Arial"/>
          <w:b/>
          <w:bCs/>
          <w:color w:val="000000"/>
        </w:rPr>
        <w:tab/>
        <w:t>Therapeutic treatment &amp; therapeutic treatment (placement) orders</w:t>
      </w:r>
    </w:p>
    <w:p w14:paraId="2FC1CDCA" w14:textId="77777777" w:rsidR="003F543E" w:rsidRPr="00757139" w:rsidRDefault="003F543E" w:rsidP="003F543E">
      <w:pPr>
        <w:keepNext/>
        <w:jc w:val="both"/>
        <w:rPr>
          <w:rFonts w:ascii="Arial" w:hAnsi="Arial" w:cs="Arial"/>
          <w:color w:val="000000"/>
          <w:sz w:val="20"/>
        </w:rPr>
      </w:pPr>
    </w:p>
    <w:p w14:paraId="39008FD5" w14:textId="77777777" w:rsidR="00A21A66" w:rsidRPr="00523616" w:rsidRDefault="00A21A66" w:rsidP="003F543E">
      <w:pPr>
        <w:jc w:val="both"/>
        <w:rPr>
          <w:rFonts w:ascii="Arial" w:hAnsi="Arial" w:cs="Arial"/>
          <w:color w:val="000000"/>
          <w:sz w:val="20"/>
        </w:rPr>
      </w:pPr>
      <w:r w:rsidRPr="00523616">
        <w:rPr>
          <w:rFonts w:ascii="Arial" w:hAnsi="Arial" w:cs="Arial"/>
          <w:bCs/>
          <w:color w:val="000000"/>
          <w:sz w:val="20"/>
        </w:rPr>
        <w:t>A therapeutic treatment order [‘TTO’] requires a child aged 10-1</w:t>
      </w:r>
      <w:r w:rsidR="00E82036">
        <w:rPr>
          <w:rFonts w:ascii="Arial" w:hAnsi="Arial" w:cs="Arial"/>
          <w:bCs/>
          <w:color w:val="000000"/>
          <w:sz w:val="20"/>
        </w:rPr>
        <w:t>7</w:t>
      </w:r>
      <w:r w:rsidRPr="00523616">
        <w:rPr>
          <w:rFonts w:ascii="Arial" w:hAnsi="Arial" w:cs="Arial"/>
          <w:bCs/>
          <w:color w:val="000000"/>
          <w:sz w:val="20"/>
        </w:rPr>
        <w:t xml:space="preserve"> who has exhibited sexually abusive behaviours to participate in an appropriate therapeutic treatment program</w:t>
      </w:r>
      <w:r w:rsidR="0076765C" w:rsidRPr="00523616">
        <w:rPr>
          <w:rFonts w:ascii="Arial" w:hAnsi="Arial" w:cs="Arial"/>
          <w:bCs/>
          <w:color w:val="000000"/>
          <w:sz w:val="20"/>
        </w:rPr>
        <w:t xml:space="preserve"> [‘TTP’]</w:t>
      </w:r>
      <w:r w:rsidRPr="00523616">
        <w:rPr>
          <w:rFonts w:ascii="Arial" w:hAnsi="Arial" w:cs="Arial"/>
          <w:color w:val="000000"/>
          <w:sz w:val="20"/>
        </w:rPr>
        <w:t>.</w:t>
      </w:r>
    </w:p>
    <w:p w14:paraId="659AA2DD" w14:textId="77777777" w:rsidR="00A21A66" w:rsidRPr="00523616" w:rsidRDefault="00A21A66" w:rsidP="00A21A66">
      <w:pPr>
        <w:spacing w:before="120"/>
        <w:jc w:val="both"/>
        <w:rPr>
          <w:rFonts w:ascii="Arial" w:hAnsi="Arial" w:cs="Arial"/>
          <w:color w:val="000000"/>
          <w:sz w:val="20"/>
        </w:rPr>
      </w:pPr>
      <w:r w:rsidRPr="00523616">
        <w:rPr>
          <w:rFonts w:ascii="Arial" w:hAnsi="Arial" w:cs="Arial"/>
          <w:color w:val="000000"/>
          <w:sz w:val="20"/>
        </w:rPr>
        <w:t xml:space="preserve">A therapeutic treatment (placement) order [‘TTPO’] grants </w:t>
      </w:r>
      <w:r w:rsidR="00EF1A8D">
        <w:rPr>
          <w:rFonts w:ascii="Arial" w:hAnsi="Arial" w:cs="Arial"/>
          <w:color w:val="000000"/>
          <w:sz w:val="20"/>
        </w:rPr>
        <w:t>parental responsibility</w:t>
      </w:r>
      <w:r w:rsidRPr="00523616">
        <w:rPr>
          <w:rFonts w:ascii="Arial" w:hAnsi="Arial" w:cs="Arial"/>
          <w:color w:val="000000"/>
          <w:sz w:val="20"/>
        </w:rPr>
        <w:t xml:space="preserve"> to the Secretary </w:t>
      </w:r>
      <w:r w:rsidR="00EF1A8D">
        <w:rPr>
          <w:rFonts w:ascii="Arial" w:hAnsi="Arial" w:cs="Arial"/>
          <w:color w:val="000000"/>
          <w:sz w:val="20"/>
        </w:rPr>
        <w:t>for</w:t>
      </w:r>
      <w:r w:rsidRPr="00523616">
        <w:rPr>
          <w:rFonts w:ascii="Arial" w:hAnsi="Arial" w:cs="Arial"/>
          <w:color w:val="000000"/>
          <w:sz w:val="20"/>
        </w:rPr>
        <w:t xml:space="preserve"> a child in respect of whom a TTO is in force.</w:t>
      </w:r>
    </w:p>
    <w:p w14:paraId="7866D2DF" w14:textId="77777777" w:rsidR="0053755E" w:rsidRPr="00523616" w:rsidRDefault="0053755E" w:rsidP="00197787">
      <w:pPr>
        <w:rPr>
          <w:rFonts w:ascii="Arial" w:hAnsi="Arial" w:cs="Arial"/>
          <w:b/>
          <w:bCs/>
          <w:color w:val="000000"/>
          <w:sz w:val="20"/>
        </w:rPr>
      </w:pPr>
    </w:p>
    <w:p w14:paraId="1BB4A602" w14:textId="77777777" w:rsidR="00444549" w:rsidRPr="00523616" w:rsidRDefault="0053755E" w:rsidP="00444549">
      <w:pPr>
        <w:pStyle w:val="Heading3"/>
        <w:keepNext/>
        <w:keepLines/>
        <w:spacing w:after="120" w:line="240" w:lineRule="auto"/>
        <w:rPr>
          <w:rFonts w:ascii="Arial" w:hAnsi="Arial" w:cs="Arial"/>
          <w:b/>
          <w:bCs/>
          <w:color w:val="000000"/>
          <w:sz w:val="20"/>
        </w:rPr>
      </w:pPr>
      <w:bookmarkStart w:id="2491" w:name="_5.23.1_Rationale"/>
      <w:bookmarkStart w:id="2492" w:name="B5231"/>
      <w:bookmarkEnd w:id="2491"/>
      <w:bookmarkEnd w:id="2492"/>
      <w:r w:rsidRPr="00523616">
        <w:rPr>
          <w:rFonts w:ascii="Arial" w:hAnsi="Arial" w:cs="Arial"/>
          <w:b/>
          <w:bCs/>
          <w:color w:val="000000"/>
          <w:sz w:val="20"/>
        </w:rPr>
        <w:t>5.23.1</w:t>
      </w:r>
      <w:r w:rsidRPr="00523616">
        <w:rPr>
          <w:rFonts w:ascii="Arial" w:hAnsi="Arial" w:cs="Arial"/>
          <w:b/>
          <w:bCs/>
          <w:color w:val="000000"/>
          <w:sz w:val="20"/>
        </w:rPr>
        <w:tab/>
        <w:t>Rationale</w:t>
      </w:r>
    </w:p>
    <w:p w14:paraId="7C514AE7" w14:textId="77777777" w:rsidR="00A21A66" w:rsidRPr="00523616" w:rsidRDefault="0053755E" w:rsidP="0053755E">
      <w:pPr>
        <w:spacing w:before="120"/>
        <w:jc w:val="both"/>
        <w:rPr>
          <w:rFonts w:ascii="Arial" w:hAnsi="Arial" w:cs="Arial"/>
          <w:bCs/>
          <w:color w:val="000000"/>
          <w:sz w:val="20"/>
        </w:rPr>
      </w:pPr>
      <w:r w:rsidRPr="00523616">
        <w:rPr>
          <w:rFonts w:ascii="Arial" w:hAnsi="Arial" w:cs="Arial"/>
          <w:bCs/>
          <w:color w:val="000000"/>
          <w:sz w:val="20"/>
        </w:rPr>
        <w:t>In the Second Reading Speech in the Legislative Council on 15/11/2005 the Minister for Aged Care, Mr Gavin Jennings, explained the rationale for what he described as “a new response to children aged 10-14 exhibiting sexually abusive behaviour”:</w:t>
      </w:r>
    </w:p>
    <w:p w14:paraId="55B37840" w14:textId="77777777" w:rsidR="0053755E" w:rsidRPr="00523616" w:rsidRDefault="0053755E" w:rsidP="00FF2641">
      <w:pPr>
        <w:keepNext/>
        <w:keepLines/>
        <w:spacing w:before="60"/>
        <w:ind w:left="454" w:right="454"/>
        <w:jc w:val="both"/>
        <w:rPr>
          <w:rFonts w:ascii="Arial" w:hAnsi="Arial" w:cs="Arial"/>
          <w:color w:val="000000"/>
          <w:sz w:val="20"/>
        </w:rPr>
      </w:pPr>
      <w:r w:rsidRPr="00523616">
        <w:rPr>
          <w:rFonts w:ascii="Arial" w:hAnsi="Arial" w:cs="Arial"/>
          <w:color w:val="000000"/>
          <w:sz w:val="20"/>
        </w:rPr>
        <w:t>“[T]he bill provides a new basis for intervening earlier with young people who exhibit sexually abusive behaviour to help prevent ongoing and more serious sexual offences.  For children aged 10-14, the criminal justice system does not provide a reliable pathway into treatment.</w:t>
      </w:r>
    </w:p>
    <w:p w14:paraId="611924A9" w14:textId="77777777" w:rsidR="0053755E" w:rsidRPr="00523616" w:rsidRDefault="0053755E" w:rsidP="0053755E">
      <w:pPr>
        <w:spacing w:before="60"/>
        <w:ind w:left="454" w:right="454"/>
        <w:jc w:val="both"/>
        <w:rPr>
          <w:rFonts w:ascii="Arial" w:hAnsi="Arial" w:cs="Arial"/>
          <w:color w:val="000000"/>
          <w:sz w:val="20"/>
        </w:rPr>
      </w:pPr>
      <w:r w:rsidRPr="00523616">
        <w:rPr>
          <w:rFonts w:ascii="Arial" w:hAnsi="Arial" w:cs="Arial"/>
          <w:color w:val="000000"/>
          <w:sz w:val="20"/>
        </w:rPr>
        <w:t>For this age group, it is often difficult to prove the necessary mental intent to secure a conviction.</w:t>
      </w:r>
    </w:p>
    <w:p w14:paraId="1CA05970" w14:textId="77777777" w:rsidR="0053755E" w:rsidRPr="00523616" w:rsidRDefault="0053755E" w:rsidP="0053755E">
      <w:pPr>
        <w:spacing w:before="60"/>
        <w:ind w:left="454" w:right="454"/>
        <w:jc w:val="both"/>
        <w:rPr>
          <w:rFonts w:ascii="Arial" w:hAnsi="Arial" w:cs="Arial"/>
          <w:color w:val="000000"/>
          <w:sz w:val="20"/>
        </w:rPr>
      </w:pPr>
      <w:r w:rsidRPr="00523616">
        <w:rPr>
          <w:rFonts w:ascii="Arial" w:hAnsi="Arial" w:cs="Arial"/>
          <w:color w:val="000000"/>
          <w:sz w:val="20"/>
        </w:rPr>
        <w:t xml:space="preserve">The bill therefore provides two new Children’s Court orders…The court will be able to order a child into therapeutic treatment and, where necessary for that treatment, to place the child in out-of-home care.  This is an important early intervention if we are to stop these children from becoming adult offenders.  This reform is intended to supplement, not replace, voluntary </w:t>
      </w:r>
      <w:r w:rsidRPr="00523616">
        <w:rPr>
          <w:rFonts w:ascii="Arial" w:hAnsi="Arial" w:cs="Arial"/>
          <w:color w:val="000000"/>
          <w:sz w:val="20"/>
        </w:rPr>
        <w:lastRenderedPageBreak/>
        <w:t>access to treatment.  It will always be preferable for parents to connect a child exhibiting sexually abusive behaviour to treatment voluntarily and avoid exposing them to any court process.”</w:t>
      </w:r>
    </w:p>
    <w:p w14:paraId="4E93E2B2" w14:textId="77777777" w:rsidR="0053755E" w:rsidRPr="00431833" w:rsidRDefault="00431833" w:rsidP="00431833">
      <w:pPr>
        <w:spacing w:before="120"/>
        <w:rPr>
          <w:rFonts w:ascii="Arial" w:hAnsi="Arial" w:cs="Arial"/>
          <w:bCs/>
          <w:color w:val="000000"/>
          <w:sz w:val="20"/>
        </w:rPr>
      </w:pPr>
      <w:r w:rsidRPr="00431833">
        <w:rPr>
          <w:rFonts w:ascii="Arial" w:hAnsi="Arial" w:cs="Arial"/>
          <w:bCs/>
          <w:color w:val="000000"/>
          <w:sz w:val="20"/>
        </w:rPr>
        <w:t xml:space="preserve">The TTO </w:t>
      </w:r>
      <w:r>
        <w:rPr>
          <w:rFonts w:ascii="Arial" w:hAnsi="Arial" w:cs="Arial"/>
          <w:bCs/>
          <w:color w:val="000000"/>
          <w:sz w:val="20"/>
        </w:rPr>
        <w:t xml:space="preserve">&amp; TTPO </w:t>
      </w:r>
      <w:r w:rsidRPr="00431833">
        <w:rPr>
          <w:rFonts w:ascii="Arial" w:hAnsi="Arial" w:cs="Arial"/>
          <w:bCs/>
          <w:color w:val="000000"/>
          <w:sz w:val="20"/>
        </w:rPr>
        <w:t>regime</w:t>
      </w:r>
      <w:r>
        <w:rPr>
          <w:rFonts w:ascii="Arial" w:hAnsi="Arial" w:cs="Arial"/>
          <w:bCs/>
          <w:color w:val="000000"/>
          <w:sz w:val="20"/>
        </w:rPr>
        <w:t>s</w:t>
      </w:r>
      <w:r w:rsidRPr="00431833">
        <w:rPr>
          <w:rFonts w:ascii="Arial" w:hAnsi="Arial" w:cs="Arial"/>
          <w:bCs/>
          <w:color w:val="000000"/>
          <w:sz w:val="20"/>
        </w:rPr>
        <w:t xml:space="preserve"> w</w:t>
      </w:r>
      <w:r>
        <w:rPr>
          <w:rFonts w:ascii="Arial" w:hAnsi="Arial" w:cs="Arial"/>
          <w:bCs/>
          <w:color w:val="000000"/>
          <w:sz w:val="20"/>
        </w:rPr>
        <w:t>ere</w:t>
      </w:r>
      <w:r w:rsidRPr="00431833">
        <w:rPr>
          <w:rFonts w:ascii="Arial" w:hAnsi="Arial" w:cs="Arial"/>
          <w:bCs/>
          <w:color w:val="000000"/>
          <w:sz w:val="20"/>
        </w:rPr>
        <w:t xml:space="preserve"> extended to 15-17 year old children as and from 29/03/2019.</w:t>
      </w:r>
    </w:p>
    <w:p w14:paraId="1A6CABAC" w14:textId="77777777" w:rsidR="00F97EBC" w:rsidRPr="00523616" w:rsidRDefault="00F97EBC" w:rsidP="0053755E">
      <w:pPr>
        <w:rPr>
          <w:rFonts w:ascii="Arial" w:hAnsi="Arial" w:cs="Arial"/>
          <w:b/>
          <w:bCs/>
          <w:color w:val="000000"/>
          <w:sz w:val="20"/>
        </w:rPr>
      </w:pPr>
    </w:p>
    <w:p w14:paraId="56029344" w14:textId="77777777" w:rsidR="00444549" w:rsidRPr="00523616" w:rsidRDefault="000A58DE" w:rsidP="00444549">
      <w:pPr>
        <w:pStyle w:val="Heading3"/>
        <w:keepNext/>
        <w:keepLines/>
        <w:spacing w:after="120" w:line="240" w:lineRule="auto"/>
        <w:rPr>
          <w:rFonts w:ascii="Arial" w:hAnsi="Arial" w:cs="Arial"/>
          <w:b/>
          <w:bCs/>
          <w:color w:val="000000"/>
          <w:sz w:val="20"/>
        </w:rPr>
      </w:pPr>
      <w:bookmarkStart w:id="2493" w:name="_5.23.2_Power_of"/>
      <w:bookmarkStart w:id="2494" w:name="B5232"/>
      <w:bookmarkEnd w:id="2493"/>
      <w:bookmarkEnd w:id="2494"/>
      <w:r w:rsidRPr="00523616">
        <w:rPr>
          <w:rFonts w:ascii="Arial" w:hAnsi="Arial" w:cs="Arial"/>
          <w:b/>
          <w:bCs/>
          <w:color w:val="000000"/>
          <w:sz w:val="20"/>
        </w:rPr>
        <w:t>5.</w:t>
      </w:r>
      <w:r w:rsidR="00A21A66" w:rsidRPr="00523616">
        <w:rPr>
          <w:rFonts w:ascii="Arial" w:hAnsi="Arial" w:cs="Arial"/>
          <w:b/>
          <w:bCs/>
          <w:color w:val="000000"/>
          <w:sz w:val="20"/>
        </w:rPr>
        <w:t>23</w:t>
      </w:r>
      <w:r w:rsidRPr="00523616">
        <w:rPr>
          <w:rFonts w:ascii="Arial" w:hAnsi="Arial" w:cs="Arial"/>
          <w:b/>
          <w:bCs/>
          <w:color w:val="000000"/>
          <w:sz w:val="20"/>
        </w:rPr>
        <w:t>.</w:t>
      </w:r>
      <w:r w:rsidR="0053755E" w:rsidRPr="00523616">
        <w:rPr>
          <w:rFonts w:ascii="Arial" w:hAnsi="Arial" w:cs="Arial"/>
          <w:b/>
          <w:bCs/>
          <w:color w:val="000000"/>
          <w:sz w:val="20"/>
        </w:rPr>
        <w:t>2</w:t>
      </w:r>
      <w:r w:rsidRPr="00523616">
        <w:rPr>
          <w:rFonts w:ascii="Arial" w:hAnsi="Arial" w:cs="Arial"/>
          <w:b/>
          <w:bCs/>
          <w:color w:val="000000"/>
          <w:sz w:val="20"/>
        </w:rPr>
        <w:tab/>
      </w:r>
      <w:r w:rsidR="00F907CA" w:rsidRPr="00523616">
        <w:rPr>
          <w:rFonts w:ascii="Arial" w:hAnsi="Arial" w:cs="Arial"/>
          <w:b/>
          <w:bCs/>
          <w:color w:val="000000"/>
          <w:sz w:val="20"/>
        </w:rPr>
        <w:t>Power of the Court to make a TTO</w:t>
      </w:r>
    </w:p>
    <w:p w14:paraId="3BD870DE" w14:textId="77777777" w:rsidR="00A631BF" w:rsidRDefault="00A631BF" w:rsidP="00F907CA">
      <w:pPr>
        <w:jc w:val="both"/>
        <w:rPr>
          <w:rFonts w:ascii="Arial" w:hAnsi="Arial" w:cs="Arial"/>
          <w:bCs/>
          <w:color w:val="000000"/>
          <w:sz w:val="20"/>
        </w:rPr>
      </w:pPr>
      <w:r>
        <w:rPr>
          <w:rFonts w:ascii="Arial" w:hAnsi="Arial" w:cs="Arial"/>
          <w:bCs/>
          <w:color w:val="000000"/>
          <w:sz w:val="20"/>
        </w:rPr>
        <w:t xml:space="preserve">Sections 244 &amp; 246 of the CYFA empower the Secretary, if satisfied on reasonable grounds that a child </w:t>
      </w:r>
      <w:r w:rsidR="00431833">
        <w:rPr>
          <w:rFonts w:ascii="Arial" w:hAnsi="Arial" w:cs="Arial"/>
          <w:bCs/>
          <w:color w:val="000000"/>
          <w:sz w:val="20"/>
        </w:rPr>
        <w:t xml:space="preserve">– who is </w:t>
      </w:r>
      <w:r>
        <w:rPr>
          <w:rFonts w:ascii="Arial" w:hAnsi="Arial" w:cs="Arial"/>
          <w:bCs/>
          <w:color w:val="000000"/>
          <w:sz w:val="20"/>
        </w:rPr>
        <w:t>of or above the aged of 10 years and under the age of 1</w:t>
      </w:r>
      <w:r w:rsidR="00431833">
        <w:rPr>
          <w:rFonts w:ascii="Arial" w:hAnsi="Arial" w:cs="Arial"/>
          <w:bCs/>
          <w:color w:val="000000"/>
          <w:sz w:val="20"/>
        </w:rPr>
        <w:t>8</w:t>
      </w:r>
      <w:r>
        <w:rPr>
          <w:rFonts w:ascii="Arial" w:hAnsi="Arial" w:cs="Arial"/>
          <w:bCs/>
          <w:color w:val="000000"/>
          <w:sz w:val="20"/>
        </w:rPr>
        <w:t xml:space="preserve"> years </w:t>
      </w:r>
      <w:r w:rsidR="00431833">
        <w:rPr>
          <w:rFonts w:ascii="Arial" w:hAnsi="Arial" w:cs="Arial"/>
          <w:bCs/>
          <w:color w:val="000000"/>
          <w:sz w:val="20"/>
        </w:rPr>
        <w:t xml:space="preserve">when the order is made – </w:t>
      </w:r>
      <w:r>
        <w:rPr>
          <w:rFonts w:ascii="Arial" w:hAnsi="Arial" w:cs="Arial"/>
          <w:bCs/>
          <w:color w:val="000000"/>
          <w:sz w:val="20"/>
        </w:rPr>
        <w:t>is</w:t>
      </w:r>
      <w:r w:rsidR="00431833">
        <w:rPr>
          <w:rFonts w:ascii="Arial" w:hAnsi="Arial" w:cs="Arial"/>
          <w:bCs/>
          <w:color w:val="000000"/>
          <w:sz w:val="20"/>
        </w:rPr>
        <w:t xml:space="preserve"> </w:t>
      </w:r>
      <w:r>
        <w:rPr>
          <w:rFonts w:ascii="Arial" w:hAnsi="Arial" w:cs="Arial"/>
          <w:bCs/>
          <w:color w:val="000000"/>
          <w:sz w:val="20"/>
        </w:rPr>
        <w:t>in need of therapeutic treatment to apply [Form 4] for a TTO.  This is one of the very few applications in which the CYFA requires the child to attend Court.</w:t>
      </w:r>
    </w:p>
    <w:p w14:paraId="796ED454" w14:textId="77777777" w:rsidR="00A631BF" w:rsidRDefault="00A631BF" w:rsidP="00F907CA">
      <w:pPr>
        <w:jc w:val="both"/>
        <w:rPr>
          <w:rFonts w:ascii="Arial" w:hAnsi="Arial" w:cs="Arial"/>
          <w:bCs/>
          <w:color w:val="000000"/>
          <w:sz w:val="20"/>
        </w:rPr>
      </w:pPr>
    </w:p>
    <w:p w14:paraId="2BD498FF" w14:textId="77777777" w:rsidR="00A21A66" w:rsidRPr="00523616" w:rsidRDefault="00F907CA" w:rsidP="00F907CA">
      <w:pPr>
        <w:jc w:val="both"/>
        <w:rPr>
          <w:rFonts w:ascii="Arial" w:hAnsi="Arial" w:cs="Arial"/>
          <w:bCs/>
          <w:color w:val="000000"/>
          <w:sz w:val="20"/>
        </w:rPr>
      </w:pPr>
      <w:r w:rsidRPr="00523616">
        <w:rPr>
          <w:rFonts w:ascii="Arial" w:hAnsi="Arial" w:cs="Arial"/>
          <w:bCs/>
          <w:color w:val="000000"/>
          <w:sz w:val="20"/>
        </w:rPr>
        <w:t>Under s.24</w:t>
      </w:r>
      <w:r w:rsidR="00E10427" w:rsidRPr="00523616">
        <w:rPr>
          <w:rFonts w:ascii="Arial" w:hAnsi="Arial" w:cs="Arial"/>
          <w:bCs/>
          <w:color w:val="000000"/>
          <w:sz w:val="20"/>
        </w:rPr>
        <w:t>8</w:t>
      </w:r>
      <w:r w:rsidR="00431833">
        <w:rPr>
          <w:rFonts w:ascii="Arial" w:hAnsi="Arial" w:cs="Arial"/>
          <w:bCs/>
          <w:color w:val="000000"/>
          <w:sz w:val="20"/>
        </w:rPr>
        <w:t>(1)</w:t>
      </w:r>
      <w:r w:rsidRPr="00523616">
        <w:rPr>
          <w:rFonts w:ascii="Arial" w:hAnsi="Arial" w:cs="Arial"/>
          <w:bCs/>
          <w:color w:val="000000"/>
          <w:sz w:val="20"/>
        </w:rPr>
        <w:t xml:space="preserve"> of the CYFA the Court may make a TTO in respect of a child </w:t>
      </w:r>
      <w:r w:rsidR="00431833">
        <w:rPr>
          <w:rFonts w:ascii="Arial" w:hAnsi="Arial" w:cs="Arial"/>
          <w:bCs/>
          <w:color w:val="000000"/>
          <w:sz w:val="20"/>
        </w:rPr>
        <w:t xml:space="preserve">– who is </w:t>
      </w:r>
      <w:r w:rsidRPr="00523616">
        <w:rPr>
          <w:rFonts w:ascii="Arial" w:hAnsi="Arial" w:cs="Arial"/>
          <w:bCs/>
          <w:color w:val="000000"/>
          <w:sz w:val="20"/>
        </w:rPr>
        <w:t xml:space="preserve">of or </w:t>
      </w:r>
      <w:r w:rsidR="004A1394">
        <w:rPr>
          <w:rFonts w:ascii="Arial" w:hAnsi="Arial" w:cs="Arial"/>
          <w:bCs/>
          <w:color w:val="000000"/>
          <w:sz w:val="20"/>
        </w:rPr>
        <w:t>above</w:t>
      </w:r>
      <w:r w:rsidRPr="00523616">
        <w:rPr>
          <w:rFonts w:ascii="Arial" w:hAnsi="Arial" w:cs="Arial"/>
          <w:bCs/>
          <w:color w:val="000000"/>
          <w:sz w:val="20"/>
        </w:rPr>
        <w:t xml:space="preserve"> the age of 10 years and under the age of 1</w:t>
      </w:r>
      <w:r w:rsidR="00431833">
        <w:rPr>
          <w:rFonts w:ascii="Arial" w:hAnsi="Arial" w:cs="Arial"/>
          <w:bCs/>
          <w:color w:val="000000"/>
          <w:sz w:val="20"/>
        </w:rPr>
        <w:t>8</w:t>
      </w:r>
      <w:r w:rsidRPr="00523616">
        <w:rPr>
          <w:rFonts w:ascii="Arial" w:hAnsi="Arial" w:cs="Arial"/>
          <w:bCs/>
          <w:color w:val="000000"/>
          <w:sz w:val="20"/>
        </w:rPr>
        <w:t xml:space="preserve"> years </w:t>
      </w:r>
      <w:r w:rsidR="00431833">
        <w:rPr>
          <w:rFonts w:ascii="Arial" w:hAnsi="Arial" w:cs="Arial"/>
          <w:bCs/>
          <w:color w:val="000000"/>
          <w:sz w:val="20"/>
        </w:rPr>
        <w:t xml:space="preserve">when the order is made – </w:t>
      </w:r>
      <w:r w:rsidRPr="00523616">
        <w:rPr>
          <w:rFonts w:ascii="Arial" w:hAnsi="Arial" w:cs="Arial"/>
          <w:bCs/>
          <w:color w:val="000000"/>
          <w:sz w:val="20"/>
        </w:rPr>
        <w:t>if</w:t>
      </w:r>
      <w:r w:rsidR="00431833">
        <w:rPr>
          <w:rFonts w:ascii="Arial" w:hAnsi="Arial" w:cs="Arial"/>
          <w:bCs/>
          <w:color w:val="000000"/>
          <w:sz w:val="20"/>
        </w:rPr>
        <w:t xml:space="preserve"> </w:t>
      </w:r>
      <w:r w:rsidRPr="00523616">
        <w:rPr>
          <w:rFonts w:ascii="Arial" w:hAnsi="Arial" w:cs="Arial"/>
          <w:bCs/>
          <w:color w:val="000000"/>
          <w:sz w:val="20"/>
        </w:rPr>
        <w:t>the Court is satisfied-</w:t>
      </w:r>
    </w:p>
    <w:p w14:paraId="15FE397E" w14:textId="77777777" w:rsidR="00F907CA" w:rsidRPr="00523616" w:rsidRDefault="00F907CA" w:rsidP="00342DB3">
      <w:pPr>
        <w:ind w:left="454" w:hanging="454"/>
        <w:jc w:val="both"/>
        <w:rPr>
          <w:rFonts w:ascii="Arial" w:hAnsi="Arial" w:cs="Arial"/>
          <w:bCs/>
          <w:color w:val="000000"/>
          <w:sz w:val="20"/>
        </w:rPr>
      </w:pPr>
      <w:r w:rsidRPr="00523616">
        <w:rPr>
          <w:rFonts w:ascii="Arial" w:hAnsi="Arial" w:cs="Arial"/>
          <w:bCs/>
          <w:color w:val="000000"/>
          <w:sz w:val="20"/>
        </w:rPr>
        <w:t>(a)</w:t>
      </w:r>
      <w:r w:rsidRPr="00523616">
        <w:rPr>
          <w:rFonts w:ascii="Arial" w:hAnsi="Arial" w:cs="Arial"/>
          <w:bCs/>
          <w:color w:val="000000"/>
          <w:sz w:val="20"/>
        </w:rPr>
        <w:tab/>
        <w:t>that the child has exhibited sexually abusive behaviours; and</w:t>
      </w:r>
    </w:p>
    <w:p w14:paraId="54F05BDB" w14:textId="77777777" w:rsidR="00F907CA" w:rsidRPr="00523616" w:rsidRDefault="00F907CA" w:rsidP="00342DB3">
      <w:pPr>
        <w:ind w:left="454" w:hanging="454"/>
        <w:jc w:val="both"/>
        <w:rPr>
          <w:rFonts w:ascii="Arial" w:hAnsi="Arial" w:cs="Arial"/>
          <w:bCs/>
          <w:color w:val="000000"/>
          <w:sz w:val="20"/>
        </w:rPr>
      </w:pPr>
      <w:r w:rsidRPr="00523616">
        <w:rPr>
          <w:rFonts w:ascii="Arial" w:hAnsi="Arial" w:cs="Arial"/>
          <w:bCs/>
          <w:color w:val="000000"/>
          <w:sz w:val="20"/>
        </w:rPr>
        <w:t>(b)</w:t>
      </w:r>
      <w:r w:rsidRPr="00523616">
        <w:rPr>
          <w:rFonts w:ascii="Arial" w:hAnsi="Arial" w:cs="Arial"/>
          <w:bCs/>
          <w:color w:val="000000"/>
          <w:sz w:val="20"/>
        </w:rPr>
        <w:tab/>
        <w:t xml:space="preserve">that the order is necessary to ensure the child’s access to, or attendance at, a </w:t>
      </w:r>
      <w:r w:rsidR="004F243A" w:rsidRPr="00523616">
        <w:rPr>
          <w:rFonts w:ascii="Arial" w:hAnsi="Arial" w:cs="Arial"/>
          <w:bCs/>
          <w:color w:val="000000"/>
          <w:sz w:val="20"/>
        </w:rPr>
        <w:t>TTP</w:t>
      </w:r>
      <w:r w:rsidR="007D2ABD" w:rsidRPr="00523616">
        <w:rPr>
          <w:rFonts w:ascii="Arial" w:hAnsi="Arial" w:cs="Arial"/>
          <w:bCs/>
          <w:color w:val="000000"/>
          <w:sz w:val="20"/>
        </w:rPr>
        <w:t>.</w:t>
      </w:r>
    </w:p>
    <w:p w14:paraId="2400CC88" w14:textId="77777777" w:rsidR="00872C14" w:rsidRDefault="00342DB3" w:rsidP="00342DB3">
      <w:pPr>
        <w:spacing w:before="120"/>
        <w:jc w:val="both"/>
        <w:rPr>
          <w:rFonts w:ascii="Arial" w:hAnsi="Arial" w:cs="Arial"/>
          <w:bCs/>
          <w:color w:val="000000"/>
          <w:sz w:val="20"/>
        </w:rPr>
      </w:pPr>
      <w:r>
        <w:rPr>
          <w:rFonts w:ascii="Arial" w:hAnsi="Arial" w:cs="Arial"/>
          <w:bCs/>
          <w:color w:val="000000"/>
          <w:sz w:val="20"/>
        </w:rPr>
        <w:t>Section 248(2) provides that in deciding whether or not to make a TTO, the Court must consider-</w:t>
      </w:r>
    </w:p>
    <w:p w14:paraId="4DB34D6E" w14:textId="77777777" w:rsidR="00342DB3" w:rsidRDefault="00342DB3" w:rsidP="0036283B">
      <w:pPr>
        <w:numPr>
          <w:ilvl w:val="0"/>
          <w:numId w:val="101"/>
        </w:numPr>
        <w:ind w:left="454" w:hanging="454"/>
        <w:jc w:val="both"/>
        <w:rPr>
          <w:rFonts w:ascii="Arial" w:hAnsi="Arial" w:cs="Arial"/>
          <w:bCs/>
          <w:color w:val="000000"/>
          <w:sz w:val="20"/>
        </w:rPr>
      </w:pPr>
      <w:r>
        <w:rPr>
          <w:rFonts w:ascii="Arial" w:hAnsi="Arial" w:cs="Arial"/>
          <w:bCs/>
          <w:color w:val="000000"/>
          <w:sz w:val="20"/>
        </w:rPr>
        <w:t>the seriousness of the child’s sexually abusive behaviours; and</w:t>
      </w:r>
    </w:p>
    <w:p w14:paraId="72AE4E7F" w14:textId="77777777" w:rsidR="00342DB3" w:rsidRDefault="00342DB3" w:rsidP="0036283B">
      <w:pPr>
        <w:numPr>
          <w:ilvl w:val="0"/>
          <w:numId w:val="101"/>
        </w:numPr>
        <w:ind w:left="454" w:hanging="454"/>
        <w:jc w:val="both"/>
        <w:rPr>
          <w:rFonts w:ascii="Arial" w:hAnsi="Arial" w:cs="Arial"/>
          <w:bCs/>
          <w:color w:val="000000"/>
          <w:sz w:val="20"/>
        </w:rPr>
      </w:pPr>
      <w:r>
        <w:rPr>
          <w:rFonts w:ascii="Arial" w:hAnsi="Arial" w:cs="Arial"/>
          <w:bCs/>
          <w:color w:val="000000"/>
          <w:sz w:val="20"/>
        </w:rPr>
        <w:t>any previous history of sexually abusive behaviours of the child and how those behaviours were addressed; and</w:t>
      </w:r>
    </w:p>
    <w:p w14:paraId="240660AA" w14:textId="77777777" w:rsidR="00342DB3" w:rsidRDefault="00342DB3" w:rsidP="0036283B">
      <w:pPr>
        <w:numPr>
          <w:ilvl w:val="0"/>
          <w:numId w:val="101"/>
        </w:numPr>
        <w:ind w:left="454" w:hanging="454"/>
        <w:jc w:val="both"/>
        <w:rPr>
          <w:rFonts w:ascii="Arial" w:hAnsi="Arial" w:cs="Arial"/>
          <w:bCs/>
          <w:color w:val="000000"/>
          <w:sz w:val="20"/>
        </w:rPr>
      </w:pPr>
      <w:r>
        <w:rPr>
          <w:rFonts w:ascii="Arial" w:hAnsi="Arial" w:cs="Arial"/>
          <w:bCs/>
          <w:color w:val="000000"/>
          <w:sz w:val="20"/>
        </w:rPr>
        <w:t>the particular characteristics and circumstances of the child; and</w:t>
      </w:r>
    </w:p>
    <w:p w14:paraId="23B71D6C" w14:textId="77777777" w:rsidR="00342DB3" w:rsidRDefault="00342DB3" w:rsidP="0036283B">
      <w:pPr>
        <w:numPr>
          <w:ilvl w:val="0"/>
          <w:numId w:val="101"/>
        </w:numPr>
        <w:ind w:left="454" w:hanging="454"/>
        <w:jc w:val="both"/>
        <w:rPr>
          <w:rFonts w:ascii="Arial" w:hAnsi="Arial" w:cs="Arial"/>
          <w:bCs/>
          <w:color w:val="000000"/>
          <w:sz w:val="20"/>
        </w:rPr>
      </w:pPr>
      <w:r>
        <w:rPr>
          <w:rFonts w:ascii="Arial" w:hAnsi="Arial" w:cs="Arial"/>
          <w:bCs/>
          <w:color w:val="000000"/>
          <w:sz w:val="20"/>
        </w:rPr>
        <w:t>any other matters the Court considers relevant.</w:t>
      </w:r>
    </w:p>
    <w:p w14:paraId="42F06C89" w14:textId="77777777" w:rsidR="00431833" w:rsidRPr="00B8543F" w:rsidRDefault="00431833" w:rsidP="00872C14">
      <w:pPr>
        <w:jc w:val="both"/>
        <w:rPr>
          <w:rFonts w:ascii="Arial" w:hAnsi="Arial" w:cs="Arial"/>
          <w:bCs/>
          <w:color w:val="000000"/>
          <w:sz w:val="20"/>
        </w:rPr>
      </w:pPr>
    </w:p>
    <w:p w14:paraId="1C80955E" w14:textId="77777777" w:rsidR="00872C14" w:rsidRPr="00B8543F" w:rsidRDefault="00872C14" w:rsidP="00872C14">
      <w:pPr>
        <w:jc w:val="both"/>
        <w:rPr>
          <w:rFonts w:ascii="Arial" w:hAnsi="Arial" w:cs="Arial"/>
          <w:bCs/>
          <w:color w:val="000000"/>
          <w:sz w:val="20"/>
        </w:rPr>
      </w:pPr>
      <w:r w:rsidRPr="00B8543F">
        <w:rPr>
          <w:rFonts w:ascii="Arial" w:hAnsi="Arial" w:cs="Arial"/>
          <w:bCs/>
          <w:color w:val="000000"/>
          <w:sz w:val="20"/>
        </w:rPr>
        <w:t xml:space="preserve">Section 249(1) of the CYFA provides that a TTO must require the child to participate in </w:t>
      </w:r>
      <w:r>
        <w:rPr>
          <w:rFonts w:ascii="Arial" w:hAnsi="Arial" w:cs="Arial"/>
          <w:bCs/>
          <w:color w:val="000000"/>
          <w:sz w:val="20"/>
        </w:rPr>
        <w:t>a</w:t>
      </w:r>
      <w:r w:rsidRPr="00B8543F">
        <w:rPr>
          <w:rFonts w:ascii="Arial" w:hAnsi="Arial" w:cs="Arial"/>
          <w:bCs/>
          <w:color w:val="000000"/>
          <w:sz w:val="20"/>
        </w:rPr>
        <w:t xml:space="preserve"> TTP.</w:t>
      </w:r>
    </w:p>
    <w:p w14:paraId="0BEF0993" w14:textId="77777777" w:rsidR="00872C14" w:rsidRPr="00B8543F" w:rsidRDefault="00872C14" w:rsidP="00872C14">
      <w:pPr>
        <w:jc w:val="both"/>
        <w:rPr>
          <w:rFonts w:ascii="Arial" w:hAnsi="Arial" w:cs="Arial"/>
          <w:bCs/>
          <w:color w:val="000000"/>
          <w:sz w:val="20"/>
        </w:rPr>
      </w:pPr>
    </w:p>
    <w:p w14:paraId="6C4EF862" w14:textId="77777777" w:rsidR="00872C14" w:rsidRPr="00B8543F" w:rsidRDefault="00872C14" w:rsidP="00872C14">
      <w:pPr>
        <w:keepNext/>
        <w:jc w:val="both"/>
        <w:rPr>
          <w:rFonts w:ascii="Arial" w:hAnsi="Arial" w:cs="Arial"/>
          <w:bCs/>
          <w:color w:val="000000"/>
          <w:sz w:val="20"/>
        </w:rPr>
      </w:pPr>
      <w:r w:rsidRPr="00B8543F">
        <w:rPr>
          <w:rFonts w:ascii="Arial" w:hAnsi="Arial" w:cs="Arial"/>
          <w:bCs/>
          <w:color w:val="000000"/>
          <w:sz w:val="20"/>
        </w:rPr>
        <w:t>Section 249(2) empowers the Court to include on a TTO-</w:t>
      </w:r>
    </w:p>
    <w:p w14:paraId="2C9BB958" w14:textId="77777777" w:rsidR="00872C14" w:rsidRPr="00B8543F" w:rsidRDefault="00872C14" w:rsidP="00342DB3">
      <w:pPr>
        <w:ind w:left="454" w:hanging="454"/>
        <w:jc w:val="both"/>
        <w:rPr>
          <w:rFonts w:ascii="Arial" w:hAnsi="Arial" w:cs="Arial"/>
          <w:bCs/>
          <w:color w:val="000000"/>
          <w:sz w:val="20"/>
        </w:rPr>
      </w:pPr>
      <w:r w:rsidRPr="00B8543F">
        <w:rPr>
          <w:rFonts w:ascii="Arial" w:hAnsi="Arial" w:cs="Arial"/>
          <w:bCs/>
          <w:color w:val="000000"/>
          <w:sz w:val="20"/>
        </w:rPr>
        <w:t>(a)</w:t>
      </w:r>
      <w:r w:rsidRPr="00B8543F">
        <w:rPr>
          <w:rFonts w:ascii="Arial" w:hAnsi="Arial" w:cs="Arial"/>
          <w:bCs/>
          <w:color w:val="000000"/>
          <w:sz w:val="20"/>
        </w:rPr>
        <w:tab/>
        <w:t>a condition directing the parent of the child or any person who has care of the child to take any necessary steps to enable the child to participate in a TTP; and</w:t>
      </w:r>
    </w:p>
    <w:p w14:paraId="6D22349D" w14:textId="77777777" w:rsidR="00872C14" w:rsidRDefault="00872C14" w:rsidP="00342DB3">
      <w:pPr>
        <w:ind w:left="454" w:hanging="454"/>
        <w:jc w:val="both"/>
        <w:rPr>
          <w:rFonts w:ascii="Arial" w:hAnsi="Arial" w:cs="Arial"/>
          <w:bCs/>
          <w:color w:val="000000"/>
          <w:sz w:val="20"/>
        </w:rPr>
      </w:pPr>
      <w:r w:rsidRPr="00B8543F">
        <w:rPr>
          <w:rFonts w:ascii="Arial" w:hAnsi="Arial" w:cs="Arial"/>
          <w:bCs/>
          <w:color w:val="000000"/>
          <w:sz w:val="20"/>
        </w:rPr>
        <w:t>(b)</w:t>
      </w:r>
      <w:r w:rsidRPr="00B8543F">
        <w:rPr>
          <w:rFonts w:ascii="Arial" w:hAnsi="Arial" w:cs="Arial"/>
          <w:bCs/>
          <w:color w:val="000000"/>
          <w:sz w:val="20"/>
        </w:rPr>
        <w:tab/>
        <w:t>a condition directing the child to permit reports or his or her progress and attendance at the TTP to be given to the Secretary; and</w:t>
      </w:r>
    </w:p>
    <w:p w14:paraId="54496E75" w14:textId="77777777" w:rsidR="00342DB3" w:rsidRDefault="00342DB3" w:rsidP="00342DB3">
      <w:pPr>
        <w:ind w:left="454" w:hanging="454"/>
        <w:jc w:val="both"/>
        <w:rPr>
          <w:rFonts w:ascii="Arial" w:hAnsi="Arial" w:cs="Arial"/>
          <w:bCs/>
          <w:color w:val="000000"/>
          <w:sz w:val="20"/>
        </w:rPr>
      </w:pPr>
      <w:r>
        <w:rPr>
          <w:rFonts w:ascii="Arial" w:hAnsi="Arial" w:cs="Arial"/>
          <w:bCs/>
          <w:color w:val="000000"/>
          <w:sz w:val="20"/>
        </w:rPr>
        <w:t>(</w:t>
      </w:r>
      <w:proofErr w:type="spellStart"/>
      <w:r>
        <w:rPr>
          <w:rFonts w:ascii="Arial" w:hAnsi="Arial" w:cs="Arial"/>
          <w:bCs/>
          <w:color w:val="000000"/>
          <w:sz w:val="20"/>
        </w:rPr>
        <w:t>ba</w:t>
      </w:r>
      <w:proofErr w:type="spellEnd"/>
      <w:r>
        <w:rPr>
          <w:rFonts w:ascii="Arial" w:hAnsi="Arial" w:cs="Arial"/>
          <w:bCs/>
          <w:color w:val="000000"/>
          <w:sz w:val="20"/>
        </w:rPr>
        <w:t>)</w:t>
      </w:r>
      <w:r>
        <w:rPr>
          <w:rFonts w:ascii="Arial" w:hAnsi="Arial" w:cs="Arial"/>
          <w:bCs/>
          <w:color w:val="000000"/>
          <w:sz w:val="20"/>
        </w:rPr>
        <w:tab/>
        <w:t>a condition requiring the Secretary to report to the Court, at the time or times specified by the Court, of the chi</w:t>
      </w:r>
      <w:r w:rsidR="000C466F">
        <w:rPr>
          <w:rFonts w:ascii="Arial" w:hAnsi="Arial" w:cs="Arial"/>
          <w:bCs/>
          <w:color w:val="000000"/>
          <w:sz w:val="20"/>
        </w:rPr>
        <w:t>l</w:t>
      </w:r>
      <w:r>
        <w:rPr>
          <w:rFonts w:ascii="Arial" w:hAnsi="Arial" w:cs="Arial"/>
          <w:bCs/>
          <w:color w:val="000000"/>
          <w:sz w:val="20"/>
        </w:rPr>
        <w:t>d’s progress and attendance at the therapeutic treatment program; and</w:t>
      </w:r>
    </w:p>
    <w:p w14:paraId="201F6F6C" w14:textId="77777777" w:rsidR="00872C14" w:rsidRPr="00B8543F" w:rsidRDefault="00872C14" w:rsidP="00342DB3">
      <w:pPr>
        <w:ind w:left="454" w:hanging="454"/>
        <w:jc w:val="both"/>
        <w:rPr>
          <w:rFonts w:ascii="Arial" w:hAnsi="Arial" w:cs="Arial"/>
          <w:bCs/>
          <w:color w:val="000000"/>
          <w:sz w:val="20"/>
        </w:rPr>
      </w:pPr>
      <w:r w:rsidRPr="00B8543F">
        <w:rPr>
          <w:rFonts w:ascii="Arial" w:hAnsi="Arial" w:cs="Arial"/>
          <w:bCs/>
          <w:color w:val="000000"/>
          <w:sz w:val="20"/>
        </w:rPr>
        <w:t>(c)</w:t>
      </w:r>
      <w:r w:rsidRPr="00B8543F">
        <w:rPr>
          <w:rFonts w:ascii="Arial" w:hAnsi="Arial" w:cs="Arial"/>
          <w:bCs/>
          <w:color w:val="000000"/>
          <w:sz w:val="20"/>
        </w:rPr>
        <w:tab/>
        <w:t>any other conditions that the Court considers appropriate.</w:t>
      </w:r>
    </w:p>
    <w:p w14:paraId="710251CE" w14:textId="77777777" w:rsidR="00035C10" w:rsidRDefault="00035C10" w:rsidP="004A1394">
      <w:pPr>
        <w:spacing w:before="120"/>
        <w:jc w:val="both"/>
        <w:rPr>
          <w:rFonts w:ascii="Arial" w:hAnsi="Arial" w:cs="Arial"/>
          <w:bCs/>
          <w:color w:val="000000"/>
          <w:sz w:val="20"/>
        </w:rPr>
      </w:pPr>
      <w:r>
        <w:rPr>
          <w:rFonts w:ascii="Arial" w:hAnsi="Arial" w:cs="Arial"/>
          <w:bCs/>
          <w:color w:val="000000"/>
          <w:sz w:val="20"/>
        </w:rPr>
        <w:t>The addition of s.249(2)(</w:t>
      </w:r>
      <w:proofErr w:type="spellStart"/>
      <w:r>
        <w:rPr>
          <w:rFonts w:ascii="Arial" w:hAnsi="Arial" w:cs="Arial"/>
          <w:bCs/>
          <w:color w:val="000000"/>
          <w:sz w:val="20"/>
        </w:rPr>
        <w:t>ba</w:t>
      </w:r>
      <w:proofErr w:type="spellEnd"/>
      <w:r>
        <w:rPr>
          <w:rFonts w:ascii="Arial" w:hAnsi="Arial" w:cs="Arial"/>
          <w:bCs/>
          <w:color w:val="000000"/>
          <w:sz w:val="20"/>
        </w:rPr>
        <w:t xml:space="preserve">) as and from 29/03/2019 appears to give the Family Division of the Court </w:t>
      </w:r>
      <w:r w:rsidR="000C466F">
        <w:rPr>
          <w:rFonts w:ascii="Arial" w:hAnsi="Arial" w:cs="Arial"/>
          <w:bCs/>
          <w:color w:val="000000"/>
          <w:sz w:val="20"/>
        </w:rPr>
        <w:t>an implied power to conduct judicial monitoring of the progress of a child on a TTO.</w:t>
      </w:r>
    </w:p>
    <w:p w14:paraId="0109484C" w14:textId="77777777" w:rsidR="00035C10" w:rsidRPr="00B8543F" w:rsidRDefault="00035C10" w:rsidP="00342DB3">
      <w:pPr>
        <w:ind w:left="454" w:hanging="454"/>
        <w:jc w:val="both"/>
        <w:rPr>
          <w:rFonts w:ascii="Arial" w:hAnsi="Arial" w:cs="Arial"/>
          <w:bCs/>
          <w:color w:val="000000"/>
          <w:sz w:val="20"/>
        </w:rPr>
      </w:pPr>
    </w:p>
    <w:p w14:paraId="5C2733D8" w14:textId="77777777" w:rsidR="00872C14" w:rsidRPr="00B8543F" w:rsidRDefault="000C466F" w:rsidP="000C466F">
      <w:pPr>
        <w:jc w:val="both"/>
        <w:rPr>
          <w:rFonts w:ascii="Arial" w:hAnsi="Arial" w:cs="Arial"/>
          <w:bCs/>
          <w:color w:val="000000"/>
          <w:sz w:val="20"/>
        </w:rPr>
      </w:pPr>
      <w:r>
        <w:rPr>
          <w:rFonts w:ascii="Arial" w:hAnsi="Arial" w:cs="Arial"/>
          <w:bCs/>
          <w:color w:val="000000"/>
          <w:sz w:val="20"/>
        </w:rPr>
        <w:t xml:space="preserve">Section 250 of the CYFA provides that </w:t>
      </w:r>
      <w:r w:rsidR="00872C14" w:rsidRPr="00B8543F">
        <w:rPr>
          <w:rFonts w:ascii="Arial" w:hAnsi="Arial" w:cs="Arial"/>
          <w:bCs/>
          <w:color w:val="000000"/>
          <w:sz w:val="20"/>
        </w:rPr>
        <w:t xml:space="preserve">a TTO remains in force for </w:t>
      </w:r>
      <w:r>
        <w:rPr>
          <w:rFonts w:ascii="Arial" w:hAnsi="Arial" w:cs="Arial"/>
          <w:bCs/>
          <w:color w:val="000000"/>
          <w:sz w:val="20"/>
        </w:rPr>
        <w:t>the</w:t>
      </w:r>
      <w:r w:rsidR="00872C14" w:rsidRPr="00B8543F">
        <w:rPr>
          <w:rFonts w:ascii="Arial" w:hAnsi="Arial" w:cs="Arial"/>
          <w:bCs/>
          <w:color w:val="000000"/>
          <w:sz w:val="20"/>
        </w:rPr>
        <w:t xml:space="preserve"> period </w:t>
      </w:r>
      <w:r>
        <w:rPr>
          <w:rFonts w:ascii="Arial" w:hAnsi="Arial" w:cs="Arial"/>
          <w:bCs/>
          <w:color w:val="000000"/>
          <w:sz w:val="20"/>
        </w:rPr>
        <w:t>(</w:t>
      </w:r>
      <w:r w:rsidR="00872C14" w:rsidRPr="00B8543F">
        <w:rPr>
          <w:rFonts w:ascii="Arial" w:hAnsi="Arial" w:cs="Arial"/>
          <w:bCs/>
          <w:color w:val="000000"/>
          <w:sz w:val="20"/>
        </w:rPr>
        <w:t>not exceeding 12</w:t>
      </w:r>
      <w:r>
        <w:rPr>
          <w:rFonts w:ascii="Arial" w:hAnsi="Arial" w:cs="Arial"/>
          <w:bCs/>
          <w:color w:val="000000"/>
          <w:sz w:val="20"/>
        </w:rPr>
        <w:t> </w:t>
      </w:r>
      <w:r w:rsidR="00872C14" w:rsidRPr="00B8543F">
        <w:rPr>
          <w:rFonts w:ascii="Arial" w:hAnsi="Arial" w:cs="Arial"/>
          <w:bCs/>
          <w:color w:val="000000"/>
          <w:sz w:val="20"/>
        </w:rPr>
        <w:t>months</w:t>
      </w:r>
      <w:r>
        <w:rPr>
          <w:rFonts w:ascii="Arial" w:hAnsi="Arial" w:cs="Arial"/>
          <w:bCs/>
          <w:color w:val="000000"/>
          <w:sz w:val="20"/>
        </w:rPr>
        <w:t>) specified in the order even if the child attains the age of 18 years after the order is made</w:t>
      </w:r>
      <w:r w:rsidR="00872C14" w:rsidRPr="00B8543F">
        <w:rPr>
          <w:rFonts w:ascii="Arial" w:hAnsi="Arial" w:cs="Arial"/>
          <w:bCs/>
          <w:color w:val="000000"/>
          <w:sz w:val="20"/>
        </w:rPr>
        <w:t>.</w:t>
      </w:r>
    </w:p>
    <w:p w14:paraId="66FCD410" w14:textId="77777777" w:rsidR="00872C14" w:rsidRPr="00B8543F" w:rsidRDefault="00872C14" w:rsidP="00872C14">
      <w:pPr>
        <w:rPr>
          <w:rFonts w:ascii="Arial" w:hAnsi="Arial" w:cs="Arial"/>
          <w:bCs/>
          <w:color w:val="000000"/>
          <w:sz w:val="20"/>
        </w:rPr>
      </w:pPr>
    </w:p>
    <w:p w14:paraId="0C605304" w14:textId="77777777" w:rsidR="000C466F" w:rsidRDefault="000C466F" w:rsidP="00872C14">
      <w:pPr>
        <w:jc w:val="both"/>
        <w:rPr>
          <w:rFonts w:ascii="Arial" w:hAnsi="Arial" w:cs="Arial"/>
          <w:bCs/>
          <w:color w:val="000000"/>
          <w:sz w:val="20"/>
        </w:rPr>
      </w:pPr>
      <w:r>
        <w:rPr>
          <w:rFonts w:ascii="Arial" w:hAnsi="Arial" w:cs="Arial"/>
          <w:bCs/>
          <w:color w:val="000000"/>
          <w:sz w:val="20"/>
        </w:rPr>
        <w:t xml:space="preserve">Prior to 29/03/2019 it was not entirely clear from the legislation whether the 10-14 age limits </w:t>
      </w:r>
      <w:r w:rsidR="004A1394">
        <w:rPr>
          <w:rFonts w:ascii="Arial" w:hAnsi="Arial" w:cs="Arial"/>
          <w:bCs/>
          <w:color w:val="000000"/>
          <w:sz w:val="20"/>
        </w:rPr>
        <w:t xml:space="preserve">then </w:t>
      </w:r>
      <w:r>
        <w:rPr>
          <w:rFonts w:ascii="Arial" w:hAnsi="Arial" w:cs="Arial"/>
          <w:bCs/>
          <w:color w:val="000000"/>
          <w:sz w:val="20"/>
        </w:rPr>
        <w:t xml:space="preserve">set out in ss.244(a) &amp; 248 of the CYFA applied to the age of the child at the time the application was made or at the time a TTO was made.  Since 29/03/2019 that ambiguity has been resolved, paragraph (ad) of the definition of ‘child’ being amended to read: “in the case of a person in respect of whom a TTO or TTPO may be made, a person who is of or above the age of 10 years and under the age of 18 years </w:t>
      </w:r>
      <w:r w:rsidRPr="000C466F">
        <w:rPr>
          <w:rFonts w:ascii="Arial" w:hAnsi="Arial" w:cs="Arial"/>
          <w:bCs/>
          <w:color w:val="000000"/>
          <w:sz w:val="20"/>
          <w:u w:val="single"/>
        </w:rPr>
        <w:t>when the order is made</w:t>
      </w:r>
      <w:r>
        <w:rPr>
          <w:rFonts w:ascii="Arial" w:hAnsi="Arial" w:cs="Arial"/>
          <w:bCs/>
          <w:color w:val="000000"/>
          <w:sz w:val="20"/>
        </w:rPr>
        <w:t>”.</w:t>
      </w:r>
    </w:p>
    <w:p w14:paraId="665D74D3" w14:textId="77777777" w:rsidR="000C466F" w:rsidRDefault="000C466F" w:rsidP="00872C14">
      <w:pPr>
        <w:jc w:val="both"/>
        <w:rPr>
          <w:rFonts w:ascii="Arial" w:hAnsi="Arial" w:cs="Arial"/>
          <w:bCs/>
          <w:color w:val="000000"/>
          <w:sz w:val="20"/>
        </w:rPr>
      </w:pPr>
    </w:p>
    <w:p w14:paraId="2A57C195" w14:textId="77777777" w:rsidR="00444549" w:rsidRPr="00523616" w:rsidRDefault="00872C14" w:rsidP="00444549">
      <w:pPr>
        <w:pStyle w:val="Heading3"/>
        <w:keepNext/>
        <w:keepLines/>
        <w:spacing w:after="120" w:line="240" w:lineRule="auto"/>
        <w:rPr>
          <w:rFonts w:ascii="Arial" w:hAnsi="Arial" w:cs="Arial"/>
          <w:b/>
          <w:bCs/>
          <w:color w:val="000000"/>
          <w:sz w:val="20"/>
        </w:rPr>
      </w:pPr>
      <w:bookmarkStart w:id="2495" w:name="_5.23.3_The_meaning"/>
      <w:bookmarkStart w:id="2496" w:name="B5233"/>
      <w:bookmarkEnd w:id="2495"/>
      <w:bookmarkEnd w:id="2496"/>
      <w:r w:rsidRPr="00523616">
        <w:rPr>
          <w:rFonts w:ascii="Arial" w:hAnsi="Arial" w:cs="Arial"/>
          <w:b/>
          <w:bCs/>
          <w:color w:val="000000"/>
          <w:sz w:val="20"/>
        </w:rPr>
        <w:t>5.23.</w:t>
      </w:r>
      <w:r>
        <w:rPr>
          <w:rFonts w:ascii="Arial" w:hAnsi="Arial" w:cs="Arial"/>
          <w:b/>
          <w:bCs/>
          <w:color w:val="000000"/>
          <w:sz w:val="20"/>
        </w:rPr>
        <w:t>3</w:t>
      </w:r>
      <w:r w:rsidRPr="00523616">
        <w:rPr>
          <w:rFonts w:ascii="Arial" w:hAnsi="Arial" w:cs="Arial"/>
          <w:b/>
          <w:bCs/>
          <w:color w:val="000000"/>
          <w:sz w:val="20"/>
        </w:rPr>
        <w:tab/>
      </w:r>
      <w:r w:rsidR="00D83A32">
        <w:rPr>
          <w:rFonts w:ascii="Arial" w:hAnsi="Arial" w:cs="Arial"/>
          <w:b/>
          <w:bCs/>
          <w:color w:val="000000"/>
          <w:sz w:val="20"/>
        </w:rPr>
        <w:t>The meaning of ‘</w:t>
      </w:r>
      <w:r>
        <w:rPr>
          <w:rFonts w:ascii="Arial" w:hAnsi="Arial" w:cs="Arial"/>
          <w:b/>
          <w:bCs/>
          <w:color w:val="000000"/>
          <w:sz w:val="20"/>
        </w:rPr>
        <w:t>sexually abusive behaviours</w:t>
      </w:r>
      <w:r w:rsidR="00D83A32">
        <w:rPr>
          <w:rFonts w:ascii="Arial" w:hAnsi="Arial" w:cs="Arial"/>
          <w:b/>
          <w:bCs/>
          <w:color w:val="000000"/>
          <w:sz w:val="20"/>
        </w:rPr>
        <w:t>’</w:t>
      </w:r>
    </w:p>
    <w:p w14:paraId="03AA3F6F" w14:textId="77777777" w:rsidR="00524860" w:rsidRDefault="00524860" w:rsidP="00524860">
      <w:pPr>
        <w:jc w:val="both"/>
        <w:rPr>
          <w:rFonts w:ascii="Arial" w:hAnsi="Arial" w:cs="Arial"/>
          <w:b/>
          <w:bCs/>
          <w:color w:val="000000"/>
          <w:sz w:val="20"/>
        </w:rPr>
      </w:pPr>
      <w:r w:rsidRPr="00523616">
        <w:rPr>
          <w:rFonts w:ascii="Arial" w:hAnsi="Arial" w:cs="Arial"/>
          <w:bCs/>
          <w:color w:val="000000"/>
          <w:sz w:val="20"/>
        </w:rPr>
        <w:t xml:space="preserve">‘Sexually abusive behaviours’ is not defined in the CYFA or in any other legislation.  </w:t>
      </w:r>
      <w:r>
        <w:rPr>
          <w:rFonts w:ascii="Arial" w:hAnsi="Arial" w:cs="Arial"/>
          <w:bCs/>
          <w:color w:val="000000"/>
          <w:sz w:val="20"/>
        </w:rPr>
        <w:t>T</w:t>
      </w:r>
      <w:r w:rsidRPr="00523616">
        <w:rPr>
          <w:rFonts w:ascii="Arial" w:hAnsi="Arial" w:cs="Arial"/>
          <w:bCs/>
          <w:color w:val="000000"/>
          <w:sz w:val="20"/>
        </w:rPr>
        <w:t xml:space="preserve">he Therapeutic Treatment Board </w:t>
      </w:r>
      <w:r>
        <w:rPr>
          <w:rFonts w:ascii="Arial" w:hAnsi="Arial" w:cs="Arial"/>
          <w:bCs/>
          <w:color w:val="000000"/>
          <w:sz w:val="20"/>
        </w:rPr>
        <w:t>has adopted the following working definition:</w:t>
      </w:r>
    </w:p>
    <w:p w14:paraId="355031AF" w14:textId="77777777" w:rsidR="008B75A4" w:rsidRPr="00B8543F" w:rsidRDefault="008B75A4" w:rsidP="008B75A4">
      <w:pPr>
        <w:spacing w:before="60"/>
        <w:ind w:left="454" w:right="454"/>
        <w:jc w:val="both"/>
        <w:rPr>
          <w:rFonts w:ascii="Arial" w:hAnsi="Arial" w:cs="Arial"/>
          <w:color w:val="000000"/>
          <w:sz w:val="20"/>
        </w:rPr>
      </w:pPr>
      <w:r w:rsidRPr="00B8543F">
        <w:rPr>
          <w:rFonts w:ascii="Arial" w:hAnsi="Arial" w:cs="Arial"/>
          <w:color w:val="000000"/>
          <w:sz w:val="20"/>
        </w:rPr>
        <w:t>“A child has exhibited sexually abusive behaviours when they have used their power, authority or status to engage another party in sexual act</w:t>
      </w:r>
      <w:r w:rsidR="00430CBA" w:rsidRPr="00B8543F">
        <w:rPr>
          <w:rFonts w:ascii="Arial" w:hAnsi="Arial" w:cs="Arial"/>
          <w:color w:val="000000"/>
          <w:sz w:val="20"/>
        </w:rPr>
        <w:t>ivity that is either unwanted or where, due to the nature of the situation, the other party is not capable of giving consent (for example, animals or children who are younger or who have a cognitive impairment).”</w:t>
      </w:r>
    </w:p>
    <w:p w14:paraId="608ECE6E" w14:textId="77777777" w:rsidR="00651CD9" w:rsidRDefault="00651CD9" w:rsidP="00651CD9">
      <w:pPr>
        <w:jc w:val="both"/>
        <w:rPr>
          <w:rFonts w:ascii="Arial" w:hAnsi="Arial" w:cs="Arial"/>
          <w:bCs/>
          <w:color w:val="000000"/>
          <w:sz w:val="20"/>
        </w:rPr>
      </w:pPr>
    </w:p>
    <w:p w14:paraId="61923337" w14:textId="77777777" w:rsidR="009049FF" w:rsidRDefault="00524860" w:rsidP="00651CD9">
      <w:pPr>
        <w:jc w:val="both"/>
        <w:rPr>
          <w:rFonts w:ascii="Arial" w:hAnsi="Arial" w:cs="Arial"/>
          <w:bCs/>
          <w:color w:val="000000"/>
          <w:sz w:val="20"/>
        </w:rPr>
      </w:pPr>
      <w:r>
        <w:rPr>
          <w:rFonts w:ascii="Arial" w:hAnsi="Arial" w:cs="Arial"/>
          <w:bCs/>
          <w:color w:val="000000"/>
          <w:sz w:val="20"/>
        </w:rPr>
        <w:t xml:space="preserve">In </w:t>
      </w:r>
      <w:proofErr w:type="spellStart"/>
      <w:r w:rsidRPr="00524860">
        <w:rPr>
          <w:rFonts w:ascii="Arial" w:hAnsi="Arial" w:cs="Arial"/>
          <w:bCs/>
          <w:i/>
          <w:color w:val="000000"/>
          <w:sz w:val="20"/>
        </w:rPr>
        <w:t>DoHHS</w:t>
      </w:r>
      <w:proofErr w:type="spellEnd"/>
      <w:r w:rsidRPr="00524860">
        <w:rPr>
          <w:rFonts w:ascii="Arial" w:hAnsi="Arial" w:cs="Arial"/>
          <w:bCs/>
          <w:i/>
          <w:color w:val="000000"/>
          <w:sz w:val="20"/>
        </w:rPr>
        <w:t xml:space="preserve"> v J</w:t>
      </w:r>
      <w:r>
        <w:rPr>
          <w:rFonts w:ascii="Arial" w:hAnsi="Arial" w:cs="Arial"/>
          <w:bCs/>
          <w:color w:val="000000"/>
          <w:sz w:val="20"/>
        </w:rPr>
        <w:t xml:space="preserve"> [2015] </w:t>
      </w:r>
      <w:proofErr w:type="spellStart"/>
      <w:r>
        <w:rPr>
          <w:rFonts w:ascii="Arial" w:hAnsi="Arial" w:cs="Arial"/>
          <w:bCs/>
          <w:color w:val="000000"/>
          <w:sz w:val="20"/>
        </w:rPr>
        <w:t>VChC</w:t>
      </w:r>
      <w:proofErr w:type="spellEnd"/>
      <w:r w:rsidR="00872C14">
        <w:rPr>
          <w:rFonts w:ascii="Arial" w:hAnsi="Arial" w:cs="Arial"/>
          <w:bCs/>
          <w:color w:val="000000"/>
          <w:sz w:val="20"/>
        </w:rPr>
        <w:t xml:space="preserve"> </w:t>
      </w:r>
      <w:r>
        <w:rPr>
          <w:rFonts w:ascii="Arial" w:hAnsi="Arial" w:cs="Arial"/>
          <w:bCs/>
          <w:color w:val="000000"/>
          <w:sz w:val="20"/>
        </w:rPr>
        <w:t xml:space="preserve">1 the Department had applied for a therapeutic treatment order in respect of Jonathon </w:t>
      </w:r>
      <w:r w:rsidR="002C1F83">
        <w:rPr>
          <w:rFonts w:ascii="Arial" w:hAnsi="Arial" w:cs="Arial"/>
          <w:bCs/>
          <w:color w:val="000000"/>
          <w:sz w:val="20"/>
        </w:rPr>
        <w:t xml:space="preserve">[a pseudonym], a 10 year old boy who was living in a residential unit.  </w:t>
      </w:r>
      <w:r w:rsidR="00307659">
        <w:rPr>
          <w:rFonts w:ascii="Arial" w:hAnsi="Arial" w:cs="Arial"/>
          <w:bCs/>
          <w:color w:val="000000"/>
          <w:sz w:val="20"/>
        </w:rPr>
        <w:t xml:space="preserve">The application was contested by Jonathon.  </w:t>
      </w:r>
      <w:r w:rsidR="00CB50B0">
        <w:rPr>
          <w:rFonts w:ascii="Arial" w:hAnsi="Arial" w:cs="Arial"/>
          <w:bCs/>
          <w:color w:val="000000"/>
          <w:sz w:val="20"/>
        </w:rPr>
        <w:t xml:space="preserve">In granting the application, </w:t>
      </w:r>
      <w:r w:rsidR="00307659">
        <w:rPr>
          <w:rFonts w:ascii="Arial" w:hAnsi="Arial" w:cs="Arial"/>
          <w:bCs/>
          <w:color w:val="000000"/>
          <w:sz w:val="20"/>
        </w:rPr>
        <w:t>Magistrate G</w:t>
      </w:r>
      <w:r w:rsidR="00CB50B0">
        <w:rPr>
          <w:rFonts w:ascii="Arial" w:hAnsi="Arial" w:cs="Arial"/>
          <w:bCs/>
          <w:color w:val="000000"/>
          <w:sz w:val="20"/>
        </w:rPr>
        <w:t xml:space="preserve">ibson did not accept </w:t>
      </w:r>
      <w:r w:rsidR="00E75623">
        <w:rPr>
          <w:rFonts w:ascii="Arial" w:hAnsi="Arial" w:cs="Arial"/>
          <w:bCs/>
          <w:color w:val="000000"/>
          <w:sz w:val="20"/>
        </w:rPr>
        <w:t xml:space="preserve">that </w:t>
      </w:r>
      <w:r w:rsidR="00CB50B0">
        <w:rPr>
          <w:rFonts w:ascii="Arial" w:hAnsi="Arial" w:cs="Arial"/>
          <w:bCs/>
          <w:color w:val="000000"/>
          <w:sz w:val="20"/>
        </w:rPr>
        <w:t xml:space="preserve">the above working definition </w:t>
      </w:r>
      <w:r w:rsidR="00E75623">
        <w:rPr>
          <w:rFonts w:ascii="Arial" w:hAnsi="Arial" w:cs="Arial"/>
          <w:bCs/>
          <w:color w:val="000000"/>
          <w:sz w:val="20"/>
        </w:rPr>
        <w:t>w</w:t>
      </w:r>
      <w:r w:rsidR="00CB50B0">
        <w:rPr>
          <w:rFonts w:ascii="Arial" w:hAnsi="Arial" w:cs="Arial"/>
          <w:bCs/>
          <w:color w:val="000000"/>
          <w:sz w:val="20"/>
        </w:rPr>
        <w:t>as a complete description of “sexually abusive behaviours”.</w:t>
      </w:r>
    </w:p>
    <w:p w14:paraId="40C3BC57" w14:textId="77777777" w:rsidR="009049FF" w:rsidRDefault="009049FF" w:rsidP="00651CD9">
      <w:pPr>
        <w:jc w:val="both"/>
        <w:rPr>
          <w:rFonts w:ascii="Arial" w:hAnsi="Arial" w:cs="Arial"/>
          <w:bCs/>
          <w:color w:val="000000"/>
          <w:sz w:val="20"/>
        </w:rPr>
      </w:pPr>
    </w:p>
    <w:p w14:paraId="301D3D02" w14:textId="77777777" w:rsidR="00524860" w:rsidRDefault="00872C14" w:rsidP="009049FF">
      <w:pPr>
        <w:keepNext/>
        <w:jc w:val="both"/>
        <w:rPr>
          <w:rFonts w:ascii="Arial" w:hAnsi="Arial" w:cs="Arial"/>
          <w:bCs/>
          <w:color w:val="000000"/>
          <w:sz w:val="20"/>
        </w:rPr>
      </w:pPr>
      <w:r>
        <w:rPr>
          <w:rFonts w:ascii="Arial" w:hAnsi="Arial" w:cs="Arial"/>
          <w:bCs/>
          <w:color w:val="000000"/>
          <w:sz w:val="20"/>
        </w:rPr>
        <w:lastRenderedPageBreak/>
        <w:t xml:space="preserve">At [5] </w:t>
      </w:r>
      <w:r w:rsidR="00307659">
        <w:rPr>
          <w:rFonts w:ascii="Arial" w:hAnsi="Arial" w:cs="Arial"/>
          <w:bCs/>
          <w:color w:val="000000"/>
          <w:sz w:val="20"/>
        </w:rPr>
        <w:t>her Honour</w:t>
      </w:r>
      <w:r w:rsidR="002C1F83">
        <w:rPr>
          <w:rFonts w:ascii="Arial" w:hAnsi="Arial" w:cs="Arial"/>
          <w:bCs/>
          <w:color w:val="000000"/>
          <w:sz w:val="20"/>
        </w:rPr>
        <w:t xml:space="preserve"> was satisfied on the balance of probabilities that:</w:t>
      </w:r>
    </w:p>
    <w:p w14:paraId="6CBA42AD" w14:textId="77777777" w:rsidR="002C1F83" w:rsidRDefault="002C1F83" w:rsidP="00AB60BB">
      <w:pPr>
        <w:numPr>
          <w:ilvl w:val="0"/>
          <w:numId w:val="43"/>
        </w:numPr>
        <w:tabs>
          <w:tab w:val="clear" w:pos="720"/>
          <w:tab w:val="num" w:pos="454"/>
        </w:tabs>
        <w:ind w:left="454" w:hanging="454"/>
        <w:jc w:val="both"/>
        <w:rPr>
          <w:rFonts w:ascii="Arial" w:hAnsi="Arial" w:cs="Arial"/>
          <w:bCs/>
          <w:color w:val="000000"/>
          <w:sz w:val="20"/>
        </w:rPr>
      </w:pPr>
      <w:r>
        <w:rPr>
          <w:rFonts w:ascii="Arial" w:hAnsi="Arial" w:cs="Arial"/>
          <w:bCs/>
          <w:color w:val="000000"/>
          <w:sz w:val="20"/>
        </w:rPr>
        <w:t>Jonathon and two female co-residents (A who was 7 years old and B who was 9 years old) engaged in acts of fellatio whereby A and B performed oral sex on Jonathon on numerous occasions.</w:t>
      </w:r>
    </w:p>
    <w:p w14:paraId="409CD598" w14:textId="77777777" w:rsidR="002C1F83" w:rsidRDefault="002C1F83" w:rsidP="00AB60BB">
      <w:pPr>
        <w:numPr>
          <w:ilvl w:val="0"/>
          <w:numId w:val="43"/>
        </w:numPr>
        <w:tabs>
          <w:tab w:val="clear" w:pos="720"/>
          <w:tab w:val="num" w:pos="454"/>
        </w:tabs>
        <w:ind w:left="454" w:hanging="454"/>
        <w:jc w:val="both"/>
        <w:rPr>
          <w:rFonts w:ascii="Arial" w:hAnsi="Arial" w:cs="Arial"/>
          <w:bCs/>
          <w:color w:val="000000"/>
          <w:sz w:val="20"/>
        </w:rPr>
      </w:pPr>
      <w:r>
        <w:rPr>
          <w:rFonts w:ascii="Arial" w:hAnsi="Arial" w:cs="Arial"/>
          <w:bCs/>
          <w:color w:val="000000"/>
          <w:sz w:val="20"/>
        </w:rPr>
        <w:t>These activities of oral sex performed by A and/or B on Jonathon often occurred in the presence of the other girl and in the presence of male co-residents (C and/or D who were both 9 years old).</w:t>
      </w:r>
    </w:p>
    <w:p w14:paraId="5BBAEDAD" w14:textId="77777777" w:rsidR="002C1F83" w:rsidRDefault="002C1F83" w:rsidP="00AB60BB">
      <w:pPr>
        <w:numPr>
          <w:ilvl w:val="0"/>
          <w:numId w:val="43"/>
        </w:numPr>
        <w:tabs>
          <w:tab w:val="clear" w:pos="720"/>
          <w:tab w:val="num" w:pos="454"/>
        </w:tabs>
        <w:ind w:left="454" w:hanging="454"/>
        <w:jc w:val="both"/>
        <w:rPr>
          <w:rFonts w:ascii="Arial" w:hAnsi="Arial" w:cs="Arial"/>
          <w:bCs/>
          <w:color w:val="000000"/>
          <w:sz w:val="20"/>
        </w:rPr>
      </w:pPr>
      <w:r>
        <w:rPr>
          <w:rFonts w:ascii="Arial" w:hAnsi="Arial" w:cs="Arial"/>
          <w:bCs/>
          <w:color w:val="000000"/>
          <w:sz w:val="20"/>
        </w:rPr>
        <w:t>Jonathon and D engaged in an act of simulated anal sex whereby Jonathon acted out the motions of anal sex with D while both boys were fully clothed.</w:t>
      </w:r>
    </w:p>
    <w:p w14:paraId="2D3CEE4D" w14:textId="77777777" w:rsidR="002C1F83" w:rsidRDefault="002C1F83" w:rsidP="00AB60BB">
      <w:pPr>
        <w:numPr>
          <w:ilvl w:val="0"/>
          <w:numId w:val="43"/>
        </w:numPr>
        <w:tabs>
          <w:tab w:val="clear" w:pos="720"/>
          <w:tab w:val="num" w:pos="454"/>
        </w:tabs>
        <w:ind w:left="454" w:hanging="454"/>
        <w:jc w:val="both"/>
        <w:rPr>
          <w:rFonts w:ascii="Arial" w:hAnsi="Arial" w:cs="Arial"/>
          <w:bCs/>
          <w:color w:val="000000"/>
          <w:sz w:val="20"/>
        </w:rPr>
      </w:pPr>
      <w:r>
        <w:rPr>
          <w:rFonts w:ascii="Arial" w:hAnsi="Arial" w:cs="Arial"/>
          <w:bCs/>
          <w:color w:val="000000"/>
          <w:sz w:val="20"/>
        </w:rPr>
        <w:t>Jonathon and D attempted to engage in an act of anal sex whereby D attempted to insert his penis into Jonathon’s anus.</w:t>
      </w:r>
    </w:p>
    <w:p w14:paraId="158EBB65" w14:textId="77777777" w:rsidR="002C1F83" w:rsidRDefault="002C1F83" w:rsidP="002C1F83">
      <w:pPr>
        <w:jc w:val="both"/>
        <w:rPr>
          <w:rFonts w:ascii="Arial" w:hAnsi="Arial" w:cs="Arial"/>
          <w:bCs/>
          <w:color w:val="000000"/>
          <w:sz w:val="20"/>
        </w:rPr>
      </w:pPr>
    </w:p>
    <w:p w14:paraId="1FB7C6BE" w14:textId="77777777" w:rsidR="002C1F83" w:rsidRDefault="00872C14" w:rsidP="002C1F83">
      <w:pPr>
        <w:jc w:val="both"/>
        <w:rPr>
          <w:rFonts w:ascii="Arial" w:hAnsi="Arial" w:cs="Arial"/>
          <w:bCs/>
          <w:color w:val="000000"/>
          <w:sz w:val="20"/>
        </w:rPr>
      </w:pPr>
      <w:r>
        <w:rPr>
          <w:rFonts w:ascii="Arial" w:hAnsi="Arial" w:cs="Arial"/>
          <w:bCs/>
          <w:color w:val="000000"/>
          <w:sz w:val="20"/>
        </w:rPr>
        <w:t>The children in the Unit, of whom Jonathon was the oldest albeit by only 5 months, had all experienced trauma and neglect and had extremely difficult and troubling behaviours.</w:t>
      </w:r>
      <w:r w:rsidR="00307659">
        <w:rPr>
          <w:rFonts w:ascii="Arial" w:hAnsi="Arial" w:cs="Arial"/>
          <w:bCs/>
          <w:color w:val="000000"/>
          <w:sz w:val="20"/>
        </w:rPr>
        <w:t xml:space="preserve">  In particular A,</w:t>
      </w:r>
      <w:r w:rsidR="00782DA8">
        <w:rPr>
          <w:rFonts w:ascii="Arial" w:hAnsi="Arial" w:cs="Arial"/>
          <w:bCs/>
          <w:color w:val="000000"/>
          <w:sz w:val="20"/>
        </w:rPr>
        <w:t> </w:t>
      </w:r>
      <w:r w:rsidR="00307659">
        <w:rPr>
          <w:rFonts w:ascii="Arial" w:hAnsi="Arial" w:cs="Arial"/>
          <w:bCs/>
          <w:color w:val="000000"/>
          <w:sz w:val="20"/>
        </w:rPr>
        <w:t>B &amp; D had all experienced and/or been exposed to sexual abuse.  However, at the time Jonathon came to live with his co-residents he had no history of sexual abuse or sexualised behaviours.  At [11]-[13] Magistrate Gibson said:</w:t>
      </w:r>
    </w:p>
    <w:p w14:paraId="68503193" w14:textId="77777777" w:rsidR="00307659" w:rsidRDefault="00307659" w:rsidP="00307659">
      <w:pPr>
        <w:spacing w:before="60"/>
        <w:ind w:left="454" w:right="454"/>
        <w:jc w:val="both"/>
        <w:rPr>
          <w:rFonts w:ascii="Arial" w:hAnsi="Arial" w:cs="Arial"/>
          <w:color w:val="000000"/>
          <w:sz w:val="20"/>
        </w:rPr>
      </w:pPr>
      <w:r>
        <w:rPr>
          <w:rFonts w:ascii="Arial" w:hAnsi="Arial" w:cs="Arial"/>
          <w:color w:val="000000"/>
          <w:sz w:val="20"/>
        </w:rPr>
        <w:t xml:space="preserve">[11] “On balance, the evidence suggests that it is likely that Jonathon himself was exposed to the sexualised behaviours of one or more of the other children in the Unit, and then became involved in a culture or secret game of collusion in which they all participated.  </w:t>
      </w:r>
      <w:r w:rsidR="009049FF">
        <w:rPr>
          <w:rFonts w:ascii="Arial" w:hAnsi="Arial" w:cs="Arial"/>
          <w:color w:val="000000"/>
          <w:sz w:val="20"/>
        </w:rPr>
        <w:t>I accept that on a number of occasions Jonathon sought out the sexual activity, however the evidence does not support a positive finding that he used bullying behaviour, power or control to enable it to occur.  Only D made this specific allegation, and it is equally likely that D said this in an attempt to understand his own behaviours in the Unit.  In all the circumstances, to classify Jonathon as the sexually dominant child, the controller of sexual activity, or the aggressor, is to demonise him and fails to acknowledge the dynamics that existed between the children in the Unit.</w:t>
      </w:r>
    </w:p>
    <w:p w14:paraId="678ACA56" w14:textId="77777777" w:rsidR="009049FF" w:rsidRDefault="009049FF" w:rsidP="00307659">
      <w:pPr>
        <w:spacing w:before="60"/>
        <w:ind w:left="454" w:right="454"/>
        <w:jc w:val="both"/>
        <w:rPr>
          <w:rFonts w:ascii="Arial" w:hAnsi="Arial" w:cs="Arial"/>
          <w:color w:val="000000"/>
          <w:sz w:val="20"/>
        </w:rPr>
      </w:pPr>
      <w:r>
        <w:rPr>
          <w:rFonts w:ascii="Arial" w:hAnsi="Arial" w:cs="Arial"/>
          <w:color w:val="000000"/>
          <w:sz w:val="20"/>
        </w:rPr>
        <w:t>[12] As the only child of the age of criminal responsibility, Jonathon has been charged with criminal offences and treated as an offender.  It is my firm view that he should have been regarded (and treated) as much as a victim as the other children in this very disturbing series of events.</w:t>
      </w:r>
    </w:p>
    <w:p w14:paraId="528141B3" w14:textId="77777777" w:rsidR="009049FF" w:rsidRPr="00B8543F" w:rsidRDefault="009049FF" w:rsidP="001E0E34">
      <w:pPr>
        <w:spacing w:before="60"/>
        <w:ind w:left="454" w:right="454"/>
        <w:jc w:val="both"/>
        <w:rPr>
          <w:rFonts w:ascii="Arial" w:hAnsi="Arial" w:cs="Arial"/>
          <w:color w:val="000000"/>
          <w:sz w:val="20"/>
        </w:rPr>
      </w:pPr>
      <w:r>
        <w:rPr>
          <w:rFonts w:ascii="Arial" w:hAnsi="Arial" w:cs="Arial"/>
          <w:color w:val="000000"/>
          <w:sz w:val="20"/>
        </w:rPr>
        <w:t xml:space="preserve">[13] The acts of fellatio and attempted anal sex engaged in by the children were types of sexualised behaviours that went well beyond the bounds of normal sexual development </w:t>
      </w:r>
      <w:r w:rsidR="00CB50B0">
        <w:rPr>
          <w:rFonts w:ascii="Arial" w:hAnsi="Arial" w:cs="Arial"/>
          <w:color w:val="000000"/>
          <w:sz w:val="20"/>
        </w:rPr>
        <w:t>for them, and had great potential to place all the children at risk of harm, including harm of a cumulative nature.  It is imperative that Jonathon and his co-residents are given the opportunity to process what occurred for them in the Unit and to learn from it so that, individually, they can go on to have sexually appropriate relationships in the future.  The issue for the Court is whether a TTO should be made to achieve this therapeutic outcome for Jonathon.”</w:t>
      </w:r>
    </w:p>
    <w:p w14:paraId="43C23E8D" w14:textId="77777777" w:rsidR="00524860" w:rsidRDefault="00524860" w:rsidP="00651CD9">
      <w:pPr>
        <w:jc w:val="both"/>
        <w:rPr>
          <w:rFonts w:ascii="Arial" w:hAnsi="Arial" w:cs="Arial"/>
          <w:bCs/>
          <w:color w:val="000000"/>
          <w:sz w:val="20"/>
        </w:rPr>
      </w:pPr>
    </w:p>
    <w:p w14:paraId="0DE68EDA" w14:textId="77777777" w:rsidR="00307659" w:rsidRDefault="00CB50B0" w:rsidP="00651CD9">
      <w:pPr>
        <w:jc w:val="both"/>
        <w:rPr>
          <w:rFonts w:ascii="Arial" w:hAnsi="Arial" w:cs="Arial"/>
          <w:bCs/>
          <w:color w:val="000000"/>
          <w:sz w:val="20"/>
        </w:rPr>
      </w:pPr>
      <w:r>
        <w:rPr>
          <w:rFonts w:ascii="Arial" w:hAnsi="Arial" w:cs="Arial"/>
          <w:bCs/>
          <w:color w:val="000000"/>
          <w:sz w:val="20"/>
        </w:rPr>
        <w:t>In defining “sexually abusive behaviours” more broadly than in the TTB’s working definition, Magistrate Gibson said at [18]-[20]:</w:t>
      </w:r>
    </w:p>
    <w:p w14:paraId="6102FCB0" w14:textId="77777777" w:rsidR="00E75623" w:rsidRDefault="00E75623" w:rsidP="00E75623">
      <w:pPr>
        <w:spacing w:before="60"/>
        <w:ind w:left="454" w:right="454"/>
        <w:jc w:val="both"/>
        <w:rPr>
          <w:rFonts w:ascii="Arial" w:hAnsi="Arial" w:cs="Arial"/>
          <w:color w:val="000000"/>
          <w:sz w:val="20"/>
        </w:rPr>
      </w:pPr>
      <w:r>
        <w:rPr>
          <w:rFonts w:ascii="Arial" w:hAnsi="Arial" w:cs="Arial"/>
          <w:color w:val="000000"/>
          <w:sz w:val="20"/>
        </w:rPr>
        <w:t>[18] “If this working definition were adopted by the Court as a complete description of the phrase, Jonathon would not be found to have exhibited sexually abusive behaviours, as he has not used his power, authority or status.  I would be surprised and troubled by such an outcome, given the views I have expressed in paragraph [12] herein, and consider it would be contrary to the expressed purpose for which the Court was given power to make TTOs.</w:t>
      </w:r>
    </w:p>
    <w:p w14:paraId="4AA4CE51" w14:textId="77777777" w:rsidR="00E75623" w:rsidRDefault="00E75623" w:rsidP="00E75623">
      <w:pPr>
        <w:spacing w:before="60"/>
        <w:ind w:left="454" w:right="454"/>
        <w:jc w:val="both"/>
        <w:rPr>
          <w:rFonts w:ascii="Arial" w:hAnsi="Arial" w:cs="Arial"/>
          <w:color w:val="000000"/>
          <w:sz w:val="20"/>
        </w:rPr>
      </w:pPr>
      <w:r>
        <w:rPr>
          <w:rFonts w:ascii="Arial" w:hAnsi="Arial" w:cs="Arial"/>
          <w:color w:val="000000"/>
          <w:sz w:val="20"/>
        </w:rPr>
        <w:t>[19] In her evidence, Ms W from the Australian Childhood Foundation (the agency responsible for providing counselling services to children on TTOs in the region closest to Jonathon’s home) said that she understood the word ‘abusive’ in the phrase described the harmful effect of the behaviours on the young person and/or others rather than a description of the young person exhibiting the behaviour.  She also explained that the context in which the sexual behaviours took place was vital in determining whether fell within the ambit of the phrase.  I found her evidence of great assistance.</w:t>
      </w:r>
    </w:p>
    <w:p w14:paraId="2F8BE639" w14:textId="77777777" w:rsidR="00E75623" w:rsidRDefault="00E75623" w:rsidP="00E75623">
      <w:pPr>
        <w:spacing w:before="60"/>
        <w:ind w:left="454" w:right="454"/>
        <w:jc w:val="both"/>
        <w:rPr>
          <w:rFonts w:ascii="Arial" w:hAnsi="Arial" w:cs="Arial"/>
          <w:color w:val="000000"/>
          <w:sz w:val="20"/>
        </w:rPr>
      </w:pPr>
      <w:r>
        <w:rPr>
          <w:rFonts w:ascii="Arial" w:hAnsi="Arial" w:cs="Arial"/>
          <w:color w:val="000000"/>
          <w:sz w:val="20"/>
        </w:rPr>
        <w:t xml:space="preserve">[20] </w:t>
      </w:r>
      <w:r w:rsidR="00E64A11">
        <w:rPr>
          <w:rFonts w:ascii="Arial" w:hAnsi="Arial" w:cs="Arial"/>
          <w:color w:val="000000"/>
          <w:sz w:val="20"/>
        </w:rPr>
        <w:t xml:space="preserve">I am satisfied that Jonathon has exhibited sexually abusive behaviours.  This is not because he has used any power, authority or status to engage the others in the Unit in sexual activity.  Nor is it because I view him as an abuser.  It is because I consider that the behaviours he engaged in with his co-residents were abusive to himself and to the others, and he would benefit </w:t>
      </w:r>
      <w:r w:rsidR="00782DA8">
        <w:rPr>
          <w:rFonts w:ascii="Arial" w:hAnsi="Arial" w:cs="Arial"/>
          <w:color w:val="000000"/>
          <w:sz w:val="20"/>
        </w:rPr>
        <w:t>by engaging in therapeutic treatment.  I would have also found that the other children in the Unit (perhaps with the exception of C) had exhibited sexually abusive behaviours, however only Jonathon was of an age that beings him within the ambit of such a finding for the purposes of a TTO.”</w:t>
      </w:r>
    </w:p>
    <w:p w14:paraId="250BE8A8" w14:textId="77777777" w:rsidR="00B83602" w:rsidRPr="00B8543F" w:rsidRDefault="00B83602" w:rsidP="00105560">
      <w:pPr>
        <w:rPr>
          <w:rFonts w:ascii="Arial" w:hAnsi="Arial" w:cs="Arial"/>
          <w:b/>
          <w:bCs/>
          <w:color w:val="000000"/>
          <w:sz w:val="20"/>
        </w:rPr>
      </w:pPr>
    </w:p>
    <w:p w14:paraId="54E9479A" w14:textId="77777777" w:rsidR="00444549" w:rsidRPr="00523616" w:rsidRDefault="004A1731" w:rsidP="00444549">
      <w:pPr>
        <w:pStyle w:val="Heading3"/>
        <w:keepNext/>
        <w:keepLines/>
        <w:spacing w:after="120" w:line="240" w:lineRule="auto"/>
        <w:rPr>
          <w:rFonts w:ascii="Arial" w:hAnsi="Arial" w:cs="Arial"/>
          <w:b/>
          <w:bCs/>
          <w:color w:val="000000"/>
          <w:sz w:val="20"/>
        </w:rPr>
      </w:pPr>
      <w:bookmarkStart w:id="2497" w:name="_5.23.4_Power_of"/>
      <w:bookmarkStart w:id="2498" w:name="B5234"/>
      <w:bookmarkEnd w:id="2497"/>
      <w:bookmarkEnd w:id="2498"/>
      <w:r w:rsidRPr="00B8543F">
        <w:rPr>
          <w:rFonts w:ascii="Arial" w:hAnsi="Arial" w:cs="Arial"/>
          <w:b/>
          <w:bCs/>
          <w:color w:val="000000"/>
          <w:sz w:val="20"/>
        </w:rPr>
        <w:lastRenderedPageBreak/>
        <w:t>5.23.</w:t>
      </w:r>
      <w:r w:rsidR="00872C14">
        <w:rPr>
          <w:rFonts w:ascii="Arial" w:hAnsi="Arial" w:cs="Arial"/>
          <w:b/>
          <w:bCs/>
          <w:color w:val="000000"/>
          <w:sz w:val="20"/>
        </w:rPr>
        <w:t>4</w:t>
      </w:r>
      <w:r w:rsidRPr="00B8543F">
        <w:rPr>
          <w:rFonts w:ascii="Arial" w:hAnsi="Arial" w:cs="Arial"/>
          <w:b/>
          <w:bCs/>
          <w:color w:val="000000"/>
          <w:sz w:val="20"/>
        </w:rPr>
        <w:tab/>
      </w:r>
      <w:r w:rsidR="00F907CA" w:rsidRPr="00B8543F">
        <w:rPr>
          <w:rFonts w:ascii="Arial" w:hAnsi="Arial" w:cs="Arial"/>
          <w:b/>
          <w:bCs/>
          <w:color w:val="000000"/>
          <w:sz w:val="20"/>
        </w:rPr>
        <w:t>Power of the Court to make a TTPO</w:t>
      </w:r>
    </w:p>
    <w:p w14:paraId="146CBF3B" w14:textId="77777777" w:rsidR="00F907CA" w:rsidRPr="00B8543F" w:rsidRDefault="007D2ABD" w:rsidP="00F907CA">
      <w:pPr>
        <w:jc w:val="both"/>
        <w:rPr>
          <w:rFonts w:ascii="Arial" w:hAnsi="Arial" w:cs="Arial"/>
          <w:bCs/>
          <w:color w:val="000000"/>
          <w:sz w:val="20"/>
        </w:rPr>
      </w:pPr>
      <w:r w:rsidRPr="00B8543F">
        <w:rPr>
          <w:rFonts w:ascii="Arial" w:hAnsi="Arial" w:cs="Arial"/>
          <w:bCs/>
          <w:color w:val="000000"/>
          <w:sz w:val="20"/>
        </w:rPr>
        <w:t xml:space="preserve">Under s.252(1) of the </w:t>
      </w:r>
      <w:r w:rsidR="00F27BEF" w:rsidRPr="00B8543F">
        <w:rPr>
          <w:rFonts w:ascii="Arial" w:hAnsi="Arial" w:cs="Arial"/>
          <w:bCs/>
          <w:color w:val="000000"/>
          <w:sz w:val="20"/>
        </w:rPr>
        <w:t>CYFA</w:t>
      </w:r>
      <w:r w:rsidRPr="00B8543F">
        <w:rPr>
          <w:rFonts w:ascii="Arial" w:hAnsi="Arial" w:cs="Arial"/>
          <w:bCs/>
          <w:color w:val="000000"/>
          <w:sz w:val="20"/>
        </w:rPr>
        <w:t xml:space="preserve"> the Court</w:t>
      </w:r>
      <w:r w:rsidR="0076310B">
        <w:rPr>
          <w:rFonts w:ascii="Arial" w:hAnsi="Arial" w:cs="Arial"/>
          <w:bCs/>
          <w:color w:val="000000"/>
          <w:sz w:val="20"/>
        </w:rPr>
        <w:t>, on the application of the Secretary [Form 6],</w:t>
      </w:r>
      <w:r w:rsidRPr="00B8543F">
        <w:rPr>
          <w:rFonts w:ascii="Arial" w:hAnsi="Arial" w:cs="Arial"/>
          <w:bCs/>
          <w:color w:val="000000"/>
          <w:sz w:val="20"/>
        </w:rPr>
        <w:t xml:space="preserve"> may make a TTPO in respect of a child </w:t>
      </w:r>
      <w:r w:rsidR="00D01A0F">
        <w:rPr>
          <w:rFonts w:ascii="Arial" w:hAnsi="Arial" w:cs="Arial"/>
          <w:bCs/>
          <w:color w:val="000000"/>
          <w:sz w:val="20"/>
        </w:rPr>
        <w:t xml:space="preserve">– who is </w:t>
      </w:r>
      <w:r w:rsidR="00D01A0F" w:rsidRPr="00523616">
        <w:rPr>
          <w:rFonts w:ascii="Arial" w:hAnsi="Arial" w:cs="Arial"/>
          <w:bCs/>
          <w:color w:val="000000"/>
          <w:sz w:val="20"/>
        </w:rPr>
        <w:t xml:space="preserve">of or </w:t>
      </w:r>
      <w:r w:rsidR="004A1394">
        <w:rPr>
          <w:rFonts w:ascii="Arial" w:hAnsi="Arial" w:cs="Arial"/>
          <w:bCs/>
          <w:color w:val="000000"/>
          <w:sz w:val="20"/>
        </w:rPr>
        <w:t>above</w:t>
      </w:r>
      <w:r w:rsidR="00D01A0F" w:rsidRPr="00523616">
        <w:rPr>
          <w:rFonts w:ascii="Arial" w:hAnsi="Arial" w:cs="Arial"/>
          <w:bCs/>
          <w:color w:val="000000"/>
          <w:sz w:val="20"/>
        </w:rPr>
        <w:t xml:space="preserve"> the age of 10 years and under the age of 1</w:t>
      </w:r>
      <w:r w:rsidR="00D01A0F">
        <w:rPr>
          <w:rFonts w:ascii="Arial" w:hAnsi="Arial" w:cs="Arial"/>
          <w:bCs/>
          <w:color w:val="000000"/>
          <w:sz w:val="20"/>
        </w:rPr>
        <w:t>8</w:t>
      </w:r>
      <w:r w:rsidR="00D01A0F" w:rsidRPr="00523616">
        <w:rPr>
          <w:rFonts w:ascii="Arial" w:hAnsi="Arial" w:cs="Arial"/>
          <w:bCs/>
          <w:color w:val="000000"/>
          <w:sz w:val="20"/>
        </w:rPr>
        <w:t xml:space="preserve"> years </w:t>
      </w:r>
      <w:r w:rsidR="00D01A0F">
        <w:rPr>
          <w:rFonts w:ascii="Arial" w:hAnsi="Arial" w:cs="Arial"/>
          <w:bCs/>
          <w:color w:val="000000"/>
          <w:sz w:val="20"/>
        </w:rPr>
        <w:t>when the order is made</w:t>
      </w:r>
      <w:r w:rsidR="00697DE4" w:rsidRPr="00B8543F">
        <w:rPr>
          <w:rFonts w:ascii="Arial" w:hAnsi="Arial" w:cs="Arial"/>
          <w:bCs/>
          <w:color w:val="000000"/>
          <w:sz w:val="20"/>
        </w:rPr>
        <w:t xml:space="preserve"> </w:t>
      </w:r>
      <w:r w:rsidR="00697DE4">
        <w:rPr>
          <w:rFonts w:ascii="Arial" w:hAnsi="Arial" w:cs="Arial"/>
          <w:bCs/>
          <w:color w:val="000000"/>
          <w:sz w:val="20"/>
        </w:rPr>
        <w:t xml:space="preserve">– </w:t>
      </w:r>
      <w:r w:rsidRPr="00B8543F">
        <w:rPr>
          <w:rFonts w:ascii="Arial" w:hAnsi="Arial" w:cs="Arial"/>
          <w:bCs/>
          <w:color w:val="000000"/>
          <w:sz w:val="20"/>
        </w:rPr>
        <w:t>if-</w:t>
      </w:r>
    </w:p>
    <w:p w14:paraId="2AF0FD92" w14:textId="77777777" w:rsidR="007D2ABD" w:rsidRPr="00B8543F" w:rsidRDefault="007D2ABD" w:rsidP="004A1394">
      <w:pPr>
        <w:keepNext/>
        <w:keepLines/>
        <w:tabs>
          <w:tab w:val="left" w:pos="363"/>
        </w:tabs>
        <w:jc w:val="both"/>
        <w:rPr>
          <w:rFonts w:ascii="Arial" w:hAnsi="Arial" w:cs="Arial"/>
          <w:bCs/>
          <w:color w:val="000000"/>
          <w:sz w:val="20"/>
        </w:rPr>
      </w:pPr>
      <w:r w:rsidRPr="00B8543F">
        <w:rPr>
          <w:rFonts w:ascii="Arial" w:hAnsi="Arial" w:cs="Arial"/>
          <w:bCs/>
          <w:color w:val="000000"/>
          <w:sz w:val="20"/>
        </w:rPr>
        <w:t>(a)</w:t>
      </w:r>
      <w:r w:rsidRPr="00B8543F">
        <w:rPr>
          <w:rFonts w:ascii="Arial" w:hAnsi="Arial" w:cs="Arial"/>
          <w:bCs/>
          <w:color w:val="000000"/>
          <w:sz w:val="20"/>
        </w:rPr>
        <w:tab/>
        <w:t>the Court makes or has made a TTO in respect of the child; and</w:t>
      </w:r>
    </w:p>
    <w:p w14:paraId="7A3C9A49" w14:textId="77777777" w:rsidR="007D2ABD" w:rsidRPr="00B8543F" w:rsidRDefault="007D2ABD" w:rsidP="007D2ABD">
      <w:pPr>
        <w:tabs>
          <w:tab w:val="left" w:pos="363"/>
        </w:tabs>
        <w:ind w:left="363" w:hanging="363"/>
        <w:jc w:val="both"/>
        <w:rPr>
          <w:rFonts w:ascii="Arial" w:hAnsi="Arial" w:cs="Arial"/>
          <w:bCs/>
          <w:color w:val="000000"/>
          <w:sz w:val="20"/>
        </w:rPr>
      </w:pPr>
      <w:r w:rsidRPr="00B8543F">
        <w:rPr>
          <w:rFonts w:ascii="Arial" w:hAnsi="Arial" w:cs="Arial"/>
          <w:bCs/>
          <w:color w:val="000000"/>
          <w:sz w:val="20"/>
        </w:rPr>
        <w:t>(b)</w:t>
      </w:r>
      <w:r w:rsidRPr="00B8543F">
        <w:rPr>
          <w:rFonts w:ascii="Arial" w:hAnsi="Arial" w:cs="Arial"/>
          <w:bCs/>
          <w:color w:val="000000"/>
          <w:sz w:val="20"/>
        </w:rPr>
        <w:tab/>
        <w:t>the Court is satisfied that the TTPO is necessary for the treatment of the child.</w:t>
      </w:r>
    </w:p>
    <w:p w14:paraId="01F7D0F8" w14:textId="77777777" w:rsidR="00F907CA" w:rsidRPr="00B8543F" w:rsidRDefault="00F907CA" w:rsidP="00F907CA">
      <w:pPr>
        <w:jc w:val="both"/>
        <w:rPr>
          <w:rFonts w:ascii="Arial" w:hAnsi="Arial" w:cs="Arial"/>
          <w:bCs/>
          <w:color w:val="000000"/>
          <w:sz w:val="20"/>
        </w:rPr>
      </w:pPr>
    </w:p>
    <w:p w14:paraId="1B1863AE" w14:textId="77777777" w:rsidR="00651CD9" w:rsidRPr="00B8543F" w:rsidRDefault="00651CD9" w:rsidP="00D01A0F">
      <w:pPr>
        <w:keepNext/>
        <w:keepLines/>
        <w:jc w:val="both"/>
        <w:rPr>
          <w:rFonts w:ascii="Arial" w:hAnsi="Arial" w:cs="Arial"/>
          <w:bCs/>
          <w:color w:val="000000"/>
          <w:sz w:val="20"/>
        </w:rPr>
      </w:pPr>
      <w:r w:rsidRPr="00B8543F">
        <w:rPr>
          <w:rFonts w:ascii="Arial" w:hAnsi="Arial" w:cs="Arial"/>
          <w:bCs/>
          <w:color w:val="000000"/>
          <w:sz w:val="20"/>
        </w:rPr>
        <w:t>Under s.253 of the CYFA a TTPO-</w:t>
      </w:r>
    </w:p>
    <w:p w14:paraId="11B4DCCA" w14:textId="77777777" w:rsidR="00651CD9" w:rsidRPr="00B8543F" w:rsidRDefault="00651CD9" w:rsidP="00D01A0F">
      <w:pPr>
        <w:keepNext/>
        <w:keepLines/>
        <w:numPr>
          <w:ilvl w:val="0"/>
          <w:numId w:val="35"/>
        </w:numPr>
        <w:tabs>
          <w:tab w:val="left" w:pos="363"/>
        </w:tabs>
        <w:ind w:left="357" w:hanging="357"/>
        <w:jc w:val="both"/>
        <w:rPr>
          <w:rFonts w:ascii="Arial" w:hAnsi="Arial" w:cs="Arial"/>
          <w:bCs/>
          <w:color w:val="000000"/>
          <w:sz w:val="20"/>
        </w:rPr>
      </w:pPr>
      <w:r w:rsidRPr="00B8543F">
        <w:rPr>
          <w:rFonts w:ascii="Arial" w:hAnsi="Arial" w:cs="Arial"/>
          <w:bCs/>
          <w:color w:val="000000"/>
          <w:sz w:val="20"/>
        </w:rPr>
        <w:t xml:space="preserve">grants </w:t>
      </w:r>
      <w:r w:rsidR="00EF1A8D">
        <w:rPr>
          <w:rFonts w:ascii="Arial" w:hAnsi="Arial" w:cs="Arial"/>
          <w:bCs/>
          <w:color w:val="000000"/>
          <w:sz w:val="20"/>
        </w:rPr>
        <w:t>parental responsibility for</w:t>
      </w:r>
      <w:r w:rsidRPr="00B8543F">
        <w:rPr>
          <w:rFonts w:ascii="Arial" w:hAnsi="Arial" w:cs="Arial"/>
          <w:bCs/>
          <w:color w:val="000000"/>
          <w:sz w:val="20"/>
        </w:rPr>
        <w:t xml:space="preserve"> the child to the Secretary; and</w:t>
      </w:r>
    </w:p>
    <w:p w14:paraId="6286DBF1" w14:textId="77777777" w:rsidR="00651CD9" w:rsidRPr="00B8543F" w:rsidRDefault="00651CD9" w:rsidP="00AB60BB">
      <w:pPr>
        <w:numPr>
          <w:ilvl w:val="0"/>
          <w:numId w:val="35"/>
        </w:numPr>
        <w:tabs>
          <w:tab w:val="left" w:pos="363"/>
        </w:tabs>
        <w:ind w:left="357" w:hanging="357"/>
        <w:jc w:val="both"/>
        <w:rPr>
          <w:rFonts w:ascii="Arial" w:hAnsi="Arial" w:cs="Arial"/>
          <w:bCs/>
          <w:color w:val="000000"/>
          <w:sz w:val="20"/>
        </w:rPr>
      </w:pPr>
      <w:r w:rsidRPr="00B8543F">
        <w:rPr>
          <w:rFonts w:ascii="Arial" w:hAnsi="Arial" w:cs="Arial"/>
          <w:bCs/>
          <w:color w:val="000000"/>
          <w:sz w:val="20"/>
        </w:rPr>
        <w:t xml:space="preserve">does not </w:t>
      </w:r>
      <w:r w:rsidR="00EF1A8D">
        <w:rPr>
          <w:rFonts w:ascii="Arial" w:hAnsi="Arial" w:cs="Arial"/>
          <w:bCs/>
          <w:color w:val="000000"/>
          <w:sz w:val="20"/>
        </w:rPr>
        <w:t>otherwise affect parental responsibility for the child</w:t>
      </w:r>
      <w:r w:rsidRPr="00B8543F">
        <w:rPr>
          <w:rFonts w:ascii="Arial" w:hAnsi="Arial" w:cs="Arial"/>
          <w:bCs/>
          <w:color w:val="000000"/>
          <w:sz w:val="20"/>
        </w:rPr>
        <w:t>; and</w:t>
      </w:r>
    </w:p>
    <w:p w14:paraId="6AB08CFB" w14:textId="77777777" w:rsidR="00651CD9" w:rsidRPr="00B8543F" w:rsidRDefault="00651CD9" w:rsidP="00AB60BB">
      <w:pPr>
        <w:numPr>
          <w:ilvl w:val="0"/>
          <w:numId w:val="35"/>
        </w:numPr>
        <w:tabs>
          <w:tab w:val="left" w:pos="363"/>
        </w:tabs>
        <w:ind w:left="357" w:hanging="357"/>
        <w:jc w:val="both"/>
        <w:rPr>
          <w:rFonts w:ascii="Arial" w:hAnsi="Arial" w:cs="Arial"/>
          <w:bCs/>
          <w:color w:val="000000"/>
          <w:sz w:val="20"/>
        </w:rPr>
      </w:pPr>
      <w:r w:rsidRPr="00B8543F">
        <w:rPr>
          <w:rFonts w:ascii="Arial" w:hAnsi="Arial" w:cs="Arial"/>
          <w:bCs/>
          <w:color w:val="000000"/>
          <w:sz w:val="20"/>
        </w:rPr>
        <w:t xml:space="preserve">may include any conditions that the Court considers to be in the best interests of the child, </w:t>
      </w:r>
      <w:r w:rsidRPr="00EC0A6A">
        <w:rPr>
          <w:rFonts w:ascii="Arial" w:hAnsi="Arial" w:cs="Arial"/>
          <w:bCs/>
          <w:color w:val="000000"/>
          <w:sz w:val="20"/>
        </w:rPr>
        <w:t xml:space="preserve">including a condition concerning </w:t>
      </w:r>
      <w:r w:rsidR="00261459" w:rsidRPr="00EC0A6A">
        <w:rPr>
          <w:rFonts w:ascii="Arial" w:hAnsi="Arial" w:cs="Arial"/>
          <w:bCs/>
          <w:color w:val="000000"/>
          <w:sz w:val="20"/>
        </w:rPr>
        <w:t>contact</w:t>
      </w:r>
      <w:r w:rsidRPr="00EC0A6A">
        <w:rPr>
          <w:rFonts w:ascii="Arial" w:hAnsi="Arial" w:cs="Arial"/>
          <w:bCs/>
          <w:color w:val="000000"/>
          <w:sz w:val="20"/>
        </w:rPr>
        <w:t xml:space="preserve"> by a parent or other person and, in the case of an</w:t>
      </w:r>
      <w:r w:rsidRPr="00B8543F">
        <w:rPr>
          <w:rFonts w:ascii="Arial" w:hAnsi="Arial" w:cs="Arial"/>
          <w:bCs/>
          <w:color w:val="000000"/>
          <w:sz w:val="20"/>
        </w:rPr>
        <w:t xml:space="preserve"> Aboriginal child, a condition incorporating a cultural plan for the child.</w:t>
      </w:r>
    </w:p>
    <w:p w14:paraId="121D709F" w14:textId="77777777" w:rsidR="00F825BA" w:rsidRDefault="00F825BA" w:rsidP="00EF1A8D">
      <w:pPr>
        <w:jc w:val="both"/>
        <w:rPr>
          <w:rFonts w:ascii="Arial" w:hAnsi="Arial" w:cs="Arial"/>
          <w:bCs/>
          <w:color w:val="000000"/>
          <w:sz w:val="20"/>
        </w:rPr>
      </w:pPr>
    </w:p>
    <w:p w14:paraId="0E764BC5" w14:textId="77777777" w:rsidR="00F825BA" w:rsidRPr="002B28E4" w:rsidRDefault="00F825BA" w:rsidP="00F825BA">
      <w:pPr>
        <w:jc w:val="both"/>
        <w:textAlignment w:val="baseline"/>
        <w:rPr>
          <w:rFonts w:ascii="Arial" w:hAnsi="Arial" w:cs="Arial"/>
          <w:color w:val="000000"/>
          <w:sz w:val="22"/>
          <w:szCs w:val="22"/>
          <w:lang w:eastAsia="en-AU"/>
        </w:rPr>
      </w:pPr>
      <w:r w:rsidRPr="002B28E4">
        <w:rPr>
          <w:rFonts w:ascii="Arial" w:hAnsi="Arial" w:cs="Arial"/>
          <w:color w:val="000000"/>
          <w:sz w:val="20"/>
          <w:szCs w:val="20"/>
          <w:bdr w:val="none" w:sz="0" w:space="0" w:color="auto" w:frame="1"/>
          <w:shd w:val="clear" w:color="auto" w:fill="FFFFFF"/>
        </w:rPr>
        <w:t>The parental responsibility of the Secretary under a TTPO is of a similar nature and scope to that conferred under a family reunification order</w:t>
      </w:r>
      <w:r w:rsidR="00C442D2" w:rsidRPr="002B28E4">
        <w:rPr>
          <w:rFonts w:ascii="Arial" w:hAnsi="Arial" w:cs="Arial"/>
          <w:color w:val="000000"/>
          <w:sz w:val="20"/>
          <w:szCs w:val="20"/>
          <w:bdr w:val="none" w:sz="0" w:space="0" w:color="auto" w:frame="1"/>
          <w:shd w:val="clear" w:color="auto" w:fill="FFFFFF"/>
        </w:rPr>
        <w:t>.  I</w:t>
      </w:r>
      <w:r w:rsidRPr="002B28E4">
        <w:rPr>
          <w:rFonts w:ascii="Arial" w:hAnsi="Arial" w:cs="Arial"/>
          <w:color w:val="000000"/>
          <w:sz w:val="20"/>
          <w:szCs w:val="20"/>
          <w:bdr w:val="none" w:sz="0" w:space="0" w:color="auto" w:frame="1"/>
          <w:shd w:val="clear" w:color="auto" w:fill="FFFFFF"/>
        </w:rPr>
        <w:t xml:space="preserve">t includes </w:t>
      </w:r>
      <w:r w:rsidR="00C442D2" w:rsidRPr="002B28E4">
        <w:rPr>
          <w:rFonts w:ascii="Arial" w:hAnsi="Arial" w:cs="Arial"/>
          <w:color w:val="000000"/>
          <w:sz w:val="20"/>
          <w:szCs w:val="20"/>
          <w:bdr w:val="none" w:sz="0" w:space="0" w:color="auto" w:frame="1"/>
          <w:shd w:val="clear" w:color="auto" w:fill="FFFFFF"/>
        </w:rPr>
        <w:t xml:space="preserve">the </w:t>
      </w:r>
      <w:r w:rsidRPr="002B28E4">
        <w:rPr>
          <w:rFonts w:ascii="Arial" w:hAnsi="Arial" w:cs="Arial"/>
          <w:color w:val="000000"/>
          <w:sz w:val="20"/>
          <w:szCs w:val="20"/>
          <w:bdr w:val="none" w:sz="0" w:space="0" w:color="auto" w:frame="1"/>
          <w:shd w:val="clear" w:color="auto" w:fill="FFFFFF"/>
        </w:rPr>
        <w:t>sole right to care of the child </w:t>
      </w:r>
      <w:r w:rsidRPr="002B28E4">
        <w:rPr>
          <w:rFonts w:ascii="Arial" w:hAnsi="Arial" w:cs="Arial"/>
          <w:color w:val="000000"/>
          <w:sz w:val="20"/>
          <w:szCs w:val="20"/>
          <w:bdr w:val="none" w:sz="0" w:space="0" w:color="auto" w:frame="1"/>
        </w:rPr>
        <w:t>pursuant to s.172(2)(a)</w:t>
      </w:r>
      <w:r w:rsidR="00C442D2" w:rsidRPr="002B28E4">
        <w:rPr>
          <w:rFonts w:ascii="Arial" w:hAnsi="Arial" w:cs="Arial"/>
          <w:color w:val="000000"/>
          <w:sz w:val="20"/>
          <w:szCs w:val="20"/>
          <w:bdr w:val="none" w:sz="0" w:space="0" w:color="auto" w:frame="1"/>
        </w:rPr>
        <w:t xml:space="preserve"> </w:t>
      </w:r>
      <w:r w:rsidRPr="002B28E4">
        <w:rPr>
          <w:rFonts w:ascii="Arial" w:hAnsi="Arial" w:cs="Arial"/>
          <w:color w:val="000000"/>
          <w:sz w:val="20"/>
          <w:szCs w:val="20"/>
          <w:bdr w:val="none" w:sz="0" w:space="0" w:color="auto" w:frame="1"/>
        </w:rPr>
        <w:t>and also</w:t>
      </w:r>
      <w:r w:rsidR="00C442D2" w:rsidRPr="002B28E4">
        <w:rPr>
          <w:rFonts w:ascii="Arial" w:hAnsi="Arial" w:cs="Arial"/>
          <w:color w:val="000000"/>
          <w:sz w:val="20"/>
          <w:szCs w:val="20"/>
          <w:bdr w:val="none" w:sz="0" w:space="0" w:color="auto" w:frame="1"/>
        </w:rPr>
        <w:t xml:space="preserve"> </w:t>
      </w:r>
      <w:r w:rsidRPr="002B28E4">
        <w:rPr>
          <w:rFonts w:ascii="Arial" w:hAnsi="Arial" w:cs="Arial"/>
          <w:color w:val="000000"/>
          <w:sz w:val="20"/>
          <w:szCs w:val="20"/>
          <w:bdr w:val="none" w:sz="0" w:space="0" w:color="auto" w:frame="1"/>
        </w:rPr>
        <w:t>medical powers pursuant to s.597.</w:t>
      </w:r>
      <w:r w:rsidR="00C442D2" w:rsidRPr="002B28E4">
        <w:rPr>
          <w:rFonts w:ascii="Arial" w:hAnsi="Arial" w:cs="Arial"/>
          <w:color w:val="000000"/>
          <w:sz w:val="20"/>
          <w:szCs w:val="20"/>
          <w:bdr w:val="none" w:sz="0" w:space="0" w:color="auto" w:frame="1"/>
        </w:rPr>
        <w:t xml:space="preserve">  As with </w:t>
      </w:r>
      <w:r w:rsidRPr="002B28E4">
        <w:rPr>
          <w:rFonts w:ascii="Arial" w:hAnsi="Arial" w:cs="Arial"/>
          <w:color w:val="000000"/>
          <w:sz w:val="20"/>
          <w:szCs w:val="20"/>
          <w:bdr w:val="none" w:sz="0" w:space="0" w:color="auto" w:frame="1"/>
        </w:rPr>
        <w:t>FROs</w:t>
      </w:r>
      <w:r w:rsidR="00C442D2" w:rsidRPr="002B28E4">
        <w:rPr>
          <w:rFonts w:ascii="Arial" w:hAnsi="Arial" w:cs="Arial"/>
          <w:color w:val="000000"/>
          <w:sz w:val="20"/>
          <w:szCs w:val="20"/>
          <w:bdr w:val="none" w:sz="0" w:space="0" w:color="auto" w:frame="1"/>
        </w:rPr>
        <w:t xml:space="preserve">, </w:t>
      </w:r>
      <w:r w:rsidRPr="002B28E4">
        <w:rPr>
          <w:rFonts w:ascii="Arial" w:hAnsi="Arial" w:cs="Arial"/>
          <w:color w:val="000000"/>
          <w:sz w:val="20"/>
          <w:szCs w:val="20"/>
          <w:bdr w:val="none" w:sz="0" w:space="0" w:color="auto" w:frame="1"/>
        </w:rPr>
        <w:t xml:space="preserve">decisions </w:t>
      </w:r>
      <w:r w:rsidR="00C442D2" w:rsidRPr="002B28E4">
        <w:rPr>
          <w:rFonts w:ascii="Arial" w:hAnsi="Arial" w:cs="Arial"/>
          <w:color w:val="000000"/>
          <w:sz w:val="20"/>
          <w:szCs w:val="20"/>
          <w:bdr w:val="none" w:sz="0" w:space="0" w:color="auto" w:frame="1"/>
        </w:rPr>
        <w:t xml:space="preserve">about matters </w:t>
      </w:r>
      <w:r w:rsidR="00C442D2" w:rsidRPr="00C442D2">
        <w:rPr>
          <w:rFonts w:ascii="Arial" w:hAnsi="Arial" w:cs="Arial"/>
          <w:color w:val="000000"/>
          <w:sz w:val="20"/>
          <w:szCs w:val="20"/>
          <w:bdr w:val="none" w:sz="0" w:space="0" w:color="auto" w:frame="1"/>
        </w:rPr>
        <w:t xml:space="preserve">that are not “major long term issues” </w:t>
      </w:r>
      <w:r w:rsidR="00C442D2">
        <w:rPr>
          <w:rFonts w:ascii="Arial" w:hAnsi="Arial" w:cs="Arial"/>
          <w:color w:val="000000"/>
          <w:sz w:val="20"/>
          <w:szCs w:val="20"/>
          <w:bdr w:val="none" w:sz="0" w:space="0" w:color="auto" w:frame="1"/>
        </w:rPr>
        <w:t xml:space="preserve">[as defined in s.3(1)] </w:t>
      </w:r>
      <w:r w:rsidR="00C442D2" w:rsidRPr="00C442D2">
        <w:rPr>
          <w:rFonts w:ascii="Arial" w:hAnsi="Arial" w:cs="Arial"/>
          <w:color w:val="000000"/>
          <w:sz w:val="20"/>
          <w:szCs w:val="20"/>
          <w:bdr w:val="none" w:sz="0" w:space="0" w:color="auto" w:frame="1"/>
        </w:rPr>
        <w:t>may be made by the Secretary without the agreement of the parent of the child</w:t>
      </w:r>
      <w:r w:rsidR="00C442D2">
        <w:rPr>
          <w:rFonts w:ascii="Arial" w:hAnsi="Arial" w:cs="Arial"/>
          <w:color w:val="000000"/>
          <w:sz w:val="20"/>
          <w:szCs w:val="20"/>
          <w:bdr w:val="none" w:sz="0" w:space="0" w:color="auto" w:frame="1"/>
        </w:rPr>
        <w:t xml:space="preserve">: </w:t>
      </w:r>
      <w:r w:rsidR="00C442D2" w:rsidRPr="00C442D2">
        <w:rPr>
          <w:rFonts w:ascii="Arial" w:hAnsi="Arial" w:cs="Arial"/>
          <w:color w:val="000000"/>
          <w:sz w:val="20"/>
          <w:szCs w:val="20"/>
          <w:bdr w:val="none" w:sz="0" w:space="0" w:color="auto" w:frame="1"/>
        </w:rPr>
        <w:t>see s</w:t>
      </w:r>
      <w:r w:rsidR="00C442D2">
        <w:rPr>
          <w:rFonts w:ascii="Arial" w:hAnsi="Arial" w:cs="Arial"/>
          <w:color w:val="000000"/>
          <w:sz w:val="20"/>
          <w:szCs w:val="20"/>
          <w:bdr w:val="none" w:sz="0" w:space="0" w:color="auto" w:frame="1"/>
        </w:rPr>
        <w:t>.</w:t>
      </w:r>
      <w:r w:rsidR="00C442D2" w:rsidRPr="00C442D2">
        <w:rPr>
          <w:rFonts w:ascii="Arial" w:hAnsi="Arial" w:cs="Arial"/>
          <w:color w:val="000000"/>
          <w:sz w:val="20"/>
          <w:szCs w:val="20"/>
          <w:bdr w:val="none" w:sz="0" w:space="0" w:color="auto" w:frame="1"/>
        </w:rPr>
        <w:t xml:space="preserve">175C(5). </w:t>
      </w:r>
      <w:r w:rsidR="00C442D2">
        <w:rPr>
          <w:rFonts w:ascii="Arial" w:hAnsi="Arial" w:cs="Arial"/>
          <w:color w:val="000000"/>
          <w:sz w:val="20"/>
          <w:szCs w:val="20"/>
          <w:bdr w:val="none" w:sz="0" w:space="0" w:color="auto" w:frame="1"/>
        </w:rPr>
        <w:t xml:space="preserve">However, decisions </w:t>
      </w:r>
      <w:r w:rsidRPr="002B28E4">
        <w:rPr>
          <w:rFonts w:ascii="Arial" w:hAnsi="Arial" w:cs="Arial"/>
          <w:color w:val="000000"/>
          <w:sz w:val="20"/>
          <w:szCs w:val="20"/>
          <w:bdr w:val="none" w:sz="0" w:space="0" w:color="auto" w:frame="1"/>
        </w:rPr>
        <w:t>about “major long term issues</w:t>
      </w:r>
      <w:r w:rsidR="00C442D2" w:rsidRPr="002B28E4">
        <w:rPr>
          <w:rFonts w:ascii="Arial" w:hAnsi="Arial" w:cs="Arial"/>
          <w:color w:val="000000"/>
          <w:sz w:val="20"/>
          <w:szCs w:val="20"/>
          <w:bdr w:val="none" w:sz="0" w:space="0" w:color="auto" w:frame="1"/>
        </w:rPr>
        <w:t xml:space="preserve">” </w:t>
      </w:r>
      <w:r w:rsidRPr="002B28E4">
        <w:rPr>
          <w:rFonts w:ascii="Arial" w:hAnsi="Arial" w:cs="Arial"/>
          <w:color w:val="000000"/>
          <w:sz w:val="20"/>
          <w:szCs w:val="20"/>
          <w:bdr w:val="none" w:sz="0" w:space="0" w:color="auto" w:frame="1"/>
        </w:rPr>
        <w:t>must not be made without agreement of the parent of the child</w:t>
      </w:r>
      <w:r w:rsidR="00C442D2" w:rsidRPr="002B28E4">
        <w:rPr>
          <w:rFonts w:ascii="Arial" w:hAnsi="Arial" w:cs="Arial"/>
          <w:color w:val="000000"/>
          <w:sz w:val="20"/>
          <w:szCs w:val="20"/>
          <w:bdr w:val="none" w:sz="0" w:space="0" w:color="auto" w:frame="1"/>
        </w:rPr>
        <w:t xml:space="preserve">: </w:t>
      </w:r>
      <w:r w:rsidRPr="002B28E4">
        <w:rPr>
          <w:rFonts w:ascii="Arial" w:hAnsi="Arial" w:cs="Arial"/>
          <w:color w:val="000000"/>
          <w:sz w:val="20"/>
          <w:szCs w:val="20"/>
          <w:bdr w:val="none" w:sz="0" w:space="0" w:color="auto" w:frame="1"/>
        </w:rPr>
        <w:t xml:space="preserve">see </w:t>
      </w:r>
      <w:r w:rsidR="00C442D2" w:rsidRPr="002B28E4">
        <w:rPr>
          <w:rFonts w:ascii="Arial" w:hAnsi="Arial" w:cs="Arial"/>
          <w:color w:val="000000"/>
          <w:sz w:val="20"/>
          <w:szCs w:val="20"/>
          <w:bdr w:val="none" w:sz="0" w:space="0" w:color="auto" w:frame="1"/>
        </w:rPr>
        <w:t>ss.</w:t>
      </w:r>
      <w:r w:rsidRPr="002B28E4">
        <w:rPr>
          <w:rFonts w:ascii="Arial" w:hAnsi="Arial" w:cs="Arial"/>
          <w:color w:val="000000"/>
          <w:sz w:val="20"/>
          <w:szCs w:val="20"/>
          <w:bdr w:val="none" w:sz="0" w:space="0" w:color="auto" w:frame="1"/>
        </w:rPr>
        <w:t>175C(1)(b) and (3)</w:t>
      </w:r>
      <w:r w:rsidR="00C442D2" w:rsidRPr="002B28E4">
        <w:rPr>
          <w:rFonts w:ascii="Arial" w:hAnsi="Arial" w:cs="Arial"/>
          <w:color w:val="000000"/>
          <w:sz w:val="20"/>
          <w:szCs w:val="20"/>
          <w:bdr w:val="none" w:sz="0" w:space="0" w:color="auto" w:frame="1"/>
        </w:rPr>
        <w:t>.</w:t>
      </w:r>
    </w:p>
    <w:p w14:paraId="6B458D65" w14:textId="77777777" w:rsidR="00EF1A8D" w:rsidRPr="00B8543F" w:rsidRDefault="00EF1A8D" w:rsidP="00197787">
      <w:pPr>
        <w:rPr>
          <w:rFonts w:ascii="Arial" w:hAnsi="Arial" w:cs="Arial"/>
          <w:bCs/>
          <w:color w:val="000000"/>
          <w:sz w:val="20"/>
        </w:rPr>
      </w:pPr>
    </w:p>
    <w:p w14:paraId="664E4ACF" w14:textId="77777777" w:rsidR="00197787" w:rsidRPr="00B8543F" w:rsidRDefault="00197787" w:rsidP="00D01A0F">
      <w:pPr>
        <w:jc w:val="both"/>
        <w:rPr>
          <w:rFonts w:ascii="Arial" w:hAnsi="Arial" w:cs="Arial"/>
          <w:bCs/>
          <w:color w:val="000000"/>
          <w:sz w:val="20"/>
        </w:rPr>
      </w:pPr>
      <w:r w:rsidRPr="00B8543F">
        <w:rPr>
          <w:rFonts w:ascii="Arial" w:hAnsi="Arial" w:cs="Arial"/>
          <w:bCs/>
          <w:color w:val="000000"/>
          <w:sz w:val="20"/>
        </w:rPr>
        <w:t xml:space="preserve">Under s.254 </w:t>
      </w:r>
      <w:r w:rsidR="00F27BEF" w:rsidRPr="00B8543F">
        <w:rPr>
          <w:rFonts w:ascii="Arial" w:hAnsi="Arial" w:cs="Arial"/>
          <w:bCs/>
          <w:color w:val="000000"/>
          <w:sz w:val="20"/>
        </w:rPr>
        <w:t xml:space="preserve">of the CYFA </w:t>
      </w:r>
      <w:r w:rsidRPr="00B8543F">
        <w:rPr>
          <w:rFonts w:ascii="Arial" w:hAnsi="Arial" w:cs="Arial"/>
          <w:bCs/>
          <w:color w:val="000000"/>
          <w:sz w:val="20"/>
        </w:rPr>
        <w:t xml:space="preserve">a TTPO remains in force for the period </w:t>
      </w:r>
      <w:r w:rsidR="004A1394" w:rsidRPr="00B8543F">
        <w:rPr>
          <w:rFonts w:ascii="Arial" w:hAnsi="Arial" w:cs="Arial"/>
          <w:bCs/>
          <w:color w:val="000000"/>
          <w:sz w:val="20"/>
        </w:rPr>
        <w:t xml:space="preserve">specified in the order </w:t>
      </w:r>
      <w:r w:rsidR="004A1394">
        <w:rPr>
          <w:rFonts w:ascii="Arial" w:hAnsi="Arial" w:cs="Arial"/>
          <w:bCs/>
          <w:color w:val="000000"/>
          <w:sz w:val="20"/>
        </w:rPr>
        <w:t xml:space="preserve">but </w:t>
      </w:r>
      <w:r w:rsidRPr="00B8543F">
        <w:rPr>
          <w:rFonts w:ascii="Arial" w:hAnsi="Arial" w:cs="Arial"/>
          <w:bCs/>
          <w:color w:val="000000"/>
          <w:sz w:val="20"/>
        </w:rPr>
        <w:t>not exceeding the period of the TTO to which it relates.</w:t>
      </w:r>
      <w:r w:rsidR="00D01A0F">
        <w:rPr>
          <w:rFonts w:ascii="Arial" w:hAnsi="Arial" w:cs="Arial"/>
          <w:bCs/>
          <w:color w:val="000000"/>
          <w:sz w:val="20"/>
        </w:rPr>
        <w:t xml:space="preserve">  However, as and from 29/03/2019 new s.254(2) makes it clear that even if a TTO remains in effect after a child has attained the age of 18 years, any associated TTPO ceases to be in force if the child attains the age of 18 years or marries, whichever happens first.</w:t>
      </w:r>
    </w:p>
    <w:p w14:paraId="6498CF6C" w14:textId="77777777" w:rsidR="00197787" w:rsidRPr="00B8543F" w:rsidRDefault="00197787" w:rsidP="00F907CA">
      <w:pPr>
        <w:jc w:val="both"/>
        <w:rPr>
          <w:rFonts w:ascii="Arial" w:hAnsi="Arial" w:cs="Arial"/>
          <w:bCs/>
          <w:color w:val="000000"/>
          <w:sz w:val="20"/>
        </w:rPr>
      </w:pPr>
    </w:p>
    <w:p w14:paraId="555A5579" w14:textId="77777777" w:rsidR="00444549" w:rsidRPr="00523616" w:rsidRDefault="004A1731" w:rsidP="00444549">
      <w:pPr>
        <w:pStyle w:val="Heading3"/>
        <w:keepNext/>
        <w:keepLines/>
        <w:spacing w:after="120" w:line="240" w:lineRule="auto"/>
        <w:rPr>
          <w:rFonts w:ascii="Arial" w:hAnsi="Arial" w:cs="Arial"/>
          <w:b/>
          <w:bCs/>
          <w:color w:val="000000"/>
          <w:sz w:val="20"/>
        </w:rPr>
      </w:pPr>
      <w:bookmarkStart w:id="2499" w:name="_5.23.5_Variation/revocation_of"/>
      <w:bookmarkStart w:id="2500" w:name="B5235"/>
      <w:bookmarkEnd w:id="2499"/>
      <w:bookmarkEnd w:id="2500"/>
      <w:r w:rsidRPr="00B8543F">
        <w:rPr>
          <w:rFonts w:ascii="Arial" w:hAnsi="Arial" w:cs="Arial"/>
          <w:b/>
          <w:bCs/>
          <w:color w:val="000000"/>
          <w:sz w:val="20"/>
        </w:rPr>
        <w:t>5.23.</w:t>
      </w:r>
      <w:r w:rsidR="00872C14">
        <w:rPr>
          <w:rFonts w:ascii="Arial" w:hAnsi="Arial" w:cs="Arial"/>
          <w:b/>
          <w:bCs/>
          <w:color w:val="000000"/>
          <w:sz w:val="20"/>
        </w:rPr>
        <w:t>5</w:t>
      </w:r>
      <w:r w:rsidRPr="00B8543F">
        <w:rPr>
          <w:rFonts w:ascii="Arial" w:hAnsi="Arial" w:cs="Arial"/>
          <w:b/>
          <w:bCs/>
          <w:color w:val="000000"/>
          <w:sz w:val="20"/>
        </w:rPr>
        <w:tab/>
      </w:r>
      <w:r w:rsidR="00197787" w:rsidRPr="00B8543F">
        <w:rPr>
          <w:rFonts w:ascii="Arial" w:hAnsi="Arial" w:cs="Arial"/>
          <w:b/>
          <w:bCs/>
          <w:color w:val="000000"/>
          <w:sz w:val="20"/>
        </w:rPr>
        <w:t>Variation/revocation of TTO/TTPO</w:t>
      </w:r>
    </w:p>
    <w:p w14:paraId="058DEABD" w14:textId="77777777" w:rsidR="00197787" w:rsidRPr="00B8543F" w:rsidRDefault="00197787" w:rsidP="00197787">
      <w:pPr>
        <w:keepNext/>
        <w:jc w:val="both"/>
        <w:rPr>
          <w:rFonts w:ascii="Arial" w:hAnsi="Arial" w:cs="Arial"/>
          <w:color w:val="000000"/>
          <w:sz w:val="20"/>
        </w:rPr>
      </w:pPr>
      <w:r w:rsidRPr="00B8543F">
        <w:rPr>
          <w:rFonts w:ascii="Arial" w:hAnsi="Arial" w:cs="Arial"/>
          <w:color w:val="000000"/>
          <w:sz w:val="20"/>
        </w:rPr>
        <w:t xml:space="preserve">On application [Form </w:t>
      </w:r>
      <w:r w:rsidR="005261BB" w:rsidRPr="00B8543F">
        <w:rPr>
          <w:rFonts w:ascii="Arial" w:hAnsi="Arial" w:cs="Arial"/>
          <w:color w:val="000000"/>
          <w:sz w:val="20"/>
        </w:rPr>
        <w:t>8</w:t>
      </w:r>
      <w:r w:rsidRPr="00B8543F">
        <w:rPr>
          <w:rFonts w:ascii="Arial" w:hAnsi="Arial" w:cs="Arial"/>
          <w:color w:val="000000"/>
          <w:sz w:val="20"/>
        </w:rPr>
        <w:t>] by:</w:t>
      </w:r>
    </w:p>
    <w:p w14:paraId="3072F7BA" w14:textId="77777777" w:rsidR="00197787" w:rsidRPr="00B8543F" w:rsidRDefault="00197787" w:rsidP="00197787">
      <w:pPr>
        <w:tabs>
          <w:tab w:val="left" w:pos="363"/>
        </w:tabs>
        <w:jc w:val="both"/>
        <w:rPr>
          <w:rFonts w:ascii="Arial" w:hAnsi="Arial" w:cs="Arial"/>
          <w:color w:val="000000"/>
          <w:sz w:val="20"/>
        </w:rPr>
      </w:pPr>
      <w:r w:rsidRPr="00B8543F">
        <w:rPr>
          <w:rFonts w:ascii="Arial" w:hAnsi="Arial" w:cs="Arial"/>
          <w:color w:val="000000"/>
          <w:sz w:val="20"/>
        </w:rPr>
        <w:t>(a)</w:t>
      </w:r>
      <w:r w:rsidRPr="00B8543F">
        <w:rPr>
          <w:rFonts w:ascii="Arial" w:hAnsi="Arial" w:cs="Arial"/>
          <w:color w:val="000000"/>
          <w:sz w:val="20"/>
        </w:rPr>
        <w:tab/>
        <w:t>the Secretary; or</w:t>
      </w:r>
    </w:p>
    <w:p w14:paraId="459674B6" w14:textId="77777777" w:rsidR="00197787" w:rsidRPr="00B8543F" w:rsidRDefault="00197787" w:rsidP="00197787">
      <w:pPr>
        <w:tabs>
          <w:tab w:val="left" w:pos="363"/>
        </w:tabs>
        <w:jc w:val="both"/>
        <w:rPr>
          <w:rFonts w:ascii="Arial" w:hAnsi="Arial" w:cs="Arial"/>
          <w:color w:val="000000"/>
          <w:sz w:val="20"/>
        </w:rPr>
      </w:pPr>
      <w:r w:rsidRPr="00B8543F">
        <w:rPr>
          <w:rFonts w:ascii="Arial" w:hAnsi="Arial" w:cs="Arial"/>
          <w:color w:val="000000"/>
          <w:sz w:val="20"/>
        </w:rPr>
        <w:t>(b)</w:t>
      </w:r>
      <w:r w:rsidRPr="00B8543F">
        <w:rPr>
          <w:rFonts w:ascii="Arial" w:hAnsi="Arial" w:cs="Arial"/>
          <w:color w:val="000000"/>
          <w:sz w:val="20"/>
        </w:rPr>
        <w:tab/>
        <w:t>the child; or</w:t>
      </w:r>
    </w:p>
    <w:p w14:paraId="3808314D" w14:textId="77777777" w:rsidR="00197787" w:rsidRPr="00B8543F" w:rsidRDefault="00197787" w:rsidP="00197787">
      <w:pPr>
        <w:tabs>
          <w:tab w:val="left" w:pos="363"/>
        </w:tabs>
        <w:jc w:val="both"/>
        <w:rPr>
          <w:rFonts w:ascii="Arial" w:hAnsi="Arial" w:cs="Arial"/>
          <w:color w:val="000000"/>
          <w:sz w:val="20"/>
        </w:rPr>
      </w:pPr>
      <w:r w:rsidRPr="00B8543F">
        <w:rPr>
          <w:rFonts w:ascii="Arial" w:hAnsi="Arial" w:cs="Arial"/>
          <w:color w:val="000000"/>
          <w:sz w:val="20"/>
        </w:rPr>
        <w:t>(c)</w:t>
      </w:r>
      <w:r w:rsidRPr="00B8543F">
        <w:rPr>
          <w:rFonts w:ascii="Arial" w:hAnsi="Arial" w:cs="Arial"/>
          <w:color w:val="000000"/>
          <w:sz w:val="20"/>
        </w:rPr>
        <w:tab/>
        <w:t xml:space="preserve">a parent </w:t>
      </w:r>
      <w:r w:rsidR="002D4812" w:rsidRPr="00B8543F">
        <w:rPr>
          <w:rFonts w:ascii="Arial" w:hAnsi="Arial" w:cs="Arial"/>
          <w:color w:val="000000"/>
          <w:sz w:val="20"/>
        </w:rPr>
        <w:t>of the child</w:t>
      </w:r>
      <w:r w:rsidRPr="00B8543F">
        <w:rPr>
          <w:rFonts w:ascii="Arial" w:hAnsi="Arial" w:cs="Arial"/>
          <w:color w:val="000000"/>
          <w:sz w:val="20"/>
        </w:rPr>
        <w:t>-</w:t>
      </w:r>
    </w:p>
    <w:p w14:paraId="2D581FE1" w14:textId="77777777" w:rsidR="00197787" w:rsidRPr="00B8543F" w:rsidRDefault="00197787" w:rsidP="00197787">
      <w:pPr>
        <w:jc w:val="both"/>
        <w:rPr>
          <w:rFonts w:ascii="Arial" w:hAnsi="Arial" w:cs="Arial"/>
          <w:color w:val="000000"/>
          <w:sz w:val="20"/>
        </w:rPr>
      </w:pPr>
      <w:r w:rsidRPr="00B8543F">
        <w:rPr>
          <w:rFonts w:ascii="Arial" w:hAnsi="Arial" w:cs="Arial"/>
          <w:color w:val="000000"/>
          <w:sz w:val="20"/>
        </w:rPr>
        <w:t>the Court may-</w:t>
      </w:r>
    </w:p>
    <w:p w14:paraId="28CBCA77" w14:textId="77777777" w:rsidR="00197787" w:rsidRPr="00B8543F" w:rsidRDefault="00197787" w:rsidP="00197787">
      <w:pPr>
        <w:numPr>
          <w:ilvl w:val="0"/>
          <w:numId w:val="4"/>
        </w:numPr>
        <w:jc w:val="both"/>
        <w:rPr>
          <w:rFonts w:ascii="Arial" w:hAnsi="Arial" w:cs="Arial"/>
          <w:color w:val="000000"/>
          <w:sz w:val="20"/>
        </w:rPr>
      </w:pPr>
      <w:r w:rsidRPr="00B8543F">
        <w:rPr>
          <w:rFonts w:ascii="Arial" w:hAnsi="Arial" w:cs="Arial"/>
          <w:b/>
          <w:bCs/>
          <w:color w:val="000000"/>
          <w:sz w:val="20"/>
        </w:rPr>
        <w:t>vary</w:t>
      </w:r>
      <w:r w:rsidRPr="00B8543F">
        <w:rPr>
          <w:rFonts w:ascii="Arial" w:hAnsi="Arial" w:cs="Arial"/>
          <w:color w:val="000000"/>
          <w:sz w:val="20"/>
        </w:rPr>
        <w:t xml:space="preserve">, add or substitute any condition(s) of a </w:t>
      </w:r>
      <w:r w:rsidR="002D4812" w:rsidRPr="00B8543F">
        <w:rPr>
          <w:rFonts w:ascii="Arial" w:hAnsi="Arial" w:cs="Arial"/>
          <w:color w:val="000000"/>
          <w:sz w:val="20"/>
        </w:rPr>
        <w:t xml:space="preserve">TTO </w:t>
      </w:r>
      <w:r w:rsidRPr="00B8543F">
        <w:rPr>
          <w:rFonts w:ascii="Arial" w:hAnsi="Arial" w:cs="Arial"/>
          <w:color w:val="000000"/>
          <w:sz w:val="20"/>
        </w:rPr>
        <w:t xml:space="preserve">but must not </w:t>
      </w:r>
      <w:r w:rsidR="002D4812" w:rsidRPr="00B8543F">
        <w:rPr>
          <w:rFonts w:ascii="Arial" w:hAnsi="Arial" w:cs="Arial"/>
          <w:color w:val="000000"/>
          <w:sz w:val="20"/>
        </w:rPr>
        <w:t xml:space="preserve">make a change in the requirement to attend a TTP </w:t>
      </w:r>
      <w:r w:rsidR="005261BB" w:rsidRPr="00B8543F">
        <w:rPr>
          <w:rFonts w:ascii="Arial" w:hAnsi="Arial" w:cs="Arial"/>
          <w:color w:val="000000"/>
          <w:sz w:val="20"/>
        </w:rPr>
        <w:t>and must not</w:t>
      </w:r>
      <w:r w:rsidR="002D4812" w:rsidRPr="00B8543F">
        <w:rPr>
          <w:rFonts w:ascii="Arial" w:hAnsi="Arial" w:cs="Arial"/>
          <w:color w:val="000000"/>
          <w:sz w:val="20"/>
        </w:rPr>
        <w:t xml:space="preserve"> </w:t>
      </w:r>
      <w:r w:rsidRPr="00B8543F">
        <w:rPr>
          <w:rFonts w:ascii="Arial" w:hAnsi="Arial" w:cs="Arial"/>
          <w:color w:val="000000"/>
          <w:sz w:val="20"/>
        </w:rPr>
        <w:t>extend the period of the order [s.</w:t>
      </w:r>
      <w:r w:rsidR="002D4812" w:rsidRPr="00B8543F">
        <w:rPr>
          <w:rFonts w:ascii="Arial" w:hAnsi="Arial" w:cs="Arial"/>
          <w:color w:val="000000"/>
          <w:sz w:val="20"/>
        </w:rPr>
        <w:t>257</w:t>
      </w:r>
      <w:r w:rsidR="009D0DAF" w:rsidRPr="00B8543F">
        <w:rPr>
          <w:rFonts w:ascii="Arial" w:hAnsi="Arial" w:cs="Arial"/>
          <w:color w:val="000000"/>
          <w:sz w:val="20"/>
        </w:rPr>
        <w:t>];</w:t>
      </w:r>
    </w:p>
    <w:p w14:paraId="2D22F4E6" w14:textId="77777777" w:rsidR="009D0DAF" w:rsidRPr="00B8543F" w:rsidRDefault="009D0DAF" w:rsidP="00197787">
      <w:pPr>
        <w:numPr>
          <w:ilvl w:val="0"/>
          <w:numId w:val="4"/>
        </w:numPr>
        <w:jc w:val="both"/>
        <w:rPr>
          <w:rFonts w:ascii="Arial" w:hAnsi="Arial" w:cs="Arial"/>
          <w:color w:val="000000"/>
          <w:sz w:val="20"/>
        </w:rPr>
      </w:pPr>
      <w:r w:rsidRPr="00B8543F">
        <w:rPr>
          <w:rFonts w:ascii="Arial" w:hAnsi="Arial" w:cs="Arial"/>
          <w:b/>
          <w:bCs/>
          <w:color w:val="000000"/>
          <w:sz w:val="20"/>
        </w:rPr>
        <w:t>vary</w:t>
      </w:r>
      <w:r w:rsidRPr="00B8543F">
        <w:rPr>
          <w:rFonts w:ascii="Arial" w:hAnsi="Arial" w:cs="Arial"/>
          <w:bCs/>
          <w:color w:val="000000"/>
          <w:sz w:val="20"/>
        </w:rPr>
        <w:t>, add or substitute any condition(s) of a TTPO but must not make any change in the custody of the child and must not extend the period of the order [s.257];</w:t>
      </w:r>
    </w:p>
    <w:p w14:paraId="3119E1D7" w14:textId="77777777" w:rsidR="00197787" w:rsidRPr="00B8543F" w:rsidRDefault="00197787" w:rsidP="00197787">
      <w:pPr>
        <w:numPr>
          <w:ilvl w:val="0"/>
          <w:numId w:val="4"/>
        </w:numPr>
        <w:jc w:val="both"/>
        <w:rPr>
          <w:rFonts w:ascii="Arial" w:hAnsi="Arial" w:cs="Arial"/>
          <w:color w:val="000000"/>
          <w:sz w:val="20"/>
        </w:rPr>
      </w:pPr>
      <w:r w:rsidRPr="00B8543F">
        <w:rPr>
          <w:rFonts w:ascii="Arial" w:hAnsi="Arial" w:cs="Arial"/>
          <w:b/>
          <w:bCs/>
          <w:color w:val="000000"/>
          <w:sz w:val="20"/>
        </w:rPr>
        <w:t>revoke</w:t>
      </w:r>
      <w:r w:rsidRPr="00B8543F">
        <w:rPr>
          <w:rFonts w:ascii="Arial" w:hAnsi="Arial" w:cs="Arial"/>
          <w:color w:val="000000"/>
          <w:sz w:val="20"/>
        </w:rPr>
        <w:t xml:space="preserve"> the </w:t>
      </w:r>
      <w:r w:rsidR="00F27BEF" w:rsidRPr="00B8543F">
        <w:rPr>
          <w:rFonts w:ascii="Arial" w:hAnsi="Arial" w:cs="Arial"/>
          <w:color w:val="000000"/>
          <w:sz w:val="20"/>
        </w:rPr>
        <w:t>TTO or TTPO [s.258].  Under s.258(8) a TTPO is revoked when the TTO to which it relates is revoked.</w:t>
      </w:r>
    </w:p>
    <w:p w14:paraId="48F9B71E" w14:textId="77777777" w:rsidR="0076765C" w:rsidRPr="00B8543F" w:rsidRDefault="0076765C" w:rsidP="0076765C">
      <w:pPr>
        <w:jc w:val="both"/>
        <w:rPr>
          <w:rFonts w:ascii="Arial" w:hAnsi="Arial" w:cs="Arial"/>
          <w:bCs/>
          <w:color w:val="000000"/>
          <w:sz w:val="20"/>
        </w:rPr>
      </w:pPr>
    </w:p>
    <w:p w14:paraId="2EF2D4B7" w14:textId="77777777" w:rsidR="00F27BEF" w:rsidRPr="00B8543F" w:rsidRDefault="00F27BEF" w:rsidP="0076765C">
      <w:pPr>
        <w:jc w:val="both"/>
        <w:rPr>
          <w:rFonts w:ascii="Arial" w:hAnsi="Arial" w:cs="Arial"/>
          <w:bCs/>
          <w:color w:val="000000"/>
          <w:sz w:val="20"/>
        </w:rPr>
      </w:pPr>
      <w:r w:rsidRPr="00B8543F">
        <w:rPr>
          <w:rFonts w:ascii="Arial" w:hAnsi="Arial" w:cs="Arial"/>
          <w:bCs/>
          <w:color w:val="000000"/>
          <w:sz w:val="20"/>
        </w:rPr>
        <w:t xml:space="preserve">Under s.258(2) </w:t>
      </w:r>
      <w:r w:rsidR="005261BB" w:rsidRPr="00B8543F">
        <w:rPr>
          <w:rFonts w:ascii="Arial" w:hAnsi="Arial" w:cs="Arial"/>
          <w:bCs/>
          <w:color w:val="000000"/>
          <w:sz w:val="20"/>
        </w:rPr>
        <w:t>of the CYFA, if criminal proceedings against a child have been adjourned pending the completion by the child of a TTP under a TTO, the Secretary must seek the advice of the Therapeutic Treatment Board before applying to the Court to revoke the TTO.</w:t>
      </w:r>
    </w:p>
    <w:p w14:paraId="34D729A7" w14:textId="77777777" w:rsidR="00F27BEF" w:rsidRPr="00B8543F" w:rsidRDefault="00F27BEF" w:rsidP="0076765C">
      <w:pPr>
        <w:jc w:val="both"/>
        <w:rPr>
          <w:rFonts w:ascii="Arial" w:hAnsi="Arial" w:cs="Arial"/>
          <w:bCs/>
          <w:color w:val="000000"/>
          <w:sz w:val="20"/>
        </w:rPr>
      </w:pPr>
    </w:p>
    <w:p w14:paraId="3D65B5D9" w14:textId="77777777" w:rsidR="00444549" w:rsidRPr="00523616" w:rsidRDefault="004A1731" w:rsidP="00444549">
      <w:pPr>
        <w:pStyle w:val="Heading3"/>
        <w:keepNext/>
        <w:keepLines/>
        <w:spacing w:after="120" w:line="240" w:lineRule="auto"/>
        <w:rPr>
          <w:rFonts w:ascii="Arial" w:hAnsi="Arial" w:cs="Arial"/>
          <w:b/>
          <w:bCs/>
          <w:color w:val="000000"/>
          <w:sz w:val="20"/>
        </w:rPr>
      </w:pPr>
      <w:bookmarkStart w:id="2501" w:name="_5.23.6_Extension_of"/>
      <w:bookmarkStart w:id="2502" w:name="B5236"/>
      <w:bookmarkEnd w:id="2501"/>
      <w:bookmarkEnd w:id="2502"/>
      <w:r w:rsidRPr="00B8543F">
        <w:rPr>
          <w:rFonts w:ascii="Arial" w:hAnsi="Arial" w:cs="Arial"/>
          <w:b/>
          <w:bCs/>
          <w:color w:val="000000"/>
          <w:sz w:val="20"/>
        </w:rPr>
        <w:t>5.23.</w:t>
      </w:r>
      <w:r w:rsidR="00872C14">
        <w:rPr>
          <w:rFonts w:ascii="Arial" w:hAnsi="Arial" w:cs="Arial"/>
          <w:b/>
          <w:bCs/>
          <w:color w:val="000000"/>
          <w:sz w:val="20"/>
        </w:rPr>
        <w:t>6</w:t>
      </w:r>
      <w:r w:rsidRPr="00B8543F">
        <w:rPr>
          <w:rFonts w:ascii="Arial" w:hAnsi="Arial" w:cs="Arial"/>
          <w:b/>
          <w:bCs/>
          <w:color w:val="000000"/>
          <w:sz w:val="20"/>
        </w:rPr>
        <w:tab/>
      </w:r>
      <w:r w:rsidR="00197787" w:rsidRPr="00B8543F">
        <w:rPr>
          <w:rFonts w:ascii="Arial" w:hAnsi="Arial" w:cs="Arial"/>
          <w:b/>
          <w:bCs/>
          <w:color w:val="000000"/>
          <w:sz w:val="20"/>
        </w:rPr>
        <w:t>Extension</w:t>
      </w:r>
      <w:r w:rsidR="00E41D06" w:rsidRPr="00B8543F">
        <w:rPr>
          <w:rFonts w:ascii="Arial" w:hAnsi="Arial" w:cs="Arial"/>
          <w:b/>
          <w:bCs/>
          <w:color w:val="000000"/>
          <w:sz w:val="20"/>
        </w:rPr>
        <w:t xml:space="preserve"> of TTO/TTPO</w:t>
      </w:r>
    </w:p>
    <w:p w14:paraId="01FE18EE" w14:textId="77777777" w:rsidR="00F81BD0" w:rsidRPr="00B8543F" w:rsidRDefault="00F81BD0" w:rsidP="00F81BD0">
      <w:pPr>
        <w:jc w:val="both"/>
        <w:rPr>
          <w:rFonts w:ascii="Arial" w:hAnsi="Arial" w:cs="Arial"/>
          <w:color w:val="000000"/>
          <w:sz w:val="20"/>
        </w:rPr>
      </w:pPr>
      <w:r w:rsidRPr="00B8543F">
        <w:rPr>
          <w:rFonts w:ascii="Arial" w:hAnsi="Arial" w:cs="Arial"/>
          <w:color w:val="000000"/>
          <w:sz w:val="20"/>
        </w:rPr>
        <w:t xml:space="preserve">The CYFA provides in ss.255-256 a procedure which enables </w:t>
      </w:r>
      <w:r w:rsidRPr="00B8543F">
        <w:rPr>
          <w:rFonts w:ascii="Arial" w:hAnsi="Arial" w:cs="Arial"/>
          <w:color w:val="000000"/>
          <w:sz w:val="20"/>
          <w:u w:val="single"/>
        </w:rPr>
        <w:t>one</w:t>
      </w:r>
      <w:r w:rsidRPr="00B8543F">
        <w:rPr>
          <w:rFonts w:ascii="Arial" w:hAnsi="Arial" w:cs="Arial"/>
          <w:color w:val="000000"/>
          <w:sz w:val="20"/>
        </w:rPr>
        <w:t xml:space="preserve"> extension of the period of a TTO and/or TTPO to be made upon application by the Secretary.</w:t>
      </w:r>
    </w:p>
    <w:p w14:paraId="0C0F26CD" w14:textId="77777777" w:rsidR="00F81BD0" w:rsidRPr="00B8543F" w:rsidRDefault="00F81BD0" w:rsidP="00F81BD0">
      <w:pPr>
        <w:jc w:val="both"/>
        <w:rPr>
          <w:rFonts w:ascii="Arial" w:hAnsi="Arial" w:cs="Arial"/>
          <w:color w:val="000000"/>
          <w:sz w:val="20"/>
        </w:rPr>
      </w:pPr>
    </w:p>
    <w:p w14:paraId="3C502CC4" w14:textId="77777777" w:rsidR="00F81BD0" w:rsidRPr="00B8543F" w:rsidRDefault="00F81BD0" w:rsidP="00F81BD0">
      <w:pPr>
        <w:jc w:val="both"/>
        <w:rPr>
          <w:rFonts w:ascii="Arial" w:hAnsi="Arial" w:cs="Arial"/>
          <w:color w:val="000000"/>
          <w:sz w:val="20"/>
        </w:rPr>
      </w:pPr>
      <w:r w:rsidRPr="00B8543F">
        <w:rPr>
          <w:rFonts w:ascii="Arial" w:hAnsi="Arial" w:cs="Arial"/>
          <w:color w:val="000000"/>
          <w:sz w:val="20"/>
        </w:rPr>
        <w:t>An application for extension must be made to the Court while the order is still in force: see ss.255(2) &amp; 255(3). The application [Form 9] is made to the Court when it is filed with the appropriate registrar: see s.214 of the CYFA.</w:t>
      </w:r>
    </w:p>
    <w:p w14:paraId="6AD21EB4" w14:textId="77777777" w:rsidR="00F81BD0" w:rsidRPr="00B8543F" w:rsidRDefault="00F81BD0" w:rsidP="00F81BD0">
      <w:pPr>
        <w:jc w:val="both"/>
        <w:rPr>
          <w:rFonts w:ascii="Arial" w:hAnsi="Arial" w:cs="Arial"/>
          <w:color w:val="000000"/>
          <w:sz w:val="20"/>
        </w:rPr>
      </w:pPr>
    </w:p>
    <w:p w14:paraId="19F0C333" w14:textId="77777777" w:rsidR="00F81BD0" w:rsidRPr="00B8543F" w:rsidRDefault="00F81BD0" w:rsidP="00F81BD0">
      <w:pPr>
        <w:jc w:val="both"/>
        <w:rPr>
          <w:rFonts w:ascii="Arial" w:hAnsi="Arial" w:cs="Arial"/>
          <w:color w:val="000000"/>
          <w:sz w:val="20"/>
        </w:rPr>
      </w:pPr>
      <w:r w:rsidRPr="00B8543F">
        <w:rPr>
          <w:rFonts w:ascii="Arial" w:hAnsi="Arial" w:cs="Arial"/>
          <w:color w:val="000000"/>
          <w:sz w:val="20"/>
        </w:rPr>
        <w:t>The initiation of extension proceedings keeps the TTO/TTPO in force until the application is determined by the Court [s.255(4)].</w:t>
      </w:r>
    </w:p>
    <w:p w14:paraId="447D2CE8" w14:textId="77777777" w:rsidR="00F81BD0" w:rsidRPr="00B8543F" w:rsidRDefault="00F81BD0" w:rsidP="00F81BD0">
      <w:pPr>
        <w:jc w:val="both"/>
        <w:rPr>
          <w:rFonts w:ascii="Arial" w:hAnsi="Arial" w:cs="Arial"/>
          <w:color w:val="000000"/>
          <w:sz w:val="20"/>
        </w:rPr>
      </w:pPr>
    </w:p>
    <w:p w14:paraId="11308EA9" w14:textId="77777777" w:rsidR="00697DE4" w:rsidRDefault="00F81BD0" w:rsidP="00F81BD0">
      <w:pPr>
        <w:jc w:val="both"/>
        <w:rPr>
          <w:rFonts w:ascii="Arial" w:hAnsi="Arial" w:cs="Arial"/>
          <w:color w:val="000000"/>
          <w:sz w:val="20"/>
        </w:rPr>
      </w:pPr>
      <w:r w:rsidRPr="00B8543F">
        <w:rPr>
          <w:rFonts w:ascii="Arial" w:hAnsi="Arial" w:cs="Arial"/>
          <w:color w:val="000000"/>
          <w:sz w:val="20"/>
        </w:rPr>
        <w:t xml:space="preserve">Section 256(1) empowers the Court to extend a TTO for a period not exceeding 12 months if it is satisfied that the child is still in need of </w:t>
      </w:r>
      <w:r w:rsidR="00A326FB" w:rsidRPr="00B8543F">
        <w:rPr>
          <w:rFonts w:ascii="Arial" w:hAnsi="Arial" w:cs="Arial"/>
          <w:color w:val="000000"/>
          <w:sz w:val="20"/>
        </w:rPr>
        <w:t>therapeutic treatment.</w:t>
      </w:r>
      <w:r w:rsidR="00360F98">
        <w:rPr>
          <w:rFonts w:ascii="Arial" w:hAnsi="Arial" w:cs="Arial"/>
          <w:color w:val="000000"/>
          <w:sz w:val="20"/>
        </w:rPr>
        <w:t xml:space="preserve">  </w:t>
      </w:r>
      <w:r w:rsidR="00697DE4">
        <w:rPr>
          <w:rFonts w:ascii="Arial" w:hAnsi="Arial" w:cs="Arial"/>
          <w:color w:val="000000"/>
          <w:sz w:val="20"/>
        </w:rPr>
        <w:t>Section 256(1A) provides that s.256(1) applies even if the child has attained the age of 18 years before the TTO is extended or will attain the age of 18 years during the period of extension.</w:t>
      </w:r>
    </w:p>
    <w:p w14:paraId="0EDD9CB9" w14:textId="77777777" w:rsidR="00697DE4" w:rsidRDefault="00697DE4" w:rsidP="00F81BD0">
      <w:pPr>
        <w:jc w:val="both"/>
        <w:rPr>
          <w:rFonts w:ascii="Arial" w:hAnsi="Arial" w:cs="Arial"/>
          <w:color w:val="000000"/>
          <w:sz w:val="20"/>
        </w:rPr>
      </w:pPr>
    </w:p>
    <w:p w14:paraId="66D228F1" w14:textId="3FF10B02" w:rsidR="00A326FB" w:rsidRPr="00B8543F" w:rsidRDefault="00360F98" w:rsidP="00F81BD0">
      <w:pPr>
        <w:jc w:val="both"/>
        <w:rPr>
          <w:rFonts w:ascii="Arial" w:hAnsi="Arial" w:cs="Arial"/>
          <w:color w:val="000000"/>
          <w:sz w:val="20"/>
        </w:rPr>
      </w:pPr>
      <w:r>
        <w:rPr>
          <w:rFonts w:ascii="Arial" w:hAnsi="Arial" w:cs="Arial"/>
          <w:color w:val="000000"/>
          <w:sz w:val="20"/>
        </w:rPr>
        <w:t>There were 6 extensions of TTOs in each of the periods 2014/15, 2015/16</w:t>
      </w:r>
      <w:r w:rsidR="003376AE">
        <w:rPr>
          <w:rFonts w:ascii="Arial" w:hAnsi="Arial" w:cs="Arial"/>
          <w:color w:val="000000"/>
          <w:sz w:val="20"/>
        </w:rPr>
        <w:t xml:space="preserve">, </w:t>
      </w:r>
      <w:r>
        <w:rPr>
          <w:rFonts w:ascii="Arial" w:hAnsi="Arial" w:cs="Arial"/>
          <w:color w:val="000000"/>
          <w:sz w:val="20"/>
        </w:rPr>
        <w:t>2016/17</w:t>
      </w:r>
      <w:r w:rsidR="003376AE">
        <w:rPr>
          <w:rFonts w:ascii="Arial" w:hAnsi="Arial" w:cs="Arial"/>
          <w:color w:val="000000"/>
          <w:sz w:val="20"/>
        </w:rPr>
        <w:t xml:space="preserve"> &amp; 2019/20</w:t>
      </w:r>
      <w:r w:rsidR="002F45B0">
        <w:rPr>
          <w:rFonts w:ascii="Arial" w:hAnsi="Arial" w:cs="Arial"/>
          <w:color w:val="000000"/>
          <w:sz w:val="20"/>
        </w:rPr>
        <w:t xml:space="preserve"> and 3</w:t>
      </w:r>
      <w:r w:rsidR="003376AE">
        <w:rPr>
          <w:rFonts w:ascii="Arial" w:hAnsi="Arial" w:cs="Arial"/>
          <w:color w:val="000000"/>
          <w:sz w:val="20"/>
        </w:rPr>
        <w:t> </w:t>
      </w:r>
      <w:r w:rsidR="002F45B0">
        <w:rPr>
          <w:rFonts w:ascii="Arial" w:hAnsi="Arial" w:cs="Arial"/>
          <w:color w:val="000000"/>
          <w:sz w:val="20"/>
        </w:rPr>
        <w:t>extensions in 2017/18</w:t>
      </w:r>
      <w:r w:rsidR="008E76E3">
        <w:rPr>
          <w:rFonts w:ascii="Arial" w:hAnsi="Arial" w:cs="Arial"/>
          <w:color w:val="000000"/>
          <w:sz w:val="20"/>
        </w:rPr>
        <w:t xml:space="preserve">, </w:t>
      </w:r>
      <w:r w:rsidR="00CF4F07">
        <w:rPr>
          <w:rFonts w:ascii="Arial" w:hAnsi="Arial" w:cs="Arial"/>
          <w:color w:val="000000"/>
          <w:sz w:val="20"/>
        </w:rPr>
        <w:t>2018/19</w:t>
      </w:r>
      <w:r w:rsidR="008E76E3">
        <w:rPr>
          <w:rFonts w:ascii="Arial" w:hAnsi="Arial" w:cs="Arial"/>
          <w:color w:val="000000"/>
          <w:sz w:val="20"/>
        </w:rPr>
        <w:t xml:space="preserve"> &amp; 2020/21</w:t>
      </w:r>
      <w:r w:rsidR="002F45B0">
        <w:rPr>
          <w:rFonts w:ascii="Arial" w:hAnsi="Arial" w:cs="Arial"/>
          <w:color w:val="000000"/>
          <w:sz w:val="20"/>
        </w:rPr>
        <w:t>.</w:t>
      </w:r>
    </w:p>
    <w:p w14:paraId="2779872F" w14:textId="77777777" w:rsidR="00A326FB" w:rsidRPr="00B8543F" w:rsidRDefault="00A326FB" w:rsidP="00F81BD0">
      <w:pPr>
        <w:jc w:val="both"/>
        <w:rPr>
          <w:rFonts w:ascii="Arial" w:hAnsi="Arial" w:cs="Arial"/>
          <w:color w:val="000000"/>
          <w:sz w:val="20"/>
        </w:rPr>
      </w:pPr>
    </w:p>
    <w:p w14:paraId="7C43E38C" w14:textId="77777777" w:rsidR="00F81BD0" w:rsidRPr="00B8543F" w:rsidRDefault="00A326FB" w:rsidP="00F81BD0">
      <w:pPr>
        <w:jc w:val="both"/>
        <w:rPr>
          <w:rFonts w:ascii="Arial" w:hAnsi="Arial" w:cs="Arial"/>
          <w:color w:val="000000"/>
          <w:sz w:val="20"/>
        </w:rPr>
      </w:pPr>
      <w:r w:rsidRPr="00B8543F">
        <w:rPr>
          <w:rFonts w:ascii="Arial" w:hAnsi="Arial" w:cs="Arial"/>
          <w:color w:val="000000"/>
          <w:sz w:val="20"/>
        </w:rPr>
        <w:t>Section 256(2) empowers the Court to extend a TTPO for a period not exceeding the period of the TTO to which it relates if it is satisfied that the TTPO is still necessary for the therapeutic treatment of the child.</w:t>
      </w:r>
      <w:r w:rsidR="00697DE4">
        <w:rPr>
          <w:rFonts w:ascii="Arial" w:hAnsi="Arial" w:cs="Arial"/>
          <w:color w:val="000000"/>
          <w:sz w:val="20"/>
        </w:rPr>
        <w:t xml:space="preserve">  However, s.256(4) provides that despite the extension of a TTPO under s.256, the TTPO ceases to be in force if the child attains the age of 18 years or marries, whichever happens first.</w:t>
      </w:r>
    </w:p>
    <w:p w14:paraId="537D6B04" w14:textId="77777777" w:rsidR="00D01A0F" w:rsidRPr="00B8543F" w:rsidRDefault="00D01A0F" w:rsidP="00D01A0F">
      <w:pPr>
        <w:jc w:val="both"/>
        <w:rPr>
          <w:rFonts w:ascii="Arial" w:hAnsi="Arial" w:cs="Arial"/>
          <w:color w:val="000000"/>
          <w:sz w:val="20"/>
        </w:rPr>
      </w:pPr>
    </w:p>
    <w:p w14:paraId="0D7F6DB8" w14:textId="77777777" w:rsidR="00444549" w:rsidRPr="00523616" w:rsidRDefault="00D01A0F" w:rsidP="00444549">
      <w:pPr>
        <w:pStyle w:val="Heading3"/>
        <w:keepNext/>
        <w:keepLines/>
        <w:spacing w:after="120" w:line="240" w:lineRule="auto"/>
        <w:rPr>
          <w:rFonts w:ascii="Arial" w:hAnsi="Arial" w:cs="Arial"/>
          <w:b/>
          <w:bCs/>
          <w:color w:val="000000"/>
          <w:sz w:val="20"/>
        </w:rPr>
      </w:pPr>
      <w:bookmarkStart w:id="2503" w:name="_5.23.7_Therapeutic_treatment"/>
      <w:bookmarkStart w:id="2504" w:name="B5237"/>
      <w:bookmarkEnd w:id="2503"/>
      <w:bookmarkEnd w:id="2504"/>
      <w:r w:rsidRPr="00B8543F">
        <w:rPr>
          <w:rFonts w:ascii="Arial" w:hAnsi="Arial" w:cs="Arial"/>
          <w:b/>
          <w:bCs/>
          <w:color w:val="000000"/>
          <w:sz w:val="20"/>
        </w:rPr>
        <w:t>5.23.</w:t>
      </w:r>
      <w:r>
        <w:rPr>
          <w:rFonts w:ascii="Arial" w:hAnsi="Arial" w:cs="Arial"/>
          <w:b/>
          <w:bCs/>
          <w:color w:val="000000"/>
          <w:sz w:val="20"/>
        </w:rPr>
        <w:t>7</w:t>
      </w:r>
      <w:r w:rsidRPr="00B8543F">
        <w:rPr>
          <w:rFonts w:ascii="Arial" w:hAnsi="Arial" w:cs="Arial"/>
          <w:b/>
          <w:bCs/>
          <w:color w:val="000000"/>
          <w:sz w:val="20"/>
        </w:rPr>
        <w:tab/>
      </w:r>
      <w:r>
        <w:rPr>
          <w:rFonts w:ascii="Arial" w:hAnsi="Arial" w:cs="Arial"/>
          <w:b/>
          <w:bCs/>
          <w:color w:val="000000"/>
          <w:sz w:val="20"/>
        </w:rPr>
        <w:t>Therapeutic treatment planning</w:t>
      </w:r>
      <w:r w:rsidR="00473095">
        <w:rPr>
          <w:rFonts w:ascii="Arial" w:hAnsi="Arial" w:cs="Arial"/>
          <w:b/>
          <w:bCs/>
          <w:color w:val="000000"/>
          <w:sz w:val="20"/>
        </w:rPr>
        <w:t xml:space="preserve"> by D</w:t>
      </w:r>
      <w:r w:rsidR="00B4026D">
        <w:rPr>
          <w:rFonts w:ascii="Arial" w:hAnsi="Arial" w:cs="Arial"/>
          <w:b/>
          <w:bCs/>
          <w:color w:val="000000"/>
          <w:sz w:val="20"/>
        </w:rPr>
        <w:t>FFH</w:t>
      </w:r>
    </w:p>
    <w:p w14:paraId="6CA0E995" w14:textId="77777777" w:rsidR="00697DE4" w:rsidRPr="00697DE4" w:rsidRDefault="00697DE4" w:rsidP="00697DE4">
      <w:pPr>
        <w:keepNext/>
        <w:keepLines/>
        <w:spacing w:before="120"/>
        <w:jc w:val="both"/>
        <w:rPr>
          <w:rFonts w:ascii="Arial" w:hAnsi="Arial" w:cs="Arial"/>
          <w:bCs/>
          <w:color w:val="000000"/>
          <w:sz w:val="20"/>
        </w:rPr>
      </w:pPr>
      <w:r w:rsidRPr="00697DE4">
        <w:rPr>
          <w:rFonts w:ascii="Arial" w:hAnsi="Arial" w:cs="Arial"/>
          <w:bCs/>
          <w:color w:val="000000"/>
          <w:sz w:val="20"/>
        </w:rPr>
        <w:t>New ss.169A &amp; 169B impose an obligation on the Secretary of D</w:t>
      </w:r>
      <w:r w:rsidR="00B4026D">
        <w:rPr>
          <w:rFonts w:ascii="Arial" w:hAnsi="Arial" w:cs="Arial"/>
          <w:bCs/>
          <w:color w:val="000000"/>
          <w:sz w:val="20"/>
        </w:rPr>
        <w:t>FFH</w:t>
      </w:r>
      <w:r w:rsidRPr="00697DE4">
        <w:rPr>
          <w:rFonts w:ascii="Arial" w:hAnsi="Arial" w:cs="Arial"/>
          <w:bCs/>
          <w:color w:val="000000"/>
          <w:sz w:val="20"/>
        </w:rPr>
        <w:t xml:space="preserve"> – not on the Court – to ensure that a therapeutic treatment plan [‘TT plan’] is prepared in respect of a child within 6 weeks after a TTO is made.  The TT plan must contain all decisions and arrangements made by the Secretary concerning the child that-</w:t>
      </w:r>
    </w:p>
    <w:p w14:paraId="742DECBE" w14:textId="77777777" w:rsidR="00697DE4" w:rsidRPr="00697DE4" w:rsidRDefault="00697DE4" w:rsidP="0036283B">
      <w:pPr>
        <w:numPr>
          <w:ilvl w:val="0"/>
          <w:numId w:val="98"/>
        </w:numPr>
        <w:ind w:left="357" w:hanging="357"/>
        <w:jc w:val="both"/>
        <w:rPr>
          <w:rFonts w:ascii="Arial" w:hAnsi="Arial" w:cs="Arial"/>
          <w:bCs/>
          <w:color w:val="000000"/>
          <w:sz w:val="20"/>
        </w:rPr>
      </w:pPr>
      <w:r w:rsidRPr="00697DE4">
        <w:rPr>
          <w:rFonts w:ascii="Arial" w:hAnsi="Arial" w:cs="Arial"/>
          <w:bCs/>
          <w:color w:val="000000"/>
          <w:sz w:val="20"/>
        </w:rPr>
        <w:t>the Secretary considers to be significant; and</w:t>
      </w:r>
    </w:p>
    <w:p w14:paraId="20E0195B" w14:textId="77777777" w:rsidR="00697DE4" w:rsidRPr="00697DE4" w:rsidRDefault="00697DE4" w:rsidP="0036283B">
      <w:pPr>
        <w:numPr>
          <w:ilvl w:val="0"/>
          <w:numId w:val="98"/>
        </w:numPr>
        <w:ind w:left="357" w:hanging="357"/>
        <w:jc w:val="both"/>
        <w:rPr>
          <w:rFonts w:ascii="Arial" w:hAnsi="Arial" w:cs="Arial"/>
          <w:bCs/>
          <w:color w:val="000000"/>
          <w:sz w:val="20"/>
        </w:rPr>
      </w:pPr>
      <w:r w:rsidRPr="00697DE4">
        <w:rPr>
          <w:rFonts w:ascii="Arial" w:hAnsi="Arial" w:cs="Arial"/>
          <w:bCs/>
          <w:color w:val="000000"/>
          <w:sz w:val="20"/>
        </w:rPr>
        <w:t>relate to the child’s participation in and attendance at the TTP.</w:t>
      </w:r>
    </w:p>
    <w:p w14:paraId="503973ED" w14:textId="77777777" w:rsidR="00697DE4" w:rsidRPr="00697DE4" w:rsidRDefault="00697DE4" w:rsidP="00697DE4">
      <w:pPr>
        <w:spacing w:before="120"/>
        <w:jc w:val="both"/>
        <w:rPr>
          <w:rFonts w:ascii="Arial" w:hAnsi="Arial" w:cs="Arial"/>
          <w:bCs/>
          <w:color w:val="000000"/>
          <w:sz w:val="20"/>
        </w:rPr>
      </w:pPr>
      <w:r w:rsidRPr="00697DE4">
        <w:rPr>
          <w:rFonts w:ascii="Arial" w:hAnsi="Arial" w:cs="Arial"/>
          <w:bCs/>
          <w:color w:val="000000"/>
          <w:sz w:val="20"/>
        </w:rPr>
        <w:t xml:space="preserve">New s.169C(1) of the </w:t>
      </w:r>
      <w:r w:rsidRPr="00697DE4">
        <w:rPr>
          <w:rFonts w:ascii="Arial" w:hAnsi="Arial" w:cs="Arial"/>
          <w:bCs/>
          <w:i/>
          <w:color w:val="000000"/>
          <w:sz w:val="20"/>
        </w:rPr>
        <w:t>CYFA</w:t>
      </w:r>
      <w:r w:rsidRPr="00697DE4">
        <w:rPr>
          <w:rFonts w:ascii="Arial" w:hAnsi="Arial" w:cs="Arial"/>
          <w:bCs/>
          <w:color w:val="000000"/>
          <w:sz w:val="20"/>
        </w:rPr>
        <w:t xml:space="preserve"> requires a TT plan to specify a date for the review of the plan that is halfway through the period of the TTO to which the TT plan relates.  Section 169C(2) imposes an obligation on the Secretary of D</w:t>
      </w:r>
      <w:r w:rsidR="00B4026D">
        <w:rPr>
          <w:rFonts w:ascii="Arial" w:hAnsi="Arial" w:cs="Arial"/>
          <w:bCs/>
          <w:color w:val="000000"/>
          <w:sz w:val="20"/>
        </w:rPr>
        <w:t>FFH</w:t>
      </w:r>
      <w:r w:rsidRPr="00697DE4">
        <w:rPr>
          <w:rFonts w:ascii="Arial" w:hAnsi="Arial" w:cs="Arial"/>
          <w:bCs/>
          <w:color w:val="000000"/>
          <w:sz w:val="20"/>
        </w:rPr>
        <w:t xml:space="preserve"> to review a TT plan-</w:t>
      </w:r>
    </w:p>
    <w:p w14:paraId="472129F5" w14:textId="77777777" w:rsidR="00697DE4" w:rsidRPr="00697DE4" w:rsidRDefault="00697DE4" w:rsidP="0036283B">
      <w:pPr>
        <w:numPr>
          <w:ilvl w:val="0"/>
          <w:numId w:val="99"/>
        </w:numPr>
        <w:ind w:left="454" w:hanging="454"/>
        <w:jc w:val="both"/>
        <w:rPr>
          <w:rFonts w:ascii="Arial" w:hAnsi="Arial" w:cs="Arial"/>
          <w:bCs/>
          <w:color w:val="000000"/>
          <w:sz w:val="20"/>
        </w:rPr>
      </w:pPr>
      <w:r w:rsidRPr="00697DE4">
        <w:rPr>
          <w:rFonts w:ascii="Arial" w:hAnsi="Arial" w:cs="Arial"/>
          <w:bCs/>
          <w:color w:val="000000"/>
          <w:sz w:val="20"/>
        </w:rPr>
        <w:t>on or before the review date specified in the plan; and</w:t>
      </w:r>
    </w:p>
    <w:p w14:paraId="5E537431" w14:textId="77777777" w:rsidR="00697DE4" w:rsidRPr="00697DE4" w:rsidRDefault="00697DE4" w:rsidP="0036283B">
      <w:pPr>
        <w:numPr>
          <w:ilvl w:val="0"/>
          <w:numId w:val="99"/>
        </w:numPr>
        <w:ind w:left="454" w:hanging="454"/>
        <w:jc w:val="both"/>
        <w:rPr>
          <w:rFonts w:ascii="Arial" w:hAnsi="Arial" w:cs="Arial"/>
          <w:bCs/>
          <w:color w:val="000000"/>
          <w:sz w:val="20"/>
        </w:rPr>
      </w:pPr>
      <w:r w:rsidRPr="00697DE4">
        <w:rPr>
          <w:rFonts w:ascii="Arial" w:hAnsi="Arial" w:cs="Arial"/>
          <w:bCs/>
          <w:color w:val="000000"/>
          <w:sz w:val="20"/>
        </w:rPr>
        <w:t>from time to time as otherwise appears necessary.</w:t>
      </w:r>
    </w:p>
    <w:p w14:paraId="429D73FC" w14:textId="77777777" w:rsidR="00697DE4" w:rsidRPr="00697DE4" w:rsidRDefault="00697DE4" w:rsidP="00697DE4">
      <w:pPr>
        <w:tabs>
          <w:tab w:val="left" w:pos="363"/>
        </w:tabs>
        <w:spacing w:before="120"/>
        <w:jc w:val="both"/>
        <w:rPr>
          <w:rFonts w:ascii="Arial" w:hAnsi="Arial" w:cs="Arial"/>
          <w:color w:val="000000"/>
          <w:sz w:val="20"/>
        </w:rPr>
      </w:pPr>
      <w:r w:rsidRPr="00697DE4">
        <w:rPr>
          <w:rFonts w:ascii="Arial" w:hAnsi="Arial" w:cs="Arial"/>
          <w:color w:val="000000"/>
          <w:sz w:val="20"/>
        </w:rPr>
        <w:t>Sections 169B &amp; 169C impose an obligation on the Secretary to ensure that copies of a TT plan and of the review of a TT plan and any resultant amendments to the TT plan to the child, the child’s parent, the child’s carer and the provider of the TTP unless the Secretary is satisfied that to do so would be inappropriate.</w:t>
      </w:r>
    </w:p>
    <w:p w14:paraId="2D7771E0" w14:textId="77777777" w:rsidR="00F81BD0" w:rsidRPr="00B8543F" w:rsidRDefault="00F81BD0" w:rsidP="00F81BD0">
      <w:pPr>
        <w:jc w:val="both"/>
        <w:rPr>
          <w:rFonts w:ascii="Arial" w:hAnsi="Arial" w:cs="Arial"/>
          <w:color w:val="000000"/>
          <w:sz w:val="20"/>
        </w:rPr>
      </w:pPr>
    </w:p>
    <w:p w14:paraId="5A58645B" w14:textId="77777777" w:rsidR="00444549" w:rsidRPr="00523616" w:rsidRDefault="00651CD9" w:rsidP="00444549">
      <w:pPr>
        <w:pStyle w:val="Heading3"/>
        <w:keepNext/>
        <w:keepLines/>
        <w:spacing w:after="120" w:line="240" w:lineRule="auto"/>
        <w:rPr>
          <w:rFonts w:ascii="Arial" w:hAnsi="Arial" w:cs="Arial"/>
          <w:b/>
          <w:bCs/>
          <w:color w:val="000000"/>
          <w:sz w:val="20"/>
        </w:rPr>
      </w:pPr>
      <w:bookmarkStart w:id="2505" w:name="_5.23.8_Effect_of"/>
      <w:bookmarkStart w:id="2506" w:name="B5238"/>
      <w:bookmarkEnd w:id="2505"/>
      <w:bookmarkEnd w:id="2506"/>
      <w:r w:rsidRPr="00B8543F">
        <w:rPr>
          <w:rFonts w:ascii="Arial" w:hAnsi="Arial" w:cs="Arial"/>
          <w:b/>
          <w:bCs/>
          <w:color w:val="000000"/>
          <w:sz w:val="20"/>
        </w:rPr>
        <w:t>5.23.</w:t>
      </w:r>
      <w:r w:rsidR="00D01A0F">
        <w:rPr>
          <w:rFonts w:ascii="Arial" w:hAnsi="Arial" w:cs="Arial"/>
          <w:b/>
          <w:bCs/>
          <w:color w:val="000000"/>
          <w:sz w:val="20"/>
        </w:rPr>
        <w:t>8</w:t>
      </w:r>
      <w:r w:rsidRPr="00B8543F">
        <w:rPr>
          <w:rFonts w:ascii="Arial" w:hAnsi="Arial" w:cs="Arial"/>
          <w:b/>
          <w:bCs/>
          <w:color w:val="000000"/>
          <w:sz w:val="20"/>
        </w:rPr>
        <w:tab/>
        <w:t xml:space="preserve">Effect of TTO </w:t>
      </w:r>
      <w:r w:rsidR="00DB0F60">
        <w:rPr>
          <w:rFonts w:ascii="Arial" w:hAnsi="Arial" w:cs="Arial"/>
          <w:b/>
          <w:bCs/>
          <w:color w:val="000000"/>
          <w:sz w:val="20"/>
        </w:rPr>
        <w:t xml:space="preserve">or similar voluntary program </w:t>
      </w:r>
      <w:r w:rsidRPr="00B8543F">
        <w:rPr>
          <w:rFonts w:ascii="Arial" w:hAnsi="Arial" w:cs="Arial"/>
          <w:b/>
          <w:bCs/>
          <w:color w:val="000000"/>
          <w:sz w:val="20"/>
        </w:rPr>
        <w:t xml:space="preserve">on </w:t>
      </w:r>
      <w:r w:rsidR="00376BC8" w:rsidRPr="00B8543F">
        <w:rPr>
          <w:rFonts w:ascii="Arial" w:hAnsi="Arial" w:cs="Arial"/>
          <w:b/>
          <w:bCs/>
          <w:color w:val="000000"/>
          <w:sz w:val="20"/>
        </w:rPr>
        <w:t>associated</w:t>
      </w:r>
      <w:r w:rsidRPr="00B8543F">
        <w:rPr>
          <w:rFonts w:ascii="Arial" w:hAnsi="Arial" w:cs="Arial"/>
          <w:b/>
          <w:bCs/>
          <w:color w:val="000000"/>
          <w:sz w:val="20"/>
        </w:rPr>
        <w:t xml:space="preserve"> criminal proceedings</w:t>
      </w:r>
    </w:p>
    <w:p w14:paraId="0C0EE9ED" w14:textId="77777777" w:rsidR="00DB0F60" w:rsidRDefault="00DB0F60" w:rsidP="00651CD9">
      <w:pPr>
        <w:jc w:val="both"/>
        <w:rPr>
          <w:rFonts w:ascii="Arial" w:hAnsi="Arial" w:cs="Arial"/>
          <w:bCs/>
          <w:color w:val="000000"/>
          <w:sz w:val="20"/>
        </w:rPr>
      </w:pPr>
      <w:r>
        <w:rPr>
          <w:rFonts w:ascii="Arial" w:hAnsi="Arial" w:cs="Arial"/>
          <w:bCs/>
          <w:color w:val="000000"/>
          <w:sz w:val="20"/>
        </w:rPr>
        <w:t xml:space="preserve">Under s.251 of the CYFA </w:t>
      </w:r>
      <w:r w:rsidR="003B3CD6">
        <w:rPr>
          <w:rFonts w:ascii="Arial" w:hAnsi="Arial" w:cs="Arial"/>
          <w:bCs/>
          <w:color w:val="000000"/>
          <w:sz w:val="20"/>
        </w:rPr>
        <w:t>any statement made by a child when participating in a therapeutic treatment program under a TTO or voluntarily in an appropriate therapeutic treatment program is not admissible in any criminal proceeding in relation to the child.</w:t>
      </w:r>
    </w:p>
    <w:p w14:paraId="3330EE08" w14:textId="77777777" w:rsidR="00DB0F60" w:rsidRDefault="00DB0F60" w:rsidP="00651CD9">
      <w:pPr>
        <w:jc w:val="both"/>
        <w:rPr>
          <w:rFonts w:ascii="Arial" w:hAnsi="Arial" w:cs="Arial"/>
          <w:bCs/>
          <w:color w:val="000000"/>
          <w:sz w:val="20"/>
        </w:rPr>
      </w:pPr>
    </w:p>
    <w:p w14:paraId="772886F0" w14:textId="77777777" w:rsidR="00651CD9" w:rsidRPr="00B8543F" w:rsidRDefault="00651CD9" w:rsidP="00651CD9">
      <w:pPr>
        <w:jc w:val="both"/>
        <w:rPr>
          <w:rFonts w:ascii="Arial" w:hAnsi="Arial" w:cs="Arial"/>
          <w:bCs/>
          <w:color w:val="000000"/>
          <w:sz w:val="20"/>
        </w:rPr>
      </w:pPr>
      <w:r w:rsidRPr="00B8543F">
        <w:rPr>
          <w:rFonts w:ascii="Arial" w:hAnsi="Arial" w:cs="Arial"/>
          <w:bCs/>
          <w:color w:val="000000"/>
          <w:sz w:val="20"/>
        </w:rPr>
        <w:t xml:space="preserve">Under s.352 of the CYFA, if the Secretary reports to the Criminal Division of the Court </w:t>
      </w:r>
      <w:r w:rsidR="00473095">
        <w:rPr>
          <w:rFonts w:ascii="Arial" w:hAnsi="Arial" w:cs="Arial"/>
          <w:bCs/>
          <w:color w:val="000000"/>
          <w:sz w:val="20"/>
        </w:rPr>
        <w:t xml:space="preserve">under s.351 </w:t>
      </w:r>
      <w:r w:rsidRPr="00B8543F">
        <w:rPr>
          <w:rFonts w:ascii="Arial" w:hAnsi="Arial" w:cs="Arial"/>
          <w:bCs/>
          <w:color w:val="000000"/>
          <w:sz w:val="20"/>
        </w:rPr>
        <w:t>that a TTO has been made in respect of a child and the Court has not yet made a finding in related criminal proceedings in which the child is a</w:t>
      </w:r>
      <w:r w:rsidR="00DB0F60">
        <w:rPr>
          <w:rFonts w:ascii="Arial" w:hAnsi="Arial" w:cs="Arial"/>
          <w:bCs/>
          <w:color w:val="000000"/>
          <w:sz w:val="20"/>
        </w:rPr>
        <w:t>n accused</w:t>
      </w:r>
      <w:r w:rsidRPr="00B8543F">
        <w:rPr>
          <w:rFonts w:ascii="Arial" w:hAnsi="Arial" w:cs="Arial"/>
          <w:bCs/>
          <w:color w:val="000000"/>
          <w:sz w:val="20"/>
        </w:rPr>
        <w:t xml:space="preserve">, the Court </w:t>
      </w:r>
      <w:r w:rsidRPr="00364FA8">
        <w:rPr>
          <w:rFonts w:ascii="Arial" w:hAnsi="Arial" w:cs="Arial"/>
          <w:bCs/>
          <w:color w:val="000000"/>
          <w:sz w:val="20"/>
          <w:u w:val="single"/>
        </w:rPr>
        <w:t>must</w:t>
      </w:r>
      <w:r w:rsidRPr="00B8543F">
        <w:rPr>
          <w:rFonts w:ascii="Arial" w:hAnsi="Arial" w:cs="Arial"/>
          <w:bCs/>
          <w:color w:val="000000"/>
          <w:sz w:val="20"/>
        </w:rPr>
        <w:t xml:space="preserve"> adjourn the criminal proceedings for a period not less than the period of the TTO.</w:t>
      </w:r>
    </w:p>
    <w:p w14:paraId="68CDA3D0" w14:textId="77777777" w:rsidR="0080573B" w:rsidRDefault="0080573B" w:rsidP="00DB5685">
      <w:pPr>
        <w:spacing w:before="120"/>
        <w:jc w:val="both"/>
        <w:rPr>
          <w:rFonts w:ascii="Arial" w:hAnsi="Arial" w:cs="Arial"/>
          <w:bCs/>
          <w:color w:val="000000"/>
          <w:sz w:val="20"/>
        </w:rPr>
      </w:pPr>
      <w:r>
        <w:rPr>
          <w:rFonts w:ascii="Arial" w:hAnsi="Arial" w:cs="Arial"/>
          <w:bCs/>
          <w:color w:val="000000"/>
          <w:sz w:val="20"/>
        </w:rPr>
        <w:t>Under s.352A of the CYFA, if a TTO has been made in respect of a child, the Court may require the Secretary to report to the Criminal Division at the time or times specified by the Court on the child’s progress and attendance at the therapeutic treatment program.  The Court may make such requirement when adjourning criminal proceedings under s.352 or at any other time during the period of the TTO when the Court is exercising the jurisdiction of the Criminal Division in relation to the child.  The Court may direct the Secretary to provide a copy of the report to the child and the prosecutor.  This new provision</w:t>
      </w:r>
      <w:r w:rsidR="00364FA8">
        <w:rPr>
          <w:rFonts w:ascii="Arial" w:hAnsi="Arial" w:cs="Arial"/>
          <w:bCs/>
          <w:color w:val="000000"/>
          <w:sz w:val="20"/>
        </w:rPr>
        <w:t>, operating from 29/03/2019, appears to give the Criminal Division of the Court an implied power to conduct judicial monitoring of the progress of a child on a TTO just as s.249(2)(</w:t>
      </w:r>
      <w:proofErr w:type="spellStart"/>
      <w:r w:rsidR="00364FA8">
        <w:rPr>
          <w:rFonts w:ascii="Arial" w:hAnsi="Arial" w:cs="Arial"/>
          <w:bCs/>
          <w:color w:val="000000"/>
          <w:sz w:val="20"/>
        </w:rPr>
        <w:t>ba</w:t>
      </w:r>
      <w:proofErr w:type="spellEnd"/>
      <w:r w:rsidR="00364FA8">
        <w:rPr>
          <w:rFonts w:ascii="Arial" w:hAnsi="Arial" w:cs="Arial"/>
          <w:bCs/>
          <w:color w:val="000000"/>
          <w:sz w:val="20"/>
        </w:rPr>
        <w:t>) appears to give the Family Division a similar implied power of judicial monitoring [see section 5.23.2].</w:t>
      </w:r>
    </w:p>
    <w:p w14:paraId="341261DE" w14:textId="77777777" w:rsidR="0080573B" w:rsidRDefault="00DB5685" w:rsidP="0080573B">
      <w:pPr>
        <w:spacing w:before="120"/>
        <w:jc w:val="both"/>
        <w:rPr>
          <w:rFonts w:ascii="Arial" w:hAnsi="Arial" w:cs="Arial"/>
          <w:bCs/>
          <w:color w:val="000000"/>
          <w:sz w:val="20"/>
        </w:rPr>
      </w:pPr>
      <w:r>
        <w:rPr>
          <w:rFonts w:ascii="Arial" w:hAnsi="Arial" w:cs="Arial"/>
          <w:bCs/>
          <w:color w:val="000000"/>
          <w:sz w:val="20"/>
        </w:rPr>
        <w:t>Section 353 provides that if criminal proceedings are adjourned under s.352, the Secretary must report to the Criminal Division on the completion of the TTO or on the revocation of the TTO.  The report must set out details of the child’s participation in and attendance at the TT program under the order.  The Court may direct the Secretary to provide a copy of the report to the child and the prosecutor.</w:t>
      </w:r>
    </w:p>
    <w:p w14:paraId="40414C6D" w14:textId="77777777" w:rsidR="00651CD9" w:rsidRDefault="00651CD9" w:rsidP="0080573B">
      <w:pPr>
        <w:jc w:val="both"/>
        <w:rPr>
          <w:rFonts w:ascii="Arial" w:hAnsi="Arial" w:cs="Arial"/>
          <w:bCs/>
          <w:color w:val="000000"/>
          <w:sz w:val="20"/>
        </w:rPr>
      </w:pPr>
    </w:p>
    <w:p w14:paraId="241DD614" w14:textId="77777777" w:rsidR="00085461" w:rsidRDefault="0080573B" w:rsidP="00651CD9">
      <w:pPr>
        <w:jc w:val="both"/>
        <w:rPr>
          <w:rFonts w:ascii="Arial" w:hAnsi="Arial" w:cs="Arial"/>
          <w:bCs/>
          <w:color w:val="000000"/>
          <w:sz w:val="20"/>
        </w:rPr>
      </w:pPr>
      <w:r>
        <w:rPr>
          <w:rFonts w:ascii="Arial" w:hAnsi="Arial" w:cs="Arial"/>
          <w:bCs/>
          <w:color w:val="000000"/>
          <w:sz w:val="20"/>
        </w:rPr>
        <w:t>U</w:t>
      </w:r>
      <w:r w:rsidR="00651CD9" w:rsidRPr="00B8543F">
        <w:rPr>
          <w:rFonts w:ascii="Arial" w:hAnsi="Arial" w:cs="Arial"/>
          <w:bCs/>
          <w:color w:val="000000"/>
          <w:sz w:val="20"/>
        </w:rPr>
        <w:t xml:space="preserve">nder s.354(4) of the CYFA, if the Criminal Division of the Court is satisfied that a child </w:t>
      </w:r>
      <w:r w:rsidR="00DB0F60">
        <w:rPr>
          <w:rFonts w:ascii="Arial" w:hAnsi="Arial" w:cs="Arial"/>
          <w:bCs/>
          <w:color w:val="000000"/>
          <w:sz w:val="20"/>
        </w:rPr>
        <w:t>accused</w:t>
      </w:r>
      <w:r w:rsidR="00651CD9" w:rsidRPr="00B8543F">
        <w:rPr>
          <w:rFonts w:ascii="Arial" w:hAnsi="Arial" w:cs="Arial"/>
          <w:bCs/>
          <w:color w:val="000000"/>
          <w:sz w:val="20"/>
        </w:rPr>
        <w:t xml:space="preserve"> has attended and participated in a TTP under a TTO, it </w:t>
      </w:r>
      <w:r w:rsidR="00651CD9" w:rsidRPr="00136F0D">
        <w:rPr>
          <w:rFonts w:ascii="Arial" w:hAnsi="Arial" w:cs="Arial"/>
          <w:bCs/>
          <w:color w:val="000000"/>
          <w:sz w:val="20"/>
          <w:u w:val="single"/>
        </w:rPr>
        <w:t>must</w:t>
      </w:r>
      <w:r w:rsidR="00651CD9" w:rsidRPr="00B8543F">
        <w:rPr>
          <w:rFonts w:ascii="Arial" w:hAnsi="Arial" w:cs="Arial"/>
          <w:bCs/>
          <w:color w:val="000000"/>
          <w:sz w:val="20"/>
        </w:rPr>
        <w:t xml:space="preserve"> discharge the child without any further hearing of the related criminal proceedings.</w:t>
      </w:r>
    </w:p>
    <w:p w14:paraId="27AA86FF" w14:textId="77777777" w:rsidR="00281F4A" w:rsidRPr="00B8543F" w:rsidRDefault="00651CD9" w:rsidP="00085461">
      <w:pPr>
        <w:spacing w:before="120"/>
        <w:jc w:val="both"/>
        <w:rPr>
          <w:rFonts w:ascii="Arial" w:hAnsi="Arial" w:cs="Arial"/>
          <w:bCs/>
          <w:color w:val="000000"/>
          <w:sz w:val="20"/>
        </w:rPr>
      </w:pPr>
      <w:r w:rsidRPr="00B8543F">
        <w:rPr>
          <w:rFonts w:ascii="Arial" w:hAnsi="Arial" w:cs="Arial"/>
          <w:bCs/>
          <w:color w:val="000000"/>
          <w:sz w:val="20"/>
        </w:rPr>
        <w:t xml:space="preserve">In </w:t>
      </w:r>
      <w:r w:rsidRPr="00B8543F">
        <w:rPr>
          <w:rFonts w:ascii="Arial" w:hAnsi="Arial" w:cs="Arial"/>
          <w:bCs/>
          <w:i/>
          <w:color w:val="000000"/>
          <w:sz w:val="20"/>
        </w:rPr>
        <w:t>Victoria Police v HW</w:t>
      </w:r>
      <w:r w:rsidRPr="00B8543F">
        <w:rPr>
          <w:rFonts w:ascii="Arial" w:hAnsi="Arial" w:cs="Arial"/>
          <w:bCs/>
          <w:color w:val="000000"/>
          <w:sz w:val="20"/>
        </w:rPr>
        <w:t xml:space="preserve"> [2010] </w:t>
      </w:r>
      <w:proofErr w:type="spellStart"/>
      <w:r w:rsidRPr="00B8543F">
        <w:rPr>
          <w:rFonts w:ascii="Arial" w:hAnsi="Arial" w:cs="Arial"/>
          <w:bCs/>
          <w:color w:val="000000"/>
          <w:sz w:val="20"/>
        </w:rPr>
        <w:t>VChC</w:t>
      </w:r>
      <w:proofErr w:type="spellEnd"/>
      <w:r w:rsidRPr="00B8543F">
        <w:rPr>
          <w:rFonts w:ascii="Arial" w:hAnsi="Arial" w:cs="Arial"/>
          <w:bCs/>
          <w:color w:val="000000"/>
          <w:sz w:val="20"/>
        </w:rPr>
        <w:t xml:space="preserve"> 1 </w:t>
      </w:r>
      <w:r w:rsidR="00281F4A" w:rsidRPr="00B8543F">
        <w:rPr>
          <w:rFonts w:ascii="Arial" w:hAnsi="Arial" w:cs="Arial"/>
          <w:bCs/>
          <w:color w:val="000000"/>
          <w:sz w:val="20"/>
        </w:rPr>
        <w:t xml:space="preserve">the child the subject of a TTO had earlier been charged with very serious sexual offending which occurred when he was 13 years of age.  The child had been attending and participating in the TTP under a TTO.  However, as the therapeutic treatment had not been completed by the end of the TTO the Department of </w:t>
      </w:r>
      <w:r w:rsidR="0062763B">
        <w:rPr>
          <w:rFonts w:ascii="Arial" w:hAnsi="Arial" w:cs="Arial"/>
          <w:bCs/>
          <w:color w:val="000000"/>
          <w:sz w:val="20"/>
        </w:rPr>
        <w:t xml:space="preserve">Health &amp; </w:t>
      </w:r>
      <w:r w:rsidR="00281F4A" w:rsidRPr="00B8543F">
        <w:rPr>
          <w:rFonts w:ascii="Arial" w:hAnsi="Arial" w:cs="Arial"/>
          <w:bCs/>
          <w:color w:val="000000"/>
          <w:sz w:val="20"/>
        </w:rPr>
        <w:t>Human Services had filed an application to extend the TTO</w:t>
      </w:r>
      <w:r w:rsidR="00376BC8" w:rsidRPr="00B8543F">
        <w:rPr>
          <w:rFonts w:ascii="Arial" w:hAnsi="Arial" w:cs="Arial"/>
          <w:bCs/>
          <w:color w:val="000000"/>
          <w:sz w:val="20"/>
        </w:rPr>
        <w:t xml:space="preserve"> and – with the consent of the child – the TTO had been extended.  </w:t>
      </w:r>
      <w:r w:rsidR="007D52DF" w:rsidRPr="00B8543F">
        <w:rPr>
          <w:rFonts w:ascii="Arial" w:hAnsi="Arial" w:cs="Arial"/>
          <w:bCs/>
          <w:color w:val="000000"/>
          <w:sz w:val="20"/>
        </w:rPr>
        <w:t xml:space="preserve">Counsel for the child submitted that s.354(4) is clear and that once a child has attended and participated in the TTP under the TTO it must discharge the child even though there </w:t>
      </w:r>
      <w:r w:rsidR="008B1A40" w:rsidRPr="00B8543F">
        <w:rPr>
          <w:rFonts w:ascii="Arial" w:hAnsi="Arial" w:cs="Arial"/>
          <w:bCs/>
          <w:color w:val="000000"/>
          <w:sz w:val="20"/>
        </w:rPr>
        <w:t>wa</w:t>
      </w:r>
      <w:r w:rsidR="007D52DF" w:rsidRPr="00B8543F">
        <w:rPr>
          <w:rFonts w:ascii="Arial" w:hAnsi="Arial" w:cs="Arial"/>
          <w:bCs/>
          <w:color w:val="000000"/>
          <w:sz w:val="20"/>
        </w:rPr>
        <w:t xml:space="preserve">s an application for extension before the Family Division.  The police prosecutor submitted that the Court must look at the rationale for TTO’s and that given that the child is still in need of therapeutic treatment the criminal proceedings ought be </w:t>
      </w:r>
      <w:r w:rsidR="007D52DF" w:rsidRPr="00B8543F">
        <w:rPr>
          <w:rFonts w:ascii="Arial" w:hAnsi="Arial" w:cs="Arial"/>
          <w:bCs/>
          <w:color w:val="000000"/>
          <w:sz w:val="20"/>
        </w:rPr>
        <w:lastRenderedPageBreak/>
        <w:t xml:space="preserve">adjourned until the period of </w:t>
      </w:r>
      <w:r w:rsidR="008B1A40" w:rsidRPr="00B8543F">
        <w:rPr>
          <w:rFonts w:ascii="Arial" w:hAnsi="Arial" w:cs="Arial"/>
          <w:bCs/>
          <w:color w:val="000000"/>
          <w:sz w:val="20"/>
        </w:rPr>
        <w:t>the</w:t>
      </w:r>
      <w:r w:rsidR="007D52DF" w:rsidRPr="00B8543F">
        <w:rPr>
          <w:rFonts w:ascii="Arial" w:hAnsi="Arial" w:cs="Arial"/>
          <w:bCs/>
          <w:color w:val="000000"/>
          <w:sz w:val="20"/>
        </w:rPr>
        <w:t xml:space="preserve"> extended TTO is completed and the Court </w:t>
      </w:r>
      <w:r w:rsidR="008B1A40" w:rsidRPr="00B8543F">
        <w:rPr>
          <w:rFonts w:ascii="Arial" w:hAnsi="Arial" w:cs="Arial"/>
          <w:bCs/>
          <w:color w:val="000000"/>
          <w:sz w:val="20"/>
        </w:rPr>
        <w:t xml:space="preserve">is </w:t>
      </w:r>
      <w:r w:rsidR="007D52DF" w:rsidRPr="00B8543F">
        <w:rPr>
          <w:rFonts w:ascii="Arial" w:hAnsi="Arial" w:cs="Arial"/>
          <w:bCs/>
          <w:color w:val="000000"/>
          <w:sz w:val="20"/>
        </w:rPr>
        <w:t>advised of the child’s compliance with the TTO.  At [17]-[18] Judge Grant preferred the police submission:</w:t>
      </w:r>
    </w:p>
    <w:p w14:paraId="5409B449" w14:textId="77777777" w:rsidR="007D52DF" w:rsidRPr="00B8543F" w:rsidRDefault="007D52DF" w:rsidP="007D52DF">
      <w:pPr>
        <w:spacing w:before="60"/>
        <w:ind w:left="454" w:right="454"/>
        <w:jc w:val="both"/>
        <w:rPr>
          <w:rFonts w:ascii="Arial" w:hAnsi="Arial" w:cs="Arial"/>
          <w:color w:val="000000"/>
          <w:sz w:val="20"/>
        </w:rPr>
      </w:pPr>
      <w:r w:rsidRPr="00B8543F">
        <w:rPr>
          <w:rFonts w:ascii="Arial" w:hAnsi="Arial" w:cs="Arial"/>
          <w:color w:val="000000"/>
          <w:sz w:val="20"/>
        </w:rPr>
        <w:t>“Given the purpose of a TTO, parliament would not have intended that a child be discharged on serious criminal offences in circumstances where the child was considered to require on</w:t>
      </w:r>
      <w:r w:rsidR="008B1A40" w:rsidRPr="00B8543F">
        <w:rPr>
          <w:rFonts w:ascii="Arial" w:hAnsi="Arial" w:cs="Arial"/>
          <w:color w:val="000000"/>
          <w:sz w:val="20"/>
        </w:rPr>
        <w:noBreakHyphen/>
      </w:r>
      <w:r w:rsidRPr="00B8543F">
        <w:rPr>
          <w:rFonts w:ascii="Arial" w:hAnsi="Arial" w:cs="Arial"/>
          <w:color w:val="000000"/>
          <w:sz w:val="20"/>
        </w:rPr>
        <w:t>going treatment by way</w:t>
      </w:r>
      <w:r w:rsidR="00376BC8" w:rsidRPr="00B8543F">
        <w:rPr>
          <w:rFonts w:ascii="Arial" w:hAnsi="Arial" w:cs="Arial"/>
          <w:color w:val="000000"/>
          <w:sz w:val="20"/>
        </w:rPr>
        <w:t xml:space="preserve"> of an extension of the TTO…</w:t>
      </w:r>
    </w:p>
    <w:p w14:paraId="13563195" w14:textId="77777777" w:rsidR="00376BC8" w:rsidRPr="00B8543F" w:rsidRDefault="00376BC8" w:rsidP="007D52DF">
      <w:pPr>
        <w:spacing w:before="60"/>
        <w:ind w:left="454" w:right="454"/>
        <w:jc w:val="both"/>
        <w:rPr>
          <w:rFonts w:ascii="Arial" w:hAnsi="Arial" w:cs="Arial"/>
          <w:color w:val="000000"/>
          <w:sz w:val="20"/>
        </w:rPr>
      </w:pPr>
      <w:r w:rsidRPr="00B8543F">
        <w:rPr>
          <w:rFonts w:ascii="Arial" w:hAnsi="Arial" w:cs="Arial"/>
          <w:color w:val="000000"/>
          <w:sz w:val="20"/>
        </w:rPr>
        <w:t xml:space="preserve">The only way of interpreting s.354(4), consistent with the clear purpose of the Act, is to recognise that the words ‘attend and participate in the therapeutic treatment program’, mean attend and participate in the program until the TTP is completed.  If, as in this case, the TTO has been extended for a period, the appropriate order on the associated criminal proceedings </w:t>
      </w:r>
      <w:r w:rsidR="0050244B" w:rsidRPr="00B8543F">
        <w:rPr>
          <w:rFonts w:ascii="Arial" w:hAnsi="Arial" w:cs="Arial"/>
          <w:color w:val="000000"/>
          <w:sz w:val="20"/>
        </w:rPr>
        <w:t>is to adjourn those proceedings for a period that is not less than the period of extension of the order.”</w:t>
      </w:r>
    </w:p>
    <w:p w14:paraId="6CB8EB88" w14:textId="77777777" w:rsidR="00994EF1" w:rsidRDefault="003B3CD6" w:rsidP="00085461">
      <w:pPr>
        <w:spacing w:before="120"/>
        <w:jc w:val="both"/>
        <w:rPr>
          <w:rFonts w:ascii="Arial" w:hAnsi="Arial" w:cs="Arial"/>
          <w:color w:val="000000"/>
          <w:sz w:val="20"/>
        </w:rPr>
      </w:pPr>
      <w:r>
        <w:rPr>
          <w:rFonts w:ascii="Arial" w:hAnsi="Arial" w:cs="Arial"/>
          <w:color w:val="000000"/>
          <w:sz w:val="20"/>
        </w:rPr>
        <w:t>Subsequent</w:t>
      </w:r>
      <w:r w:rsidR="00364FA8">
        <w:rPr>
          <w:rFonts w:ascii="Arial" w:hAnsi="Arial" w:cs="Arial"/>
          <w:color w:val="000000"/>
          <w:sz w:val="20"/>
        </w:rPr>
        <w:t xml:space="preserve"> to Judge Grant’s decision</w:t>
      </w:r>
      <w:r>
        <w:rPr>
          <w:rFonts w:ascii="Arial" w:hAnsi="Arial" w:cs="Arial"/>
          <w:color w:val="000000"/>
          <w:sz w:val="20"/>
        </w:rPr>
        <w:t xml:space="preserve"> – as and from 01/03/2016 – s.354</w:t>
      </w:r>
      <w:r w:rsidR="00085461">
        <w:rPr>
          <w:rFonts w:ascii="Arial" w:hAnsi="Arial" w:cs="Arial"/>
          <w:color w:val="000000"/>
          <w:sz w:val="20"/>
        </w:rPr>
        <w:t>(4</w:t>
      </w:r>
      <w:r>
        <w:rPr>
          <w:rFonts w:ascii="Arial" w:hAnsi="Arial" w:cs="Arial"/>
          <w:color w:val="000000"/>
          <w:sz w:val="20"/>
        </w:rPr>
        <w:t>A</w:t>
      </w:r>
      <w:r w:rsidR="00085461">
        <w:rPr>
          <w:rFonts w:ascii="Arial" w:hAnsi="Arial" w:cs="Arial"/>
          <w:color w:val="000000"/>
          <w:sz w:val="20"/>
        </w:rPr>
        <w:t>)</w:t>
      </w:r>
      <w:r>
        <w:rPr>
          <w:rFonts w:ascii="Arial" w:hAnsi="Arial" w:cs="Arial"/>
          <w:color w:val="000000"/>
          <w:sz w:val="20"/>
        </w:rPr>
        <w:t xml:space="preserve"> provides that for the purposes of s.354(4), the Court must have regard to-</w:t>
      </w:r>
    </w:p>
    <w:p w14:paraId="0D30A869" w14:textId="77777777" w:rsidR="003B3CD6" w:rsidRDefault="003B3CD6" w:rsidP="0036283B">
      <w:pPr>
        <w:numPr>
          <w:ilvl w:val="0"/>
          <w:numId w:val="86"/>
        </w:numPr>
        <w:ind w:left="454" w:hanging="454"/>
        <w:jc w:val="both"/>
        <w:rPr>
          <w:rFonts w:ascii="Arial" w:hAnsi="Arial" w:cs="Arial"/>
          <w:color w:val="000000"/>
          <w:sz w:val="20"/>
        </w:rPr>
      </w:pPr>
      <w:r>
        <w:rPr>
          <w:rFonts w:ascii="Arial" w:hAnsi="Arial" w:cs="Arial"/>
          <w:color w:val="000000"/>
          <w:sz w:val="20"/>
        </w:rPr>
        <w:t>the child’s attendance record;</w:t>
      </w:r>
      <w:r w:rsidR="00085461">
        <w:rPr>
          <w:rFonts w:ascii="Arial" w:hAnsi="Arial" w:cs="Arial"/>
          <w:color w:val="000000"/>
          <w:sz w:val="20"/>
        </w:rPr>
        <w:t xml:space="preserve"> and</w:t>
      </w:r>
    </w:p>
    <w:p w14:paraId="1EB97C1E" w14:textId="77777777" w:rsidR="003B3CD6" w:rsidRDefault="003B3CD6" w:rsidP="0036283B">
      <w:pPr>
        <w:numPr>
          <w:ilvl w:val="0"/>
          <w:numId w:val="86"/>
        </w:numPr>
        <w:ind w:left="454" w:hanging="454"/>
        <w:jc w:val="both"/>
        <w:rPr>
          <w:rFonts w:ascii="Arial" w:hAnsi="Arial" w:cs="Arial"/>
          <w:color w:val="000000"/>
          <w:sz w:val="20"/>
        </w:rPr>
      </w:pPr>
      <w:r>
        <w:rPr>
          <w:rFonts w:ascii="Arial" w:hAnsi="Arial" w:cs="Arial"/>
          <w:color w:val="000000"/>
          <w:sz w:val="20"/>
        </w:rPr>
        <w:t>the nature and extent of the child’s participation;</w:t>
      </w:r>
      <w:r w:rsidR="00085461">
        <w:rPr>
          <w:rFonts w:ascii="Arial" w:hAnsi="Arial" w:cs="Arial"/>
          <w:color w:val="000000"/>
          <w:sz w:val="20"/>
        </w:rPr>
        <w:t xml:space="preserve"> and</w:t>
      </w:r>
    </w:p>
    <w:p w14:paraId="4CDB58AC" w14:textId="77777777" w:rsidR="003B3CD6" w:rsidRDefault="003B3CD6" w:rsidP="0036283B">
      <w:pPr>
        <w:numPr>
          <w:ilvl w:val="0"/>
          <w:numId w:val="86"/>
        </w:numPr>
        <w:ind w:left="454" w:hanging="454"/>
        <w:jc w:val="both"/>
        <w:rPr>
          <w:rFonts w:ascii="Arial" w:hAnsi="Arial" w:cs="Arial"/>
          <w:color w:val="000000"/>
          <w:sz w:val="20"/>
        </w:rPr>
      </w:pPr>
      <w:r>
        <w:rPr>
          <w:rFonts w:ascii="Arial" w:hAnsi="Arial" w:cs="Arial"/>
          <w:color w:val="000000"/>
          <w:sz w:val="20"/>
        </w:rPr>
        <w:t>whether or not the child’s participation was to the satisfaction of the therapeutic treatment provider;</w:t>
      </w:r>
      <w:r w:rsidR="00085461">
        <w:rPr>
          <w:rFonts w:ascii="Arial" w:hAnsi="Arial" w:cs="Arial"/>
          <w:color w:val="000000"/>
          <w:sz w:val="20"/>
        </w:rPr>
        <w:t xml:space="preserve"> and</w:t>
      </w:r>
    </w:p>
    <w:p w14:paraId="15E5AD28" w14:textId="77777777" w:rsidR="003B3CD6" w:rsidRDefault="003B3CD6" w:rsidP="0036283B">
      <w:pPr>
        <w:numPr>
          <w:ilvl w:val="0"/>
          <w:numId w:val="86"/>
        </w:numPr>
        <w:ind w:left="454" w:hanging="454"/>
        <w:jc w:val="both"/>
        <w:rPr>
          <w:rFonts w:ascii="Arial" w:hAnsi="Arial" w:cs="Arial"/>
          <w:color w:val="000000"/>
          <w:sz w:val="20"/>
        </w:rPr>
      </w:pPr>
      <w:r>
        <w:rPr>
          <w:rFonts w:ascii="Arial" w:hAnsi="Arial" w:cs="Arial"/>
          <w:color w:val="000000"/>
          <w:sz w:val="20"/>
        </w:rPr>
        <w:t>the opinion of the therapeutic treatment provider as to the effectiveness of the treatment.</w:t>
      </w:r>
    </w:p>
    <w:p w14:paraId="273095E0" w14:textId="77777777" w:rsidR="00994EF1" w:rsidRDefault="00994EF1" w:rsidP="00F81BD0">
      <w:pPr>
        <w:jc w:val="both"/>
        <w:rPr>
          <w:rFonts w:ascii="Arial" w:hAnsi="Arial" w:cs="Arial"/>
          <w:color w:val="000000"/>
          <w:sz w:val="20"/>
        </w:rPr>
      </w:pPr>
    </w:p>
    <w:p w14:paraId="0DF26AA6" w14:textId="77777777" w:rsidR="0080573B" w:rsidRPr="00473095" w:rsidRDefault="00AD7507" w:rsidP="0080573B">
      <w:pPr>
        <w:jc w:val="both"/>
        <w:rPr>
          <w:rFonts w:ascii="Arial" w:hAnsi="Arial" w:cs="Arial"/>
          <w:sz w:val="20"/>
        </w:rPr>
      </w:pPr>
      <w:r>
        <w:rPr>
          <w:rFonts w:ascii="Arial" w:hAnsi="Arial" w:cs="Arial"/>
          <w:sz w:val="20"/>
        </w:rPr>
        <w:t>The</w:t>
      </w:r>
      <w:r w:rsidR="0080573B" w:rsidRPr="00473095">
        <w:rPr>
          <w:rFonts w:ascii="Arial" w:hAnsi="Arial" w:cs="Arial"/>
          <w:sz w:val="20"/>
        </w:rPr>
        <w:t xml:space="preserve"> legislative extension of TTOs to children aged 15-17 has the potential to lead to children accused of more serious sexual offending than has generally been experienced in relation to children aged 10</w:t>
      </w:r>
      <w:r>
        <w:rPr>
          <w:rFonts w:ascii="Arial" w:hAnsi="Arial" w:cs="Arial"/>
          <w:sz w:val="20"/>
        </w:rPr>
        <w:noBreakHyphen/>
      </w:r>
      <w:r w:rsidR="0080573B" w:rsidRPr="00473095">
        <w:rPr>
          <w:rFonts w:ascii="Arial" w:hAnsi="Arial" w:cs="Arial"/>
          <w:sz w:val="20"/>
        </w:rPr>
        <w:t>14 being candidates for TTOs – and consequent discharge if the TTO is satisfactorily completed</w:t>
      </w:r>
      <w:r>
        <w:rPr>
          <w:rFonts w:ascii="Arial" w:hAnsi="Arial" w:cs="Arial"/>
          <w:sz w:val="20"/>
        </w:rPr>
        <w:t xml:space="preserve">.  Hence the writer considers it likely that </w:t>
      </w:r>
      <w:r w:rsidR="0080573B" w:rsidRPr="00473095">
        <w:rPr>
          <w:rFonts w:ascii="Arial" w:hAnsi="Arial" w:cs="Arial"/>
          <w:sz w:val="20"/>
        </w:rPr>
        <w:t xml:space="preserve">in some cases </w:t>
      </w:r>
      <w:r>
        <w:rPr>
          <w:rFonts w:ascii="Arial" w:hAnsi="Arial" w:cs="Arial"/>
          <w:sz w:val="20"/>
        </w:rPr>
        <w:t>where</w:t>
      </w:r>
      <w:r w:rsidR="0080573B" w:rsidRPr="00473095">
        <w:rPr>
          <w:rFonts w:ascii="Arial" w:hAnsi="Arial" w:cs="Arial"/>
          <w:sz w:val="20"/>
        </w:rPr>
        <w:t xml:space="preserve"> the Family Division </w:t>
      </w:r>
      <w:r>
        <w:rPr>
          <w:rFonts w:ascii="Arial" w:hAnsi="Arial" w:cs="Arial"/>
          <w:sz w:val="20"/>
        </w:rPr>
        <w:t xml:space="preserve">is </w:t>
      </w:r>
      <w:r w:rsidR="0080573B" w:rsidRPr="00473095">
        <w:rPr>
          <w:rFonts w:ascii="Arial" w:hAnsi="Arial" w:cs="Arial"/>
          <w:sz w:val="20"/>
        </w:rPr>
        <w:t xml:space="preserve">hearing an application for a TTO </w:t>
      </w:r>
      <w:r>
        <w:rPr>
          <w:rFonts w:ascii="Arial" w:hAnsi="Arial" w:cs="Arial"/>
          <w:sz w:val="20"/>
        </w:rPr>
        <w:t xml:space="preserve">it may ask </w:t>
      </w:r>
      <w:r w:rsidR="0080573B" w:rsidRPr="00473095">
        <w:rPr>
          <w:rFonts w:ascii="Arial" w:hAnsi="Arial" w:cs="Arial"/>
          <w:sz w:val="20"/>
        </w:rPr>
        <w:t>the applicant Secretary the view of the prosecution and – through the prosecution – the view of the victim and/or the victim’s family.  Any such views would, of course, not be binding on the Court but would enable the Court to be better informed in the exercise of its discretion whether or not to grant an application for a TTO.</w:t>
      </w:r>
    </w:p>
    <w:p w14:paraId="27F22598" w14:textId="77777777" w:rsidR="0080573B" w:rsidRDefault="0080573B" w:rsidP="00F81BD0">
      <w:pPr>
        <w:jc w:val="both"/>
        <w:rPr>
          <w:rFonts w:ascii="Arial" w:hAnsi="Arial" w:cs="Arial"/>
          <w:color w:val="000000"/>
          <w:sz w:val="20"/>
        </w:rPr>
      </w:pPr>
    </w:p>
    <w:p w14:paraId="0F98F00B" w14:textId="77777777" w:rsidR="00136F0D" w:rsidRDefault="00085461" w:rsidP="003B3CD6">
      <w:pPr>
        <w:jc w:val="both"/>
        <w:rPr>
          <w:rFonts w:ascii="Arial" w:hAnsi="Arial" w:cs="Arial"/>
          <w:color w:val="000000"/>
          <w:sz w:val="20"/>
        </w:rPr>
      </w:pPr>
      <w:r>
        <w:rPr>
          <w:rFonts w:ascii="Arial" w:hAnsi="Arial" w:cs="Arial"/>
          <w:color w:val="000000"/>
          <w:sz w:val="20"/>
        </w:rPr>
        <w:t>Section</w:t>
      </w:r>
      <w:r w:rsidR="00301026">
        <w:rPr>
          <w:rFonts w:ascii="Arial" w:hAnsi="Arial" w:cs="Arial"/>
          <w:color w:val="000000"/>
          <w:sz w:val="20"/>
        </w:rPr>
        <w:t xml:space="preserve"> </w:t>
      </w:r>
      <w:r w:rsidR="003B3CD6">
        <w:rPr>
          <w:rFonts w:ascii="Arial" w:hAnsi="Arial" w:cs="Arial"/>
          <w:color w:val="000000"/>
          <w:sz w:val="20"/>
        </w:rPr>
        <w:t>354A give</w:t>
      </w:r>
      <w:r w:rsidR="00301026">
        <w:rPr>
          <w:rFonts w:ascii="Arial" w:hAnsi="Arial" w:cs="Arial"/>
          <w:color w:val="000000"/>
          <w:sz w:val="20"/>
        </w:rPr>
        <w:t>s</w:t>
      </w:r>
      <w:r w:rsidR="003B3CD6">
        <w:rPr>
          <w:rFonts w:ascii="Arial" w:hAnsi="Arial" w:cs="Arial"/>
          <w:color w:val="000000"/>
          <w:sz w:val="20"/>
        </w:rPr>
        <w:t xml:space="preserve"> the </w:t>
      </w:r>
      <w:r w:rsidR="0080573B">
        <w:rPr>
          <w:rFonts w:ascii="Arial" w:hAnsi="Arial" w:cs="Arial"/>
          <w:color w:val="000000"/>
          <w:sz w:val="20"/>
        </w:rPr>
        <w:t xml:space="preserve">Criminal Division of the </w:t>
      </w:r>
      <w:r w:rsidR="003B3CD6">
        <w:rPr>
          <w:rFonts w:ascii="Arial" w:hAnsi="Arial" w:cs="Arial"/>
          <w:color w:val="000000"/>
          <w:sz w:val="20"/>
        </w:rPr>
        <w:t>Court powers similar to s</w:t>
      </w:r>
      <w:r w:rsidR="00301026">
        <w:rPr>
          <w:rFonts w:ascii="Arial" w:hAnsi="Arial" w:cs="Arial"/>
          <w:color w:val="000000"/>
          <w:sz w:val="20"/>
        </w:rPr>
        <w:t>.</w:t>
      </w:r>
      <w:r w:rsidR="003B3CD6">
        <w:rPr>
          <w:rFonts w:ascii="Arial" w:hAnsi="Arial" w:cs="Arial"/>
          <w:color w:val="000000"/>
          <w:sz w:val="20"/>
        </w:rPr>
        <w:t>354</w:t>
      </w:r>
      <w:r w:rsidR="00136F0D">
        <w:rPr>
          <w:rFonts w:ascii="Arial" w:hAnsi="Arial" w:cs="Arial"/>
          <w:color w:val="000000"/>
          <w:sz w:val="20"/>
        </w:rPr>
        <w:t>-</w:t>
      </w:r>
    </w:p>
    <w:p w14:paraId="793D95D5" w14:textId="77777777" w:rsidR="00BA40EC" w:rsidRPr="00BA40EC" w:rsidRDefault="00136F0D" w:rsidP="0036283B">
      <w:pPr>
        <w:numPr>
          <w:ilvl w:val="0"/>
          <w:numId w:val="102"/>
        </w:numPr>
        <w:ind w:left="454" w:hanging="454"/>
        <w:jc w:val="both"/>
        <w:rPr>
          <w:rFonts w:ascii="Arial" w:hAnsi="Arial" w:cs="Arial"/>
          <w:sz w:val="20"/>
        </w:rPr>
      </w:pPr>
      <w:r w:rsidRPr="00BA40EC">
        <w:rPr>
          <w:rFonts w:ascii="Arial" w:hAnsi="Arial" w:cs="Arial"/>
          <w:sz w:val="20"/>
        </w:rPr>
        <w:t xml:space="preserve">of adjourning criminal proceedings for an accused </w:t>
      </w:r>
      <w:r w:rsidR="00BA40EC">
        <w:rPr>
          <w:rFonts w:ascii="Arial" w:hAnsi="Arial" w:cs="Arial"/>
          <w:sz w:val="20"/>
        </w:rPr>
        <w:t>child</w:t>
      </w:r>
      <w:r w:rsidR="00BA40EC">
        <w:rPr>
          <w:rFonts w:ascii="Arial" w:hAnsi="Arial" w:cs="Arial"/>
          <w:bCs/>
          <w:color w:val="000000"/>
          <w:sz w:val="20"/>
        </w:rPr>
        <w:t>-</w:t>
      </w:r>
    </w:p>
    <w:p w14:paraId="4AAA034A" w14:textId="77777777" w:rsidR="00BA40EC" w:rsidRDefault="00BA40EC" w:rsidP="0036283B">
      <w:pPr>
        <w:numPr>
          <w:ilvl w:val="0"/>
          <w:numId w:val="103"/>
        </w:numPr>
        <w:ind w:hanging="266"/>
        <w:jc w:val="both"/>
        <w:rPr>
          <w:rFonts w:ascii="Arial" w:hAnsi="Arial" w:cs="Arial"/>
          <w:sz w:val="20"/>
        </w:rPr>
      </w:pPr>
      <w:r>
        <w:rPr>
          <w:rFonts w:ascii="Arial" w:hAnsi="Arial" w:cs="Arial"/>
          <w:bCs/>
          <w:color w:val="000000"/>
          <w:sz w:val="20"/>
        </w:rPr>
        <w:t xml:space="preserve">who </w:t>
      </w:r>
      <w:r w:rsidRPr="00BA40EC">
        <w:rPr>
          <w:rFonts w:ascii="Arial" w:hAnsi="Arial" w:cs="Arial"/>
          <w:bCs/>
          <w:color w:val="000000"/>
          <w:sz w:val="20"/>
        </w:rPr>
        <w:t xml:space="preserve">is </w:t>
      </w:r>
      <w:r w:rsidRPr="00BA40EC">
        <w:rPr>
          <w:rFonts w:ascii="Arial" w:hAnsi="Arial" w:cs="Arial"/>
          <w:i/>
          <w:sz w:val="20"/>
        </w:rPr>
        <w:t xml:space="preserve">aged </w:t>
      </w:r>
      <w:r w:rsidRPr="00BA40EC">
        <w:rPr>
          <w:rFonts w:ascii="Arial" w:hAnsi="Arial" w:cs="Arial"/>
          <w:b/>
          <w:i/>
          <w:sz w:val="20"/>
        </w:rPr>
        <w:t>10</w:t>
      </w:r>
      <w:r w:rsidRPr="00BA40EC">
        <w:rPr>
          <w:rFonts w:ascii="Arial" w:hAnsi="Arial" w:cs="Arial"/>
          <w:b/>
          <w:i/>
          <w:sz w:val="20"/>
        </w:rPr>
        <w:noBreakHyphen/>
        <w:t>17</w:t>
      </w:r>
      <w:r w:rsidRPr="00BA40EC">
        <w:rPr>
          <w:rFonts w:ascii="Arial" w:hAnsi="Arial" w:cs="Arial"/>
          <w:sz w:val="20"/>
        </w:rPr>
        <w:t xml:space="preserve"> </w:t>
      </w:r>
      <w:r w:rsidRPr="00BA40EC">
        <w:rPr>
          <w:rFonts w:ascii="Arial" w:hAnsi="Arial" w:cs="Arial"/>
          <w:i/>
          <w:sz w:val="20"/>
        </w:rPr>
        <w:t>when he or she appears as an accused in a criminal proceeding</w:t>
      </w:r>
      <w:r>
        <w:rPr>
          <w:rFonts w:ascii="Arial" w:hAnsi="Arial" w:cs="Arial"/>
          <w:i/>
          <w:sz w:val="20"/>
        </w:rPr>
        <w:t xml:space="preserve"> </w:t>
      </w:r>
      <w:r w:rsidRPr="00BA40EC">
        <w:rPr>
          <w:rFonts w:ascii="Arial" w:hAnsi="Arial" w:cs="Arial"/>
          <w:sz w:val="20"/>
        </w:rPr>
        <w:t>in the Court; and</w:t>
      </w:r>
    </w:p>
    <w:p w14:paraId="774D11E9" w14:textId="77777777" w:rsidR="00BA40EC" w:rsidRPr="00301026" w:rsidRDefault="00301026" w:rsidP="0036283B">
      <w:pPr>
        <w:numPr>
          <w:ilvl w:val="0"/>
          <w:numId w:val="103"/>
        </w:numPr>
        <w:ind w:hanging="266"/>
        <w:jc w:val="both"/>
        <w:rPr>
          <w:rFonts w:ascii="Arial" w:hAnsi="Arial" w:cs="Arial"/>
          <w:sz w:val="20"/>
        </w:rPr>
      </w:pPr>
      <w:r>
        <w:rPr>
          <w:rFonts w:ascii="Arial" w:hAnsi="Arial" w:cs="Arial"/>
          <w:sz w:val="20"/>
        </w:rPr>
        <w:t xml:space="preserve">who </w:t>
      </w:r>
      <w:r w:rsidRPr="00BA40EC">
        <w:rPr>
          <w:rFonts w:ascii="Arial" w:hAnsi="Arial" w:cs="Arial"/>
          <w:bCs/>
          <w:color w:val="000000"/>
          <w:sz w:val="20"/>
        </w:rPr>
        <w:t>has exhibited sexually abusive behaviours that would justify referring the matter to the Secretary under s.349(2)</w:t>
      </w:r>
      <w:r>
        <w:rPr>
          <w:rFonts w:ascii="Arial" w:hAnsi="Arial" w:cs="Arial"/>
          <w:bCs/>
          <w:color w:val="000000"/>
          <w:sz w:val="20"/>
        </w:rPr>
        <w:t>; and</w:t>
      </w:r>
    </w:p>
    <w:p w14:paraId="62B5044A" w14:textId="77777777" w:rsidR="00301026" w:rsidRDefault="00301026" w:rsidP="0036283B">
      <w:pPr>
        <w:numPr>
          <w:ilvl w:val="0"/>
          <w:numId w:val="103"/>
        </w:numPr>
        <w:ind w:hanging="266"/>
        <w:jc w:val="both"/>
        <w:rPr>
          <w:rFonts w:ascii="Arial" w:hAnsi="Arial" w:cs="Arial"/>
          <w:sz w:val="20"/>
        </w:rPr>
      </w:pPr>
      <w:r>
        <w:rPr>
          <w:rFonts w:ascii="Arial" w:hAnsi="Arial" w:cs="Arial"/>
          <w:sz w:val="20"/>
        </w:rPr>
        <w:t>where the Court has not yet made a finding in the criminal proceeding; and</w:t>
      </w:r>
    </w:p>
    <w:p w14:paraId="55727368" w14:textId="77777777" w:rsidR="00301026" w:rsidRPr="00BA40EC" w:rsidRDefault="00301026" w:rsidP="0036283B">
      <w:pPr>
        <w:numPr>
          <w:ilvl w:val="0"/>
          <w:numId w:val="103"/>
        </w:numPr>
        <w:ind w:hanging="266"/>
        <w:jc w:val="both"/>
        <w:rPr>
          <w:rFonts w:ascii="Arial" w:hAnsi="Arial" w:cs="Arial"/>
          <w:sz w:val="20"/>
        </w:rPr>
      </w:pPr>
      <w:r>
        <w:rPr>
          <w:rFonts w:ascii="Arial" w:hAnsi="Arial" w:cs="Arial"/>
          <w:sz w:val="20"/>
        </w:rPr>
        <w:t xml:space="preserve">where the Court is satisfied that the child </w:t>
      </w:r>
      <w:r w:rsidRPr="00BA40EC">
        <w:rPr>
          <w:rFonts w:ascii="Arial" w:hAnsi="Arial" w:cs="Arial"/>
          <w:sz w:val="20"/>
        </w:rPr>
        <w:t>has attended and participated, is attending and participating or will attend and participate voluntarily in an appropriate therapeutic treatment program (not pursuant to a TTO)</w:t>
      </w:r>
      <w:r>
        <w:rPr>
          <w:rFonts w:ascii="Arial" w:hAnsi="Arial" w:cs="Arial"/>
          <w:sz w:val="20"/>
        </w:rPr>
        <w:t>; and</w:t>
      </w:r>
    </w:p>
    <w:p w14:paraId="22C24588" w14:textId="77777777" w:rsidR="00136F0D" w:rsidRDefault="00136F0D" w:rsidP="0036283B">
      <w:pPr>
        <w:numPr>
          <w:ilvl w:val="0"/>
          <w:numId w:val="102"/>
        </w:numPr>
        <w:ind w:left="454" w:hanging="454"/>
        <w:jc w:val="both"/>
        <w:rPr>
          <w:rFonts w:ascii="Arial" w:hAnsi="Arial" w:cs="Arial"/>
          <w:sz w:val="20"/>
        </w:rPr>
      </w:pPr>
      <w:r>
        <w:rPr>
          <w:rFonts w:ascii="Arial" w:hAnsi="Arial" w:cs="Arial"/>
          <w:sz w:val="20"/>
        </w:rPr>
        <w:t xml:space="preserve">of discharging </w:t>
      </w:r>
      <w:r w:rsidRPr="00473095">
        <w:rPr>
          <w:rFonts w:ascii="Arial" w:hAnsi="Arial" w:cs="Arial"/>
          <w:sz w:val="20"/>
        </w:rPr>
        <w:t>the accused after satisfactory completion of the voluntary program.</w:t>
      </w:r>
    </w:p>
    <w:p w14:paraId="11F249B3" w14:textId="77777777" w:rsidR="00136F0D" w:rsidRPr="00473095" w:rsidRDefault="00136F0D" w:rsidP="00BA40EC">
      <w:pPr>
        <w:spacing w:before="120"/>
        <w:jc w:val="both"/>
        <w:rPr>
          <w:rFonts w:ascii="Arial" w:hAnsi="Arial" w:cs="Arial"/>
          <w:sz w:val="20"/>
        </w:rPr>
      </w:pPr>
      <w:r w:rsidRPr="00473095">
        <w:rPr>
          <w:rFonts w:ascii="Arial" w:hAnsi="Arial" w:cs="Arial"/>
          <w:sz w:val="20"/>
        </w:rPr>
        <w:t xml:space="preserve">The italicized words </w:t>
      </w:r>
      <w:r w:rsidR="00BA40EC">
        <w:rPr>
          <w:rFonts w:ascii="Arial" w:hAnsi="Arial" w:cs="Arial"/>
          <w:sz w:val="20"/>
        </w:rPr>
        <w:t xml:space="preserve">in </w:t>
      </w:r>
      <w:r w:rsidR="00301026">
        <w:rPr>
          <w:rFonts w:ascii="Arial" w:hAnsi="Arial" w:cs="Arial"/>
          <w:sz w:val="20"/>
        </w:rPr>
        <w:t xml:space="preserve">the first dot point of </w:t>
      </w:r>
      <w:r w:rsidR="00BA40EC">
        <w:rPr>
          <w:rFonts w:ascii="Arial" w:hAnsi="Arial" w:cs="Arial"/>
          <w:sz w:val="20"/>
        </w:rPr>
        <w:t xml:space="preserve">(i) </w:t>
      </w:r>
      <w:r w:rsidRPr="00473095">
        <w:rPr>
          <w:rFonts w:ascii="Arial" w:hAnsi="Arial" w:cs="Arial"/>
          <w:sz w:val="20"/>
        </w:rPr>
        <w:t xml:space="preserve">are ambiguous.  Do they mean </w:t>
      </w:r>
      <w:r w:rsidR="00BA40EC">
        <w:rPr>
          <w:rFonts w:ascii="Arial" w:hAnsi="Arial" w:cs="Arial"/>
          <w:sz w:val="20"/>
        </w:rPr>
        <w:t xml:space="preserve">aged 10-17 </w:t>
      </w:r>
      <w:r w:rsidRPr="00473095">
        <w:rPr>
          <w:rFonts w:ascii="Arial" w:hAnsi="Arial" w:cs="Arial"/>
          <w:sz w:val="20"/>
        </w:rPr>
        <w:t xml:space="preserve">when he or she </w:t>
      </w:r>
      <w:r w:rsidRPr="00473095">
        <w:rPr>
          <w:rFonts w:ascii="Arial" w:hAnsi="Arial" w:cs="Arial"/>
          <w:sz w:val="20"/>
          <w:u w:val="single"/>
        </w:rPr>
        <w:t>first</w:t>
      </w:r>
      <w:r w:rsidRPr="00473095">
        <w:rPr>
          <w:rFonts w:ascii="Arial" w:hAnsi="Arial" w:cs="Arial"/>
          <w:sz w:val="20"/>
        </w:rPr>
        <w:t xml:space="preserve"> appears as an accused or do they bear their literal meaning of when he or she appears at any time as an accused?  A</w:t>
      </w:r>
      <w:r w:rsidR="00BA40EC">
        <w:rPr>
          <w:rFonts w:ascii="Arial" w:hAnsi="Arial" w:cs="Arial"/>
          <w:sz w:val="20"/>
        </w:rPr>
        <w:t> </w:t>
      </w:r>
      <w:r w:rsidRPr="00473095">
        <w:rPr>
          <w:rFonts w:ascii="Arial" w:hAnsi="Arial" w:cs="Arial"/>
          <w:sz w:val="20"/>
        </w:rPr>
        <w:t>comparison with the equivalent TTO provision in s.354 would suggest the former is more likely to have been the intention of Parliament.</w:t>
      </w:r>
    </w:p>
    <w:p w14:paraId="170222F5" w14:textId="77777777" w:rsidR="00136F0D" w:rsidRDefault="00136F0D" w:rsidP="003B3CD6">
      <w:pPr>
        <w:jc w:val="both"/>
        <w:rPr>
          <w:rFonts w:ascii="Arial" w:hAnsi="Arial" w:cs="Arial"/>
          <w:color w:val="000000"/>
          <w:sz w:val="20"/>
        </w:rPr>
      </w:pPr>
    </w:p>
    <w:p w14:paraId="4803DD0E" w14:textId="77777777" w:rsidR="00CF2271" w:rsidRDefault="00CF2271" w:rsidP="003B3CD6">
      <w:pPr>
        <w:jc w:val="both"/>
        <w:rPr>
          <w:rFonts w:ascii="Arial" w:hAnsi="Arial" w:cs="Arial"/>
          <w:bCs/>
          <w:color w:val="000000"/>
          <w:sz w:val="20"/>
        </w:rPr>
      </w:pPr>
      <w:r>
        <w:rPr>
          <w:rFonts w:ascii="Arial" w:hAnsi="Arial" w:cs="Arial"/>
          <w:bCs/>
          <w:color w:val="000000"/>
          <w:sz w:val="20"/>
        </w:rPr>
        <w:t xml:space="preserve">The significant difference between s.352 </w:t>
      </w:r>
      <w:r w:rsidR="00301026">
        <w:rPr>
          <w:rFonts w:ascii="Arial" w:hAnsi="Arial" w:cs="Arial"/>
          <w:bCs/>
          <w:color w:val="000000"/>
          <w:sz w:val="20"/>
        </w:rPr>
        <w:t>and</w:t>
      </w:r>
      <w:r>
        <w:rPr>
          <w:rFonts w:ascii="Arial" w:hAnsi="Arial" w:cs="Arial"/>
          <w:bCs/>
          <w:color w:val="000000"/>
          <w:sz w:val="20"/>
        </w:rPr>
        <w:t xml:space="preserve"> 354A(2)(a) is that the Court </w:t>
      </w:r>
      <w:r w:rsidRPr="00CF2271">
        <w:rPr>
          <w:rFonts w:ascii="Arial" w:hAnsi="Arial" w:cs="Arial"/>
          <w:b/>
          <w:bCs/>
          <w:color w:val="000000"/>
          <w:sz w:val="20"/>
        </w:rPr>
        <w:t>must</w:t>
      </w:r>
      <w:r>
        <w:rPr>
          <w:rFonts w:ascii="Arial" w:hAnsi="Arial" w:cs="Arial"/>
          <w:bCs/>
          <w:color w:val="000000"/>
          <w:sz w:val="20"/>
        </w:rPr>
        <w:t xml:space="preserve"> adjourn the criminal proceedings under s.352 where the child is on a TTO but only </w:t>
      </w:r>
      <w:r w:rsidRPr="00CF2271">
        <w:rPr>
          <w:rFonts w:ascii="Arial" w:hAnsi="Arial" w:cs="Arial"/>
          <w:b/>
          <w:bCs/>
          <w:color w:val="000000"/>
          <w:sz w:val="20"/>
        </w:rPr>
        <w:t>may</w:t>
      </w:r>
      <w:r>
        <w:rPr>
          <w:rFonts w:ascii="Arial" w:hAnsi="Arial" w:cs="Arial"/>
          <w:bCs/>
          <w:color w:val="000000"/>
          <w:sz w:val="20"/>
        </w:rPr>
        <w:t xml:space="preserve"> adjourn the criminal proceedings under s.354A(2) where the therapeutic treatment program is voluntary.</w:t>
      </w:r>
    </w:p>
    <w:p w14:paraId="574449EF" w14:textId="77777777" w:rsidR="00136F0D" w:rsidRDefault="00136F0D" w:rsidP="003B3CD6">
      <w:pPr>
        <w:jc w:val="both"/>
        <w:rPr>
          <w:rFonts w:ascii="Arial" w:hAnsi="Arial" w:cs="Arial"/>
          <w:bCs/>
          <w:color w:val="000000"/>
          <w:sz w:val="20"/>
        </w:rPr>
      </w:pPr>
    </w:p>
    <w:p w14:paraId="71D54C95" w14:textId="77777777" w:rsidR="003B3CD6" w:rsidRPr="00523616" w:rsidRDefault="00CF2271" w:rsidP="003B3CD6">
      <w:pPr>
        <w:jc w:val="both"/>
        <w:rPr>
          <w:rFonts w:ascii="Arial" w:hAnsi="Arial" w:cs="Arial"/>
          <w:color w:val="000000"/>
          <w:sz w:val="20"/>
        </w:rPr>
      </w:pPr>
      <w:r>
        <w:rPr>
          <w:rFonts w:ascii="Arial" w:hAnsi="Arial" w:cs="Arial"/>
          <w:color w:val="000000"/>
          <w:sz w:val="20"/>
        </w:rPr>
        <w:t>Sections 354(5)</w:t>
      </w:r>
      <w:r w:rsidR="00301026">
        <w:rPr>
          <w:rFonts w:ascii="Arial" w:hAnsi="Arial" w:cs="Arial"/>
          <w:color w:val="000000"/>
          <w:sz w:val="20"/>
        </w:rPr>
        <w:t>/</w:t>
      </w:r>
      <w:r>
        <w:rPr>
          <w:rFonts w:ascii="Arial" w:hAnsi="Arial" w:cs="Arial"/>
          <w:color w:val="000000"/>
          <w:sz w:val="20"/>
        </w:rPr>
        <w:t>354A(5) provide that if the child is not discharged under ss.354(4)/354A(3) the Court may determine what (if any) further proceedings in the Criminal Division in respect of the child are appropriate.</w:t>
      </w:r>
    </w:p>
    <w:p w14:paraId="1EE7EC83" w14:textId="77777777" w:rsidR="00473095" w:rsidRPr="00B8543F" w:rsidRDefault="00473095" w:rsidP="00F81BD0">
      <w:pPr>
        <w:jc w:val="both"/>
        <w:rPr>
          <w:rFonts w:ascii="Arial" w:hAnsi="Arial" w:cs="Arial"/>
          <w:color w:val="000000"/>
          <w:sz w:val="20"/>
        </w:rPr>
      </w:pPr>
    </w:p>
    <w:p w14:paraId="42692526" w14:textId="77777777" w:rsidR="00444549" w:rsidRPr="00523616" w:rsidRDefault="004A1731" w:rsidP="00444549">
      <w:pPr>
        <w:pStyle w:val="Heading3"/>
        <w:keepNext/>
        <w:keepLines/>
        <w:spacing w:after="120" w:line="240" w:lineRule="auto"/>
        <w:rPr>
          <w:rFonts w:ascii="Arial" w:hAnsi="Arial" w:cs="Arial"/>
          <w:b/>
          <w:bCs/>
          <w:color w:val="000000"/>
          <w:sz w:val="20"/>
        </w:rPr>
      </w:pPr>
      <w:bookmarkStart w:id="2507" w:name="_5.23.9_Statistics"/>
      <w:bookmarkStart w:id="2508" w:name="B5239"/>
      <w:bookmarkEnd w:id="2507"/>
      <w:bookmarkEnd w:id="2508"/>
      <w:r w:rsidRPr="00B8543F">
        <w:rPr>
          <w:rFonts w:ascii="Arial" w:hAnsi="Arial" w:cs="Arial"/>
          <w:b/>
          <w:bCs/>
          <w:color w:val="000000"/>
          <w:sz w:val="20"/>
        </w:rPr>
        <w:t>5.23.</w:t>
      </w:r>
      <w:r w:rsidR="00D01A0F">
        <w:rPr>
          <w:rFonts w:ascii="Arial" w:hAnsi="Arial" w:cs="Arial"/>
          <w:b/>
          <w:bCs/>
          <w:color w:val="000000"/>
          <w:sz w:val="20"/>
        </w:rPr>
        <w:t>9</w:t>
      </w:r>
      <w:r w:rsidRPr="00B8543F">
        <w:rPr>
          <w:rFonts w:ascii="Arial" w:hAnsi="Arial" w:cs="Arial"/>
          <w:b/>
          <w:bCs/>
          <w:color w:val="000000"/>
          <w:sz w:val="20"/>
        </w:rPr>
        <w:tab/>
        <w:t>Statistics</w:t>
      </w:r>
    </w:p>
    <w:p w14:paraId="56C2E830" w14:textId="77777777" w:rsidR="00430CBA" w:rsidRPr="00B8543F" w:rsidRDefault="00430CBA" w:rsidP="00F907CA">
      <w:pPr>
        <w:jc w:val="both"/>
        <w:rPr>
          <w:rFonts w:ascii="Arial" w:hAnsi="Arial" w:cs="Arial"/>
          <w:bCs/>
          <w:color w:val="000000"/>
          <w:sz w:val="20"/>
        </w:rPr>
      </w:pPr>
      <w:r w:rsidRPr="00B8543F">
        <w:rPr>
          <w:rFonts w:ascii="Arial" w:hAnsi="Arial" w:cs="Arial"/>
          <w:bCs/>
          <w:color w:val="000000"/>
          <w:sz w:val="20"/>
        </w:rPr>
        <w:t xml:space="preserve">The TTO provisions </w:t>
      </w:r>
      <w:r w:rsidR="00DD4DA4" w:rsidRPr="00B8543F">
        <w:rPr>
          <w:rFonts w:ascii="Arial" w:hAnsi="Arial" w:cs="Arial"/>
          <w:bCs/>
          <w:color w:val="000000"/>
          <w:sz w:val="20"/>
        </w:rPr>
        <w:t xml:space="preserve">commenced </w:t>
      </w:r>
      <w:r w:rsidR="00DD31AC" w:rsidRPr="00B8543F">
        <w:rPr>
          <w:rFonts w:ascii="Arial" w:hAnsi="Arial" w:cs="Arial"/>
          <w:bCs/>
          <w:color w:val="000000"/>
          <w:sz w:val="20"/>
        </w:rPr>
        <w:t xml:space="preserve">operation </w:t>
      </w:r>
      <w:r w:rsidR="00DD4DA4" w:rsidRPr="00B8543F">
        <w:rPr>
          <w:rFonts w:ascii="Arial" w:hAnsi="Arial" w:cs="Arial"/>
          <w:bCs/>
          <w:color w:val="000000"/>
          <w:sz w:val="20"/>
        </w:rPr>
        <w:t xml:space="preserve">on 01/10/2007.  </w:t>
      </w:r>
      <w:r w:rsidRPr="00B8543F">
        <w:rPr>
          <w:rFonts w:ascii="Arial" w:hAnsi="Arial" w:cs="Arial"/>
          <w:bCs/>
          <w:color w:val="000000"/>
          <w:sz w:val="20"/>
        </w:rPr>
        <w:t>Given-</w:t>
      </w:r>
    </w:p>
    <w:p w14:paraId="0E525AEC" w14:textId="77777777" w:rsidR="00430CBA" w:rsidRPr="00B8543F" w:rsidRDefault="00430CBA" w:rsidP="00430CBA">
      <w:pPr>
        <w:numPr>
          <w:ilvl w:val="0"/>
          <w:numId w:val="4"/>
        </w:numPr>
        <w:jc w:val="both"/>
        <w:rPr>
          <w:rFonts w:ascii="Arial" w:hAnsi="Arial" w:cs="Arial"/>
          <w:color w:val="000000"/>
          <w:sz w:val="20"/>
        </w:rPr>
      </w:pPr>
      <w:r w:rsidRPr="00B8543F">
        <w:rPr>
          <w:rFonts w:ascii="Arial" w:hAnsi="Arial" w:cs="Arial"/>
          <w:bCs/>
          <w:color w:val="000000"/>
          <w:sz w:val="20"/>
        </w:rPr>
        <w:t>data from Victoria Police that in 2004-2005 &amp; 2005-2006 police dealt with 218</w:t>
      </w:r>
      <w:r w:rsidR="0019169B" w:rsidRPr="00B8543F">
        <w:rPr>
          <w:rFonts w:ascii="Arial" w:hAnsi="Arial" w:cs="Arial"/>
          <w:bCs/>
          <w:color w:val="000000"/>
          <w:sz w:val="20"/>
        </w:rPr>
        <w:t xml:space="preserve"> &amp; </w:t>
      </w:r>
      <w:r w:rsidRPr="00B8543F">
        <w:rPr>
          <w:rFonts w:ascii="Arial" w:hAnsi="Arial" w:cs="Arial"/>
          <w:bCs/>
          <w:color w:val="000000"/>
          <w:sz w:val="20"/>
        </w:rPr>
        <w:t xml:space="preserve">258 alleged offenders of whom </w:t>
      </w:r>
      <w:r w:rsidR="0019169B" w:rsidRPr="00B8543F">
        <w:rPr>
          <w:rFonts w:ascii="Arial" w:hAnsi="Arial" w:cs="Arial"/>
          <w:bCs/>
          <w:color w:val="000000"/>
          <w:sz w:val="20"/>
        </w:rPr>
        <w:t xml:space="preserve">respectively </w:t>
      </w:r>
      <w:r w:rsidRPr="00B8543F">
        <w:rPr>
          <w:rFonts w:ascii="Arial" w:hAnsi="Arial" w:cs="Arial"/>
          <w:bCs/>
          <w:color w:val="000000"/>
          <w:sz w:val="20"/>
        </w:rPr>
        <w:t>123</w:t>
      </w:r>
      <w:r w:rsidR="0019169B" w:rsidRPr="00B8543F">
        <w:rPr>
          <w:rFonts w:ascii="Arial" w:hAnsi="Arial" w:cs="Arial"/>
          <w:bCs/>
          <w:color w:val="000000"/>
          <w:sz w:val="20"/>
        </w:rPr>
        <w:t xml:space="preserve"> &amp; </w:t>
      </w:r>
      <w:r w:rsidRPr="00B8543F">
        <w:rPr>
          <w:rFonts w:ascii="Arial" w:hAnsi="Arial" w:cs="Arial"/>
          <w:bCs/>
          <w:color w:val="000000"/>
          <w:sz w:val="20"/>
        </w:rPr>
        <w:t>144 were summonsed to appear in the Criminal Division of the Children’s Court; and</w:t>
      </w:r>
    </w:p>
    <w:p w14:paraId="0876CF47" w14:textId="77777777" w:rsidR="00430CBA" w:rsidRPr="00B8543F" w:rsidRDefault="00430CBA" w:rsidP="00430CBA">
      <w:pPr>
        <w:numPr>
          <w:ilvl w:val="0"/>
          <w:numId w:val="4"/>
        </w:numPr>
        <w:jc w:val="both"/>
        <w:rPr>
          <w:rFonts w:ascii="Arial" w:hAnsi="Arial" w:cs="Arial"/>
          <w:color w:val="000000"/>
          <w:sz w:val="20"/>
        </w:rPr>
      </w:pPr>
      <w:r w:rsidRPr="00B8543F">
        <w:rPr>
          <w:rFonts w:ascii="Arial" w:hAnsi="Arial" w:cs="Arial"/>
          <w:color w:val="000000"/>
          <w:sz w:val="20"/>
        </w:rPr>
        <w:t xml:space="preserve">research findings of </w:t>
      </w:r>
      <w:r w:rsidRPr="00B8543F">
        <w:rPr>
          <w:rFonts w:ascii="Arial" w:hAnsi="Arial" w:cs="Arial"/>
          <w:bCs/>
          <w:color w:val="000000"/>
          <w:sz w:val="20"/>
        </w:rPr>
        <w:t xml:space="preserve">Bourke &amp; Donohue (1999), </w:t>
      </w:r>
      <w:proofErr w:type="spellStart"/>
      <w:r w:rsidRPr="00B8543F">
        <w:rPr>
          <w:rFonts w:ascii="Arial" w:hAnsi="Arial" w:cs="Arial"/>
          <w:bCs/>
          <w:color w:val="000000"/>
          <w:sz w:val="20"/>
        </w:rPr>
        <w:t>Ertl</w:t>
      </w:r>
      <w:proofErr w:type="spellEnd"/>
      <w:r w:rsidRPr="00B8543F">
        <w:rPr>
          <w:rFonts w:ascii="Arial" w:hAnsi="Arial" w:cs="Arial"/>
          <w:bCs/>
          <w:color w:val="000000"/>
          <w:sz w:val="20"/>
        </w:rPr>
        <w:t xml:space="preserve"> &amp; McNamara (1997), Ryan &amp; Lane (1997) and Snyder &amp; </w:t>
      </w:r>
      <w:proofErr w:type="spellStart"/>
      <w:r w:rsidRPr="00B8543F">
        <w:rPr>
          <w:rFonts w:ascii="Arial" w:hAnsi="Arial" w:cs="Arial"/>
          <w:bCs/>
          <w:color w:val="000000"/>
          <w:sz w:val="20"/>
        </w:rPr>
        <w:t>Sickmund</w:t>
      </w:r>
      <w:proofErr w:type="spellEnd"/>
      <w:r w:rsidRPr="00B8543F">
        <w:rPr>
          <w:rFonts w:ascii="Arial" w:hAnsi="Arial" w:cs="Arial"/>
          <w:bCs/>
          <w:color w:val="000000"/>
          <w:sz w:val="20"/>
        </w:rPr>
        <w:t xml:space="preserve"> (1999) that-</w:t>
      </w:r>
    </w:p>
    <w:p w14:paraId="50FA8B78" w14:textId="77777777" w:rsidR="00430CBA" w:rsidRPr="00B8543F" w:rsidRDefault="00430CBA" w:rsidP="00AB60BB">
      <w:pPr>
        <w:numPr>
          <w:ilvl w:val="0"/>
          <w:numId w:val="33"/>
        </w:numPr>
        <w:tabs>
          <w:tab w:val="clear" w:pos="1440"/>
        </w:tabs>
        <w:ind w:left="1077"/>
        <w:jc w:val="both"/>
        <w:rPr>
          <w:rFonts w:ascii="Arial" w:hAnsi="Arial" w:cs="Arial"/>
          <w:bCs/>
          <w:color w:val="000000"/>
          <w:sz w:val="20"/>
        </w:rPr>
      </w:pPr>
      <w:r w:rsidRPr="00B8543F">
        <w:rPr>
          <w:rFonts w:ascii="Arial" w:hAnsi="Arial" w:cs="Arial"/>
          <w:bCs/>
          <w:color w:val="000000"/>
          <w:sz w:val="20"/>
        </w:rPr>
        <w:t>20-30% of all sex offences against children are committed by juveniles;</w:t>
      </w:r>
    </w:p>
    <w:p w14:paraId="36C548AB" w14:textId="77777777" w:rsidR="00430CBA" w:rsidRPr="00B8543F" w:rsidRDefault="00430CBA" w:rsidP="00AB60BB">
      <w:pPr>
        <w:numPr>
          <w:ilvl w:val="0"/>
          <w:numId w:val="33"/>
        </w:numPr>
        <w:tabs>
          <w:tab w:val="clear" w:pos="1440"/>
        </w:tabs>
        <w:ind w:left="1077"/>
        <w:jc w:val="both"/>
        <w:rPr>
          <w:rFonts w:ascii="Arial" w:hAnsi="Arial" w:cs="Arial"/>
          <w:bCs/>
          <w:color w:val="000000"/>
          <w:sz w:val="20"/>
        </w:rPr>
      </w:pPr>
      <w:r w:rsidRPr="00B8543F">
        <w:rPr>
          <w:rFonts w:ascii="Arial" w:hAnsi="Arial" w:cs="Arial"/>
          <w:bCs/>
          <w:color w:val="000000"/>
          <w:sz w:val="20"/>
        </w:rPr>
        <w:t>50% of all adult offenders start offending in adolescence;</w:t>
      </w:r>
    </w:p>
    <w:p w14:paraId="4981AC4D" w14:textId="77777777" w:rsidR="00430CBA" w:rsidRPr="00B8543F" w:rsidRDefault="00430CBA" w:rsidP="00AB60BB">
      <w:pPr>
        <w:numPr>
          <w:ilvl w:val="0"/>
          <w:numId w:val="33"/>
        </w:numPr>
        <w:tabs>
          <w:tab w:val="clear" w:pos="1440"/>
        </w:tabs>
        <w:ind w:left="1077"/>
        <w:jc w:val="both"/>
        <w:rPr>
          <w:rFonts w:ascii="Arial" w:hAnsi="Arial" w:cs="Arial"/>
          <w:bCs/>
          <w:color w:val="000000"/>
          <w:sz w:val="20"/>
        </w:rPr>
      </w:pPr>
      <w:r w:rsidRPr="00B8543F">
        <w:rPr>
          <w:rFonts w:ascii="Arial" w:hAnsi="Arial" w:cs="Arial"/>
          <w:bCs/>
          <w:color w:val="000000"/>
          <w:sz w:val="20"/>
        </w:rPr>
        <w:lastRenderedPageBreak/>
        <w:t>57% of offences against male children are committed by teenagers;</w:t>
      </w:r>
    </w:p>
    <w:p w14:paraId="0EBBDA32" w14:textId="77777777" w:rsidR="00430CBA" w:rsidRPr="00B8543F" w:rsidRDefault="00430CBA" w:rsidP="00AB60BB">
      <w:pPr>
        <w:numPr>
          <w:ilvl w:val="0"/>
          <w:numId w:val="33"/>
        </w:numPr>
        <w:tabs>
          <w:tab w:val="clear" w:pos="1440"/>
        </w:tabs>
        <w:ind w:left="1077"/>
        <w:jc w:val="both"/>
        <w:rPr>
          <w:rFonts w:ascii="Arial" w:hAnsi="Arial" w:cs="Arial"/>
          <w:bCs/>
          <w:color w:val="000000"/>
          <w:sz w:val="20"/>
        </w:rPr>
      </w:pPr>
      <w:r w:rsidRPr="00B8543F">
        <w:rPr>
          <w:rFonts w:ascii="Arial" w:hAnsi="Arial" w:cs="Arial"/>
          <w:bCs/>
          <w:color w:val="000000"/>
          <w:sz w:val="20"/>
        </w:rPr>
        <w:t>15-25% of offences against female children are committed by teenagers; and</w:t>
      </w:r>
    </w:p>
    <w:p w14:paraId="57AE69EF" w14:textId="77777777" w:rsidR="00430CBA" w:rsidRPr="00B8543F" w:rsidRDefault="00430CBA" w:rsidP="00AB60BB">
      <w:pPr>
        <w:numPr>
          <w:ilvl w:val="0"/>
          <w:numId w:val="33"/>
        </w:numPr>
        <w:tabs>
          <w:tab w:val="clear" w:pos="1440"/>
        </w:tabs>
        <w:ind w:left="1077"/>
        <w:jc w:val="both"/>
        <w:rPr>
          <w:rFonts w:ascii="Arial" w:hAnsi="Arial" w:cs="Arial"/>
          <w:bCs/>
          <w:color w:val="000000"/>
          <w:sz w:val="20"/>
        </w:rPr>
      </w:pPr>
      <w:r w:rsidRPr="00B8543F">
        <w:rPr>
          <w:rFonts w:ascii="Arial" w:hAnsi="Arial" w:cs="Arial"/>
          <w:bCs/>
          <w:color w:val="000000"/>
          <w:sz w:val="20"/>
        </w:rPr>
        <w:t>8% of all males have been sexually abused by a teenager-</w:t>
      </w:r>
    </w:p>
    <w:p w14:paraId="5922D163" w14:textId="77777777" w:rsidR="001F5A75" w:rsidRPr="00B8543F" w:rsidRDefault="0019169B" w:rsidP="00F907CA">
      <w:pPr>
        <w:jc w:val="both"/>
        <w:rPr>
          <w:rFonts w:ascii="Arial" w:hAnsi="Arial" w:cs="Arial"/>
          <w:bCs/>
          <w:color w:val="000000"/>
          <w:sz w:val="20"/>
        </w:rPr>
      </w:pPr>
      <w:r w:rsidRPr="00B8543F">
        <w:rPr>
          <w:rFonts w:ascii="Arial" w:hAnsi="Arial" w:cs="Arial"/>
          <w:bCs/>
          <w:color w:val="000000"/>
          <w:sz w:val="20"/>
        </w:rPr>
        <w:t xml:space="preserve">it was expected </w:t>
      </w:r>
      <w:r w:rsidR="00430CBA" w:rsidRPr="00B8543F">
        <w:rPr>
          <w:rFonts w:ascii="Arial" w:hAnsi="Arial" w:cs="Arial"/>
          <w:bCs/>
          <w:color w:val="000000"/>
          <w:sz w:val="20"/>
        </w:rPr>
        <w:t xml:space="preserve">that there would be a significant number of applications for TTOs.  </w:t>
      </w:r>
      <w:r w:rsidRPr="00B8543F">
        <w:rPr>
          <w:rFonts w:ascii="Arial" w:hAnsi="Arial" w:cs="Arial"/>
          <w:bCs/>
          <w:color w:val="000000"/>
          <w:sz w:val="20"/>
        </w:rPr>
        <w:t>In fact</w:t>
      </w:r>
      <w:r w:rsidR="007D77E4">
        <w:rPr>
          <w:rFonts w:ascii="Arial" w:hAnsi="Arial" w:cs="Arial"/>
          <w:bCs/>
          <w:color w:val="000000"/>
          <w:sz w:val="20"/>
        </w:rPr>
        <w:t>,</w:t>
      </w:r>
      <w:r w:rsidRPr="00B8543F">
        <w:rPr>
          <w:rFonts w:ascii="Arial" w:hAnsi="Arial" w:cs="Arial"/>
          <w:bCs/>
          <w:color w:val="000000"/>
          <w:sz w:val="20"/>
        </w:rPr>
        <w:t xml:space="preserve"> there have been </w:t>
      </w:r>
      <w:r w:rsidR="001F5A75" w:rsidRPr="00B8543F">
        <w:rPr>
          <w:rFonts w:ascii="Arial" w:hAnsi="Arial" w:cs="Arial"/>
          <w:bCs/>
          <w:color w:val="000000"/>
          <w:sz w:val="20"/>
        </w:rPr>
        <w:t>fewer than expected</w:t>
      </w:r>
      <w:r w:rsidRPr="00B8543F">
        <w:rPr>
          <w:rFonts w:ascii="Arial" w:hAnsi="Arial" w:cs="Arial"/>
          <w:bCs/>
          <w:color w:val="000000"/>
          <w:sz w:val="20"/>
        </w:rPr>
        <w:t>.</w:t>
      </w:r>
    </w:p>
    <w:p w14:paraId="27C79B75" w14:textId="77777777" w:rsidR="001F5A75" w:rsidRPr="00B8543F" w:rsidRDefault="001F5A75" w:rsidP="00F907CA">
      <w:pPr>
        <w:jc w:val="both"/>
        <w:rPr>
          <w:rFonts w:ascii="Arial" w:hAnsi="Arial" w:cs="Arial"/>
          <w:bCs/>
          <w:color w:val="000000"/>
          <w:sz w:val="20"/>
        </w:rPr>
      </w:pPr>
    </w:p>
    <w:p w14:paraId="2FA39ED6" w14:textId="77777777" w:rsidR="009A70E9" w:rsidRDefault="0019169B" w:rsidP="009A70E9">
      <w:pPr>
        <w:spacing w:after="120"/>
        <w:jc w:val="both"/>
        <w:rPr>
          <w:rFonts w:ascii="Arial" w:hAnsi="Arial" w:cs="Arial"/>
          <w:bCs/>
          <w:color w:val="000000"/>
          <w:sz w:val="20"/>
        </w:rPr>
      </w:pPr>
      <w:r w:rsidRPr="00B8543F">
        <w:rPr>
          <w:rFonts w:ascii="Arial" w:hAnsi="Arial" w:cs="Arial"/>
          <w:bCs/>
          <w:color w:val="000000"/>
          <w:sz w:val="20"/>
        </w:rPr>
        <w:t xml:space="preserve">Up to and including 09/07/2008 the Therapeutic Treatment Board had </w:t>
      </w:r>
      <w:r w:rsidR="00A45DA8" w:rsidRPr="00B8543F">
        <w:rPr>
          <w:rFonts w:ascii="Arial" w:hAnsi="Arial" w:cs="Arial"/>
          <w:bCs/>
          <w:color w:val="000000"/>
          <w:sz w:val="20"/>
        </w:rPr>
        <w:t>processed 16 referrals and in 6</w:t>
      </w:r>
      <w:r w:rsidR="00B74D21">
        <w:rPr>
          <w:rFonts w:ascii="Arial" w:hAnsi="Arial" w:cs="Arial"/>
          <w:bCs/>
          <w:color w:val="000000"/>
          <w:sz w:val="20"/>
        </w:rPr>
        <w:t> </w:t>
      </w:r>
      <w:r w:rsidRPr="00B8543F">
        <w:rPr>
          <w:rFonts w:ascii="Arial" w:hAnsi="Arial" w:cs="Arial"/>
          <w:bCs/>
          <w:color w:val="000000"/>
          <w:sz w:val="20"/>
        </w:rPr>
        <w:t xml:space="preserve">of </w:t>
      </w:r>
      <w:r w:rsidR="00A45DA8" w:rsidRPr="00B8543F">
        <w:rPr>
          <w:rFonts w:ascii="Arial" w:hAnsi="Arial" w:cs="Arial"/>
          <w:bCs/>
          <w:color w:val="000000"/>
          <w:sz w:val="20"/>
        </w:rPr>
        <w:t>those</w:t>
      </w:r>
      <w:r w:rsidRPr="00B8543F">
        <w:rPr>
          <w:rFonts w:ascii="Arial" w:hAnsi="Arial" w:cs="Arial"/>
          <w:bCs/>
          <w:color w:val="000000"/>
          <w:sz w:val="20"/>
        </w:rPr>
        <w:t xml:space="preserve"> it had advised that an application for a TTO should not be made.  </w:t>
      </w:r>
      <w:r w:rsidR="009A70E9" w:rsidRPr="00B8543F">
        <w:rPr>
          <w:rFonts w:ascii="Arial" w:hAnsi="Arial" w:cs="Arial"/>
          <w:bCs/>
          <w:color w:val="000000"/>
          <w:sz w:val="20"/>
        </w:rPr>
        <w:t>Some</w:t>
      </w:r>
      <w:r w:rsidR="009A70E9">
        <w:rPr>
          <w:rFonts w:ascii="Arial" w:hAnsi="Arial" w:cs="Arial"/>
          <w:bCs/>
          <w:color w:val="000000"/>
          <w:sz w:val="20"/>
        </w:rPr>
        <w:t xml:space="preserve"> of the TTO</w:t>
      </w:r>
      <w:r w:rsidR="009A70E9" w:rsidRPr="00B8543F">
        <w:rPr>
          <w:rFonts w:ascii="Arial" w:hAnsi="Arial" w:cs="Arial"/>
          <w:bCs/>
          <w:color w:val="000000"/>
          <w:sz w:val="20"/>
        </w:rPr>
        <w:t>s which the Court has made have involved cases in which D</w:t>
      </w:r>
      <w:r w:rsidR="00B4026D">
        <w:rPr>
          <w:rFonts w:ascii="Arial" w:hAnsi="Arial" w:cs="Arial"/>
          <w:bCs/>
          <w:color w:val="000000"/>
          <w:sz w:val="20"/>
        </w:rPr>
        <w:t>FFH</w:t>
      </w:r>
      <w:r w:rsidR="009A70E9" w:rsidRPr="00B8543F">
        <w:rPr>
          <w:rFonts w:ascii="Arial" w:hAnsi="Arial" w:cs="Arial"/>
          <w:bCs/>
          <w:color w:val="000000"/>
          <w:sz w:val="20"/>
        </w:rPr>
        <w:t xml:space="preserve"> had chosen not to accept advice by the Therapeutic Treatment Board that no application should be made.</w:t>
      </w:r>
      <w:r w:rsidR="009D1A69">
        <w:rPr>
          <w:rFonts w:ascii="Arial" w:hAnsi="Arial" w:cs="Arial"/>
          <w:bCs/>
          <w:color w:val="000000"/>
          <w:sz w:val="20"/>
        </w:rPr>
        <w:t xml:space="preserve">  The statistics below show that TTOs are relatively uncommon orders and TTPOs are very rarely made at all.</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39"/>
        <w:gridCol w:w="738"/>
        <w:gridCol w:w="739"/>
        <w:gridCol w:w="739"/>
        <w:gridCol w:w="739"/>
        <w:gridCol w:w="740"/>
        <w:gridCol w:w="740"/>
        <w:gridCol w:w="740"/>
        <w:gridCol w:w="740"/>
        <w:gridCol w:w="740"/>
        <w:gridCol w:w="740"/>
        <w:gridCol w:w="739"/>
      </w:tblGrid>
      <w:tr w:rsidR="003376AE" w:rsidRPr="00473C1E" w14:paraId="063ED19E" w14:textId="77777777" w:rsidTr="00D9751E">
        <w:tc>
          <w:tcPr>
            <w:tcW w:w="517" w:type="pct"/>
            <w:tcBorders>
              <w:bottom w:val="single" w:sz="12" w:space="0" w:color="auto"/>
            </w:tcBorders>
            <w:shd w:val="clear" w:color="auto" w:fill="000000" w:themeFill="text1"/>
          </w:tcPr>
          <w:p w14:paraId="33114E96" w14:textId="37B57254" w:rsidR="003376AE" w:rsidRPr="00D9751E" w:rsidRDefault="00DC06B4" w:rsidP="00D9751E">
            <w:pPr>
              <w:keepNext/>
              <w:keepLines/>
              <w:spacing w:before="120"/>
              <w:jc w:val="center"/>
              <w:rPr>
                <w:rFonts w:ascii="Arial" w:hAnsi="Arial" w:cs="Arial"/>
                <w:b/>
                <w:bCs/>
                <w:color w:val="FFFFFF" w:themeColor="background1"/>
                <w:sz w:val="20"/>
              </w:rPr>
            </w:pPr>
            <w:r w:rsidRPr="00D9751E">
              <w:rPr>
                <w:rFonts w:ascii="Arial" w:hAnsi="Arial" w:cs="Arial"/>
                <w:b/>
                <w:bCs/>
                <w:color w:val="FFFFFF" w:themeColor="background1"/>
                <w:sz w:val="20"/>
              </w:rPr>
              <w:t>ORDER</w:t>
            </w:r>
          </w:p>
        </w:tc>
        <w:tc>
          <w:tcPr>
            <w:tcW w:w="407" w:type="pct"/>
            <w:tcBorders>
              <w:bottom w:val="single" w:sz="12" w:space="0" w:color="auto"/>
            </w:tcBorders>
            <w:shd w:val="clear" w:color="auto" w:fill="DDDDDD"/>
          </w:tcPr>
          <w:p w14:paraId="3A0097F9"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2009</w:t>
            </w:r>
          </w:p>
          <w:p w14:paraId="43D3103C"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/10</w:t>
            </w:r>
          </w:p>
        </w:tc>
        <w:tc>
          <w:tcPr>
            <w:tcW w:w="407" w:type="pct"/>
            <w:tcBorders>
              <w:bottom w:val="single" w:sz="12" w:space="0" w:color="auto"/>
            </w:tcBorders>
            <w:shd w:val="clear" w:color="auto" w:fill="DDDDDD"/>
          </w:tcPr>
          <w:p w14:paraId="1322B367"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2010</w:t>
            </w:r>
          </w:p>
          <w:p w14:paraId="35493595"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11</w:t>
            </w:r>
          </w:p>
        </w:tc>
        <w:tc>
          <w:tcPr>
            <w:tcW w:w="407" w:type="pct"/>
            <w:tcBorders>
              <w:bottom w:val="single" w:sz="12" w:space="0" w:color="auto"/>
            </w:tcBorders>
            <w:shd w:val="clear" w:color="auto" w:fill="DDDDDD"/>
          </w:tcPr>
          <w:p w14:paraId="549973B0"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2011</w:t>
            </w:r>
          </w:p>
          <w:p w14:paraId="1DF8099F"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/12</w:t>
            </w:r>
          </w:p>
        </w:tc>
        <w:tc>
          <w:tcPr>
            <w:tcW w:w="407" w:type="pct"/>
            <w:tcBorders>
              <w:bottom w:val="single" w:sz="12" w:space="0" w:color="auto"/>
            </w:tcBorders>
            <w:shd w:val="clear" w:color="auto" w:fill="DDDDDD"/>
          </w:tcPr>
          <w:p w14:paraId="4F95D4B4"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2012</w:t>
            </w:r>
          </w:p>
          <w:p w14:paraId="420DE338"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/13</w:t>
            </w:r>
          </w:p>
        </w:tc>
        <w:tc>
          <w:tcPr>
            <w:tcW w:w="408" w:type="pct"/>
            <w:tcBorders>
              <w:bottom w:val="single" w:sz="12" w:space="0" w:color="auto"/>
            </w:tcBorders>
            <w:shd w:val="clear" w:color="auto" w:fill="DDDDDD"/>
          </w:tcPr>
          <w:p w14:paraId="29D2AF6A"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2013</w:t>
            </w:r>
          </w:p>
          <w:p w14:paraId="12A047B5"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/14</w:t>
            </w:r>
          </w:p>
        </w:tc>
        <w:tc>
          <w:tcPr>
            <w:tcW w:w="408" w:type="pct"/>
            <w:tcBorders>
              <w:bottom w:val="single" w:sz="12" w:space="0" w:color="auto"/>
            </w:tcBorders>
            <w:shd w:val="clear" w:color="auto" w:fill="DDDDDD"/>
          </w:tcPr>
          <w:p w14:paraId="29EBA832"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2014</w:t>
            </w:r>
          </w:p>
          <w:p w14:paraId="50A05DE8"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/15</w:t>
            </w:r>
          </w:p>
        </w:tc>
        <w:tc>
          <w:tcPr>
            <w:tcW w:w="408" w:type="pct"/>
            <w:tcBorders>
              <w:bottom w:val="single" w:sz="12" w:space="0" w:color="auto"/>
            </w:tcBorders>
            <w:shd w:val="clear" w:color="auto" w:fill="DDDDDD"/>
          </w:tcPr>
          <w:p w14:paraId="333F5BA8"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2015</w:t>
            </w:r>
          </w:p>
          <w:p w14:paraId="20AC15B9"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/16</w:t>
            </w:r>
          </w:p>
        </w:tc>
        <w:tc>
          <w:tcPr>
            <w:tcW w:w="408" w:type="pct"/>
            <w:tcBorders>
              <w:bottom w:val="single" w:sz="12" w:space="0" w:color="auto"/>
            </w:tcBorders>
            <w:shd w:val="clear" w:color="auto" w:fill="DDDDDD"/>
          </w:tcPr>
          <w:p w14:paraId="04CA1DF2"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2016</w:t>
            </w:r>
          </w:p>
          <w:p w14:paraId="58EB882E"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/17</w:t>
            </w:r>
          </w:p>
        </w:tc>
        <w:tc>
          <w:tcPr>
            <w:tcW w:w="408" w:type="pct"/>
            <w:tcBorders>
              <w:bottom w:val="single" w:sz="12" w:space="0" w:color="auto"/>
            </w:tcBorders>
            <w:shd w:val="clear" w:color="auto" w:fill="DDDDDD"/>
          </w:tcPr>
          <w:p w14:paraId="5ED4408C"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2017</w:t>
            </w:r>
          </w:p>
          <w:p w14:paraId="0FBD3406"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/18</w:t>
            </w:r>
          </w:p>
        </w:tc>
        <w:tc>
          <w:tcPr>
            <w:tcW w:w="408" w:type="pct"/>
            <w:tcBorders>
              <w:bottom w:val="single" w:sz="12" w:space="0" w:color="auto"/>
            </w:tcBorders>
            <w:shd w:val="clear" w:color="auto" w:fill="DDDDDD"/>
          </w:tcPr>
          <w:p w14:paraId="688172A4"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2018</w:t>
            </w:r>
          </w:p>
          <w:p w14:paraId="4917DAB7"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/19</w:t>
            </w:r>
          </w:p>
        </w:tc>
        <w:tc>
          <w:tcPr>
            <w:tcW w:w="407" w:type="pct"/>
            <w:tcBorders>
              <w:bottom w:val="single" w:sz="12" w:space="0" w:color="auto"/>
            </w:tcBorders>
            <w:shd w:val="clear" w:color="auto" w:fill="DDDDDD"/>
          </w:tcPr>
          <w:p w14:paraId="332E6FDB"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2019</w:t>
            </w:r>
          </w:p>
          <w:p w14:paraId="1785E214"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/20</w:t>
            </w:r>
          </w:p>
        </w:tc>
      </w:tr>
      <w:tr w:rsidR="003376AE" w:rsidRPr="00473C1E" w14:paraId="06A087F8" w14:textId="77777777" w:rsidTr="00D9751E">
        <w:tc>
          <w:tcPr>
            <w:tcW w:w="517" w:type="pct"/>
            <w:tcBorders>
              <w:top w:val="single" w:sz="12" w:space="0" w:color="auto"/>
              <w:bottom w:val="single" w:sz="12" w:space="0" w:color="auto"/>
            </w:tcBorders>
          </w:tcPr>
          <w:p w14:paraId="32FC3E4A" w14:textId="77777777" w:rsidR="003376AE" w:rsidRPr="009A70E9" w:rsidRDefault="003376AE" w:rsidP="00312074">
            <w:pPr>
              <w:keepNext/>
              <w:keepLines/>
              <w:jc w:val="center"/>
              <w:rPr>
                <w:rFonts w:ascii="Arial" w:hAnsi="Arial" w:cs="Arial"/>
                <w:b/>
                <w:color w:val="000000"/>
                <w:sz w:val="20"/>
              </w:rPr>
            </w:pPr>
            <w:r w:rsidRPr="009A70E9">
              <w:rPr>
                <w:rFonts w:ascii="Arial" w:hAnsi="Arial" w:cs="Arial"/>
                <w:b/>
                <w:color w:val="000000"/>
                <w:sz w:val="20"/>
              </w:rPr>
              <w:t>TTO</w:t>
            </w:r>
          </w:p>
        </w:tc>
        <w:tc>
          <w:tcPr>
            <w:tcW w:w="407" w:type="pct"/>
            <w:tcBorders>
              <w:top w:val="single" w:sz="12" w:space="0" w:color="auto"/>
              <w:bottom w:val="single" w:sz="12" w:space="0" w:color="auto"/>
            </w:tcBorders>
          </w:tcPr>
          <w:p w14:paraId="11EE76F3" w14:textId="77777777" w:rsidR="003376AE" w:rsidRPr="00473C1E" w:rsidRDefault="003376AE" w:rsidP="00312074">
            <w:pPr>
              <w:keepNext/>
              <w:keepLines/>
              <w:jc w:val="center"/>
              <w:rPr>
                <w:rFonts w:ascii="Arial" w:hAnsi="Arial" w:cs="Arial"/>
                <w:color w:val="000000"/>
                <w:sz w:val="20"/>
              </w:rPr>
            </w:pPr>
            <w:r>
              <w:rPr>
                <w:rFonts w:ascii="Arial" w:hAnsi="Arial" w:cs="Arial"/>
                <w:color w:val="000000"/>
                <w:sz w:val="20"/>
              </w:rPr>
              <w:t>30</w:t>
            </w:r>
          </w:p>
        </w:tc>
        <w:tc>
          <w:tcPr>
            <w:tcW w:w="407" w:type="pct"/>
            <w:tcBorders>
              <w:top w:val="single" w:sz="12" w:space="0" w:color="auto"/>
              <w:bottom w:val="single" w:sz="12" w:space="0" w:color="auto"/>
            </w:tcBorders>
          </w:tcPr>
          <w:p w14:paraId="0456087F" w14:textId="77777777" w:rsidR="003376AE" w:rsidRPr="00473C1E" w:rsidRDefault="003376AE" w:rsidP="00312074">
            <w:pPr>
              <w:keepNext/>
              <w:keepLines/>
              <w:jc w:val="center"/>
              <w:rPr>
                <w:rFonts w:ascii="Arial" w:hAnsi="Arial" w:cs="Arial"/>
                <w:color w:val="000000"/>
                <w:sz w:val="20"/>
              </w:rPr>
            </w:pPr>
            <w:r>
              <w:rPr>
                <w:rFonts w:ascii="Arial" w:hAnsi="Arial" w:cs="Arial"/>
                <w:color w:val="000000"/>
                <w:sz w:val="20"/>
              </w:rPr>
              <w:t>28</w:t>
            </w:r>
          </w:p>
        </w:tc>
        <w:tc>
          <w:tcPr>
            <w:tcW w:w="407" w:type="pct"/>
            <w:tcBorders>
              <w:top w:val="single" w:sz="12" w:space="0" w:color="auto"/>
              <w:bottom w:val="single" w:sz="12" w:space="0" w:color="auto"/>
            </w:tcBorders>
          </w:tcPr>
          <w:p w14:paraId="739096CC" w14:textId="77777777" w:rsidR="003376AE" w:rsidRPr="00473C1E" w:rsidRDefault="003376AE" w:rsidP="00312074">
            <w:pPr>
              <w:keepNext/>
              <w:keepLines/>
              <w:jc w:val="center"/>
              <w:rPr>
                <w:rFonts w:ascii="Arial" w:hAnsi="Arial" w:cs="Arial"/>
                <w:color w:val="000000"/>
                <w:sz w:val="20"/>
              </w:rPr>
            </w:pPr>
            <w:r>
              <w:rPr>
                <w:rFonts w:ascii="Arial" w:hAnsi="Arial" w:cs="Arial"/>
                <w:color w:val="000000"/>
                <w:sz w:val="20"/>
              </w:rPr>
              <w:t>28</w:t>
            </w:r>
          </w:p>
        </w:tc>
        <w:tc>
          <w:tcPr>
            <w:tcW w:w="407" w:type="pct"/>
            <w:tcBorders>
              <w:top w:val="single" w:sz="12" w:space="0" w:color="auto"/>
              <w:bottom w:val="single" w:sz="12" w:space="0" w:color="auto"/>
            </w:tcBorders>
          </w:tcPr>
          <w:p w14:paraId="0CF605D3" w14:textId="77777777" w:rsidR="003376AE" w:rsidRPr="00473C1E" w:rsidRDefault="003376AE" w:rsidP="00312074">
            <w:pPr>
              <w:keepNext/>
              <w:keepLines/>
              <w:jc w:val="center"/>
              <w:rPr>
                <w:rFonts w:ascii="Arial" w:hAnsi="Arial" w:cs="Arial"/>
                <w:color w:val="000000"/>
                <w:sz w:val="20"/>
              </w:rPr>
            </w:pPr>
            <w:r>
              <w:rPr>
                <w:rFonts w:ascii="Arial" w:hAnsi="Arial" w:cs="Arial"/>
                <w:color w:val="000000"/>
                <w:sz w:val="20"/>
              </w:rPr>
              <w:t>32</w:t>
            </w:r>
          </w:p>
        </w:tc>
        <w:tc>
          <w:tcPr>
            <w:tcW w:w="408" w:type="pct"/>
            <w:tcBorders>
              <w:top w:val="single" w:sz="12" w:space="0" w:color="auto"/>
              <w:bottom w:val="single" w:sz="12" w:space="0" w:color="auto"/>
            </w:tcBorders>
          </w:tcPr>
          <w:p w14:paraId="554A30EA" w14:textId="77777777" w:rsidR="003376AE" w:rsidRPr="00473C1E" w:rsidRDefault="003376AE" w:rsidP="00312074">
            <w:pPr>
              <w:keepNext/>
              <w:keepLines/>
              <w:jc w:val="center"/>
              <w:rPr>
                <w:rFonts w:ascii="Arial" w:hAnsi="Arial" w:cs="Arial"/>
                <w:color w:val="000000"/>
                <w:sz w:val="20"/>
              </w:rPr>
            </w:pPr>
            <w:r>
              <w:rPr>
                <w:rFonts w:ascii="Arial" w:hAnsi="Arial" w:cs="Arial"/>
                <w:color w:val="000000"/>
                <w:sz w:val="20"/>
              </w:rPr>
              <w:t>26</w:t>
            </w:r>
          </w:p>
        </w:tc>
        <w:tc>
          <w:tcPr>
            <w:tcW w:w="408" w:type="pct"/>
            <w:tcBorders>
              <w:top w:val="single" w:sz="12" w:space="0" w:color="auto"/>
              <w:bottom w:val="single" w:sz="12" w:space="0" w:color="auto"/>
            </w:tcBorders>
          </w:tcPr>
          <w:p w14:paraId="1A4362DE" w14:textId="77777777" w:rsidR="003376AE" w:rsidRPr="00473C1E" w:rsidRDefault="003376AE" w:rsidP="00312074">
            <w:pPr>
              <w:keepNext/>
              <w:keepLines/>
              <w:jc w:val="center"/>
              <w:rPr>
                <w:rFonts w:ascii="Arial" w:hAnsi="Arial" w:cs="Arial"/>
                <w:color w:val="000000"/>
                <w:sz w:val="20"/>
              </w:rPr>
            </w:pPr>
            <w:r>
              <w:rPr>
                <w:rFonts w:ascii="Arial" w:hAnsi="Arial" w:cs="Arial"/>
                <w:color w:val="000000"/>
                <w:sz w:val="20"/>
              </w:rPr>
              <w:t>28</w:t>
            </w:r>
          </w:p>
        </w:tc>
        <w:tc>
          <w:tcPr>
            <w:tcW w:w="408" w:type="pct"/>
            <w:tcBorders>
              <w:top w:val="single" w:sz="12" w:space="0" w:color="auto"/>
              <w:bottom w:val="single" w:sz="12" w:space="0" w:color="auto"/>
            </w:tcBorders>
          </w:tcPr>
          <w:p w14:paraId="26349AAB" w14:textId="77777777" w:rsidR="003376AE" w:rsidRPr="00473C1E" w:rsidRDefault="003376AE" w:rsidP="00312074">
            <w:pPr>
              <w:keepNext/>
              <w:keepLines/>
              <w:jc w:val="center"/>
              <w:rPr>
                <w:rFonts w:ascii="Arial" w:hAnsi="Arial" w:cs="Arial"/>
                <w:color w:val="000000"/>
                <w:sz w:val="20"/>
              </w:rPr>
            </w:pPr>
            <w:r>
              <w:rPr>
                <w:rFonts w:ascii="Arial" w:hAnsi="Arial" w:cs="Arial"/>
                <w:color w:val="000000"/>
                <w:sz w:val="20"/>
              </w:rPr>
              <w:t>17</w:t>
            </w:r>
          </w:p>
        </w:tc>
        <w:tc>
          <w:tcPr>
            <w:tcW w:w="408" w:type="pct"/>
            <w:tcBorders>
              <w:top w:val="single" w:sz="12" w:space="0" w:color="auto"/>
              <w:bottom w:val="single" w:sz="12" w:space="0" w:color="auto"/>
            </w:tcBorders>
          </w:tcPr>
          <w:p w14:paraId="4B1E588E" w14:textId="77777777" w:rsidR="003376AE" w:rsidRPr="00473C1E" w:rsidRDefault="003376AE" w:rsidP="00312074">
            <w:pPr>
              <w:keepNext/>
              <w:keepLines/>
              <w:jc w:val="center"/>
              <w:rPr>
                <w:rFonts w:ascii="Arial" w:hAnsi="Arial" w:cs="Arial"/>
                <w:color w:val="000000"/>
                <w:sz w:val="20"/>
              </w:rPr>
            </w:pPr>
            <w:r>
              <w:rPr>
                <w:rFonts w:ascii="Arial" w:hAnsi="Arial" w:cs="Arial"/>
                <w:color w:val="000000"/>
                <w:sz w:val="20"/>
              </w:rPr>
              <w:t>11</w:t>
            </w:r>
          </w:p>
        </w:tc>
        <w:tc>
          <w:tcPr>
            <w:tcW w:w="408" w:type="pct"/>
            <w:tcBorders>
              <w:top w:val="single" w:sz="12" w:space="0" w:color="auto"/>
              <w:bottom w:val="single" w:sz="12" w:space="0" w:color="auto"/>
            </w:tcBorders>
          </w:tcPr>
          <w:p w14:paraId="66380F88" w14:textId="77777777" w:rsidR="003376AE" w:rsidRPr="00473C1E" w:rsidRDefault="003376AE" w:rsidP="00312074">
            <w:pPr>
              <w:keepNext/>
              <w:keepLines/>
              <w:jc w:val="center"/>
              <w:rPr>
                <w:rFonts w:ascii="Arial" w:hAnsi="Arial" w:cs="Arial"/>
                <w:color w:val="000000"/>
                <w:sz w:val="20"/>
              </w:rPr>
            </w:pPr>
            <w:r>
              <w:rPr>
                <w:rFonts w:ascii="Arial" w:hAnsi="Arial" w:cs="Arial"/>
                <w:color w:val="000000"/>
                <w:sz w:val="20"/>
              </w:rPr>
              <w:t>14</w:t>
            </w:r>
          </w:p>
        </w:tc>
        <w:tc>
          <w:tcPr>
            <w:tcW w:w="408" w:type="pct"/>
            <w:tcBorders>
              <w:top w:val="single" w:sz="12" w:space="0" w:color="auto"/>
              <w:bottom w:val="single" w:sz="12" w:space="0" w:color="auto"/>
            </w:tcBorders>
          </w:tcPr>
          <w:p w14:paraId="0FB8CD58" w14:textId="77777777" w:rsidR="003376AE" w:rsidRPr="00473C1E" w:rsidRDefault="003376AE" w:rsidP="00312074">
            <w:pPr>
              <w:keepNext/>
              <w:keepLines/>
              <w:jc w:val="center"/>
              <w:rPr>
                <w:rFonts w:ascii="Arial" w:hAnsi="Arial" w:cs="Arial"/>
                <w:color w:val="000000"/>
                <w:sz w:val="20"/>
              </w:rPr>
            </w:pPr>
            <w:r>
              <w:rPr>
                <w:rFonts w:ascii="Arial" w:hAnsi="Arial" w:cs="Arial"/>
                <w:color w:val="000000"/>
                <w:sz w:val="20"/>
              </w:rPr>
              <w:t>11</w:t>
            </w:r>
          </w:p>
        </w:tc>
        <w:tc>
          <w:tcPr>
            <w:tcW w:w="407" w:type="pct"/>
            <w:tcBorders>
              <w:top w:val="single" w:sz="12" w:space="0" w:color="auto"/>
              <w:bottom w:val="single" w:sz="12" w:space="0" w:color="auto"/>
            </w:tcBorders>
          </w:tcPr>
          <w:p w14:paraId="3FAA62E3" w14:textId="77777777" w:rsidR="003376AE" w:rsidRPr="00473C1E" w:rsidRDefault="003376AE" w:rsidP="00312074">
            <w:pPr>
              <w:keepNext/>
              <w:keepLines/>
              <w:jc w:val="center"/>
              <w:rPr>
                <w:rFonts w:ascii="Arial" w:hAnsi="Arial" w:cs="Arial"/>
                <w:color w:val="000000"/>
                <w:sz w:val="20"/>
              </w:rPr>
            </w:pPr>
            <w:r>
              <w:rPr>
                <w:rFonts w:ascii="Arial" w:hAnsi="Arial" w:cs="Arial"/>
                <w:color w:val="000000"/>
                <w:sz w:val="20"/>
              </w:rPr>
              <w:t>21</w:t>
            </w:r>
          </w:p>
        </w:tc>
      </w:tr>
      <w:tr w:rsidR="003376AE" w:rsidRPr="00473C1E" w14:paraId="77E18F06" w14:textId="77777777" w:rsidTr="00D9751E">
        <w:tc>
          <w:tcPr>
            <w:tcW w:w="517" w:type="pct"/>
            <w:tcBorders>
              <w:top w:val="single" w:sz="12" w:space="0" w:color="auto"/>
              <w:bottom w:val="single" w:sz="12" w:space="0" w:color="auto"/>
            </w:tcBorders>
          </w:tcPr>
          <w:p w14:paraId="578CDEFA" w14:textId="77777777" w:rsidR="003376AE" w:rsidRPr="009A70E9" w:rsidRDefault="003376AE" w:rsidP="003376AE">
            <w:pPr>
              <w:jc w:val="center"/>
              <w:rPr>
                <w:rFonts w:ascii="Arial" w:hAnsi="Arial" w:cs="Arial"/>
                <w:b/>
                <w:color w:val="000000"/>
                <w:sz w:val="20"/>
              </w:rPr>
            </w:pPr>
            <w:r w:rsidRPr="009A70E9">
              <w:rPr>
                <w:rFonts w:ascii="Arial" w:hAnsi="Arial" w:cs="Arial"/>
                <w:b/>
                <w:color w:val="000000"/>
                <w:sz w:val="20"/>
              </w:rPr>
              <w:t>TTPO</w:t>
            </w:r>
          </w:p>
        </w:tc>
        <w:tc>
          <w:tcPr>
            <w:tcW w:w="407" w:type="pct"/>
            <w:tcBorders>
              <w:top w:val="single" w:sz="12" w:space="0" w:color="auto"/>
              <w:bottom w:val="single" w:sz="12" w:space="0" w:color="auto"/>
            </w:tcBorders>
          </w:tcPr>
          <w:p w14:paraId="52530B44" w14:textId="77777777" w:rsidR="003376AE" w:rsidRPr="00473C1E" w:rsidRDefault="003376AE" w:rsidP="003376AE">
            <w:pPr>
              <w:jc w:val="center"/>
              <w:rPr>
                <w:rFonts w:ascii="Arial" w:hAnsi="Arial" w:cs="Arial"/>
                <w:color w:val="000000"/>
                <w:sz w:val="20"/>
              </w:rPr>
            </w:pPr>
            <w:r>
              <w:rPr>
                <w:rFonts w:ascii="Arial" w:hAnsi="Arial" w:cs="Arial"/>
                <w:color w:val="000000"/>
                <w:sz w:val="20"/>
              </w:rPr>
              <w:t>4</w:t>
            </w:r>
          </w:p>
        </w:tc>
        <w:tc>
          <w:tcPr>
            <w:tcW w:w="407" w:type="pct"/>
            <w:tcBorders>
              <w:top w:val="single" w:sz="12" w:space="0" w:color="auto"/>
              <w:bottom w:val="single" w:sz="12" w:space="0" w:color="auto"/>
            </w:tcBorders>
          </w:tcPr>
          <w:p w14:paraId="56E3FF80" w14:textId="77777777" w:rsidR="003376AE" w:rsidRPr="00473C1E" w:rsidRDefault="003376AE" w:rsidP="003376AE">
            <w:pPr>
              <w:jc w:val="center"/>
              <w:rPr>
                <w:rFonts w:ascii="Arial" w:hAnsi="Arial" w:cs="Arial"/>
                <w:color w:val="000000"/>
                <w:sz w:val="20"/>
              </w:rPr>
            </w:pPr>
            <w:r>
              <w:rPr>
                <w:rFonts w:ascii="Arial" w:hAnsi="Arial" w:cs="Arial"/>
                <w:color w:val="000000"/>
                <w:sz w:val="20"/>
              </w:rPr>
              <w:t>2</w:t>
            </w:r>
          </w:p>
        </w:tc>
        <w:tc>
          <w:tcPr>
            <w:tcW w:w="407" w:type="pct"/>
            <w:tcBorders>
              <w:top w:val="single" w:sz="12" w:space="0" w:color="auto"/>
              <w:bottom w:val="single" w:sz="12" w:space="0" w:color="auto"/>
            </w:tcBorders>
          </w:tcPr>
          <w:p w14:paraId="03CDBC80" w14:textId="77777777" w:rsidR="003376AE" w:rsidRPr="00473C1E" w:rsidRDefault="003376AE" w:rsidP="003376AE">
            <w:pPr>
              <w:jc w:val="center"/>
              <w:rPr>
                <w:rFonts w:ascii="Arial" w:hAnsi="Arial" w:cs="Arial"/>
                <w:color w:val="000000"/>
                <w:sz w:val="20"/>
              </w:rPr>
            </w:pPr>
            <w:r>
              <w:rPr>
                <w:rFonts w:ascii="Arial" w:hAnsi="Arial" w:cs="Arial"/>
                <w:color w:val="000000"/>
                <w:sz w:val="20"/>
              </w:rPr>
              <w:t>2</w:t>
            </w:r>
          </w:p>
        </w:tc>
        <w:tc>
          <w:tcPr>
            <w:tcW w:w="407" w:type="pct"/>
            <w:tcBorders>
              <w:top w:val="single" w:sz="12" w:space="0" w:color="auto"/>
              <w:bottom w:val="single" w:sz="12" w:space="0" w:color="auto"/>
            </w:tcBorders>
          </w:tcPr>
          <w:p w14:paraId="06C53CAA" w14:textId="77777777" w:rsidR="003376AE" w:rsidRPr="00473C1E" w:rsidRDefault="003376AE" w:rsidP="003376AE">
            <w:pPr>
              <w:jc w:val="center"/>
              <w:rPr>
                <w:rFonts w:ascii="Arial" w:hAnsi="Arial" w:cs="Arial"/>
                <w:color w:val="000000"/>
                <w:sz w:val="20"/>
              </w:rPr>
            </w:pPr>
            <w:r>
              <w:rPr>
                <w:rFonts w:ascii="Arial" w:hAnsi="Arial" w:cs="Arial"/>
                <w:color w:val="000000"/>
                <w:sz w:val="20"/>
              </w:rPr>
              <w:t>2</w:t>
            </w:r>
          </w:p>
        </w:tc>
        <w:tc>
          <w:tcPr>
            <w:tcW w:w="408" w:type="pct"/>
            <w:tcBorders>
              <w:top w:val="single" w:sz="12" w:space="0" w:color="auto"/>
              <w:bottom w:val="single" w:sz="12" w:space="0" w:color="auto"/>
            </w:tcBorders>
          </w:tcPr>
          <w:p w14:paraId="57B50825" w14:textId="77777777" w:rsidR="003376AE" w:rsidRPr="00473C1E" w:rsidRDefault="003376AE" w:rsidP="003376AE">
            <w:pPr>
              <w:jc w:val="center"/>
              <w:rPr>
                <w:rFonts w:ascii="Arial" w:hAnsi="Arial" w:cs="Arial"/>
                <w:color w:val="000000"/>
                <w:sz w:val="20"/>
              </w:rPr>
            </w:pPr>
            <w:r>
              <w:rPr>
                <w:rFonts w:ascii="Arial" w:hAnsi="Arial" w:cs="Arial"/>
                <w:color w:val="000000"/>
                <w:sz w:val="20"/>
              </w:rPr>
              <w:t>2</w:t>
            </w:r>
          </w:p>
        </w:tc>
        <w:tc>
          <w:tcPr>
            <w:tcW w:w="408" w:type="pct"/>
            <w:tcBorders>
              <w:top w:val="single" w:sz="12" w:space="0" w:color="auto"/>
              <w:bottom w:val="single" w:sz="12" w:space="0" w:color="auto"/>
            </w:tcBorders>
          </w:tcPr>
          <w:p w14:paraId="57064ABB" w14:textId="77777777" w:rsidR="003376AE" w:rsidRPr="00473C1E" w:rsidRDefault="003376AE" w:rsidP="003376AE">
            <w:pPr>
              <w:jc w:val="center"/>
              <w:rPr>
                <w:rFonts w:ascii="Arial" w:hAnsi="Arial" w:cs="Arial"/>
                <w:color w:val="000000"/>
                <w:sz w:val="20"/>
              </w:rPr>
            </w:pPr>
            <w:r>
              <w:rPr>
                <w:rFonts w:ascii="Arial" w:hAnsi="Arial" w:cs="Arial"/>
                <w:color w:val="000000"/>
                <w:sz w:val="20"/>
              </w:rPr>
              <w:t>0</w:t>
            </w:r>
          </w:p>
        </w:tc>
        <w:tc>
          <w:tcPr>
            <w:tcW w:w="408" w:type="pct"/>
            <w:tcBorders>
              <w:top w:val="single" w:sz="12" w:space="0" w:color="auto"/>
              <w:bottom w:val="single" w:sz="12" w:space="0" w:color="auto"/>
            </w:tcBorders>
          </w:tcPr>
          <w:p w14:paraId="276DD93A" w14:textId="77777777" w:rsidR="003376AE" w:rsidRPr="00473C1E" w:rsidRDefault="003376AE" w:rsidP="003376AE">
            <w:pPr>
              <w:jc w:val="center"/>
              <w:rPr>
                <w:rFonts w:ascii="Arial" w:hAnsi="Arial" w:cs="Arial"/>
                <w:color w:val="000000"/>
                <w:sz w:val="20"/>
              </w:rPr>
            </w:pPr>
            <w:r>
              <w:rPr>
                <w:rFonts w:ascii="Arial" w:hAnsi="Arial" w:cs="Arial"/>
                <w:color w:val="000000"/>
                <w:sz w:val="20"/>
              </w:rPr>
              <w:t>0</w:t>
            </w:r>
          </w:p>
        </w:tc>
        <w:tc>
          <w:tcPr>
            <w:tcW w:w="408" w:type="pct"/>
            <w:tcBorders>
              <w:top w:val="single" w:sz="12" w:space="0" w:color="auto"/>
              <w:bottom w:val="single" w:sz="12" w:space="0" w:color="auto"/>
            </w:tcBorders>
          </w:tcPr>
          <w:p w14:paraId="3C335220" w14:textId="77777777" w:rsidR="003376AE" w:rsidRPr="00473C1E" w:rsidRDefault="003376AE" w:rsidP="003376AE">
            <w:pPr>
              <w:jc w:val="center"/>
              <w:rPr>
                <w:rFonts w:ascii="Arial" w:hAnsi="Arial" w:cs="Arial"/>
                <w:color w:val="000000"/>
                <w:sz w:val="20"/>
              </w:rPr>
            </w:pPr>
            <w:r>
              <w:rPr>
                <w:rFonts w:ascii="Arial" w:hAnsi="Arial" w:cs="Arial"/>
                <w:color w:val="000000"/>
                <w:sz w:val="20"/>
              </w:rPr>
              <w:t>0</w:t>
            </w:r>
          </w:p>
        </w:tc>
        <w:tc>
          <w:tcPr>
            <w:tcW w:w="408" w:type="pct"/>
            <w:tcBorders>
              <w:top w:val="single" w:sz="12" w:space="0" w:color="auto"/>
              <w:bottom w:val="single" w:sz="12" w:space="0" w:color="auto"/>
            </w:tcBorders>
          </w:tcPr>
          <w:p w14:paraId="17E2571D" w14:textId="77777777" w:rsidR="003376AE" w:rsidRPr="00473C1E" w:rsidRDefault="003376AE" w:rsidP="003376AE">
            <w:pPr>
              <w:jc w:val="center"/>
              <w:rPr>
                <w:rFonts w:ascii="Arial" w:hAnsi="Arial" w:cs="Arial"/>
                <w:color w:val="000000"/>
                <w:sz w:val="20"/>
              </w:rPr>
            </w:pPr>
            <w:r>
              <w:rPr>
                <w:rFonts w:ascii="Arial" w:hAnsi="Arial" w:cs="Arial"/>
                <w:color w:val="000000"/>
                <w:sz w:val="20"/>
              </w:rPr>
              <w:t>0</w:t>
            </w:r>
          </w:p>
        </w:tc>
        <w:tc>
          <w:tcPr>
            <w:tcW w:w="408" w:type="pct"/>
            <w:tcBorders>
              <w:top w:val="single" w:sz="12" w:space="0" w:color="auto"/>
              <w:bottom w:val="single" w:sz="12" w:space="0" w:color="auto"/>
            </w:tcBorders>
          </w:tcPr>
          <w:p w14:paraId="6134C3EE" w14:textId="77777777" w:rsidR="003376AE" w:rsidRPr="00473C1E" w:rsidRDefault="003376AE" w:rsidP="003376AE">
            <w:pPr>
              <w:jc w:val="center"/>
              <w:rPr>
                <w:rFonts w:ascii="Arial" w:hAnsi="Arial" w:cs="Arial"/>
                <w:color w:val="000000"/>
                <w:sz w:val="20"/>
              </w:rPr>
            </w:pPr>
            <w:r>
              <w:rPr>
                <w:rFonts w:ascii="Arial" w:hAnsi="Arial" w:cs="Arial"/>
                <w:color w:val="000000"/>
                <w:sz w:val="20"/>
              </w:rPr>
              <w:t>0</w:t>
            </w:r>
          </w:p>
        </w:tc>
        <w:tc>
          <w:tcPr>
            <w:tcW w:w="407" w:type="pct"/>
            <w:tcBorders>
              <w:top w:val="single" w:sz="12" w:space="0" w:color="auto"/>
              <w:bottom w:val="single" w:sz="12" w:space="0" w:color="auto"/>
            </w:tcBorders>
          </w:tcPr>
          <w:p w14:paraId="404D7DD8" w14:textId="5F32AF26" w:rsidR="003376AE" w:rsidRPr="00473C1E" w:rsidRDefault="00DC06B4" w:rsidP="003376AE">
            <w:pPr>
              <w:jc w:val="center"/>
              <w:rPr>
                <w:rFonts w:ascii="Arial" w:hAnsi="Arial" w:cs="Arial"/>
                <w:color w:val="000000"/>
                <w:sz w:val="20"/>
              </w:rPr>
            </w:pPr>
            <w:r>
              <w:rPr>
                <w:rFonts w:ascii="Arial" w:hAnsi="Arial" w:cs="Arial"/>
                <w:color w:val="000000"/>
                <w:sz w:val="20"/>
              </w:rPr>
              <w:t>0</w:t>
            </w:r>
          </w:p>
        </w:tc>
      </w:tr>
      <w:tr w:rsidR="00884766" w:rsidRPr="00473C1E" w14:paraId="60A2C30C" w14:textId="77777777" w:rsidTr="00D9751E">
        <w:tc>
          <w:tcPr>
            <w:tcW w:w="517" w:type="pct"/>
            <w:tcBorders>
              <w:bottom w:val="single" w:sz="12" w:space="0" w:color="auto"/>
            </w:tcBorders>
            <w:shd w:val="clear" w:color="auto" w:fill="000000" w:themeFill="text1"/>
          </w:tcPr>
          <w:p w14:paraId="13F65D25" w14:textId="13B1FF15" w:rsidR="00884766" w:rsidRPr="00D9751E" w:rsidRDefault="00DC06B4" w:rsidP="00D9751E">
            <w:pPr>
              <w:keepNext/>
              <w:keepLines/>
              <w:spacing w:before="120"/>
              <w:jc w:val="center"/>
              <w:rPr>
                <w:rFonts w:ascii="Arial" w:hAnsi="Arial" w:cs="Arial"/>
                <w:b/>
                <w:bCs/>
                <w:color w:val="FFFFFF" w:themeColor="background1"/>
                <w:sz w:val="20"/>
              </w:rPr>
            </w:pPr>
            <w:r w:rsidRPr="00D9751E">
              <w:rPr>
                <w:rFonts w:ascii="Arial" w:hAnsi="Arial" w:cs="Arial"/>
                <w:b/>
                <w:bCs/>
                <w:color w:val="FFFFFF" w:themeColor="background1"/>
                <w:sz w:val="20"/>
              </w:rPr>
              <w:t>ORDER</w:t>
            </w:r>
          </w:p>
        </w:tc>
        <w:tc>
          <w:tcPr>
            <w:tcW w:w="407" w:type="pct"/>
            <w:tcBorders>
              <w:bottom w:val="single" w:sz="12" w:space="0" w:color="auto"/>
            </w:tcBorders>
            <w:shd w:val="clear" w:color="auto" w:fill="DDDDDD"/>
          </w:tcPr>
          <w:p w14:paraId="6D602104" w14:textId="06F130E6" w:rsidR="00884766" w:rsidRDefault="00884766" w:rsidP="007B2ACA">
            <w:pPr>
              <w:keepNext/>
              <w:keepLines/>
              <w:jc w:val="center"/>
              <w:rPr>
                <w:rFonts w:ascii="Arial" w:hAnsi="Arial" w:cs="Arial"/>
                <w:b/>
                <w:bCs/>
                <w:color w:val="000000"/>
                <w:sz w:val="20"/>
              </w:rPr>
            </w:pPr>
            <w:r>
              <w:rPr>
                <w:rFonts w:ascii="Arial" w:hAnsi="Arial" w:cs="Arial"/>
                <w:b/>
                <w:bCs/>
                <w:color w:val="000000"/>
                <w:sz w:val="20"/>
              </w:rPr>
              <w:t>2020</w:t>
            </w:r>
          </w:p>
          <w:p w14:paraId="1BDF88B9" w14:textId="52786F53" w:rsidR="00884766" w:rsidRPr="00473C1E" w:rsidRDefault="00884766" w:rsidP="007B2ACA">
            <w:pPr>
              <w:keepNext/>
              <w:keepLines/>
              <w:jc w:val="center"/>
              <w:rPr>
                <w:rFonts w:ascii="Arial" w:hAnsi="Arial" w:cs="Arial"/>
                <w:b/>
                <w:bCs/>
                <w:color w:val="000000"/>
                <w:sz w:val="20"/>
              </w:rPr>
            </w:pPr>
            <w:r>
              <w:rPr>
                <w:rFonts w:ascii="Arial" w:hAnsi="Arial" w:cs="Arial"/>
                <w:b/>
                <w:bCs/>
                <w:color w:val="000000"/>
                <w:sz w:val="20"/>
              </w:rPr>
              <w:t>/21</w:t>
            </w:r>
          </w:p>
        </w:tc>
        <w:tc>
          <w:tcPr>
            <w:tcW w:w="407" w:type="pct"/>
            <w:tcBorders>
              <w:bottom w:val="single" w:sz="12" w:space="0" w:color="auto"/>
            </w:tcBorders>
          </w:tcPr>
          <w:p w14:paraId="5ACDCEFC" w14:textId="53434441" w:rsidR="00884766" w:rsidRPr="00473C1E" w:rsidRDefault="00884766" w:rsidP="007B2ACA">
            <w:pPr>
              <w:keepNext/>
              <w:keepLines/>
              <w:jc w:val="center"/>
              <w:rPr>
                <w:rFonts w:ascii="Arial" w:hAnsi="Arial" w:cs="Arial"/>
                <w:b/>
                <w:bCs/>
                <w:color w:val="000000"/>
                <w:sz w:val="20"/>
              </w:rPr>
            </w:pPr>
          </w:p>
        </w:tc>
        <w:tc>
          <w:tcPr>
            <w:tcW w:w="407" w:type="pct"/>
            <w:tcBorders>
              <w:bottom w:val="single" w:sz="12" w:space="0" w:color="auto"/>
            </w:tcBorders>
          </w:tcPr>
          <w:p w14:paraId="72EBBB6C" w14:textId="04C6A20B" w:rsidR="00884766" w:rsidRPr="00473C1E" w:rsidRDefault="00884766" w:rsidP="007B2ACA">
            <w:pPr>
              <w:keepNext/>
              <w:keepLines/>
              <w:jc w:val="center"/>
              <w:rPr>
                <w:rFonts w:ascii="Arial" w:hAnsi="Arial" w:cs="Arial"/>
                <w:b/>
                <w:bCs/>
                <w:color w:val="000000"/>
                <w:sz w:val="20"/>
              </w:rPr>
            </w:pPr>
          </w:p>
        </w:tc>
        <w:tc>
          <w:tcPr>
            <w:tcW w:w="407" w:type="pct"/>
            <w:tcBorders>
              <w:bottom w:val="single" w:sz="12" w:space="0" w:color="auto"/>
            </w:tcBorders>
          </w:tcPr>
          <w:p w14:paraId="0FABE4E8" w14:textId="4C0206AB" w:rsidR="00884766" w:rsidRPr="00473C1E" w:rsidRDefault="00884766" w:rsidP="007B2ACA">
            <w:pPr>
              <w:keepNext/>
              <w:keepLines/>
              <w:jc w:val="center"/>
              <w:rPr>
                <w:rFonts w:ascii="Arial" w:hAnsi="Arial" w:cs="Arial"/>
                <w:b/>
                <w:bCs/>
                <w:color w:val="000000"/>
                <w:sz w:val="20"/>
              </w:rPr>
            </w:pPr>
          </w:p>
        </w:tc>
        <w:tc>
          <w:tcPr>
            <w:tcW w:w="408" w:type="pct"/>
            <w:tcBorders>
              <w:bottom w:val="single" w:sz="12" w:space="0" w:color="auto"/>
            </w:tcBorders>
          </w:tcPr>
          <w:p w14:paraId="5B05647F" w14:textId="439526E5" w:rsidR="00884766" w:rsidRPr="00473C1E" w:rsidRDefault="00884766" w:rsidP="007B2ACA">
            <w:pPr>
              <w:keepNext/>
              <w:keepLines/>
              <w:jc w:val="center"/>
              <w:rPr>
                <w:rFonts w:ascii="Arial" w:hAnsi="Arial" w:cs="Arial"/>
                <w:b/>
                <w:bCs/>
                <w:color w:val="000000"/>
                <w:sz w:val="20"/>
              </w:rPr>
            </w:pPr>
          </w:p>
        </w:tc>
        <w:tc>
          <w:tcPr>
            <w:tcW w:w="408" w:type="pct"/>
            <w:tcBorders>
              <w:bottom w:val="single" w:sz="12" w:space="0" w:color="auto"/>
            </w:tcBorders>
          </w:tcPr>
          <w:p w14:paraId="42478672" w14:textId="30F1B40D" w:rsidR="00884766" w:rsidRPr="00473C1E" w:rsidRDefault="00884766" w:rsidP="007B2ACA">
            <w:pPr>
              <w:keepNext/>
              <w:keepLines/>
              <w:jc w:val="center"/>
              <w:rPr>
                <w:rFonts w:ascii="Arial" w:hAnsi="Arial" w:cs="Arial"/>
                <w:b/>
                <w:bCs/>
                <w:color w:val="000000"/>
                <w:sz w:val="20"/>
              </w:rPr>
            </w:pPr>
          </w:p>
        </w:tc>
        <w:tc>
          <w:tcPr>
            <w:tcW w:w="408" w:type="pct"/>
            <w:tcBorders>
              <w:bottom w:val="single" w:sz="12" w:space="0" w:color="auto"/>
            </w:tcBorders>
          </w:tcPr>
          <w:p w14:paraId="37D4604E" w14:textId="1094A103" w:rsidR="00884766" w:rsidRPr="00473C1E" w:rsidRDefault="00884766" w:rsidP="007B2ACA">
            <w:pPr>
              <w:keepNext/>
              <w:keepLines/>
              <w:jc w:val="center"/>
              <w:rPr>
                <w:rFonts w:ascii="Arial" w:hAnsi="Arial" w:cs="Arial"/>
                <w:b/>
                <w:bCs/>
                <w:color w:val="000000"/>
                <w:sz w:val="20"/>
              </w:rPr>
            </w:pPr>
          </w:p>
        </w:tc>
        <w:tc>
          <w:tcPr>
            <w:tcW w:w="408" w:type="pct"/>
            <w:tcBorders>
              <w:bottom w:val="single" w:sz="12" w:space="0" w:color="auto"/>
            </w:tcBorders>
          </w:tcPr>
          <w:p w14:paraId="5613A94C" w14:textId="60935E47" w:rsidR="00884766" w:rsidRPr="00473C1E" w:rsidRDefault="00884766" w:rsidP="007B2ACA">
            <w:pPr>
              <w:keepNext/>
              <w:keepLines/>
              <w:jc w:val="center"/>
              <w:rPr>
                <w:rFonts w:ascii="Arial" w:hAnsi="Arial" w:cs="Arial"/>
                <w:b/>
                <w:bCs/>
                <w:color w:val="000000"/>
                <w:sz w:val="20"/>
              </w:rPr>
            </w:pPr>
          </w:p>
        </w:tc>
        <w:tc>
          <w:tcPr>
            <w:tcW w:w="408" w:type="pct"/>
            <w:tcBorders>
              <w:bottom w:val="single" w:sz="12" w:space="0" w:color="auto"/>
            </w:tcBorders>
          </w:tcPr>
          <w:p w14:paraId="3E0C11FB" w14:textId="5F5525AE" w:rsidR="00884766" w:rsidRPr="00473C1E" w:rsidRDefault="00884766" w:rsidP="007B2ACA">
            <w:pPr>
              <w:keepNext/>
              <w:keepLines/>
              <w:jc w:val="center"/>
              <w:rPr>
                <w:rFonts w:ascii="Arial" w:hAnsi="Arial" w:cs="Arial"/>
                <w:b/>
                <w:bCs/>
                <w:color w:val="000000"/>
                <w:sz w:val="20"/>
              </w:rPr>
            </w:pPr>
          </w:p>
        </w:tc>
        <w:tc>
          <w:tcPr>
            <w:tcW w:w="408" w:type="pct"/>
            <w:tcBorders>
              <w:bottom w:val="single" w:sz="12" w:space="0" w:color="auto"/>
            </w:tcBorders>
          </w:tcPr>
          <w:p w14:paraId="49F94181" w14:textId="01F99852" w:rsidR="00884766" w:rsidRPr="00473C1E" w:rsidRDefault="00884766" w:rsidP="007B2ACA">
            <w:pPr>
              <w:keepNext/>
              <w:keepLines/>
              <w:jc w:val="center"/>
              <w:rPr>
                <w:rFonts w:ascii="Arial" w:hAnsi="Arial" w:cs="Arial"/>
                <w:b/>
                <w:bCs/>
                <w:color w:val="000000"/>
                <w:sz w:val="20"/>
              </w:rPr>
            </w:pPr>
          </w:p>
        </w:tc>
        <w:tc>
          <w:tcPr>
            <w:tcW w:w="407" w:type="pct"/>
            <w:tcBorders>
              <w:bottom w:val="single" w:sz="12" w:space="0" w:color="auto"/>
            </w:tcBorders>
          </w:tcPr>
          <w:p w14:paraId="57A7EFAE" w14:textId="78AF8E78" w:rsidR="00884766" w:rsidRPr="00473C1E" w:rsidRDefault="00884766" w:rsidP="007B2ACA">
            <w:pPr>
              <w:keepNext/>
              <w:keepLines/>
              <w:jc w:val="center"/>
              <w:rPr>
                <w:rFonts w:ascii="Arial" w:hAnsi="Arial" w:cs="Arial"/>
                <w:b/>
                <w:bCs/>
                <w:color w:val="000000"/>
                <w:sz w:val="20"/>
              </w:rPr>
            </w:pPr>
          </w:p>
        </w:tc>
      </w:tr>
      <w:tr w:rsidR="00884766" w:rsidRPr="00473C1E" w14:paraId="1396FE7C" w14:textId="77777777" w:rsidTr="00D9751E">
        <w:tc>
          <w:tcPr>
            <w:tcW w:w="517" w:type="pct"/>
            <w:tcBorders>
              <w:top w:val="single" w:sz="12" w:space="0" w:color="auto"/>
              <w:bottom w:val="single" w:sz="12" w:space="0" w:color="auto"/>
            </w:tcBorders>
          </w:tcPr>
          <w:p w14:paraId="5F217F38" w14:textId="77777777" w:rsidR="00884766" w:rsidRPr="009A70E9" w:rsidRDefault="00884766" w:rsidP="007B2ACA">
            <w:pPr>
              <w:keepNext/>
              <w:keepLines/>
              <w:jc w:val="center"/>
              <w:rPr>
                <w:rFonts w:ascii="Arial" w:hAnsi="Arial" w:cs="Arial"/>
                <w:b/>
                <w:color w:val="000000"/>
                <w:sz w:val="20"/>
              </w:rPr>
            </w:pPr>
            <w:r w:rsidRPr="009A70E9">
              <w:rPr>
                <w:rFonts w:ascii="Arial" w:hAnsi="Arial" w:cs="Arial"/>
                <w:b/>
                <w:color w:val="000000"/>
                <w:sz w:val="20"/>
              </w:rPr>
              <w:t>TTO</w:t>
            </w:r>
          </w:p>
        </w:tc>
        <w:tc>
          <w:tcPr>
            <w:tcW w:w="407" w:type="pct"/>
            <w:tcBorders>
              <w:top w:val="single" w:sz="12" w:space="0" w:color="auto"/>
              <w:bottom w:val="single" w:sz="12" w:space="0" w:color="auto"/>
            </w:tcBorders>
          </w:tcPr>
          <w:p w14:paraId="231A7BB6" w14:textId="6F624563" w:rsidR="00884766" w:rsidRPr="00473C1E" w:rsidRDefault="00884766" w:rsidP="007B2ACA">
            <w:pPr>
              <w:keepNext/>
              <w:keepLines/>
              <w:jc w:val="center"/>
              <w:rPr>
                <w:rFonts w:ascii="Arial" w:hAnsi="Arial" w:cs="Arial"/>
                <w:color w:val="000000"/>
                <w:sz w:val="20"/>
              </w:rPr>
            </w:pPr>
            <w:r>
              <w:rPr>
                <w:rFonts w:ascii="Arial" w:hAnsi="Arial" w:cs="Arial"/>
                <w:color w:val="000000"/>
                <w:sz w:val="20"/>
              </w:rPr>
              <w:t>22</w:t>
            </w:r>
          </w:p>
        </w:tc>
        <w:tc>
          <w:tcPr>
            <w:tcW w:w="407" w:type="pct"/>
            <w:tcBorders>
              <w:top w:val="single" w:sz="12" w:space="0" w:color="auto"/>
              <w:bottom w:val="single" w:sz="12" w:space="0" w:color="auto"/>
            </w:tcBorders>
          </w:tcPr>
          <w:p w14:paraId="4A08ABF7" w14:textId="77DC3E1D" w:rsidR="00884766" w:rsidRPr="00473C1E" w:rsidRDefault="00884766" w:rsidP="007B2ACA">
            <w:pPr>
              <w:keepNext/>
              <w:keepLines/>
              <w:jc w:val="center"/>
              <w:rPr>
                <w:rFonts w:ascii="Arial" w:hAnsi="Arial" w:cs="Arial"/>
                <w:color w:val="000000"/>
                <w:sz w:val="20"/>
              </w:rPr>
            </w:pPr>
          </w:p>
        </w:tc>
        <w:tc>
          <w:tcPr>
            <w:tcW w:w="407" w:type="pct"/>
            <w:tcBorders>
              <w:top w:val="single" w:sz="12" w:space="0" w:color="auto"/>
              <w:bottom w:val="single" w:sz="12" w:space="0" w:color="auto"/>
            </w:tcBorders>
          </w:tcPr>
          <w:p w14:paraId="49B9FB12" w14:textId="68B160D2" w:rsidR="00884766" w:rsidRPr="00473C1E" w:rsidRDefault="00884766" w:rsidP="007B2ACA">
            <w:pPr>
              <w:keepNext/>
              <w:keepLines/>
              <w:jc w:val="center"/>
              <w:rPr>
                <w:rFonts w:ascii="Arial" w:hAnsi="Arial" w:cs="Arial"/>
                <w:color w:val="000000"/>
                <w:sz w:val="20"/>
              </w:rPr>
            </w:pPr>
          </w:p>
        </w:tc>
        <w:tc>
          <w:tcPr>
            <w:tcW w:w="407" w:type="pct"/>
            <w:tcBorders>
              <w:top w:val="single" w:sz="12" w:space="0" w:color="auto"/>
              <w:bottom w:val="single" w:sz="12" w:space="0" w:color="auto"/>
            </w:tcBorders>
          </w:tcPr>
          <w:p w14:paraId="7EE1C14B" w14:textId="4DA90854" w:rsidR="00884766" w:rsidRPr="00473C1E" w:rsidRDefault="00884766" w:rsidP="007B2ACA">
            <w:pPr>
              <w:keepNext/>
              <w:keepLines/>
              <w:jc w:val="center"/>
              <w:rPr>
                <w:rFonts w:ascii="Arial" w:hAnsi="Arial" w:cs="Arial"/>
                <w:color w:val="000000"/>
                <w:sz w:val="20"/>
              </w:rPr>
            </w:pPr>
          </w:p>
        </w:tc>
        <w:tc>
          <w:tcPr>
            <w:tcW w:w="408" w:type="pct"/>
            <w:tcBorders>
              <w:top w:val="single" w:sz="12" w:space="0" w:color="auto"/>
              <w:bottom w:val="single" w:sz="12" w:space="0" w:color="auto"/>
            </w:tcBorders>
          </w:tcPr>
          <w:p w14:paraId="35C15FB2" w14:textId="24D655DF" w:rsidR="00884766" w:rsidRPr="00473C1E" w:rsidRDefault="00884766" w:rsidP="007B2ACA">
            <w:pPr>
              <w:keepNext/>
              <w:keepLines/>
              <w:jc w:val="center"/>
              <w:rPr>
                <w:rFonts w:ascii="Arial" w:hAnsi="Arial" w:cs="Arial"/>
                <w:color w:val="000000"/>
                <w:sz w:val="20"/>
              </w:rPr>
            </w:pPr>
          </w:p>
        </w:tc>
        <w:tc>
          <w:tcPr>
            <w:tcW w:w="408" w:type="pct"/>
            <w:tcBorders>
              <w:top w:val="single" w:sz="12" w:space="0" w:color="auto"/>
              <w:bottom w:val="single" w:sz="12" w:space="0" w:color="auto"/>
            </w:tcBorders>
          </w:tcPr>
          <w:p w14:paraId="5680F678" w14:textId="433D619B" w:rsidR="00884766" w:rsidRPr="00473C1E" w:rsidRDefault="00884766" w:rsidP="007B2ACA">
            <w:pPr>
              <w:keepNext/>
              <w:keepLines/>
              <w:jc w:val="center"/>
              <w:rPr>
                <w:rFonts w:ascii="Arial" w:hAnsi="Arial" w:cs="Arial"/>
                <w:color w:val="000000"/>
                <w:sz w:val="20"/>
              </w:rPr>
            </w:pPr>
          </w:p>
        </w:tc>
        <w:tc>
          <w:tcPr>
            <w:tcW w:w="408" w:type="pct"/>
            <w:tcBorders>
              <w:top w:val="single" w:sz="12" w:space="0" w:color="auto"/>
              <w:bottom w:val="single" w:sz="12" w:space="0" w:color="auto"/>
            </w:tcBorders>
          </w:tcPr>
          <w:p w14:paraId="2C7C4C63" w14:textId="5B180324" w:rsidR="00884766" w:rsidRPr="00473C1E" w:rsidRDefault="00884766" w:rsidP="007B2ACA">
            <w:pPr>
              <w:keepNext/>
              <w:keepLines/>
              <w:jc w:val="center"/>
              <w:rPr>
                <w:rFonts w:ascii="Arial" w:hAnsi="Arial" w:cs="Arial"/>
                <w:color w:val="000000"/>
                <w:sz w:val="20"/>
              </w:rPr>
            </w:pPr>
          </w:p>
        </w:tc>
        <w:tc>
          <w:tcPr>
            <w:tcW w:w="408" w:type="pct"/>
            <w:tcBorders>
              <w:top w:val="single" w:sz="12" w:space="0" w:color="auto"/>
              <w:bottom w:val="single" w:sz="12" w:space="0" w:color="auto"/>
            </w:tcBorders>
          </w:tcPr>
          <w:p w14:paraId="378B2FEE" w14:textId="74437623" w:rsidR="00884766" w:rsidRPr="00473C1E" w:rsidRDefault="00884766" w:rsidP="007B2ACA">
            <w:pPr>
              <w:keepNext/>
              <w:keepLines/>
              <w:jc w:val="center"/>
              <w:rPr>
                <w:rFonts w:ascii="Arial" w:hAnsi="Arial" w:cs="Arial"/>
                <w:color w:val="000000"/>
                <w:sz w:val="20"/>
              </w:rPr>
            </w:pPr>
          </w:p>
        </w:tc>
        <w:tc>
          <w:tcPr>
            <w:tcW w:w="408" w:type="pct"/>
            <w:tcBorders>
              <w:top w:val="single" w:sz="12" w:space="0" w:color="auto"/>
              <w:bottom w:val="single" w:sz="12" w:space="0" w:color="auto"/>
            </w:tcBorders>
          </w:tcPr>
          <w:p w14:paraId="71BA9F9D" w14:textId="7234F261" w:rsidR="00884766" w:rsidRPr="00473C1E" w:rsidRDefault="00884766" w:rsidP="007B2ACA">
            <w:pPr>
              <w:keepNext/>
              <w:keepLines/>
              <w:jc w:val="center"/>
              <w:rPr>
                <w:rFonts w:ascii="Arial" w:hAnsi="Arial" w:cs="Arial"/>
                <w:color w:val="000000"/>
                <w:sz w:val="20"/>
              </w:rPr>
            </w:pPr>
          </w:p>
        </w:tc>
        <w:tc>
          <w:tcPr>
            <w:tcW w:w="408" w:type="pct"/>
            <w:tcBorders>
              <w:top w:val="single" w:sz="12" w:space="0" w:color="auto"/>
              <w:bottom w:val="single" w:sz="12" w:space="0" w:color="auto"/>
            </w:tcBorders>
          </w:tcPr>
          <w:p w14:paraId="1F8A484B" w14:textId="147BF364" w:rsidR="00884766" w:rsidRPr="00473C1E" w:rsidRDefault="00884766" w:rsidP="007B2ACA">
            <w:pPr>
              <w:keepNext/>
              <w:keepLines/>
              <w:jc w:val="center"/>
              <w:rPr>
                <w:rFonts w:ascii="Arial" w:hAnsi="Arial" w:cs="Arial"/>
                <w:color w:val="000000"/>
                <w:sz w:val="20"/>
              </w:rPr>
            </w:pPr>
          </w:p>
        </w:tc>
        <w:tc>
          <w:tcPr>
            <w:tcW w:w="407" w:type="pct"/>
            <w:tcBorders>
              <w:top w:val="single" w:sz="12" w:space="0" w:color="auto"/>
              <w:bottom w:val="single" w:sz="12" w:space="0" w:color="auto"/>
            </w:tcBorders>
          </w:tcPr>
          <w:p w14:paraId="17041B46" w14:textId="569E5DA9" w:rsidR="00884766" w:rsidRPr="00473C1E" w:rsidRDefault="00884766" w:rsidP="007B2ACA">
            <w:pPr>
              <w:keepNext/>
              <w:keepLines/>
              <w:jc w:val="center"/>
              <w:rPr>
                <w:rFonts w:ascii="Arial" w:hAnsi="Arial" w:cs="Arial"/>
                <w:color w:val="000000"/>
                <w:sz w:val="20"/>
              </w:rPr>
            </w:pPr>
          </w:p>
        </w:tc>
      </w:tr>
      <w:tr w:rsidR="00884766" w:rsidRPr="00473C1E" w14:paraId="47253002" w14:textId="77777777" w:rsidTr="00D9751E">
        <w:tc>
          <w:tcPr>
            <w:tcW w:w="517" w:type="pct"/>
            <w:tcBorders>
              <w:top w:val="single" w:sz="12" w:space="0" w:color="auto"/>
              <w:bottom w:val="single" w:sz="12" w:space="0" w:color="auto"/>
            </w:tcBorders>
          </w:tcPr>
          <w:p w14:paraId="22AD9B6A" w14:textId="77777777" w:rsidR="00884766" w:rsidRPr="009A70E9" w:rsidRDefault="00884766" w:rsidP="007B2ACA">
            <w:pPr>
              <w:jc w:val="center"/>
              <w:rPr>
                <w:rFonts w:ascii="Arial" w:hAnsi="Arial" w:cs="Arial"/>
                <w:b/>
                <w:color w:val="000000"/>
                <w:sz w:val="20"/>
              </w:rPr>
            </w:pPr>
            <w:r w:rsidRPr="009A70E9">
              <w:rPr>
                <w:rFonts w:ascii="Arial" w:hAnsi="Arial" w:cs="Arial"/>
                <w:b/>
                <w:color w:val="000000"/>
                <w:sz w:val="20"/>
              </w:rPr>
              <w:t>TTPO</w:t>
            </w:r>
          </w:p>
        </w:tc>
        <w:tc>
          <w:tcPr>
            <w:tcW w:w="407" w:type="pct"/>
            <w:tcBorders>
              <w:top w:val="single" w:sz="12" w:space="0" w:color="auto"/>
              <w:bottom w:val="single" w:sz="12" w:space="0" w:color="auto"/>
            </w:tcBorders>
          </w:tcPr>
          <w:p w14:paraId="792FE61B" w14:textId="3676216B" w:rsidR="00884766" w:rsidRPr="00473C1E" w:rsidRDefault="00DC06B4" w:rsidP="007B2ACA">
            <w:pPr>
              <w:jc w:val="center"/>
              <w:rPr>
                <w:rFonts w:ascii="Arial" w:hAnsi="Arial" w:cs="Arial"/>
                <w:color w:val="000000"/>
                <w:sz w:val="20"/>
              </w:rPr>
            </w:pPr>
            <w:r>
              <w:rPr>
                <w:rFonts w:ascii="Arial" w:hAnsi="Arial" w:cs="Arial"/>
                <w:color w:val="000000"/>
                <w:sz w:val="20"/>
              </w:rPr>
              <w:t>1</w:t>
            </w:r>
          </w:p>
        </w:tc>
        <w:tc>
          <w:tcPr>
            <w:tcW w:w="407" w:type="pct"/>
            <w:tcBorders>
              <w:top w:val="single" w:sz="12" w:space="0" w:color="auto"/>
              <w:bottom w:val="single" w:sz="12" w:space="0" w:color="auto"/>
            </w:tcBorders>
          </w:tcPr>
          <w:p w14:paraId="3D9B8748" w14:textId="03F53BBC" w:rsidR="00884766" w:rsidRPr="00473C1E" w:rsidRDefault="00884766" w:rsidP="007B2ACA">
            <w:pPr>
              <w:jc w:val="center"/>
              <w:rPr>
                <w:rFonts w:ascii="Arial" w:hAnsi="Arial" w:cs="Arial"/>
                <w:color w:val="000000"/>
                <w:sz w:val="20"/>
              </w:rPr>
            </w:pPr>
          </w:p>
        </w:tc>
        <w:tc>
          <w:tcPr>
            <w:tcW w:w="407" w:type="pct"/>
            <w:tcBorders>
              <w:top w:val="single" w:sz="12" w:space="0" w:color="auto"/>
              <w:bottom w:val="single" w:sz="12" w:space="0" w:color="auto"/>
            </w:tcBorders>
          </w:tcPr>
          <w:p w14:paraId="12A1972C" w14:textId="457DBE2A" w:rsidR="00884766" w:rsidRPr="00473C1E" w:rsidRDefault="00884766" w:rsidP="007B2ACA">
            <w:pPr>
              <w:jc w:val="center"/>
              <w:rPr>
                <w:rFonts w:ascii="Arial" w:hAnsi="Arial" w:cs="Arial"/>
                <w:color w:val="000000"/>
                <w:sz w:val="20"/>
              </w:rPr>
            </w:pPr>
          </w:p>
        </w:tc>
        <w:tc>
          <w:tcPr>
            <w:tcW w:w="407" w:type="pct"/>
            <w:tcBorders>
              <w:top w:val="single" w:sz="12" w:space="0" w:color="auto"/>
              <w:bottom w:val="single" w:sz="12" w:space="0" w:color="auto"/>
            </w:tcBorders>
          </w:tcPr>
          <w:p w14:paraId="5C31276F" w14:textId="7D29BE7D" w:rsidR="00884766" w:rsidRPr="00473C1E" w:rsidRDefault="00884766" w:rsidP="007B2ACA">
            <w:pPr>
              <w:jc w:val="center"/>
              <w:rPr>
                <w:rFonts w:ascii="Arial" w:hAnsi="Arial" w:cs="Arial"/>
                <w:color w:val="000000"/>
                <w:sz w:val="20"/>
              </w:rPr>
            </w:pPr>
          </w:p>
        </w:tc>
        <w:tc>
          <w:tcPr>
            <w:tcW w:w="408" w:type="pct"/>
            <w:tcBorders>
              <w:top w:val="single" w:sz="12" w:space="0" w:color="auto"/>
              <w:bottom w:val="single" w:sz="12" w:space="0" w:color="auto"/>
            </w:tcBorders>
          </w:tcPr>
          <w:p w14:paraId="64C2ACDB" w14:textId="76FA58B3" w:rsidR="00884766" w:rsidRPr="00473C1E" w:rsidRDefault="00884766" w:rsidP="007B2ACA">
            <w:pPr>
              <w:jc w:val="center"/>
              <w:rPr>
                <w:rFonts w:ascii="Arial" w:hAnsi="Arial" w:cs="Arial"/>
                <w:color w:val="000000"/>
                <w:sz w:val="20"/>
              </w:rPr>
            </w:pPr>
          </w:p>
        </w:tc>
        <w:tc>
          <w:tcPr>
            <w:tcW w:w="408" w:type="pct"/>
            <w:tcBorders>
              <w:top w:val="single" w:sz="12" w:space="0" w:color="auto"/>
              <w:bottom w:val="single" w:sz="12" w:space="0" w:color="auto"/>
            </w:tcBorders>
          </w:tcPr>
          <w:p w14:paraId="1B6E3E1A" w14:textId="42FCCABC" w:rsidR="00884766" w:rsidRPr="00473C1E" w:rsidRDefault="00884766" w:rsidP="007B2ACA">
            <w:pPr>
              <w:jc w:val="center"/>
              <w:rPr>
                <w:rFonts w:ascii="Arial" w:hAnsi="Arial" w:cs="Arial"/>
                <w:color w:val="000000"/>
                <w:sz w:val="20"/>
              </w:rPr>
            </w:pPr>
          </w:p>
        </w:tc>
        <w:tc>
          <w:tcPr>
            <w:tcW w:w="408" w:type="pct"/>
            <w:tcBorders>
              <w:top w:val="single" w:sz="12" w:space="0" w:color="auto"/>
              <w:bottom w:val="single" w:sz="12" w:space="0" w:color="auto"/>
            </w:tcBorders>
          </w:tcPr>
          <w:p w14:paraId="6F513E8A" w14:textId="00F7F19D" w:rsidR="00884766" w:rsidRPr="00473C1E" w:rsidRDefault="00884766" w:rsidP="007B2ACA">
            <w:pPr>
              <w:jc w:val="center"/>
              <w:rPr>
                <w:rFonts w:ascii="Arial" w:hAnsi="Arial" w:cs="Arial"/>
                <w:color w:val="000000"/>
                <w:sz w:val="20"/>
              </w:rPr>
            </w:pPr>
          </w:p>
        </w:tc>
        <w:tc>
          <w:tcPr>
            <w:tcW w:w="408" w:type="pct"/>
            <w:tcBorders>
              <w:top w:val="single" w:sz="12" w:space="0" w:color="auto"/>
              <w:bottom w:val="single" w:sz="12" w:space="0" w:color="auto"/>
            </w:tcBorders>
          </w:tcPr>
          <w:p w14:paraId="1AD91ED5" w14:textId="218EDE6E" w:rsidR="00884766" w:rsidRPr="00473C1E" w:rsidRDefault="00884766" w:rsidP="007B2ACA">
            <w:pPr>
              <w:jc w:val="center"/>
              <w:rPr>
                <w:rFonts w:ascii="Arial" w:hAnsi="Arial" w:cs="Arial"/>
                <w:color w:val="000000"/>
                <w:sz w:val="20"/>
              </w:rPr>
            </w:pPr>
          </w:p>
        </w:tc>
        <w:tc>
          <w:tcPr>
            <w:tcW w:w="408" w:type="pct"/>
            <w:tcBorders>
              <w:top w:val="single" w:sz="12" w:space="0" w:color="auto"/>
              <w:bottom w:val="single" w:sz="12" w:space="0" w:color="auto"/>
            </w:tcBorders>
          </w:tcPr>
          <w:p w14:paraId="16809E09" w14:textId="7A5B7470" w:rsidR="00884766" w:rsidRPr="00473C1E" w:rsidRDefault="00884766" w:rsidP="007B2ACA">
            <w:pPr>
              <w:jc w:val="center"/>
              <w:rPr>
                <w:rFonts w:ascii="Arial" w:hAnsi="Arial" w:cs="Arial"/>
                <w:color w:val="000000"/>
                <w:sz w:val="20"/>
              </w:rPr>
            </w:pPr>
          </w:p>
        </w:tc>
        <w:tc>
          <w:tcPr>
            <w:tcW w:w="408" w:type="pct"/>
            <w:tcBorders>
              <w:top w:val="single" w:sz="12" w:space="0" w:color="auto"/>
              <w:bottom w:val="single" w:sz="12" w:space="0" w:color="auto"/>
            </w:tcBorders>
          </w:tcPr>
          <w:p w14:paraId="5F3B6BC6" w14:textId="5747D8F8" w:rsidR="00884766" w:rsidRPr="00473C1E" w:rsidRDefault="00884766" w:rsidP="007B2ACA">
            <w:pPr>
              <w:jc w:val="center"/>
              <w:rPr>
                <w:rFonts w:ascii="Arial" w:hAnsi="Arial" w:cs="Arial"/>
                <w:color w:val="000000"/>
                <w:sz w:val="20"/>
              </w:rPr>
            </w:pPr>
          </w:p>
        </w:tc>
        <w:tc>
          <w:tcPr>
            <w:tcW w:w="407" w:type="pct"/>
            <w:tcBorders>
              <w:top w:val="single" w:sz="12" w:space="0" w:color="auto"/>
              <w:bottom w:val="single" w:sz="12" w:space="0" w:color="auto"/>
            </w:tcBorders>
          </w:tcPr>
          <w:p w14:paraId="05A28717" w14:textId="77777777" w:rsidR="00884766" w:rsidRPr="00473C1E" w:rsidRDefault="00884766" w:rsidP="007B2ACA">
            <w:pPr>
              <w:jc w:val="center"/>
              <w:rPr>
                <w:rFonts w:ascii="Arial" w:hAnsi="Arial" w:cs="Arial"/>
                <w:color w:val="000000"/>
                <w:sz w:val="20"/>
              </w:rPr>
            </w:pPr>
          </w:p>
        </w:tc>
      </w:tr>
    </w:tbl>
    <w:p w14:paraId="2338C4EE" w14:textId="77777777" w:rsidR="009A70E9" w:rsidRDefault="009A70E9" w:rsidP="00F907CA">
      <w:pPr>
        <w:jc w:val="both"/>
        <w:rPr>
          <w:rFonts w:ascii="Arial" w:hAnsi="Arial" w:cs="Arial"/>
          <w:bCs/>
          <w:color w:val="000000"/>
          <w:sz w:val="20"/>
        </w:rPr>
      </w:pPr>
    </w:p>
    <w:p w14:paraId="53E799BA" w14:textId="77777777" w:rsidR="00444549" w:rsidRPr="00523616" w:rsidRDefault="00DB2472" w:rsidP="00444549">
      <w:pPr>
        <w:pStyle w:val="Heading3"/>
        <w:keepNext/>
        <w:keepLines/>
        <w:spacing w:after="120" w:line="240" w:lineRule="auto"/>
        <w:rPr>
          <w:rFonts w:ascii="Arial" w:hAnsi="Arial" w:cs="Arial"/>
          <w:b/>
          <w:bCs/>
          <w:color w:val="000000"/>
          <w:sz w:val="20"/>
        </w:rPr>
      </w:pPr>
      <w:bookmarkStart w:id="2509" w:name="_5.23.10_Therapeutic_treatment"/>
      <w:bookmarkStart w:id="2510" w:name="B52310"/>
      <w:bookmarkEnd w:id="2509"/>
      <w:bookmarkEnd w:id="2510"/>
      <w:r w:rsidRPr="00B8543F">
        <w:rPr>
          <w:rFonts w:ascii="Arial" w:hAnsi="Arial" w:cs="Arial"/>
          <w:b/>
          <w:bCs/>
          <w:color w:val="000000"/>
          <w:sz w:val="20"/>
        </w:rPr>
        <w:t>5.23.</w:t>
      </w:r>
      <w:r w:rsidR="00D01A0F">
        <w:rPr>
          <w:rFonts w:ascii="Arial" w:hAnsi="Arial" w:cs="Arial"/>
          <w:b/>
          <w:bCs/>
          <w:color w:val="000000"/>
          <w:sz w:val="20"/>
        </w:rPr>
        <w:t>10</w:t>
      </w:r>
      <w:r w:rsidRPr="00B8543F">
        <w:rPr>
          <w:rFonts w:ascii="Arial" w:hAnsi="Arial" w:cs="Arial"/>
          <w:b/>
          <w:bCs/>
          <w:color w:val="000000"/>
          <w:sz w:val="20"/>
        </w:rPr>
        <w:tab/>
        <w:t>Therapeutic treatment service providers</w:t>
      </w:r>
    </w:p>
    <w:p w14:paraId="77016868" w14:textId="77777777" w:rsidR="00DB2472" w:rsidRPr="00B8543F" w:rsidRDefault="00DB2472" w:rsidP="005A55B6">
      <w:pPr>
        <w:keepNext/>
        <w:spacing w:after="80"/>
        <w:jc w:val="both"/>
        <w:rPr>
          <w:rFonts w:ascii="Arial" w:hAnsi="Arial" w:cs="Arial"/>
          <w:bCs/>
          <w:color w:val="000000"/>
          <w:sz w:val="20"/>
        </w:rPr>
      </w:pPr>
      <w:r w:rsidRPr="00B8543F">
        <w:rPr>
          <w:rFonts w:ascii="Arial" w:hAnsi="Arial" w:cs="Arial"/>
          <w:bCs/>
          <w:color w:val="000000"/>
          <w:sz w:val="20"/>
        </w:rPr>
        <w:t>As at July 2008 the following organizations have been appointed as TT service providers: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21"/>
        <w:gridCol w:w="2001"/>
        <w:gridCol w:w="1013"/>
        <w:gridCol w:w="1003"/>
        <w:gridCol w:w="2002"/>
      </w:tblGrid>
      <w:tr w:rsidR="00185C03" w:rsidRPr="00B25095" w14:paraId="337461E2" w14:textId="77777777" w:rsidTr="00B25095">
        <w:tc>
          <w:tcPr>
            <w:tcW w:w="3095" w:type="dxa"/>
            <w:tcBorders>
              <w:top w:val="single" w:sz="12" w:space="0" w:color="auto"/>
              <w:bottom w:val="single" w:sz="4" w:space="0" w:color="auto"/>
              <w:right w:val="single" w:sz="12" w:space="0" w:color="auto"/>
            </w:tcBorders>
          </w:tcPr>
          <w:p w14:paraId="0C0F56F2" w14:textId="77777777" w:rsidR="00185C03" w:rsidRPr="00B25095" w:rsidRDefault="00185C03" w:rsidP="00B25095">
            <w:pPr>
              <w:keepNext/>
              <w:keepLines/>
              <w:jc w:val="both"/>
              <w:rPr>
                <w:rFonts w:ascii="Arial" w:hAnsi="Arial" w:cs="Arial"/>
                <w:bCs/>
                <w:color w:val="000000"/>
                <w:sz w:val="20"/>
              </w:rPr>
            </w:pPr>
            <w:r w:rsidRPr="00B25095">
              <w:rPr>
                <w:rFonts w:ascii="Arial" w:hAnsi="Arial" w:cs="Arial"/>
                <w:bCs/>
                <w:color w:val="000000"/>
                <w:sz w:val="20"/>
              </w:rPr>
              <w:t>BARWON SOUTH WEST</w:t>
            </w:r>
          </w:p>
        </w:tc>
        <w:tc>
          <w:tcPr>
            <w:tcW w:w="6191" w:type="dxa"/>
            <w:gridSpan w:val="4"/>
            <w:tcBorders>
              <w:left w:val="single" w:sz="12" w:space="0" w:color="auto"/>
            </w:tcBorders>
          </w:tcPr>
          <w:p w14:paraId="43872A73" w14:textId="77777777" w:rsidR="00185C03" w:rsidRPr="00B25095" w:rsidRDefault="009C6667" w:rsidP="00B25095">
            <w:pPr>
              <w:keepNext/>
              <w:keepLines/>
              <w:jc w:val="both"/>
              <w:rPr>
                <w:rFonts w:ascii="Arial" w:hAnsi="Arial" w:cs="Arial"/>
                <w:bCs/>
                <w:color w:val="000000"/>
                <w:sz w:val="18"/>
              </w:rPr>
            </w:pPr>
            <w:r w:rsidRPr="00B25095">
              <w:rPr>
                <w:rFonts w:ascii="Arial" w:hAnsi="Arial" w:cs="Arial"/>
                <w:bCs/>
                <w:color w:val="000000"/>
                <w:sz w:val="18"/>
              </w:rPr>
              <w:t>Barwon CASA {5222 4318}</w:t>
            </w:r>
          </w:p>
        </w:tc>
      </w:tr>
      <w:tr w:rsidR="00185C03" w:rsidRPr="00B25095" w14:paraId="1EF74D78" w14:textId="77777777" w:rsidTr="00B25095">
        <w:tc>
          <w:tcPr>
            <w:tcW w:w="3095" w:type="dxa"/>
            <w:tcBorders>
              <w:top w:val="single" w:sz="4" w:space="0" w:color="auto"/>
              <w:bottom w:val="single" w:sz="4" w:space="0" w:color="auto"/>
              <w:right w:val="single" w:sz="12" w:space="0" w:color="auto"/>
            </w:tcBorders>
          </w:tcPr>
          <w:p w14:paraId="12DBE85B" w14:textId="77777777" w:rsidR="00185C03" w:rsidRPr="00B25095" w:rsidRDefault="00185C03" w:rsidP="00B25095">
            <w:pPr>
              <w:keepNext/>
              <w:keepLines/>
              <w:jc w:val="both"/>
              <w:rPr>
                <w:rFonts w:ascii="Arial" w:hAnsi="Arial" w:cs="Arial"/>
                <w:bCs/>
                <w:color w:val="000000"/>
                <w:sz w:val="20"/>
              </w:rPr>
            </w:pPr>
            <w:r w:rsidRPr="00B25095">
              <w:rPr>
                <w:rFonts w:ascii="Arial" w:hAnsi="Arial" w:cs="Arial"/>
                <w:bCs/>
                <w:color w:val="000000"/>
                <w:sz w:val="20"/>
              </w:rPr>
              <w:t>GIPPSLAND</w:t>
            </w:r>
          </w:p>
        </w:tc>
        <w:tc>
          <w:tcPr>
            <w:tcW w:w="6191" w:type="dxa"/>
            <w:gridSpan w:val="4"/>
            <w:tcBorders>
              <w:left w:val="single" w:sz="12" w:space="0" w:color="auto"/>
            </w:tcBorders>
          </w:tcPr>
          <w:p w14:paraId="196DA8F4" w14:textId="77777777" w:rsidR="00185C03" w:rsidRPr="00B25095" w:rsidRDefault="009C6667" w:rsidP="00B25095">
            <w:pPr>
              <w:keepNext/>
              <w:keepLines/>
              <w:jc w:val="both"/>
              <w:rPr>
                <w:rFonts w:ascii="Arial" w:hAnsi="Arial" w:cs="Arial"/>
                <w:bCs/>
                <w:color w:val="000000"/>
                <w:sz w:val="18"/>
              </w:rPr>
            </w:pPr>
            <w:r w:rsidRPr="00B25095">
              <w:rPr>
                <w:rFonts w:ascii="Arial" w:hAnsi="Arial" w:cs="Arial"/>
                <w:bCs/>
                <w:color w:val="000000"/>
                <w:sz w:val="18"/>
              </w:rPr>
              <w:t>Gippsland CASA {5134 3922}</w:t>
            </w:r>
          </w:p>
        </w:tc>
      </w:tr>
      <w:tr w:rsidR="00185C03" w:rsidRPr="00B25095" w14:paraId="0490CBD7" w14:textId="77777777" w:rsidTr="00B25095">
        <w:tc>
          <w:tcPr>
            <w:tcW w:w="3095" w:type="dxa"/>
            <w:tcBorders>
              <w:top w:val="single" w:sz="4" w:space="0" w:color="auto"/>
              <w:bottom w:val="single" w:sz="4" w:space="0" w:color="auto"/>
              <w:right w:val="single" w:sz="12" w:space="0" w:color="auto"/>
            </w:tcBorders>
          </w:tcPr>
          <w:p w14:paraId="1063AA3F" w14:textId="77777777" w:rsidR="00185C03" w:rsidRPr="00B25095" w:rsidRDefault="00185C03" w:rsidP="00B25095">
            <w:pPr>
              <w:keepNext/>
              <w:keepLines/>
              <w:jc w:val="both"/>
              <w:rPr>
                <w:rFonts w:ascii="Arial" w:hAnsi="Arial" w:cs="Arial"/>
                <w:bCs/>
                <w:color w:val="000000"/>
                <w:sz w:val="20"/>
              </w:rPr>
            </w:pPr>
            <w:r w:rsidRPr="00B25095">
              <w:rPr>
                <w:rFonts w:ascii="Arial" w:hAnsi="Arial" w:cs="Arial"/>
                <w:bCs/>
                <w:color w:val="000000"/>
                <w:sz w:val="20"/>
              </w:rPr>
              <w:t>GRAMPIANS</w:t>
            </w:r>
          </w:p>
        </w:tc>
        <w:tc>
          <w:tcPr>
            <w:tcW w:w="6191" w:type="dxa"/>
            <w:gridSpan w:val="4"/>
            <w:tcBorders>
              <w:left w:val="single" w:sz="12" w:space="0" w:color="auto"/>
            </w:tcBorders>
          </w:tcPr>
          <w:p w14:paraId="5A86E876" w14:textId="77777777" w:rsidR="00185C03" w:rsidRPr="00B25095" w:rsidRDefault="009C6667" w:rsidP="00B25095">
            <w:pPr>
              <w:keepNext/>
              <w:keepLines/>
              <w:jc w:val="both"/>
              <w:rPr>
                <w:rFonts w:ascii="Arial" w:hAnsi="Arial" w:cs="Arial"/>
                <w:bCs/>
                <w:color w:val="000000"/>
                <w:sz w:val="18"/>
              </w:rPr>
            </w:pPr>
            <w:r w:rsidRPr="00B25095">
              <w:rPr>
                <w:rFonts w:ascii="Arial" w:hAnsi="Arial" w:cs="Arial"/>
                <w:bCs/>
                <w:color w:val="000000"/>
                <w:sz w:val="18"/>
              </w:rPr>
              <w:t>Wimmera CASA {5381 9272}</w:t>
            </w:r>
          </w:p>
        </w:tc>
      </w:tr>
      <w:tr w:rsidR="00350C8A" w:rsidRPr="00B25095" w14:paraId="5EC11BA7" w14:textId="77777777" w:rsidTr="00B25095">
        <w:tc>
          <w:tcPr>
            <w:tcW w:w="3095" w:type="dxa"/>
            <w:tcBorders>
              <w:top w:val="single" w:sz="4" w:space="0" w:color="auto"/>
              <w:bottom w:val="single" w:sz="4" w:space="0" w:color="auto"/>
              <w:right w:val="single" w:sz="12" w:space="0" w:color="auto"/>
            </w:tcBorders>
          </w:tcPr>
          <w:p w14:paraId="41E8A9D5" w14:textId="77777777" w:rsidR="009C6667" w:rsidRPr="00B25095" w:rsidRDefault="009C6667" w:rsidP="00B25095">
            <w:pPr>
              <w:keepNext/>
              <w:keepLines/>
              <w:jc w:val="both"/>
              <w:rPr>
                <w:rFonts w:ascii="Arial" w:hAnsi="Arial" w:cs="Arial"/>
                <w:bCs/>
                <w:color w:val="000000"/>
                <w:sz w:val="20"/>
              </w:rPr>
            </w:pPr>
            <w:r w:rsidRPr="00B25095">
              <w:rPr>
                <w:rFonts w:ascii="Arial" w:hAnsi="Arial" w:cs="Arial"/>
                <w:bCs/>
                <w:color w:val="000000"/>
                <w:sz w:val="20"/>
              </w:rPr>
              <w:t>HUME</w:t>
            </w:r>
          </w:p>
        </w:tc>
        <w:tc>
          <w:tcPr>
            <w:tcW w:w="2063" w:type="dxa"/>
            <w:tcBorders>
              <w:top w:val="single" w:sz="4" w:space="0" w:color="auto"/>
              <w:left w:val="single" w:sz="12" w:space="0" w:color="auto"/>
              <w:bottom w:val="single" w:sz="4" w:space="0" w:color="auto"/>
              <w:right w:val="single" w:sz="4" w:space="0" w:color="auto"/>
            </w:tcBorders>
          </w:tcPr>
          <w:p w14:paraId="15C82919" w14:textId="77777777" w:rsidR="009C6667" w:rsidRPr="00B25095" w:rsidRDefault="009C6667" w:rsidP="00B25095">
            <w:pPr>
              <w:keepNext/>
              <w:keepLines/>
              <w:jc w:val="both"/>
              <w:rPr>
                <w:rFonts w:ascii="Arial" w:hAnsi="Arial" w:cs="Arial"/>
                <w:bCs/>
                <w:color w:val="000000"/>
                <w:sz w:val="18"/>
              </w:rPr>
            </w:pPr>
            <w:r w:rsidRPr="00B25095">
              <w:rPr>
                <w:rFonts w:ascii="Arial" w:hAnsi="Arial" w:cs="Arial"/>
                <w:bCs/>
                <w:color w:val="000000"/>
                <w:sz w:val="18"/>
              </w:rPr>
              <w:t>GV CASA {5831 2343}</w:t>
            </w:r>
          </w:p>
        </w:tc>
        <w:tc>
          <w:tcPr>
            <w:tcW w:w="2064" w:type="dxa"/>
            <w:gridSpan w:val="2"/>
            <w:tcBorders>
              <w:top w:val="single" w:sz="4" w:space="0" w:color="auto"/>
              <w:left w:val="single" w:sz="4" w:space="0" w:color="auto"/>
              <w:bottom w:val="single" w:sz="4" w:space="0" w:color="auto"/>
              <w:right w:val="single" w:sz="4" w:space="0" w:color="auto"/>
            </w:tcBorders>
          </w:tcPr>
          <w:p w14:paraId="3ADD59F5" w14:textId="77777777" w:rsidR="009C6667" w:rsidRPr="00B25095" w:rsidRDefault="009C6667" w:rsidP="00B25095">
            <w:pPr>
              <w:keepNext/>
              <w:keepLines/>
              <w:jc w:val="both"/>
              <w:rPr>
                <w:rFonts w:ascii="Arial" w:hAnsi="Arial" w:cs="Arial"/>
                <w:bCs/>
                <w:color w:val="000000"/>
                <w:sz w:val="18"/>
              </w:rPr>
            </w:pPr>
            <w:proofErr w:type="spellStart"/>
            <w:r w:rsidRPr="00B25095">
              <w:rPr>
                <w:rFonts w:ascii="Arial" w:hAnsi="Arial" w:cs="Arial"/>
                <w:bCs/>
                <w:color w:val="000000"/>
                <w:sz w:val="18"/>
              </w:rPr>
              <w:t>UmCASA</w:t>
            </w:r>
            <w:proofErr w:type="spellEnd"/>
            <w:r w:rsidRPr="00B25095">
              <w:rPr>
                <w:rFonts w:ascii="Arial" w:hAnsi="Arial" w:cs="Arial"/>
                <w:bCs/>
                <w:color w:val="000000"/>
                <w:sz w:val="18"/>
              </w:rPr>
              <w:t xml:space="preserve"> {5722 2203}</w:t>
            </w:r>
          </w:p>
        </w:tc>
        <w:tc>
          <w:tcPr>
            <w:tcW w:w="2064" w:type="dxa"/>
            <w:tcBorders>
              <w:left w:val="single" w:sz="4" w:space="0" w:color="auto"/>
            </w:tcBorders>
          </w:tcPr>
          <w:p w14:paraId="58D0D67B" w14:textId="77777777" w:rsidR="009C6667" w:rsidRPr="00B25095" w:rsidRDefault="009C6667" w:rsidP="00B25095">
            <w:pPr>
              <w:keepNext/>
              <w:keepLines/>
              <w:jc w:val="both"/>
              <w:rPr>
                <w:rFonts w:ascii="Arial" w:hAnsi="Arial" w:cs="Arial"/>
                <w:bCs/>
                <w:color w:val="000000"/>
                <w:sz w:val="18"/>
              </w:rPr>
            </w:pPr>
            <w:smartTag w:uri="urn:schemas-microsoft-com:office:smarttags" w:element="address">
              <w:smartTag w:uri="urn:schemas-microsoft-com:office:smarttags" w:element="Street">
                <w:r w:rsidRPr="00B25095">
                  <w:rPr>
                    <w:rFonts w:ascii="Arial" w:hAnsi="Arial" w:cs="Arial"/>
                    <w:bCs/>
                    <w:color w:val="000000"/>
                    <w:sz w:val="18"/>
                  </w:rPr>
                  <w:t>Berry St</w:t>
                </w:r>
              </w:smartTag>
            </w:smartTag>
            <w:r w:rsidRPr="00B25095">
              <w:rPr>
                <w:rFonts w:ascii="Arial" w:hAnsi="Arial" w:cs="Arial"/>
                <w:bCs/>
                <w:color w:val="000000"/>
                <w:sz w:val="18"/>
              </w:rPr>
              <w:t xml:space="preserve"> {5822 8100}</w:t>
            </w:r>
          </w:p>
        </w:tc>
      </w:tr>
      <w:tr w:rsidR="00350C8A" w:rsidRPr="00B25095" w14:paraId="1677CA28" w14:textId="77777777" w:rsidTr="00B25095">
        <w:tc>
          <w:tcPr>
            <w:tcW w:w="3095" w:type="dxa"/>
            <w:tcBorders>
              <w:top w:val="single" w:sz="4" w:space="0" w:color="auto"/>
              <w:bottom w:val="single" w:sz="4" w:space="0" w:color="auto"/>
              <w:right w:val="single" w:sz="12" w:space="0" w:color="auto"/>
            </w:tcBorders>
          </w:tcPr>
          <w:p w14:paraId="314EAFE2" w14:textId="77777777" w:rsidR="00DB2472" w:rsidRPr="00B25095" w:rsidRDefault="00DB2472" w:rsidP="00B25095">
            <w:pPr>
              <w:keepNext/>
              <w:keepLines/>
              <w:jc w:val="both"/>
              <w:rPr>
                <w:rFonts w:ascii="Arial" w:hAnsi="Arial" w:cs="Arial"/>
                <w:bCs/>
                <w:color w:val="000000"/>
                <w:sz w:val="20"/>
              </w:rPr>
            </w:pPr>
            <w:r w:rsidRPr="00B25095">
              <w:rPr>
                <w:rFonts w:ascii="Arial" w:hAnsi="Arial" w:cs="Arial"/>
                <w:bCs/>
                <w:color w:val="000000"/>
                <w:sz w:val="20"/>
              </w:rPr>
              <w:t>LODDON MALLEE</w:t>
            </w:r>
          </w:p>
        </w:tc>
        <w:tc>
          <w:tcPr>
            <w:tcW w:w="3095" w:type="dxa"/>
            <w:gridSpan w:val="2"/>
            <w:tcBorders>
              <w:left w:val="single" w:sz="12" w:space="0" w:color="auto"/>
            </w:tcBorders>
          </w:tcPr>
          <w:p w14:paraId="32BE3F41" w14:textId="77777777" w:rsidR="00DB2472" w:rsidRPr="00B25095" w:rsidRDefault="009C6667" w:rsidP="00B25095">
            <w:pPr>
              <w:keepNext/>
              <w:keepLines/>
              <w:jc w:val="both"/>
              <w:rPr>
                <w:rFonts w:ascii="Arial" w:hAnsi="Arial" w:cs="Arial"/>
                <w:bCs/>
                <w:color w:val="000000"/>
                <w:sz w:val="18"/>
              </w:rPr>
            </w:pPr>
            <w:r w:rsidRPr="00B25095">
              <w:rPr>
                <w:rFonts w:ascii="Arial" w:hAnsi="Arial" w:cs="Arial"/>
                <w:bCs/>
                <w:color w:val="000000"/>
                <w:sz w:val="18"/>
              </w:rPr>
              <w:t>Mallee Sexual Assault {5025 5400}</w:t>
            </w:r>
          </w:p>
        </w:tc>
        <w:tc>
          <w:tcPr>
            <w:tcW w:w="3096" w:type="dxa"/>
            <w:gridSpan w:val="2"/>
          </w:tcPr>
          <w:p w14:paraId="478D6566" w14:textId="77777777" w:rsidR="00DB2472" w:rsidRPr="00B25095" w:rsidRDefault="009C6667" w:rsidP="00B25095">
            <w:pPr>
              <w:keepNext/>
              <w:keepLines/>
              <w:jc w:val="both"/>
              <w:rPr>
                <w:rFonts w:ascii="Arial" w:hAnsi="Arial" w:cs="Arial"/>
                <w:bCs/>
                <w:color w:val="000000"/>
                <w:sz w:val="18"/>
              </w:rPr>
            </w:pPr>
            <w:r w:rsidRPr="00B25095">
              <w:rPr>
                <w:rFonts w:ascii="Arial" w:hAnsi="Arial" w:cs="Arial"/>
                <w:bCs/>
                <w:color w:val="000000"/>
                <w:sz w:val="18"/>
              </w:rPr>
              <w:t>CASA Campaspe {5441 0430}</w:t>
            </w:r>
          </w:p>
        </w:tc>
      </w:tr>
      <w:tr w:rsidR="009C6667" w:rsidRPr="00B25095" w14:paraId="190D8CB7" w14:textId="77777777" w:rsidTr="00B25095">
        <w:tc>
          <w:tcPr>
            <w:tcW w:w="3095" w:type="dxa"/>
            <w:tcBorders>
              <w:top w:val="single" w:sz="4" w:space="0" w:color="auto"/>
              <w:bottom w:val="single" w:sz="4" w:space="0" w:color="auto"/>
              <w:right w:val="single" w:sz="12" w:space="0" w:color="auto"/>
            </w:tcBorders>
          </w:tcPr>
          <w:p w14:paraId="0C931AAE" w14:textId="77777777" w:rsidR="009C6667" w:rsidRPr="00B25095" w:rsidRDefault="009C6667" w:rsidP="00B25095">
            <w:pPr>
              <w:keepNext/>
              <w:keepLines/>
              <w:jc w:val="both"/>
              <w:rPr>
                <w:rFonts w:ascii="Arial" w:hAnsi="Arial" w:cs="Arial"/>
                <w:bCs/>
                <w:color w:val="000000"/>
                <w:sz w:val="20"/>
              </w:rPr>
            </w:pPr>
            <w:r w:rsidRPr="00B25095">
              <w:rPr>
                <w:rFonts w:ascii="Arial" w:hAnsi="Arial" w:cs="Arial"/>
                <w:bCs/>
                <w:color w:val="000000"/>
                <w:sz w:val="20"/>
              </w:rPr>
              <w:t>MELBOURNE EASTERN</w:t>
            </w:r>
          </w:p>
        </w:tc>
        <w:tc>
          <w:tcPr>
            <w:tcW w:w="6191" w:type="dxa"/>
            <w:gridSpan w:val="4"/>
            <w:tcBorders>
              <w:left w:val="single" w:sz="12" w:space="0" w:color="auto"/>
            </w:tcBorders>
          </w:tcPr>
          <w:p w14:paraId="027336E4" w14:textId="77777777" w:rsidR="009C6667" w:rsidRPr="00B25095" w:rsidRDefault="009C6667" w:rsidP="00B25095">
            <w:pPr>
              <w:keepNext/>
              <w:keepLines/>
              <w:jc w:val="both"/>
              <w:rPr>
                <w:rFonts w:ascii="Arial" w:hAnsi="Arial" w:cs="Arial"/>
                <w:bCs/>
                <w:color w:val="000000"/>
                <w:sz w:val="18"/>
              </w:rPr>
            </w:pPr>
            <w:r w:rsidRPr="00B25095">
              <w:rPr>
                <w:rFonts w:ascii="Arial" w:hAnsi="Arial" w:cs="Arial"/>
                <w:bCs/>
                <w:color w:val="000000"/>
                <w:sz w:val="18"/>
              </w:rPr>
              <w:t>Australian Childhood Foundation {9874 3922}</w:t>
            </w:r>
          </w:p>
        </w:tc>
      </w:tr>
      <w:tr w:rsidR="00350C8A" w:rsidRPr="00B25095" w14:paraId="6C23669E" w14:textId="77777777" w:rsidTr="00B25095">
        <w:tc>
          <w:tcPr>
            <w:tcW w:w="3095" w:type="dxa"/>
            <w:tcBorders>
              <w:top w:val="single" w:sz="4" w:space="0" w:color="auto"/>
              <w:bottom w:val="single" w:sz="4" w:space="0" w:color="auto"/>
              <w:right w:val="single" w:sz="12" w:space="0" w:color="auto"/>
            </w:tcBorders>
          </w:tcPr>
          <w:p w14:paraId="37DC11B0" w14:textId="77777777" w:rsidR="00DB2472" w:rsidRPr="00B25095" w:rsidRDefault="00DB2472" w:rsidP="00B25095">
            <w:pPr>
              <w:jc w:val="both"/>
              <w:rPr>
                <w:rFonts w:ascii="Arial" w:hAnsi="Arial" w:cs="Arial"/>
                <w:bCs/>
                <w:color w:val="000000"/>
                <w:sz w:val="20"/>
              </w:rPr>
            </w:pPr>
            <w:smartTag w:uri="urn:schemas-microsoft-com:office:smarttags" w:element="place">
              <w:smartTag w:uri="urn:schemas-microsoft-com:office:smarttags" w:element="City">
                <w:r w:rsidRPr="00B25095">
                  <w:rPr>
                    <w:rFonts w:ascii="Arial" w:hAnsi="Arial" w:cs="Arial"/>
                    <w:bCs/>
                    <w:color w:val="000000"/>
                    <w:sz w:val="20"/>
                  </w:rPr>
                  <w:t>MELBOURNE</w:t>
                </w:r>
              </w:smartTag>
            </w:smartTag>
            <w:r w:rsidRPr="00B25095">
              <w:rPr>
                <w:rFonts w:ascii="Arial" w:hAnsi="Arial" w:cs="Arial"/>
                <w:bCs/>
                <w:color w:val="000000"/>
                <w:sz w:val="20"/>
              </w:rPr>
              <w:t xml:space="preserve"> NORTH WEST</w:t>
            </w:r>
          </w:p>
        </w:tc>
        <w:tc>
          <w:tcPr>
            <w:tcW w:w="3095" w:type="dxa"/>
            <w:gridSpan w:val="2"/>
            <w:tcBorders>
              <w:left w:val="single" w:sz="12" w:space="0" w:color="auto"/>
            </w:tcBorders>
          </w:tcPr>
          <w:p w14:paraId="109F692D" w14:textId="77777777" w:rsidR="00DB2472" w:rsidRPr="00B25095" w:rsidRDefault="009C6667" w:rsidP="00B25095">
            <w:pPr>
              <w:jc w:val="both"/>
              <w:rPr>
                <w:rFonts w:ascii="Arial" w:hAnsi="Arial" w:cs="Arial"/>
                <w:bCs/>
                <w:color w:val="000000"/>
                <w:sz w:val="18"/>
              </w:rPr>
            </w:pPr>
            <w:r w:rsidRPr="00B25095">
              <w:rPr>
                <w:rFonts w:ascii="Arial" w:hAnsi="Arial" w:cs="Arial"/>
                <w:bCs/>
                <w:color w:val="000000"/>
                <w:sz w:val="18"/>
              </w:rPr>
              <w:t>Gatehouse {9345 6391}</w:t>
            </w:r>
          </w:p>
        </w:tc>
        <w:tc>
          <w:tcPr>
            <w:tcW w:w="3096" w:type="dxa"/>
            <w:gridSpan w:val="2"/>
          </w:tcPr>
          <w:p w14:paraId="4E92ADD3" w14:textId="77777777" w:rsidR="00DB2472" w:rsidRPr="00B25095" w:rsidRDefault="009C6667" w:rsidP="00B25095">
            <w:pPr>
              <w:jc w:val="both"/>
              <w:rPr>
                <w:rFonts w:ascii="Arial" w:hAnsi="Arial" w:cs="Arial"/>
                <w:bCs/>
                <w:color w:val="000000"/>
                <w:sz w:val="18"/>
              </w:rPr>
            </w:pPr>
            <w:r w:rsidRPr="00B25095">
              <w:rPr>
                <w:rFonts w:ascii="Arial" w:hAnsi="Arial" w:cs="Arial"/>
                <w:bCs/>
                <w:color w:val="000000"/>
                <w:sz w:val="18"/>
              </w:rPr>
              <w:t>CPS {9450 0900}</w:t>
            </w:r>
          </w:p>
        </w:tc>
      </w:tr>
      <w:tr w:rsidR="009C6667" w:rsidRPr="00B25095" w14:paraId="3F729C3E" w14:textId="77777777" w:rsidTr="00B25095">
        <w:tc>
          <w:tcPr>
            <w:tcW w:w="3095" w:type="dxa"/>
            <w:tcBorders>
              <w:top w:val="single" w:sz="4" w:space="0" w:color="auto"/>
              <w:bottom w:val="single" w:sz="12" w:space="0" w:color="auto"/>
              <w:right w:val="single" w:sz="12" w:space="0" w:color="auto"/>
            </w:tcBorders>
          </w:tcPr>
          <w:p w14:paraId="2524BBFA" w14:textId="77777777" w:rsidR="009C6667" w:rsidRPr="00B25095" w:rsidRDefault="009C6667" w:rsidP="00B25095">
            <w:pPr>
              <w:jc w:val="both"/>
              <w:rPr>
                <w:rFonts w:ascii="Arial" w:hAnsi="Arial" w:cs="Arial"/>
                <w:bCs/>
                <w:color w:val="000000"/>
                <w:sz w:val="20"/>
              </w:rPr>
            </w:pPr>
            <w:r w:rsidRPr="00B25095">
              <w:rPr>
                <w:rFonts w:ascii="Arial" w:hAnsi="Arial" w:cs="Arial"/>
                <w:bCs/>
                <w:color w:val="000000"/>
                <w:sz w:val="20"/>
              </w:rPr>
              <w:t>MELBOURNE SOUTHERN</w:t>
            </w:r>
          </w:p>
        </w:tc>
        <w:tc>
          <w:tcPr>
            <w:tcW w:w="6191" w:type="dxa"/>
            <w:gridSpan w:val="4"/>
            <w:tcBorders>
              <w:left w:val="single" w:sz="12" w:space="0" w:color="auto"/>
            </w:tcBorders>
          </w:tcPr>
          <w:p w14:paraId="0D4C33F9" w14:textId="77777777" w:rsidR="009C6667" w:rsidRPr="00B25095" w:rsidRDefault="009C6667" w:rsidP="00B25095">
            <w:pPr>
              <w:jc w:val="both"/>
              <w:rPr>
                <w:rFonts w:ascii="Arial" w:hAnsi="Arial" w:cs="Arial"/>
                <w:bCs/>
                <w:color w:val="000000"/>
                <w:sz w:val="18"/>
              </w:rPr>
            </w:pPr>
            <w:r w:rsidRPr="00B25095">
              <w:rPr>
                <w:rFonts w:ascii="Arial" w:hAnsi="Arial" w:cs="Arial"/>
                <w:bCs/>
                <w:color w:val="000000"/>
                <w:sz w:val="18"/>
              </w:rPr>
              <w:t>AWARE (SE CASA) {9928 8741}</w:t>
            </w:r>
          </w:p>
        </w:tc>
      </w:tr>
    </w:tbl>
    <w:p w14:paraId="2AE0C6A0" w14:textId="77777777" w:rsidR="00DB2472" w:rsidRPr="00B8543F" w:rsidRDefault="00DB2472" w:rsidP="00DB2472">
      <w:pPr>
        <w:jc w:val="both"/>
        <w:rPr>
          <w:rFonts w:ascii="Arial" w:hAnsi="Arial" w:cs="Arial"/>
          <w:bCs/>
          <w:color w:val="000000"/>
          <w:sz w:val="20"/>
        </w:rPr>
      </w:pPr>
    </w:p>
    <w:p w14:paraId="0C30A246" w14:textId="77777777" w:rsidR="007106DC" w:rsidRPr="00B8543F" w:rsidRDefault="007106DC" w:rsidP="00110FB1">
      <w:pPr>
        <w:pStyle w:val="Heading2"/>
        <w:keepNext/>
        <w:keepLines/>
        <w:spacing w:line="240" w:lineRule="auto"/>
        <w:rPr>
          <w:rFonts w:ascii="Arial" w:hAnsi="Arial" w:cs="Arial"/>
          <w:b/>
          <w:bCs/>
          <w:color w:val="000000"/>
        </w:rPr>
      </w:pPr>
      <w:bookmarkStart w:id="2511" w:name="_5.24_Reports_to"/>
      <w:bookmarkStart w:id="2512" w:name="B524"/>
      <w:bookmarkEnd w:id="2511"/>
      <w:bookmarkEnd w:id="2512"/>
      <w:r w:rsidRPr="00B8543F">
        <w:rPr>
          <w:rFonts w:ascii="Arial" w:hAnsi="Arial" w:cs="Arial"/>
          <w:b/>
          <w:bCs/>
          <w:color w:val="000000"/>
        </w:rPr>
        <w:t>5.</w:t>
      </w:r>
      <w:r w:rsidR="003D58CB" w:rsidRPr="00B8543F">
        <w:rPr>
          <w:rFonts w:ascii="Arial" w:hAnsi="Arial" w:cs="Arial"/>
          <w:b/>
          <w:bCs/>
          <w:color w:val="000000"/>
        </w:rPr>
        <w:t>2</w:t>
      </w:r>
      <w:r w:rsidR="00E56082" w:rsidRPr="00B8543F">
        <w:rPr>
          <w:rFonts w:ascii="Arial" w:hAnsi="Arial" w:cs="Arial"/>
          <w:b/>
          <w:bCs/>
          <w:color w:val="000000"/>
        </w:rPr>
        <w:t>4</w:t>
      </w:r>
      <w:r w:rsidRPr="00B8543F">
        <w:rPr>
          <w:rFonts w:ascii="Arial" w:hAnsi="Arial" w:cs="Arial"/>
          <w:b/>
          <w:bCs/>
          <w:color w:val="000000"/>
        </w:rPr>
        <w:tab/>
        <w:t>Reports</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r w:rsidR="00A53131" w:rsidRPr="00B8543F">
        <w:rPr>
          <w:rFonts w:ascii="Arial" w:hAnsi="Arial" w:cs="Arial"/>
          <w:b/>
          <w:bCs/>
          <w:color w:val="000000"/>
        </w:rPr>
        <w:t xml:space="preserve"> to the Court</w:t>
      </w:r>
    </w:p>
    <w:p w14:paraId="40CE091C" w14:textId="77777777" w:rsidR="007106DC" w:rsidRPr="00037DC5" w:rsidRDefault="007106DC" w:rsidP="00110FB1">
      <w:pPr>
        <w:keepNext/>
        <w:keepLines/>
        <w:jc w:val="both"/>
        <w:rPr>
          <w:rFonts w:ascii="Arial" w:hAnsi="Arial" w:cs="Arial"/>
          <w:color w:val="000000"/>
          <w:sz w:val="20"/>
        </w:rPr>
      </w:pPr>
    </w:p>
    <w:p w14:paraId="3B403B0F" w14:textId="77777777" w:rsidR="007106DC" w:rsidRPr="00B8543F" w:rsidRDefault="007106DC" w:rsidP="0040706D">
      <w:pPr>
        <w:jc w:val="both"/>
        <w:rPr>
          <w:rFonts w:ascii="Arial" w:hAnsi="Arial" w:cs="Arial"/>
          <w:color w:val="000000"/>
          <w:sz w:val="20"/>
        </w:rPr>
      </w:pPr>
      <w:r w:rsidRPr="00B8543F">
        <w:rPr>
          <w:rFonts w:ascii="Arial" w:hAnsi="Arial" w:cs="Arial"/>
          <w:color w:val="000000"/>
          <w:sz w:val="20"/>
        </w:rPr>
        <w:t xml:space="preserve">In the processing of Family Division cases, written reports have a position of central importance.  </w:t>
      </w:r>
      <w:r w:rsidR="00591FCC" w:rsidRPr="00B8543F">
        <w:rPr>
          <w:rFonts w:ascii="Arial" w:hAnsi="Arial" w:cs="Arial"/>
          <w:color w:val="000000"/>
          <w:sz w:val="20"/>
        </w:rPr>
        <w:t>S</w:t>
      </w:r>
      <w:r w:rsidRPr="00B8543F">
        <w:rPr>
          <w:rFonts w:ascii="Arial" w:hAnsi="Arial" w:cs="Arial"/>
          <w:color w:val="000000"/>
          <w:sz w:val="20"/>
        </w:rPr>
        <w:t>ome practices ha</w:t>
      </w:r>
      <w:r w:rsidR="00591FCC" w:rsidRPr="00B8543F">
        <w:rPr>
          <w:rFonts w:ascii="Arial" w:hAnsi="Arial" w:cs="Arial"/>
          <w:color w:val="000000"/>
          <w:sz w:val="20"/>
        </w:rPr>
        <w:t>d</w:t>
      </w:r>
      <w:r w:rsidRPr="00B8543F">
        <w:rPr>
          <w:rFonts w:ascii="Arial" w:hAnsi="Arial" w:cs="Arial"/>
          <w:color w:val="000000"/>
          <w:sz w:val="20"/>
        </w:rPr>
        <w:t xml:space="preserve"> developed in the preparation &amp; distribution of reports which </w:t>
      </w:r>
      <w:r w:rsidR="00591FCC" w:rsidRPr="00B8543F">
        <w:rPr>
          <w:rFonts w:ascii="Arial" w:hAnsi="Arial" w:cs="Arial"/>
          <w:color w:val="000000"/>
          <w:sz w:val="20"/>
        </w:rPr>
        <w:t>we</w:t>
      </w:r>
      <w:r w:rsidRPr="00B8543F">
        <w:rPr>
          <w:rFonts w:ascii="Arial" w:hAnsi="Arial" w:cs="Arial"/>
          <w:color w:val="000000"/>
          <w:sz w:val="20"/>
        </w:rPr>
        <w:t>re not stric</w:t>
      </w:r>
      <w:r w:rsidR="0066372D" w:rsidRPr="00B8543F">
        <w:rPr>
          <w:rFonts w:ascii="Arial" w:hAnsi="Arial" w:cs="Arial"/>
          <w:color w:val="000000"/>
          <w:sz w:val="20"/>
        </w:rPr>
        <w:t xml:space="preserve">tly in accordance with the CYPA.  The amendments introduced by the CYFA reflect some </w:t>
      </w:r>
      <w:r w:rsidR="00037DC5">
        <w:rPr>
          <w:rFonts w:ascii="Arial" w:hAnsi="Arial" w:cs="Arial"/>
          <w:color w:val="000000"/>
          <w:sz w:val="20"/>
        </w:rPr>
        <w:t xml:space="preserve">– but not all – </w:t>
      </w:r>
      <w:r w:rsidR="0066372D" w:rsidRPr="00B8543F">
        <w:rPr>
          <w:rFonts w:ascii="Arial" w:hAnsi="Arial" w:cs="Arial"/>
          <w:color w:val="000000"/>
          <w:sz w:val="20"/>
        </w:rPr>
        <w:t>aspects</w:t>
      </w:r>
      <w:r w:rsidR="00037DC5">
        <w:rPr>
          <w:rFonts w:ascii="Arial" w:hAnsi="Arial" w:cs="Arial"/>
          <w:color w:val="000000"/>
          <w:sz w:val="20"/>
        </w:rPr>
        <w:t xml:space="preserve"> </w:t>
      </w:r>
      <w:r w:rsidR="0066372D" w:rsidRPr="00B8543F">
        <w:rPr>
          <w:rFonts w:ascii="Arial" w:hAnsi="Arial" w:cs="Arial"/>
          <w:color w:val="000000"/>
          <w:sz w:val="20"/>
        </w:rPr>
        <w:t>of current practice.</w:t>
      </w:r>
    </w:p>
    <w:p w14:paraId="2A2677A8" w14:textId="77777777" w:rsidR="007106DC" w:rsidRPr="00B8543F" w:rsidRDefault="007106DC" w:rsidP="0040706D">
      <w:pPr>
        <w:jc w:val="both"/>
        <w:rPr>
          <w:rFonts w:ascii="Arial" w:hAnsi="Arial" w:cs="Arial"/>
          <w:color w:val="000000"/>
          <w:sz w:val="20"/>
        </w:rPr>
      </w:pPr>
    </w:p>
    <w:p w14:paraId="20C92D44" w14:textId="77777777" w:rsidR="00A53131" w:rsidRPr="00B8543F" w:rsidRDefault="00A53131" w:rsidP="0040706D">
      <w:pPr>
        <w:keepNext/>
        <w:keepLines/>
        <w:jc w:val="both"/>
        <w:rPr>
          <w:rFonts w:ascii="Arial" w:hAnsi="Arial" w:cs="Arial"/>
          <w:color w:val="000000"/>
          <w:sz w:val="20"/>
        </w:rPr>
      </w:pPr>
      <w:r w:rsidRPr="00B8543F">
        <w:rPr>
          <w:rFonts w:ascii="Arial" w:hAnsi="Arial" w:cs="Arial"/>
          <w:color w:val="000000"/>
          <w:sz w:val="20"/>
        </w:rPr>
        <w:t>The types of Family Division reports governed by Part 7.8 of the CYFA are-</w:t>
      </w:r>
    </w:p>
    <w:p w14:paraId="60DA5D3F" w14:textId="77777777" w:rsidR="00A53131" w:rsidRPr="00B8543F" w:rsidRDefault="00A53131" w:rsidP="0040706D">
      <w:pPr>
        <w:tabs>
          <w:tab w:val="left" w:pos="363"/>
        </w:tabs>
        <w:jc w:val="both"/>
        <w:rPr>
          <w:rFonts w:ascii="Arial" w:hAnsi="Arial" w:cs="Arial"/>
          <w:color w:val="000000"/>
          <w:sz w:val="20"/>
        </w:rPr>
      </w:pPr>
      <w:r w:rsidRPr="00B8543F">
        <w:rPr>
          <w:rFonts w:ascii="Arial" w:hAnsi="Arial" w:cs="Arial"/>
          <w:color w:val="000000"/>
          <w:sz w:val="20"/>
        </w:rPr>
        <w:t>(a)</w:t>
      </w:r>
      <w:r w:rsidRPr="00B8543F">
        <w:rPr>
          <w:rFonts w:ascii="Arial" w:hAnsi="Arial" w:cs="Arial"/>
          <w:color w:val="000000"/>
          <w:sz w:val="20"/>
        </w:rPr>
        <w:tab/>
        <w:t>protection reports;</w:t>
      </w:r>
    </w:p>
    <w:p w14:paraId="34382808" w14:textId="77777777" w:rsidR="00A53131" w:rsidRPr="00B8543F" w:rsidRDefault="00A53131" w:rsidP="0040706D">
      <w:pPr>
        <w:tabs>
          <w:tab w:val="left" w:pos="363"/>
        </w:tabs>
        <w:jc w:val="both"/>
        <w:rPr>
          <w:rFonts w:ascii="Arial" w:hAnsi="Arial" w:cs="Arial"/>
          <w:color w:val="000000"/>
          <w:sz w:val="20"/>
        </w:rPr>
      </w:pPr>
      <w:r w:rsidRPr="00B8543F">
        <w:rPr>
          <w:rFonts w:ascii="Arial" w:hAnsi="Arial" w:cs="Arial"/>
          <w:color w:val="000000"/>
          <w:sz w:val="20"/>
        </w:rPr>
        <w:t>(b)</w:t>
      </w:r>
      <w:r w:rsidRPr="00B8543F">
        <w:rPr>
          <w:rFonts w:ascii="Arial" w:hAnsi="Arial" w:cs="Arial"/>
          <w:color w:val="000000"/>
          <w:sz w:val="20"/>
        </w:rPr>
        <w:tab/>
        <w:t>disposition reports;</w:t>
      </w:r>
    </w:p>
    <w:p w14:paraId="69649531" w14:textId="77777777" w:rsidR="00A53131" w:rsidRPr="00B8543F" w:rsidRDefault="00A53131" w:rsidP="0040706D">
      <w:pPr>
        <w:tabs>
          <w:tab w:val="left" w:pos="363"/>
        </w:tabs>
        <w:jc w:val="both"/>
        <w:rPr>
          <w:rFonts w:ascii="Arial" w:hAnsi="Arial" w:cs="Arial"/>
          <w:color w:val="000000"/>
          <w:sz w:val="20"/>
        </w:rPr>
      </w:pPr>
      <w:r w:rsidRPr="00B8543F">
        <w:rPr>
          <w:rFonts w:ascii="Arial" w:hAnsi="Arial" w:cs="Arial"/>
          <w:color w:val="000000"/>
          <w:sz w:val="20"/>
        </w:rPr>
        <w:t>(c)</w:t>
      </w:r>
      <w:r w:rsidRPr="00B8543F">
        <w:rPr>
          <w:rFonts w:ascii="Arial" w:hAnsi="Arial" w:cs="Arial"/>
          <w:color w:val="000000"/>
          <w:sz w:val="20"/>
        </w:rPr>
        <w:tab/>
        <w:t>additional reports, including Children’s Court Clinic reports;</w:t>
      </w:r>
    </w:p>
    <w:p w14:paraId="52BC7448" w14:textId="77777777" w:rsidR="00A53131" w:rsidRPr="00B8543F" w:rsidRDefault="00A53131" w:rsidP="0040706D">
      <w:pPr>
        <w:tabs>
          <w:tab w:val="left" w:pos="363"/>
        </w:tabs>
        <w:jc w:val="both"/>
        <w:rPr>
          <w:rFonts w:ascii="Arial" w:hAnsi="Arial" w:cs="Arial"/>
          <w:color w:val="000000"/>
          <w:sz w:val="20"/>
        </w:rPr>
      </w:pPr>
      <w:r w:rsidRPr="00B8543F">
        <w:rPr>
          <w:rFonts w:ascii="Arial" w:hAnsi="Arial" w:cs="Arial"/>
          <w:color w:val="000000"/>
          <w:sz w:val="20"/>
        </w:rPr>
        <w:t>(d)</w:t>
      </w:r>
      <w:r w:rsidRPr="00B8543F">
        <w:rPr>
          <w:rFonts w:ascii="Arial" w:hAnsi="Arial" w:cs="Arial"/>
          <w:color w:val="000000"/>
          <w:sz w:val="20"/>
        </w:rPr>
        <w:tab/>
        <w:t>therapeutic tr</w:t>
      </w:r>
      <w:r w:rsidR="00037DC5">
        <w:rPr>
          <w:rFonts w:ascii="Arial" w:hAnsi="Arial" w:cs="Arial"/>
          <w:color w:val="000000"/>
          <w:sz w:val="20"/>
        </w:rPr>
        <w:t>eatment application reports; and</w:t>
      </w:r>
    </w:p>
    <w:p w14:paraId="22C5D52F" w14:textId="77777777" w:rsidR="00037DC5" w:rsidRDefault="00A53131" w:rsidP="0040706D">
      <w:pPr>
        <w:tabs>
          <w:tab w:val="left" w:pos="363"/>
        </w:tabs>
        <w:jc w:val="both"/>
        <w:rPr>
          <w:rFonts w:ascii="Arial" w:hAnsi="Arial" w:cs="Arial"/>
          <w:color w:val="000000"/>
          <w:sz w:val="20"/>
        </w:rPr>
      </w:pPr>
      <w:r w:rsidRPr="00B8543F">
        <w:rPr>
          <w:rFonts w:ascii="Arial" w:hAnsi="Arial" w:cs="Arial"/>
          <w:color w:val="000000"/>
          <w:sz w:val="20"/>
        </w:rPr>
        <w:t>(e)</w:t>
      </w:r>
      <w:r w:rsidRPr="00B8543F">
        <w:rPr>
          <w:rFonts w:ascii="Arial" w:hAnsi="Arial" w:cs="Arial"/>
          <w:color w:val="000000"/>
          <w:sz w:val="20"/>
        </w:rPr>
        <w:tab/>
        <w:t>therapeutic treatment (placement) reports</w:t>
      </w:r>
      <w:r w:rsidR="00037DC5">
        <w:rPr>
          <w:rFonts w:ascii="Arial" w:hAnsi="Arial" w:cs="Arial"/>
          <w:color w:val="000000"/>
          <w:sz w:val="20"/>
        </w:rPr>
        <w:t>.</w:t>
      </w:r>
    </w:p>
    <w:p w14:paraId="1A903C8D" w14:textId="77777777" w:rsidR="00A53131" w:rsidRPr="00B8543F" w:rsidRDefault="00A53131">
      <w:pPr>
        <w:jc w:val="both"/>
        <w:rPr>
          <w:rFonts w:ascii="Arial" w:hAnsi="Arial" w:cs="Arial"/>
          <w:color w:val="000000"/>
          <w:sz w:val="20"/>
        </w:rPr>
      </w:pPr>
    </w:p>
    <w:p w14:paraId="2A6FA3D9" w14:textId="77777777" w:rsidR="007106DC" w:rsidRPr="00B8543F" w:rsidRDefault="007106DC">
      <w:pPr>
        <w:pStyle w:val="Heading3"/>
        <w:keepNext/>
        <w:spacing w:after="120" w:line="240" w:lineRule="auto"/>
        <w:rPr>
          <w:rFonts w:ascii="Arial" w:hAnsi="Arial" w:cs="Arial"/>
          <w:b/>
          <w:bCs/>
          <w:color w:val="000000"/>
          <w:sz w:val="20"/>
        </w:rPr>
      </w:pPr>
      <w:bookmarkStart w:id="2513" w:name="_5.24.1_Protection_report"/>
      <w:bookmarkStart w:id="2514" w:name="B5241"/>
      <w:bookmarkStart w:id="2515" w:name="_Toc30666565"/>
      <w:bookmarkStart w:id="2516" w:name="_Toc30666795"/>
      <w:bookmarkStart w:id="2517" w:name="_Toc30667970"/>
      <w:bookmarkStart w:id="2518" w:name="_Toc30669348"/>
      <w:bookmarkStart w:id="2519" w:name="_Toc30671564"/>
      <w:bookmarkStart w:id="2520" w:name="_Toc30674091"/>
      <w:bookmarkStart w:id="2521" w:name="_Toc30691313"/>
      <w:bookmarkStart w:id="2522" w:name="_Toc30691686"/>
      <w:bookmarkStart w:id="2523" w:name="_Toc30692066"/>
      <w:bookmarkStart w:id="2524" w:name="_Toc30692825"/>
      <w:bookmarkStart w:id="2525" w:name="_Toc30693204"/>
      <w:bookmarkStart w:id="2526" w:name="_Toc30693582"/>
      <w:bookmarkStart w:id="2527" w:name="_Toc30693960"/>
      <w:bookmarkStart w:id="2528" w:name="_Toc30694341"/>
      <w:bookmarkStart w:id="2529" w:name="_Toc30698930"/>
      <w:bookmarkStart w:id="2530" w:name="_Toc30699308"/>
      <w:bookmarkStart w:id="2531" w:name="_Toc30699693"/>
      <w:bookmarkStart w:id="2532" w:name="_Toc30700848"/>
      <w:bookmarkStart w:id="2533" w:name="_Toc30701235"/>
      <w:bookmarkStart w:id="2534" w:name="_Toc30743846"/>
      <w:bookmarkStart w:id="2535" w:name="_Toc30754669"/>
      <w:bookmarkStart w:id="2536" w:name="_Toc30757110"/>
      <w:bookmarkStart w:id="2537" w:name="_Toc30757658"/>
      <w:bookmarkStart w:id="2538" w:name="_Toc30758058"/>
      <w:bookmarkStart w:id="2539" w:name="_Toc30762819"/>
      <w:bookmarkStart w:id="2540" w:name="_Toc30767473"/>
      <w:bookmarkStart w:id="2541" w:name="_Toc34823491"/>
      <w:bookmarkEnd w:id="2513"/>
      <w:bookmarkEnd w:id="2514"/>
      <w:r w:rsidRPr="00B8543F">
        <w:rPr>
          <w:rFonts w:ascii="Arial" w:hAnsi="Arial" w:cs="Arial"/>
          <w:b/>
          <w:bCs/>
          <w:color w:val="000000"/>
          <w:sz w:val="20"/>
        </w:rPr>
        <w:t>5.</w:t>
      </w:r>
      <w:r w:rsidR="003D58CB" w:rsidRPr="00B8543F">
        <w:rPr>
          <w:rFonts w:ascii="Arial" w:hAnsi="Arial" w:cs="Arial"/>
          <w:b/>
          <w:bCs/>
          <w:color w:val="000000"/>
          <w:sz w:val="20"/>
        </w:rPr>
        <w:t>2</w:t>
      </w:r>
      <w:r w:rsidR="00E56082" w:rsidRPr="00B8543F">
        <w:rPr>
          <w:rFonts w:ascii="Arial" w:hAnsi="Arial" w:cs="Arial"/>
          <w:b/>
          <w:bCs/>
          <w:color w:val="000000"/>
          <w:sz w:val="20"/>
        </w:rPr>
        <w:t>4</w:t>
      </w:r>
      <w:r w:rsidRPr="00B8543F">
        <w:rPr>
          <w:rFonts w:ascii="Arial" w:hAnsi="Arial" w:cs="Arial"/>
          <w:b/>
          <w:bCs/>
          <w:color w:val="000000"/>
          <w:sz w:val="20"/>
        </w:rPr>
        <w:t>.1</w:t>
      </w:r>
      <w:r w:rsidRPr="00B8543F">
        <w:rPr>
          <w:rFonts w:ascii="Arial" w:hAnsi="Arial" w:cs="Arial"/>
          <w:b/>
          <w:bCs/>
          <w:color w:val="000000"/>
          <w:sz w:val="20"/>
        </w:rPr>
        <w:tab/>
        <w:t>Protection report</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14:paraId="17ED7F45" w14:textId="77777777" w:rsidR="007106DC" w:rsidRPr="00523616" w:rsidRDefault="007106DC">
      <w:pPr>
        <w:jc w:val="both"/>
        <w:rPr>
          <w:rFonts w:ascii="Arial" w:hAnsi="Arial" w:cs="Arial"/>
          <w:color w:val="000000"/>
          <w:sz w:val="20"/>
        </w:rPr>
      </w:pPr>
      <w:r w:rsidRPr="00523616">
        <w:rPr>
          <w:rFonts w:ascii="Arial" w:hAnsi="Arial" w:cs="Arial"/>
          <w:color w:val="000000"/>
          <w:sz w:val="20"/>
        </w:rPr>
        <w:t>If the Family Division requires further information to enable it to determine a protection application, it may order the Secretary to submit to the Court a protection report concerning the subject child: s.</w:t>
      </w:r>
      <w:r w:rsidR="0066372D" w:rsidRPr="00523616">
        <w:rPr>
          <w:rFonts w:ascii="Arial" w:hAnsi="Arial" w:cs="Arial"/>
          <w:color w:val="000000"/>
          <w:sz w:val="20"/>
        </w:rPr>
        <w:t>553</w:t>
      </w:r>
      <w:r w:rsidRPr="00523616">
        <w:rPr>
          <w:rFonts w:ascii="Arial" w:hAnsi="Arial" w:cs="Arial"/>
          <w:color w:val="000000"/>
          <w:sz w:val="20"/>
        </w:rPr>
        <w:t xml:space="preserve"> of the CY</w:t>
      </w:r>
      <w:r w:rsidR="0066372D" w:rsidRPr="00523616">
        <w:rPr>
          <w:rFonts w:ascii="Arial" w:hAnsi="Arial" w:cs="Arial"/>
          <w:color w:val="000000"/>
          <w:sz w:val="20"/>
        </w:rPr>
        <w:t>F</w:t>
      </w:r>
      <w:r w:rsidRPr="00523616">
        <w:rPr>
          <w:rFonts w:ascii="Arial" w:hAnsi="Arial" w:cs="Arial"/>
          <w:color w:val="000000"/>
          <w:sz w:val="20"/>
        </w:rPr>
        <w:t xml:space="preserve">A.  </w:t>
      </w:r>
      <w:r w:rsidR="00037DC5">
        <w:rPr>
          <w:rFonts w:ascii="Arial" w:hAnsi="Arial" w:cs="Arial"/>
          <w:color w:val="000000"/>
          <w:sz w:val="20"/>
        </w:rPr>
        <w:t xml:space="preserve">The Secretary must forward such report to the Court not less than 3 working days before the hearing: s.554.  </w:t>
      </w:r>
      <w:r w:rsidRPr="00523616">
        <w:rPr>
          <w:rFonts w:ascii="Arial" w:hAnsi="Arial" w:cs="Arial"/>
          <w:color w:val="000000"/>
          <w:sz w:val="20"/>
        </w:rPr>
        <w:t>Such report must only deal with matters that are relevant to the question of whether the child is in need of protection: s.</w:t>
      </w:r>
      <w:r w:rsidR="0066372D" w:rsidRPr="00523616">
        <w:rPr>
          <w:rFonts w:ascii="Arial" w:hAnsi="Arial" w:cs="Arial"/>
          <w:color w:val="000000"/>
          <w:sz w:val="20"/>
        </w:rPr>
        <w:t>555</w:t>
      </w:r>
      <w:r w:rsidRPr="00523616">
        <w:rPr>
          <w:rFonts w:ascii="Arial" w:hAnsi="Arial" w:cs="Arial"/>
          <w:color w:val="000000"/>
          <w:sz w:val="20"/>
        </w:rPr>
        <w:t>.</w:t>
      </w:r>
    </w:p>
    <w:p w14:paraId="0D383FD4" w14:textId="77777777" w:rsidR="007106DC" w:rsidRPr="00523616" w:rsidRDefault="007106DC">
      <w:pPr>
        <w:jc w:val="both"/>
        <w:rPr>
          <w:rFonts w:ascii="Arial" w:hAnsi="Arial" w:cs="Arial"/>
          <w:color w:val="000000"/>
          <w:sz w:val="20"/>
        </w:rPr>
      </w:pPr>
    </w:p>
    <w:p w14:paraId="41F55F9D" w14:textId="77777777" w:rsidR="007106DC" w:rsidRPr="00523616" w:rsidRDefault="007106DC">
      <w:pPr>
        <w:pStyle w:val="Heading3"/>
        <w:keepNext/>
        <w:spacing w:after="120" w:line="240" w:lineRule="auto"/>
        <w:rPr>
          <w:rFonts w:ascii="Arial" w:hAnsi="Arial" w:cs="Arial"/>
          <w:b/>
          <w:bCs/>
          <w:color w:val="000000"/>
          <w:sz w:val="20"/>
        </w:rPr>
      </w:pPr>
      <w:bookmarkStart w:id="2542" w:name="_5.24.2_Access_to"/>
      <w:bookmarkStart w:id="2543" w:name="B5242"/>
      <w:bookmarkStart w:id="2544" w:name="_Toc30666566"/>
      <w:bookmarkStart w:id="2545" w:name="_Toc30666796"/>
      <w:bookmarkStart w:id="2546" w:name="_Toc30667971"/>
      <w:bookmarkStart w:id="2547" w:name="_Toc30669349"/>
      <w:bookmarkStart w:id="2548" w:name="_Toc30671565"/>
      <w:bookmarkStart w:id="2549" w:name="_Toc30674092"/>
      <w:bookmarkStart w:id="2550" w:name="_Toc30691314"/>
      <w:bookmarkStart w:id="2551" w:name="_Toc30691687"/>
      <w:bookmarkStart w:id="2552" w:name="_Toc30692067"/>
      <w:bookmarkStart w:id="2553" w:name="_Toc30692826"/>
      <w:bookmarkStart w:id="2554" w:name="_Toc30693205"/>
      <w:bookmarkStart w:id="2555" w:name="_Toc30693583"/>
      <w:bookmarkStart w:id="2556" w:name="_Toc30693961"/>
      <w:bookmarkStart w:id="2557" w:name="_Toc30694342"/>
      <w:bookmarkStart w:id="2558" w:name="_Toc30698931"/>
      <w:bookmarkStart w:id="2559" w:name="_Toc30699309"/>
      <w:bookmarkStart w:id="2560" w:name="_Toc30699694"/>
      <w:bookmarkStart w:id="2561" w:name="_Toc30700849"/>
      <w:bookmarkStart w:id="2562" w:name="_Toc30701236"/>
      <w:bookmarkStart w:id="2563" w:name="_Toc30743847"/>
      <w:bookmarkStart w:id="2564" w:name="_Toc30754670"/>
      <w:bookmarkStart w:id="2565" w:name="_Toc30757111"/>
      <w:bookmarkStart w:id="2566" w:name="_Toc30757659"/>
      <w:bookmarkStart w:id="2567" w:name="_Toc30758059"/>
      <w:bookmarkStart w:id="2568" w:name="_Toc30762820"/>
      <w:bookmarkStart w:id="2569" w:name="_Toc30767474"/>
      <w:bookmarkStart w:id="2570" w:name="_Toc34823492"/>
      <w:bookmarkEnd w:id="2542"/>
      <w:bookmarkEnd w:id="2543"/>
      <w:r w:rsidRPr="00523616">
        <w:rPr>
          <w:rFonts w:ascii="Arial" w:hAnsi="Arial" w:cs="Arial"/>
          <w:b/>
          <w:bCs/>
          <w:color w:val="000000"/>
          <w:sz w:val="20"/>
        </w:rPr>
        <w:t>5.</w:t>
      </w:r>
      <w:r w:rsidR="003D58CB" w:rsidRPr="00523616">
        <w:rPr>
          <w:rFonts w:ascii="Arial" w:hAnsi="Arial" w:cs="Arial"/>
          <w:b/>
          <w:bCs/>
          <w:color w:val="000000"/>
          <w:sz w:val="20"/>
        </w:rPr>
        <w:t>2</w:t>
      </w:r>
      <w:r w:rsidR="00E56082" w:rsidRPr="00523616">
        <w:rPr>
          <w:rFonts w:ascii="Arial" w:hAnsi="Arial" w:cs="Arial"/>
          <w:b/>
          <w:bCs/>
          <w:color w:val="000000"/>
          <w:sz w:val="20"/>
        </w:rPr>
        <w:t>4</w:t>
      </w:r>
      <w:r w:rsidRPr="00523616">
        <w:rPr>
          <w:rFonts w:ascii="Arial" w:hAnsi="Arial" w:cs="Arial"/>
          <w:b/>
          <w:bCs/>
          <w:color w:val="000000"/>
          <w:sz w:val="20"/>
        </w:rPr>
        <w:t>.2</w:t>
      </w:r>
      <w:r w:rsidRPr="00523616">
        <w:rPr>
          <w:rFonts w:ascii="Arial" w:hAnsi="Arial" w:cs="Arial"/>
          <w:b/>
          <w:bCs/>
          <w:color w:val="000000"/>
          <w:sz w:val="20"/>
        </w:rPr>
        <w:tab/>
      </w:r>
      <w:r w:rsidR="00FB4881" w:rsidRPr="00523616">
        <w:rPr>
          <w:rFonts w:ascii="Arial" w:hAnsi="Arial" w:cs="Arial"/>
          <w:b/>
          <w:bCs/>
          <w:color w:val="000000"/>
          <w:sz w:val="20"/>
        </w:rPr>
        <w:t>Access to</w:t>
      </w:r>
      <w:r w:rsidRPr="00523616">
        <w:rPr>
          <w:rFonts w:ascii="Arial" w:hAnsi="Arial" w:cs="Arial"/>
          <w:b/>
          <w:bCs/>
          <w:color w:val="000000"/>
          <w:sz w:val="20"/>
        </w:rPr>
        <w:t xml:space="preserve"> protection report</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14:paraId="7D61DB54" w14:textId="77777777" w:rsidR="007106DC" w:rsidRPr="00523616" w:rsidRDefault="007D6B1C">
      <w:pPr>
        <w:jc w:val="both"/>
        <w:rPr>
          <w:rFonts w:ascii="Arial" w:hAnsi="Arial" w:cs="Arial"/>
          <w:color w:val="000000"/>
          <w:sz w:val="20"/>
        </w:rPr>
      </w:pPr>
      <w:r w:rsidRPr="00523616">
        <w:rPr>
          <w:rFonts w:ascii="Arial" w:hAnsi="Arial" w:cs="Arial"/>
          <w:color w:val="000000"/>
          <w:sz w:val="20"/>
        </w:rPr>
        <w:t xml:space="preserve">If the Court orders the Secretary to prepare a protection report, s.556(1) </w:t>
      </w:r>
      <w:r w:rsidR="00863EB2" w:rsidRPr="00523616">
        <w:rPr>
          <w:rFonts w:ascii="Arial" w:hAnsi="Arial" w:cs="Arial"/>
          <w:color w:val="000000"/>
          <w:sz w:val="20"/>
        </w:rPr>
        <w:t xml:space="preserve">of the CYFA </w:t>
      </w:r>
      <w:r w:rsidRPr="00523616">
        <w:rPr>
          <w:rFonts w:ascii="Arial" w:hAnsi="Arial" w:cs="Arial"/>
          <w:color w:val="000000"/>
          <w:sz w:val="20"/>
        </w:rPr>
        <w:t xml:space="preserve">requires the Secretary – subject to the </w:t>
      </w:r>
      <w:r w:rsidR="00863EB2" w:rsidRPr="00523616">
        <w:rPr>
          <w:rFonts w:ascii="Arial" w:hAnsi="Arial" w:cs="Arial"/>
          <w:color w:val="000000"/>
          <w:sz w:val="20"/>
        </w:rPr>
        <w:t xml:space="preserve">restriction provisions in </w:t>
      </w:r>
      <w:r w:rsidRPr="00523616">
        <w:rPr>
          <w:rFonts w:ascii="Arial" w:hAnsi="Arial" w:cs="Arial"/>
          <w:color w:val="000000"/>
          <w:sz w:val="20"/>
        </w:rPr>
        <w:t xml:space="preserve">s.556(2) – to cause a copy of the protection report to be given before the </w:t>
      </w:r>
      <w:r w:rsidR="00863EB2" w:rsidRPr="00523616">
        <w:rPr>
          <w:rFonts w:ascii="Arial" w:hAnsi="Arial" w:cs="Arial"/>
          <w:color w:val="000000"/>
          <w:sz w:val="20"/>
        </w:rPr>
        <w:t>h</w:t>
      </w:r>
      <w:r w:rsidRPr="00523616">
        <w:rPr>
          <w:rFonts w:ascii="Arial" w:hAnsi="Arial" w:cs="Arial"/>
          <w:color w:val="000000"/>
          <w:sz w:val="20"/>
        </w:rPr>
        <w:t>earing of the proceeding to each of the following</w:t>
      </w:r>
      <w:r w:rsidR="007106DC" w:rsidRPr="00523616">
        <w:rPr>
          <w:rFonts w:ascii="Arial" w:hAnsi="Arial" w:cs="Arial"/>
          <w:color w:val="000000"/>
          <w:sz w:val="20"/>
        </w:rPr>
        <w:t>-</w:t>
      </w:r>
    </w:p>
    <w:p w14:paraId="2E2828CB" w14:textId="77777777" w:rsidR="007106DC" w:rsidRPr="00523616" w:rsidRDefault="007106DC" w:rsidP="007D6B1C">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subject child;</w:t>
      </w:r>
    </w:p>
    <w:p w14:paraId="55B1B036" w14:textId="77777777" w:rsidR="007106DC" w:rsidRPr="00523616" w:rsidRDefault="007106DC" w:rsidP="007D6B1C">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parent(s);</w:t>
      </w:r>
    </w:p>
    <w:p w14:paraId="1CC1F7DD" w14:textId="77777777" w:rsidR="007106DC" w:rsidRPr="00523616" w:rsidRDefault="007106DC" w:rsidP="007D6B1C">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legal practitioners representing the child;</w:t>
      </w:r>
    </w:p>
    <w:p w14:paraId="584E9082" w14:textId="77777777" w:rsidR="007106DC" w:rsidRPr="00523616" w:rsidRDefault="007106DC" w:rsidP="007D6B1C">
      <w:pPr>
        <w:tabs>
          <w:tab w:val="left" w:pos="363"/>
        </w:tabs>
        <w:jc w:val="both"/>
        <w:rPr>
          <w:rFonts w:ascii="Arial" w:hAnsi="Arial" w:cs="Arial"/>
          <w:color w:val="000000"/>
          <w:sz w:val="20"/>
        </w:rPr>
      </w:pPr>
      <w:r w:rsidRPr="00523616">
        <w:rPr>
          <w:rFonts w:ascii="Arial" w:hAnsi="Arial" w:cs="Arial"/>
          <w:color w:val="000000"/>
          <w:sz w:val="20"/>
        </w:rPr>
        <w:lastRenderedPageBreak/>
        <w:t>(d)</w:t>
      </w:r>
      <w:r w:rsidRPr="00523616">
        <w:rPr>
          <w:rFonts w:ascii="Arial" w:hAnsi="Arial" w:cs="Arial"/>
          <w:color w:val="000000"/>
          <w:sz w:val="20"/>
        </w:rPr>
        <w:tab/>
        <w:t>the legal practitioners representing the parent(s);</w:t>
      </w:r>
    </w:p>
    <w:p w14:paraId="590AA00B" w14:textId="77777777" w:rsidR="007D6B1C" w:rsidRPr="00523616" w:rsidRDefault="007106DC" w:rsidP="007D6B1C">
      <w:pPr>
        <w:tabs>
          <w:tab w:val="left" w:pos="363"/>
        </w:tabs>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the protective intervener who made the protection application</w:t>
      </w:r>
      <w:r w:rsidR="007D6B1C" w:rsidRPr="00523616">
        <w:rPr>
          <w:rFonts w:ascii="Arial" w:hAnsi="Arial" w:cs="Arial"/>
          <w:color w:val="000000"/>
          <w:sz w:val="20"/>
        </w:rPr>
        <w:t>, if the protective intervener is not the Secretary</w:t>
      </w:r>
      <w:r w:rsidRPr="00523616">
        <w:rPr>
          <w:rFonts w:ascii="Arial" w:hAnsi="Arial" w:cs="Arial"/>
          <w:color w:val="000000"/>
          <w:sz w:val="20"/>
        </w:rPr>
        <w:t>;</w:t>
      </w:r>
    </w:p>
    <w:p w14:paraId="07AAB784" w14:textId="77777777" w:rsidR="007106DC" w:rsidRPr="00523616" w:rsidRDefault="007D6B1C" w:rsidP="007D6B1C">
      <w:pPr>
        <w:tabs>
          <w:tab w:val="left" w:pos="363"/>
        </w:tabs>
        <w:ind w:left="363" w:hanging="363"/>
        <w:jc w:val="both"/>
        <w:rPr>
          <w:rFonts w:ascii="Arial" w:hAnsi="Arial" w:cs="Arial"/>
          <w:color w:val="000000"/>
          <w:sz w:val="20"/>
        </w:rPr>
      </w:pPr>
      <w:r w:rsidRPr="00523616">
        <w:rPr>
          <w:rFonts w:ascii="Arial" w:hAnsi="Arial" w:cs="Arial"/>
          <w:color w:val="000000"/>
          <w:sz w:val="20"/>
        </w:rPr>
        <w:t>(f)</w:t>
      </w:r>
      <w:r w:rsidRPr="00523616">
        <w:rPr>
          <w:rFonts w:ascii="Arial" w:hAnsi="Arial" w:cs="Arial"/>
          <w:color w:val="000000"/>
          <w:sz w:val="20"/>
        </w:rPr>
        <w:tab/>
        <w:t>a party to the proceeding;</w:t>
      </w:r>
      <w:r w:rsidR="007106DC" w:rsidRPr="00523616">
        <w:rPr>
          <w:rFonts w:ascii="Arial" w:hAnsi="Arial" w:cs="Arial"/>
          <w:color w:val="000000"/>
          <w:sz w:val="20"/>
        </w:rPr>
        <w:t xml:space="preserve"> and</w:t>
      </w:r>
    </w:p>
    <w:p w14:paraId="3B4EFD8C" w14:textId="77777777" w:rsidR="007106DC" w:rsidRPr="00523616" w:rsidRDefault="007106DC" w:rsidP="007D6B1C">
      <w:pPr>
        <w:tabs>
          <w:tab w:val="left" w:pos="363"/>
        </w:tabs>
        <w:jc w:val="both"/>
        <w:rPr>
          <w:rFonts w:ascii="Arial" w:hAnsi="Arial" w:cs="Arial"/>
          <w:color w:val="000000"/>
          <w:sz w:val="20"/>
        </w:rPr>
      </w:pPr>
      <w:r w:rsidRPr="00523616">
        <w:rPr>
          <w:rFonts w:ascii="Arial" w:hAnsi="Arial" w:cs="Arial"/>
          <w:color w:val="000000"/>
          <w:sz w:val="20"/>
        </w:rPr>
        <w:t>(</w:t>
      </w:r>
      <w:r w:rsidR="007D6B1C" w:rsidRPr="00523616">
        <w:rPr>
          <w:rFonts w:ascii="Arial" w:hAnsi="Arial" w:cs="Arial"/>
          <w:color w:val="000000"/>
          <w:sz w:val="20"/>
        </w:rPr>
        <w:t>g</w:t>
      </w:r>
      <w:r w:rsidRPr="00523616">
        <w:rPr>
          <w:rFonts w:ascii="Arial" w:hAnsi="Arial" w:cs="Arial"/>
          <w:color w:val="000000"/>
          <w:sz w:val="20"/>
        </w:rPr>
        <w:t>)</w:t>
      </w:r>
      <w:r w:rsidRPr="00523616">
        <w:rPr>
          <w:rFonts w:ascii="Arial" w:hAnsi="Arial" w:cs="Arial"/>
          <w:color w:val="000000"/>
          <w:sz w:val="20"/>
        </w:rPr>
        <w:tab/>
        <w:t>any other person specified by the Court.</w:t>
      </w:r>
    </w:p>
    <w:p w14:paraId="6061BF58" w14:textId="77777777" w:rsidR="007106DC" w:rsidRPr="00523616" w:rsidRDefault="007106DC">
      <w:pPr>
        <w:jc w:val="both"/>
        <w:rPr>
          <w:rFonts w:ascii="Arial" w:hAnsi="Arial" w:cs="Arial"/>
          <w:color w:val="000000"/>
          <w:sz w:val="20"/>
        </w:rPr>
      </w:pPr>
    </w:p>
    <w:p w14:paraId="20F68ADB"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Fortunately, it has become standard practice for the Department, in relation to every protection application brought by it, to prepare a protection report </w:t>
      </w:r>
      <w:r w:rsidR="00863EB2" w:rsidRPr="00523616">
        <w:rPr>
          <w:rFonts w:ascii="Arial" w:hAnsi="Arial" w:cs="Arial"/>
          <w:color w:val="000000"/>
          <w:sz w:val="20"/>
        </w:rPr>
        <w:t xml:space="preserve">and to give a copy to all of the other parties </w:t>
      </w:r>
      <w:r w:rsidRPr="00523616">
        <w:rPr>
          <w:rFonts w:ascii="Arial" w:hAnsi="Arial" w:cs="Arial"/>
          <w:color w:val="000000"/>
          <w:sz w:val="20"/>
        </w:rPr>
        <w:t>without specific Court order.  It usually calls this a "</w:t>
      </w:r>
      <w:r w:rsidR="00037DC5">
        <w:rPr>
          <w:rFonts w:ascii="Arial" w:hAnsi="Arial" w:cs="Arial"/>
          <w:color w:val="000000"/>
          <w:sz w:val="20"/>
        </w:rPr>
        <w:t>protection</w:t>
      </w:r>
      <w:r w:rsidRPr="00523616">
        <w:rPr>
          <w:rFonts w:ascii="Arial" w:hAnsi="Arial" w:cs="Arial"/>
          <w:color w:val="000000"/>
          <w:sz w:val="20"/>
        </w:rPr>
        <w:t xml:space="preserve"> report".</w:t>
      </w:r>
    </w:p>
    <w:p w14:paraId="2D39BF03" w14:textId="77777777" w:rsidR="007106DC" w:rsidRPr="00523616" w:rsidRDefault="007106DC">
      <w:pPr>
        <w:jc w:val="both"/>
        <w:rPr>
          <w:rFonts w:ascii="Arial" w:hAnsi="Arial" w:cs="Arial"/>
          <w:color w:val="000000"/>
          <w:sz w:val="20"/>
        </w:rPr>
      </w:pPr>
    </w:p>
    <w:p w14:paraId="1B61AC8F" w14:textId="77777777" w:rsidR="007106DC" w:rsidRPr="00523616" w:rsidRDefault="007106DC">
      <w:pPr>
        <w:pStyle w:val="Heading3"/>
        <w:keepNext/>
        <w:spacing w:after="120" w:line="240" w:lineRule="auto"/>
        <w:rPr>
          <w:rFonts w:ascii="Arial" w:hAnsi="Arial" w:cs="Arial"/>
          <w:b/>
          <w:bCs/>
          <w:color w:val="000000"/>
          <w:sz w:val="20"/>
        </w:rPr>
      </w:pPr>
      <w:bookmarkStart w:id="2571" w:name="_5.24.3_Disposition_report"/>
      <w:bookmarkStart w:id="2572" w:name="B5243"/>
      <w:bookmarkStart w:id="2573" w:name="_Toc30666567"/>
      <w:bookmarkStart w:id="2574" w:name="_Toc30666797"/>
      <w:bookmarkStart w:id="2575" w:name="_Toc30667972"/>
      <w:bookmarkStart w:id="2576" w:name="_Toc30669350"/>
      <w:bookmarkStart w:id="2577" w:name="_Toc30671566"/>
      <w:bookmarkStart w:id="2578" w:name="_Toc30674093"/>
      <w:bookmarkStart w:id="2579" w:name="_Toc30691315"/>
      <w:bookmarkStart w:id="2580" w:name="_Toc30691688"/>
      <w:bookmarkStart w:id="2581" w:name="_Toc30692068"/>
      <w:bookmarkStart w:id="2582" w:name="_Toc30692827"/>
      <w:bookmarkStart w:id="2583" w:name="_Toc30693206"/>
      <w:bookmarkStart w:id="2584" w:name="_Toc30693584"/>
      <w:bookmarkStart w:id="2585" w:name="_Toc30693962"/>
      <w:bookmarkStart w:id="2586" w:name="_Toc30694343"/>
      <w:bookmarkStart w:id="2587" w:name="_Toc30698932"/>
      <w:bookmarkStart w:id="2588" w:name="_Toc30699310"/>
      <w:bookmarkStart w:id="2589" w:name="_Toc30699695"/>
      <w:bookmarkStart w:id="2590" w:name="_Toc30700850"/>
      <w:bookmarkStart w:id="2591" w:name="_Toc30701237"/>
      <w:bookmarkStart w:id="2592" w:name="_Toc30743848"/>
      <w:bookmarkStart w:id="2593" w:name="_Toc30754671"/>
      <w:bookmarkStart w:id="2594" w:name="_Toc30757112"/>
      <w:bookmarkStart w:id="2595" w:name="_Toc30757660"/>
      <w:bookmarkStart w:id="2596" w:name="_Toc30758060"/>
      <w:bookmarkStart w:id="2597" w:name="_Toc30762821"/>
      <w:bookmarkStart w:id="2598" w:name="_Toc30767475"/>
      <w:bookmarkStart w:id="2599" w:name="_Toc34823493"/>
      <w:bookmarkEnd w:id="2571"/>
      <w:bookmarkEnd w:id="2572"/>
      <w:r w:rsidRPr="00523616">
        <w:rPr>
          <w:rFonts w:ascii="Arial" w:hAnsi="Arial" w:cs="Arial"/>
          <w:b/>
          <w:bCs/>
          <w:color w:val="000000"/>
          <w:sz w:val="20"/>
        </w:rPr>
        <w:t>5.</w:t>
      </w:r>
      <w:r w:rsidR="003D58CB" w:rsidRPr="00523616">
        <w:rPr>
          <w:rFonts w:ascii="Arial" w:hAnsi="Arial" w:cs="Arial"/>
          <w:b/>
          <w:bCs/>
          <w:color w:val="000000"/>
          <w:sz w:val="20"/>
        </w:rPr>
        <w:t>2</w:t>
      </w:r>
      <w:r w:rsidR="00E56082" w:rsidRPr="00523616">
        <w:rPr>
          <w:rFonts w:ascii="Arial" w:hAnsi="Arial" w:cs="Arial"/>
          <w:b/>
          <w:bCs/>
          <w:color w:val="000000"/>
          <w:sz w:val="20"/>
        </w:rPr>
        <w:t>4</w:t>
      </w:r>
      <w:r w:rsidRPr="00523616">
        <w:rPr>
          <w:rFonts w:ascii="Arial" w:hAnsi="Arial" w:cs="Arial"/>
          <w:b/>
          <w:bCs/>
          <w:color w:val="000000"/>
          <w:sz w:val="20"/>
        </w:rPr>
        <w:t>.3</w:t>
      </w:r>
      <w:r w:rsidRPr="00523616">
        <w:rPr>
          <w:rFonts w:ascii="Arial" w:hAnsi="Arial" w:cs="Arial"/>
          <w:b/>
          <w:bCs/>
          <w:color w:val="000000"/>
          <w:sz w:val="20"/>
        </w:rPr>
        <w:tab/>
        <w:t>Disposition report</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14:paraId="0D25B4F5" w14:textId="77777777" w:rsidR="007106DC" w:rsidRPr="00523616" w:rsidRDefault="007106DC">
      <w:pPr>
        <w:jc w:val="both"/>
        <w:rPr>
          <w:rFonts w:ascii="Arial" w:hAnsi="Arial" w:cs="Arial"/>
          <w:color w:val="000000"/>
          <w:sz w:val="20"/>
        </w:rPr>
      </w:pPr>
      <w:r w:rsidRPr="00523616">
        <w:rPr>
          <w:rFonts w:ascii="Arial" w:hAnsi="Arial" w:cs="Arial"/>
          <w:color w:val="000000"/>
          <w:sz w:val="20"/>
        </w:rPr>
        <w:t>Subject to the minor limitations in s.</w:t>
      </w:r>
      <w:r w:rsidR="00863EB2" w:rsidRPr="00523616">
        <w:rPr>
          <w:rFonts w:ascii="Arial" w:hAnsi="Arial" w:cs="Arial"/>
          <w:color w:val="000000"/>
          <w:sz w:val="20"/>
        </w:rPr>
        <w:t>557</w:t>
      </w:r>
      <w:r w:rsidR="00CA6B81">
        <w:rPr>
          <w:rFonts w:ascii="Arial" w:hAnsi="Arial" w:cs="Arial"/>
          <w:color w:val="000000"/>
          <w:sz w:val="20"/>
        </w:rPr>
        <w:t>(2), s.</w:t>
      </w:r>
      <w:r w:rsidR="00863EB2" w:rsidRPr="00523616">
        <w:rPr>
          <w:rFonts w:ascii="Arial" w:hAnsi="Arial" w:cs="Arial"/>
          <w:color w:val="000000"/>
          <w:sz w:val="20"/>
        </w:rPr>
        <w:t>557</w:t>
      </w:r>
      <w:r w:rsidRPr="00523616">
        <w:rPr>
          <w:rFonts w:ascii="Arial" w:hAnsi="Arial" w:cs="Arial"/>
          <w:color w:val="000000"/>
          <w:sz w:val="20"/>
        </w:rPr>
        <w:t xml:space="preserve">(1) </w:t>
      </w:r>
      <w:r w:rsidR="00863EB2" w:rsidRPr="00523616">
        <w:rPr>
          <w:rFonts w:ascii="Arial" w:hAnsi="Arial" w:cs="Arial"/>
          <w:color w:val="000000"/>
          <w:sz w:val="20"/>
        </w:rPr>
        <w:t xml:space="preserve">of the CYFA </w:t>
      </w:r>
      <w:r w:rsidRPr="00523616">
        <w:rPr>
          <w:rFonts w:ascii="Arial" w:hAnsi="Arial" w:cs="Arial"/>
          <w:color w:val="000000"/>
          <w:sz w:val="20"/>
        </w:rPr>
        <w:t>requires the Secretary to prepare and submit to the Family D</w:t>
      </w:r>
      <w:r w:rsidR="00CF3BEB" w:rsidRPr="00523616">
        <w:rPr>
          <w:rFonts w:ascii="Arial" w:hAnsi="Arial" w:cs="Arial"/>
          <w:color w:val="000000"/>
          <w:sz w:val="20"/>
        </w:rPr>
        <w:t>ivision a disposition report if-</w:t>
      </w:r>
    </w:p>
    <w:p w14:paraId="7A9BC7A8" w14:textId="77777777" w:rsidR="007106DC" w:rsidRPr="00523616" w:rsidRDefault="007106DC" w:rsidP="00AB55DA">
      <w:pPr>
        <w:tabs>
          <w:tab w:val="left" w:pos="357"/>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Court becomes satisfied that-</w:t>
      </w:r>
    </w:p>
    <w:p w14:paraId="45478220" w14:textId="77777777" w:rsidR="00D0594D" w:rsidRPr="00523616" w:rsidRDefault="00D0594D" w:rsidP="00D0594D">
      <w:pPr>
        <w:tabs>
          <w:tab w:val="left" w:pos="363"/>
        </w:tabs>
        <w:ind w:left="720" w:hanging="720"/>
        <w:jc w:val="both"/>
        <w:rPr>
          <w:rFonts w:ascii="Arial" w:hAnsi="Arial" w:cs="Arial"/>
          <w:color w:val="000000"/>
          <w:sz w:val="20"/>
        </w:rPr>
      </w:pPr>
      <w:r w:rsidRPr="00523616">
        <w:rPr>
          <w:rFonts w:ascii="Arial" w:hAnsi="Arial" w:cs="Arial"/>
          <w:color w:val="000000"/>
          <w:sz w:val="20"/>
        </w:rPr>
        <w:tab/>
        <w:t>(i)</w:t>
      </w:r>
      <w:r w:rsidRPr="00523616">
        <w:rPr>
          <w:rFonts w:ascii="Arial" w:hAnsi="Arial" w:cs="Arial"/>
          <w:color w:val="000000"/>
          <w:sz w:val="20"/>
        </w:rPr>
        <w:tab/>
      </w:r>
      <w:r>
        <w:rPr>
          <w:rFonts w:ascii="Arial" w:hAnsi="Arial" w:cs="Arial"/>
          <w:color w:val="000000"/>
          <w:sz w:val="20"/>
        </w:rPr>
        <w:t>a child is in need of protection</w:t>
      </w:r>
      <w:r w:rsidRPr="00523616">
        <w:rPr>
          <w:rFonts w:ascii="Arial" w:hAnsi="Arial" w:cs="Arial"/>
          <w:color w:val="000000"/>
          <w:sz w:val="20"/>
        </w:rPr>
        <w:t>; or</w:t>
      </w:r>
    </w:p>
    <w:p w14:paraId="6357D679" w14:textId="77777777" w:rsidR="00D0594D" w:rsidRPr="00523616" w:rsidRDefault="00D0594D" w:rsidP="00D0594D">
      <w:pPr>
        <w:tabs>
          <w:tab w:val="left" w:pos="363"/>
        </w:tabs>
        <w:ind w:left="720" w:hanging="720"/>
        <w:jc w:val="both"/>
        <w:rPr>
          <w:rFonts w:ascii="Arial" w:hAnsi="Arial" w:cs="Arial"/>
          <w:color w:val="000000"/>
          <w:sz w:val="20"/>
        </w:rPr>
      </w:pPr>
      <w:r w:rsidRPr="00523616">
        <w:rPr>
          <w:rFonts w:ascii="Arial" w:hAnsi="Arial" w:cs="Arial"/>
          <w:color w:val="000000"/>
          <w:sz w:val="20"/>
        </w:rPr>
        <w:tab/>
        <w:t>(ii)</w:t>
      </w:r>
      <w:r w:rsidRPr="00523616">
        <w:rPr>
          <w:rFonts w:ascii="Arial" w:hAnsi="Arial" w:cs="Arial"/>
          <w:color w:val="000000"/>
          <w:sz w:val="20"/>
        </w:rPr>
        <w:tab/>
      </w:r>
      <w:r>
        <w:rPr>
          <w:rFonts w:ascii="Arial" w:hAnsi="Arial" w:cs="Arial"/>
          <w:color w:val="000000"/>
          <w:sz w:val="20"/>
        </w:rPr>
        <w:t>irreconcilable differences exist</w:t>
      </w:r>
      <w:r w:rsidRPr="00523616">
        <w:rPr>
          <w:rFonts w:ascii="Arial" w:hAnsi="Arial" w:cs="Arial"/>
          <w:color w:val="000000"/>
          <w:sz w:val="20"/>
        </w:rPr>
        <w:t>; or</w:t>
      </w:r>
    </w:p>
    <w:p w14:paraId="3BCBB96C" w14:textId="77777777" w:rsidR="00D0594D" w:rsidRDefault="00D0594D" w:rsidP="00D0594D">
      <w:pPr>
        <w:tabs>
          <w:tab w:val="left" w:pos="357"/>
        </w:tabs>
        <w:ind w:left="720" w:hanging="720"/>
        <w:jc w:val="both"/>
        <w:rPr>
          <w:rFonts w:ascii="Arial" w:hAnsi="Arial" w:cs="Arial"/>
          <w:color w:val="000000"/>
          <w:sz w:val="20"/>
        </w:rPr>
      </w:pPr>
      <w:r w:rsidRPr="00523616">
        <w:rPr>
          <w:rFonts w:ascii="Arial" w:hAnsi="Arial" w:cs="Arial"/>
          <w:color w:val="000000"/>
          <w:sz w:val="20"/>
        </w:rPr>
        <w:tab/>
        <w:t>(iii)</w:t>
      </w:r>
      <w:r w:rsidRPr="00523616">
        <w:rPr>
          <w:rFonts w:ascii="Arial" w:hAnsi="Arial" w:cs="Arial"/>
          <w:color w:val="000000"/>
          <w:sz w:val="20"/>
        </w:rPr>
        <w:tab/>
        <w:t xml:space="preserve">there has been a breach of a </w:t>
      </w:r>
      <w:r>
        <w:rPr>
          <w:rFonts w:ascii="Arial" w:hAnsi="Arial" w:cs="Arial"/>
          <w:color w:val="000000"/>
          <w:sz w:val="20"/>
        </w:rPr>
        <w:t>family preservation</w:t>
      </w:r>
      <w:r w:rsidRPr="00523616">
        <w:rPr>
          <w:rFonts w:ascii="Arial" w:hAnsi="Arial" w:cs="Arial"/>
          <w:color w:val="000000"/>
          <w:sz w:val="20"/>
        </w:rPr>
        <w:t xml:space="preserve"> order; or</w:t>
      </w:r>
    </w:p>
    <w:p w14:paraId="1195396E" w14:textId="77777777" w:rsidR="00CA6B81" w:rsidRDefault="00CA6B81" w:rsidP="00CA6B81">
      <w:pPr>
        <w:tabs>
          <w:tab w:val="left" w:pos="363"/>
        </w:tabs>
        <w:jc w:val="both"/>
        <w:rPr>
          <w:rFonts w:ascii="Arial" w:hAnsi="Arial" w:cs="Arial"/>
          <w:color w:val="000000"/>
          <w:sz w:val="20"/>
        </w:rPr>
      </w:pPr>
      <w:r>
        <w:rPr>
          <w:rFonts w:ascii="Arial" w:hAnsi="Arial" w:cs="Arial"/>
          <w:color w:val="000000"/>
          <w:sz w:val="20"/>
        </w:rPr>
        <w:t>(ab)</w:t>
      </w:r>
      <w:r>
        <w:rPr>
          <w:rFonts w:ascii="Arial" w:hAnsi="Arial" w:cs="Arial"/>
          <w:color w:val="000000"/>
          <w:sz w:val="20"/>
        </w:rPr>
        <w:tab/>
        <w:t>the Secretary applies under s.289(1A) for a care by Secretary order; or</w:t>
      </w:r>
    </w:p>
    <w:p w14:paraId="24C8F898" w14:textId="77777777" w:rsidR="00CA6B81" w:rsidRPr="00523616" w:rsidRDefault="00CA6B81" w:rsidP="00CA6B81">
      <w:pPr>
        <w:tabs>
          <w:tab w:val="left" w:pos="363"/>
        </w:tabs>
        <w:jc w:val="both"/>
        <w:rPr>
          <w:rFonts w:ascii="Arial" w:hAnsi="Arial" w:cs="Arial"/>
          <w:color w:val="000000"/>
          <w:sz w:val="20"/>
        </w:rPr>
      </w:pPr>
      <w:r>
        <w:rPr>
          <w:rFonts w:ascii="Arial" w:hAnsi="Arial" w:cs="Arial"/>
          <w:color w:val="000000"/>
          <w:sz w:val="20"/>
        </w:rPr>
        <w:t>(ac)</w:t>
      </w:r>
      <w:r>
        <w:rPr>
          <w:rFonts w:ascii="Arial" w:hAnsi="Arial" w:cs="Arial"/>
          <w:color w:val="000000"/>
          <w:sz w:val="20"/>
        </w:rPr>
        <w:tab/>
        <w:t>the Secretary applies under s.290(1A) for a long-term care order; or</w:t>
      </w:r>
    </w:p>
    <w:p w14:paraId="4CF5AB92" w14:textId="77777777" w:rsidR="007106DC" w:rsidRPr="00523616" w:rsidRDefault="00863EB2" w:rsidP="007A7F1C">
      <w:pPr>
        <w:keepNext/>
        <w:keepLines/>
        <w:tabs>
          <w:tab w:val="left" w:pos="363"/>
        </w:tabs>
        <w:jc w:val="both"/>
        <w:rPr>
          <w:rFonts w:ascii="Arial" w:hAnsi="Arial" w:cs="Arial"/>
          <w:color w:val="000000"/>
          <w:sz w:val="20"/>
        </w:rPr>
      </w:pPr>
      <w:r w:rsidRPr="00523616">
        <w:rPr>
          <w:rFonts w:ascii="Arial" w:hAnsi="Arial" w:cs="Arial"/>
          <w:color w:val="000000"/>
          <w:sz w:val="20"/>
        </w:rPr>
        <w:t>(</w:t>
      </w:r>
      <w:r w:rsidR="007106DC" w:rsidRPr="00523616">
        <w:rPr>
          <w:rFonts w:ascii="Arial" w:hAnsi="Arial" w:cs="Arial"/>
          <w:color w:val="000000"/>
          <w:sz w:val="20"/>
        </w:rPr>
        <w:t>b)</w:t>
      </w:r>
      <w:r w:rsidR="007106DC" w:rsidRPr="00523616">
        <w:rPr>
          <w:rFonts w:ascii="Arial" w:hAnsi="Arial" w:cs="Arial"/>
          <w:color w:val="000000"/>
          <w:sz w:val="20"/>
        </w:rPr>
        <w:tab/>
      </w:r>
      <w:r w:rsidRPr="00523616">
        <w:rPr>
          <w:rFonts w:ascii="Arial" w:hAnsi="Arial" w:cs="Arial"/>
          <w:color w:val="000000"/>
          <w:sz w:val="20"/>
        </w:rPr>
        <w:t>the Secretary</w:t>
      </w:r>
      <w:r w:rsidR="007106DC" w:rsidRPr="00523616">
        <w:rPr>
          <w:rFonts w:ascii="Arial" w:hAnsi="Arial" w:cs="Arial"/>
          <w:color w:val="000000"/>
          <w:sz w:val="20"/>
        </w:rPr>
        <w:t xml:space="preserve"> applies for a permanent care order; or</w:t>
      </w:r>
    </w:p>
    <w:p w14:paraId="07C3DD67" w14:textId="77777777" w:rsidR="007106DC" w:rsidRPr="00523616" w:rsidRDefault="007106DC" w:rsidP="007A7F1C">
      <w:pPr>
        <w:keepNext/>
        <w:keepLines/>
        <w:tabs>
          <w:tab w:val="left" w:pos="363"/>
        </w:tabs>
        <w:jc w:val="both"/>
        <w:rPr>
          <w:rFonts w:ascii="Arial" w:hAnsi="Arial" w:cs="Arial"/>
          <w:color w:val="000000"/>
          <w:sz w:val="20"/>
        </w:rPr>
      </w:pPr>
      <w:r w:rsidRPr="00523616">
        <w:rPr>
          <w:rFonts w:ascii="Arial" w:hAnsi="Arial" w:cs="Arial"/>
          <w:color w:val="000000"/>
          <w:sz w:val="20"/>
        </w:rPr>
        <w:t>(</w:t>
      </w:r>
      <w:r w:rsidR="00863EB2" w:rsidRPr="00523616">
        <w:rPr>
          <w:rFonts w:ascii="Arial" w:hAnsi="Arial" w:cs="Arial"/>
          <w:color w:val="000000"/>
          <w:sz w:val="20"/>
        </w:rPr>
        <w:t>c</w:t>
      </w:r>
      <w:r w:rsidRPr="00523616">
        <w:rPr>
          <w:rFonts w:ascii="Arial" w:hAnsi="Arial" w:cs="Arial"/>
          <w:color w:val="000000"/>
          <w:sz w:val="20"/>
        </w:rPr>
        <w:t>)</w:t>
      </w:r>
      <w:r w:rsidRPr="00523616">
        <w:rPr>
          <w:rFonts w:ascii="Arial" w:hAnsi="Arial" w:cs="Arial"/>
          <w:color w:val="000000"/>
          <w:sz w:val="20"/>
        </w:rPr>
        <w:tab/>
      </w:r>
      <w:r w:rsidR="00863EB2" w:rsidRPr="00523616">
        <w:rPr>
          <w:rFonts w:ascii="Arial" w:hAnsi="Arial" w:cs="Arial"/>
          <w:color w:val="000000"/>
          <w:sz w:val="20"/>
        </w:rPr>
        <w:t>t</w:t>
      </w:r>
      <w:r w:rsidRPr="00523616">
        <w:rPr>
          <w:rFonts w:ascii="Arial" w:hAnsi="Arial" w:cs="Arial"/>
          <w:color w:val="000000"/>
          <w:sz w:val="20"/>
        </w:rPr>
        <w:t xml:space="preserve">he </w:t>
      </w:r>
      <w:r w:rsidR="00863EB2" w:rsidRPr="00523616">
        <w:rPr>
          <w:rFonts w:ascii="Arial" w:hAnsi="Arial" w:cs="Arial"/>
          <w:color w:val="000000"/>
          <w:sz w:val="20"/>
        </w:rPr>
        <w:t>Secretary</w:t>
      </w:r>
      <w:r w:rsidRPr="00523616">
        <w:rPr>
          <w:rFonts w:ascii="Arial" w:hAnsi="Arial" w:cs="Arial"/>
          <w:color w:val="000000"/>
          <w:sz w:val="20"/>
        </w:rPr>
        <w:t xml:space="preserve"> applies, or is notified that a person has applied-</w:t>
      </w:r>
    </w:p>
    <w:p w14:paraId="00117856" w14:textId="77777777" w:rsidR="007106DC" w:rsidRPr="00523616" w:rsidRDefault="007A7F1C" w:rsidP="007A7F1C">
      <w:pPr>
        <w:tabs>
          <w:tab w:val="left" w:pos="363"/>
        </w:tabs>
        <w:ind w:left="720" w:hanging="720"/>
        <w:jc w:val="both"/>
        <w:rPr>
          <w:rFonts w:ascii="Arial" w:hAnsi="Arial" w:cs="Arial"/>
          <w:color w:val="000000"/>
          <w:sz w:val="20"/>
        </w:rPr>
      </w:pPr>
      <w:r w:rsidRPr="00523616">
        <w:rPr>
          <w:rFonts w:ascii="Arial" w:hAnsi="Arial" w:cs="Arial"/>
          <w:color w:val="000000"/>
          <w:sz w:val="20"/>
        </w:rPr>
        <w:tab/>
      </w:r>
      <w:r w:rsidR="007106DC" w:rsidRPr="00523616">
        <w:rPr>
          <w:rFonts w:ascii="Arial" w:hAnsi="Arial" w:cs="Arial"/>
          <w:color w:val="000000"/>
          <w:sz w:val="20"/>
        </w:rPr>
        <w:t>(</w:t>
      </w:r>
      <w:r w:rsidR="00863EB2" w:rsidRPr="00523616">
        <w:rPr>
          <w:rFonts w:ascii="Arial" w:hAnsi="Arial" w:cs="Arial"/>
          <w:color w:val="000000"/>
          <w:sz w:val="20"/>
        </w:rPr>
        <w:t>i</w:t>
      </w:r>
      <w:r w:rsidRPr="00523616">
        <w:rPr>
          <w:rFonts w:ascii="Arial" w:hAnsi="Arial" w:cs="Arial"/>
          <w:color w:val="000000"/>
          <w:sz w:val="20"/>
        </w:rPr>
        <w:t>)</w:t>
      </w:r>
      <w:r w:rsidRPr="00523616">
        <w:rPr>
          <w:rFonts w:ascii="Arial" w:hAnsi="Arial" w:cs="Arial"/>
          <w:color w:val="000000"/>
          <w:sz w:val="20"/>
        </w:rPr>
        <w:tab/>
      </w:r>
      <w:r w:rsidR="007106DC" w:rsidRPr="00523616">
        <w:rPr>
          <w:rFonts w:ascii="Arial" w:hAnsi="Arial" w:cs="Arial"/>
          <w:color w:val="000000"/>
          <w:sz w:val="20"/>
        </w:rPr>
        <w:t xml:space="preserve">for the variation or revocation of a </w:t>
      </w:r>
      <w:r w:rsidR="009510B3">
        <w:rPr>
          <w:rFonts w:ascii="Arial" w:hAnsi="Arial" w:cs="Arial"/>
          <w:color w:val="000000"/>
          <w:sz w:val="20"/>
        </w:rPr>
        <w:t>family preservation</w:t>
      </w:r>
      <w:r w:rsidR="007106DC" w:rsidRPr="00523616">
        <w:rPr>
          <w:rFonts w:ascii="Arial" w:hAnsi="Arial" w:cs="Arial"/>
          <w:color w:val="000000"/>
          <w:sz w:val="20"/>
        </w:rPr>
        <w:t xml:space="preserve"> order, a </w:t>
      </w:r>
      <w:r w:rsidR="009510B3">
        <w:rPr>
          <w:rFonts w:ascii="Arial" w:hAnsi="Arial" w:cs="Arial"/>
          <w:color w:val="000000"/>
          <w:sz w:val="20"/>
        </w:rPr>
        <w:t>family reunification</w:t>
      </w:r>
      <w:r w:rsidR="00681438" w:rsidRPr="00523616">
        <w:rPr>
          <w:rFonts w:ascii="Arial" w:hAnsi="Arial" w:cs="Arial"/>
          <w:color w:val="000000"/>
          <w:sz w:val="20"/>
        </w:rPr>
        <w:t xml:space="preserve"> order </w:t>
      </w:r>
      <w:r w:rsidR="007106DC" w:rsidRPr="00523616">
        <w:rPr>
          <w:rFonts w:ascii="Arial" w:hAnsi="Arial" w:cs="Arial"/>
          <w:color w:val="000000"/>
          <w:sz w:val="20"/>
        </w:rPr>
        <w:t>o</w:t>
      </w:r>
      <w:r w:rsidR="00681438" w:rsidRPr="00523616">
        <w:rPr>
          <w:rFonts w:ascii="Arial" w:hAnsi="Arial" w:cs="Arial"/>
          <w:color w:val="000000"/>
          <w:sz w:val="20"/>
        </w:rPr>
        <w:t>r a permanent care order</w:t>
      </w:r>
      <w:r w:rsidR="007106DC" w:rsidRPr="00523616">
        <w:rPr>
          <w:rFonts w:ascii="Arial" w:hAnsi="Arial" w:cs="Arial"/>
          <w:color w:val="000000"/>
          <w:sz w:val="20"/>
        </w:rPr>
        <w:t>; or</w:t>
      </w:r>
    </w:p>
    <w:p w14:paraId="39422C65" w14:textId="77777777" w:rsidR="007106DC" w:rsidRPr="00523616" w:rsidRDefault="007A7F1C" w:rsidP="007A7F1C">
      <w:pPr>
        <w:tabs>
          <w:tab w:val="left" w:pos="363"/>
        </w:tabs>
        <w:ind w:left="720" w:hanging="720"/>
        <w:jc w:val="both"/>
        <w:rPr>
          <w:rFonts w:ascii="Arial" w:hAnsi="Arial" w:cs="Arial"/>
          <w:color w:val="000000"/>
          <w:sz w:val="20"/>
        </w:rPr>
      </w:pPr>
      <w:r w:rsidRPr="00523616">
        <w:rPr>
          <w:rFonts w:ascii="Arial" w:hAnsi="Arial" w:cs="Arial"/>
          <w:color w:val="000000"/>
          <w:sz w:val="20"/>
        </w:rPr>
        <w:tab/>
      </w:r>
      <w:r w:rsidR="007106DC" w:rsidRPr="00523616">
        <w:rPr>
          <w:rFonts w:ascii="Arial" w:hAnsi="Arial" w:cs="Arial"/>
          <w:color w:val="000000"/>
          <w:sz w:val="20"/>
        </w:rPr>
        <w:t>(ii)</w:t>
      </w:r>
      <w:r w:rsidR="007106DC" w:rsidRPr="00523616">
        <w:rPr>
          <w:rFonts w:ascii="Arial" w:hAnsi="Arial" w:cs="Arial"/>
          <w:color w:val="000000"/>
          <w:sz w:val="20"/>
        </w:rPr>
        <w:tab/>
        <w:t xml:space="preserve">for the extension of a </w:t>
      </w:r>
      <w:r w:rsidR="009510B3">
        <w:rPr>
          <w:rFonts w:ascii="Arial" w:hAnsi="Arial" w:cs="Arial"/>
          <w:color w:val="000000"/>
          <w:sz w:val="20"/>
        </w:rPr>
        <w:t>family preservation or</w:t>
      </w:r>
      <w:r w:rsidR="00CF3BEB" w:rsidRPr="00523616">
        <w:rPr>
          <w:rFonts w:ascii="Arial" w:hAnsi="Arial" w:cs="Arial"/>
          <w:color w:val="000000"/>
          <w:sz w:val="20"/>
        </w:rPr>
        <w:t xml:space="preserve">der, a </w:t>
      </w:r>
      <w:r w:rsidR="009510B3">
        <w:rPr>
          <w:rFonts w:ascii="Arial" w:hAnsi="Arial" w:cs="Arial"/>
          <w:color w:val="000000"/>
          <w:sz w:val="20"/>
        </w:rPr>
        <w:t xml:space="preserve">family reunification order or </w:t>
      </w:r>
      <w:r w:rsidR="007106DC" w:rsidRPr="00523616">
        <w:rPr>
          <w:rFonts w:ascii="Arial" w:hAnsi="Arial" w:cs="Arial"/>
          <w:color w:val="000000"/>
          <w:sz w:val="20"/>
        </w:rPr>
        <w:t xml:space="preserve">a </w:t>
      </w:r>
      <w:r w:rsidR="009510B3">
        <w:rPr>
          <w:rFonts w:ascii="Arial" w:hAnsi="Arial" w:cs="Arial"/>
          <w:color w:val="000000"/>
          <w:sz w:val="20"/>
        </w:rPr>
        <w:t>care by</w:t>
      </w:r>
      <w:r w:rsidR="007106DC" w:rsidRPr="00523616">
        <w:rPr>
          <w:rFonts w:ascii="Arial" w:hAnsi="Arial" w:cs="Arial"/>
          <w:color w:val="000000"/>
          <w:sz w:val="20"/>
        </w:rPr>
        <w:t xml:space="preserve"> Secretary order; or</w:t>
      </w:r>
    </w:p>
    <w:p w14:paraId="3AADFE87" w14:textId="77777777" w:rsidR="007106DC" w:rsidRPr="00523616" w:rsidRDefault="007A7F1C" w:rsidP="007A7F1C">
      <w:pPr>
        <w:tabs>
          <w:tab w:val="left" w:pos="363"/>
        </w:tabs>
        <w:ind w:left="720" w:hanging="720"/>
        <w:jc w:val="both"/>
        <w:rPr>
          <w:rFonts w:ascii="Arial" w:hAnsi="Arial" w:cs="Arial"/>
          <w:color w:val="000000"/>
          <w:sz w:val="20"/>
        </w:rPr>
      </w:pPr>
      <w:r w:rsidRPr="00523616">
        <w:rPr>
          <w:rFonts w:ascii="Arial" w:hAnsi="Arial" w:cs="Arial"/>
          <w:color w:val="000000"/>
          <w:sz w:val="20"/>
        </w:rPr>
        <w:tab/>
      </w:r>
      <w:r w:rsidR="007106DC" w:rsidRPr="00523616">
        <w:rPr>
          <w:rFonts w:ascii="Arial" w:hAnsi="Arial" w:cs="Arial"/>
          <w:color w:val="000000"/>
          <w:sz w:val="20"/>
        </w:rPr>
        <w:t>(i</w:t>
      </w:r>
      <w:r w:rsidR="00863EB2" w:rsidRPr="00523616">
        <w:rPr>
          <w:rFonts w:ascii="Arial" w:hAnsi="Arial" w:cs="Arial"/>
          <w:color w:val="000000"/>
          <w:sz w:val="20"/>
        </w:rPr>
        <w:t>ii</w:t>
      </w:r>
      <w:r w:rsidR="007106DC" w:rsidRPr="00523616">
        <w:rPr>
          <w:rFonts w:ascii="Arial" w:hAnsi="Arial" w:cs="Arial"/>
          <w:color w:val="000000"/>
          <w:sz w:val="20"/>
        </w:rPr>
        <w:t>)</w:t>
      </w:r>
      <w:r w:rsidR="007106DC" w:rsidRPr="00523616">
        <w:rPr>
          <w:rFonts w:ascii="Arial" w:hAnsi="Arial" w:cs="Arial"/>
          <w:color w:val="000000"/>
          <w:sz w:val="20"/>
        </w:rPr>
        <w:tab/>
        <w:t xml:space="preserve">for the revocation of a </w:t>
      </w:r>
      <w:r w:rsidR="009510B3">
        <w:rPr>
          <w:rFonts w:ascii="Arial" w:hAnsi="Arial" w:cs="Arial"/>
          <w:color w:val="000000"/>
          <w:sz w:val="20"/>
        </w:rPr>
        <w:t>care by Secretary order or a long-term care order</w:t>
      </w:r>
      <w:r w:rsidR="007106DC" w:rsidRPr="00523616">
        <w:rPr>
          <w:rFonts w:ascii="Arial" w:hAnsi="Arial" w:cs="Arial"/>
          <w:color w:val="000000"/>
          <w:sz w:val="20"/>
        </w:rPr>
        <w:t>; or</w:t>
      </w:r>
    </w:p>
    <w:p w14:paraId="400A4E5F" w14:textId="77777777" w:rsidR="007106DC" w:rsidRPr="00523616" w:rsidRDefault="007106DC" w:rsidP="007A7F1C">
      <w:pPr>
        <w:tabs>
          <w:tab w:val="left" w:pos="363"/>
        </w:tabs>
        <w:jc w:val="both"/>
        <w:rPr>
          <w:rFonts w:ascii="Arial" w:hAnsi="Arial" w:cs="Arial"/>
          <w:color w:val="000000"/>
          <w:sz w:val="20"/>
        </w:rPr>
      </w:pPr>
      <w:r w:rsidRPr="00523616">
        <w:rPr>
          <w:rFonts w:ascii="Arial" w:hAnsi="Arial" w:cs="Arial"/>
          <w:color w:val="000000"/>
          <w:sz w:val="20"/>
        </w:rPr>
        <w:t>(</w:t>
      </w:r>
      <w:r w:rsidR="009510B3">
        <w:rPr>
          <w:rFonts w:ascii="Arial" w:hAnsi="Arial" w:cs="Arial"/>
          <w:color w:val="000000"/>
          <w:sz w:val="20"/>
        </w:rPr>
        <w:t>d</w:t>
      </w:r>
      <w:r w:rsidRPr="00523616">
        <w:rPr>
          <w:rFonts w:ascii="Arial" w:hAnsi="Arial" w:cs="Arial"/>
          <w:color w:val="000000"/>
          <w:sz w:val="20"/>
        </w:rPr>
        <w:t>)</w:t>
      </w:r>
      <w:r w:rsidRPr="00523616">
        <w:rPr>
          <w:rFonts w:ascii="Arial" w:hAnsi="Arial" w:cs="Arial"/>
          <w:color w:val="000000"/>
          <w:sz w:val="20"/>
        </w:rPr>
        <w:tab/>
        <w:t xml:space="preserve">the Court orders </w:t>
      </w:r>
      <w:r w:rsidR="00863EB2" w:rsidRPr="00523616">
        <w:rPr>
          <w:rFonts w:ascii="Arial" w:hAnsi="Arial" w:cs="Arial"/>
          <w:color w:val="000000"/>
          <w:sz w:val="20"/>
        </w:rPr>
        <w:t>the Secretary</w:t>
      </w:r>
      <w:r w:rsidRPr="00523616">
        <w:rPr>
          <w:rFonts w:ascii="Arial" w:hAnsi="Arial" w:cs="Arial"/>
          <w:color w:val="000000"/>
          <w:sz w:val="20"/>
        </w:rPr>
        <w:t xml:space="preserve"> to do so.</w:t>
      </w:r>
    </w:p>
    <w:p w14:paraId="666D575E" w14:textId="77777777" w:rsidR="007106DC" w:rsidRPr="00523616" w:rsidRDefault="007106DC">
      <w:pPr>
        <w:ind w:left="720" w:hanging="720"/>
        <w:jc w:val="both"/>
        <w:rPr>
          <w:rFonts w:ascii="Arial" w:hAnsi="Arial" w:cs="Arial"/>
          <w:color w:val="000000"/>
          <w:sz w:val="20"/>
        </w:rPr>
      </w:pPr>
    </w:p>
    <w:p w14:paraId="0BBDAE95" w14:textId="77777777" w:rsidR="007106DC" w:rsidRPr="00523616" w:rsidRDefault="007106DC">
      <w:pPr>
        <w:jc w:val="both"/>
        <w:rPr>
          <w:rFonts w:ascii="Arial" w:hAnsi="Arial" w:cs="Arial"/>
          <w:color w:val="000000"/>
          <w:sz w:val="20"/>
        </w:rPr>
      </w:pPr>
      <w:r w:rsidRPr="00523616">
        <w:rPr>
          <w:rFonts w:ascii="Arial" w:hAnsi="Arial" w:cs="Arial"/>
          <w:color w:val="000000"/>
          <w:sz w:val="20"/>
        </w:rPr>
        <w:t>Read literally, s.</w:t>
      </w:r>
      <w:r w:rsidR="00473D67" w:rsidRPr="00523616">
        <w:rPr>
          <w:rFonts w:ascii="Arial" w:hAnsi="Arial" w:cs="Arial"/>
          <w:color w:val="000000"/>
          <w:sz w:val="20"/>
        </w:rPr>
        <w:t>557</w:t>
      </w:r>
      <w:r w:rsidRPr="00523616">
        <w:rPr>
          <w:rFonts w:ascii="Arial" w:hAnsi="Arial" w:cs="Arial"/>
          <w:color w:val="000000"/>
          <w:sz w:val="20"/>
        </w:rPr>
        <w:t>(1)(a) might be interpreted as not requiring the Secretary to file and serve a disposition report until after the Court has found a protection, IRD or breach application proved.  But it would unreasonably restrict the conduct of the case at every stage of the hearing if there was no report setting out the Department's recommended disposition.  To split any Family Division case into pre-proof and post-proof stages is artificial and it is unhelpful to use a Criminal Division contest/plea dichotomy as an analogy.  Fortunately, it has become standard practice for the Department to prepare and distribute a disposition report at a pre-proof stage in every case.</w:t>
      </w:r>
    </w:p>
    <w:p w14:paraId="06DF4028" w14:textId="2EB98C92" w:rsidR="007106DC" w:rsidRDefault="007106DC">
      <w:pPr>
        <w:jc w:val="both"/>
        <w:rPr>
          <w:rFonts w:ascii="Arial" w:hAnsi="Arial" w:cs="Arial"/>
          <w:color w:val="000000"/>
          <w:sz w:val="20"/>
        </w:rPr>
      </w:pPr>
    </w:p>
    <w:p w14:paraId="620ABCA2" w14:textId="6AFAF4CD" w:rsidR="003A0E4B" w:rsidRPr="003A0E4B" w:rsidRDefault="003A0E4B" w:rsidP="003A0E4B">
      <w:pPr>
        <w:jc w:val="both"/>
        <w:rPr>
          <w:rFonts w:ascii="Arial" w:hAnsi="Arial" w:cs="Arial"/>
          <w:sz w:val="20"/>
          <w:szCs w:val="20"/>
        </w:rPr>
      </w:pPr>
      <w:r w:rsidRPr="003A0E4B">
        <w:rPr>
          <w:rFonts w:ascii="Arial" w:hAnsi="Arial" w:cs="Arial"/>
          <w:color w:val="000000"/>
          <w:sz w:val="20"/>
          <w:szCs w:val="20"/>
        </w:rPr>
        <w:t xml:space="preserve">In </w:t>
      </w:r>
      <w:r w:rsidRPr="003A0E4B">
        <w:rPr>
          <w:rFonts w:ascii="Arial" w:hAnsi="Arial" w:cs="Arial"/>
          <w:i/>
          <w:iCs/>
          <w:sz w:val="20"/>
          <w:szCs w:val="20"/>
        </w:rPr>
        <w:t>DE (a pseudonym) v DFFH</w:t>
      </w:r>
      <w:r w:rsidRPr="003A0E4B">
        <w:rPr>
          <w:rFonts w:ascii="Arial" w:hAnsi="Arial" w:cs="Arial"/>
          <w:sz w:val="20"/>
          <w:szCs w:val="20"/>
        </w:rPr>
        <w:t xml:space="preserve"> [2021] VSC 691 </w:t>
      </w:r>
      <w:r>
        <w:rPr>
          <w:rFonts w:ascii="Arial" w:hAnsi="Arial" w:cs="Arial"/>
          <w:sz w:val="20"/>
          <w:szCs w:val="20"/>
        </w:rPr>
        <w:t xml:space="preserve">at [31] </w:t>
      </w:r>
      <w:proofErr w:type="spellStart"/>
      <w:r w:rsidRPr="003A0E4B">
        <w:rPr>
          <w:rFonts w:ascii="Arial" w:hAnsi="Arial" w:cs="Arial"/>
          <w:sz w:val="20"/>
          <w:szCs w:val="20"/>
        </w:rPr>
        <w:t>Ginnane</w:t>
      </w:r>
      <w:proofErr w:type="spellEnd"/>
      <w:r w:rsidRPr="003A0E4B">
        <w:rPr>
          <w:rFonts w:ascii="Arial" w:hAnsi="Arial" w:cs="Arial"/>
          <w:sz w:val="20"/>
          <w:szCs w:val="20"/>
        </w:rPr>
        <w:t xml:space="preserve"> J</w:t>
      </w:r>
      <w:r>
        <w:rPr>
          <w:rFonts w:ascii="Arial" w:hAnsi="Arial" w:cs="Arial"/>
          <w:sz w:val="20"/>
          <w:szCs w:val="20"/>
        </w:rPr>
        <w:t xml:space="preserve"> approved this practice:</w:t>
      </w:r>
    </w:p>
    <w:p w14:paraId="66A8598D" w14:textId="23F5FB8E" w:rsidR="003A0E4B" w:rsidRDefault="003A0E4B" w:rsidP="003A0E4B">
      <w:pPr>
        <w:spacing w:before="80"/>
        <w:ind w:left="567" w:right="567"/>
        <w:jc w:val="both"/>
        <w:rPr>
          <w:rFonts w:ascii="Arial" w:hAnsi="Arial" w:cs="Arial"/>
          <w:sz w:val="20"/>
          <w:szCs w:val="20"/>
        </w:rPr>
      </w:pPr>
      <w:r w:rsidRPr="003A0E4B">
        <w:rPr>
          <w:rFonts w:ascii="Arial" w:hAnsi="Arial" w:cs="Arial"/>
          <w:bCs/>
          <w:color w:val="000000"/>
          <w:sz w:val="20"/>
          <w:szCs w:val="20"/>
        </w:rPr>
        <w:t>“</w:t>
      </w:r>
      <w:r w:rsidRPr="003A0E4B">
        <w:rPr>
          <w:rFonts w:ascii="Arial" w:hAnsi="Arial" w:cs="Arial"/>
          <w:sz w:val="20"/>
          <w:szCs w:val="20"/>
        </w:rPr>
        <w:t>The practice, and it appears to be a useful practice, is that protection and disposition reports are often prepared and filed contemporaneously by the Secretary, even without any express order for a disposition report under s 557(1). There is no reason why the Court cannot rely on, and take those reports into account, provided of course the parties are aware of their contents. It will be for the Court to decide whether it is satisfied of the matters contained in them and as to the weight to be given to them.</w:t>
      </w:r>
      <w:r>
        <w:rPr>
          <w:rFonts w:ascii="Arial" w:hAnsi="Arial" w:cs="Arial"/>
          <w:sz w:val="20"/>
          <w:szCs w:val="20"/>
        </w:rPr>
        <w:t>”</w:t>
      </w:r>
    </w:p>
    <w:p w14:paraId="0FCD99B4" w14:textId="0DC002FB" w:rsidR="003A0E4B" w:rsidRDefault="003A0E4B">
      <w:pPr>
        <w:jc w:val="both"/>
        <w:rPr>
          <w:rFonts w:ascii="Arial" w:hAnsi="Arial" w:cs="Arial"/>
          <w:color w:val="000000"/>
          <w:sz w:val="20"/>
        </w:rPr>
      </w:pPr>
    </w:p>
    <w:p w14:paraId="1A3F0591" w14:textId="08FB19F2" w:rsidR="003A0E4B" w:rsidRDefault="003A0E4B">
      <w:pPr>
        <w:jc w:val="both"/>
        <w:rPr>
          <w:rFonts w:ascii="Arial" w:hAnsi="Arial" w:cs="Arial"/>
          <w:color w:val="000000"/>
          <w:sz w:val="20"/>
        </w:rPr>
      </w:pPr>
      <w:r>
        <w:rPr>
          <w:rFonts w:ascii="Arial" w:hAnsi="Arial" w:cs="Arial"/>
          <w:color w:val="000000"/>
          <w:sz w:val="20"/>
        </w:rPr>
        <w:t xml:space="preserve">In </w:t>
      </w:r>
      <w:r w:rsidRPr="003A0E4B">
        <w:rPr>
          <w:rFonts w:ascii="Arial" w:hAnsi="Arial" w:cs="Arial"/>
          <w:i/>
          <w:iCs/>
          <w:color w:val="000000"/>
          <w:sz w:val="20"/>
        </w:rPr>
        <w:t>DE’s Case</w:t>
      </w:r>
      <w:r>
        <w:rPr>
          <w:rFonts w:ascii="Arial" w:hAnsi="Arial" w:cs="Arial"/>
          <w:color w:val="000000"/>
          <w:sz w:val="20"/>
        </w:rPr>
        <w:t xml:space="preserve"> </w:t>
      </w:r>
      <w:proofErr w:type="spellStart"/>
      <w:r>
        <w:rPr>
          <w:rFonts w:ascii="Arial" w:hAnsi="Arial" w:cs="Arial"/>
          <w:color w:val="000000"/>
          <w:sz w:val="20"/>
        </w:rPr>
        <w:t>Ginnane</w:t>
      </w:r>
      <w:proofErr w:type="spellEnd"/>
      <w:r>
        <w:rPr>
          <w:rFonts w:ascii="Arial" w:hAnsi="Arial" w:cs="Arial"/>
          <w:color w:val="000000"/>
          <w:sz w:val="20"/>
        </w:rPr>
        <w:t xml:space="preserve"> also made it clear at [32] &amp; [39] that </w:t>
      </w:r>
      <w:r w:rsidR="00395205">
        <w:rPr>
          <w:rFonts w:ascii="Arial" w:hAnsi="Arial" w:cs="Arial"/>
          <w:color w:val="000000"/>
          <w:sz w:val="20"/>
        </w:rPr>
        <w:t xml:space="preserve">s.557(1)(d) of the CYFA empowers the </w:t>
      </w:r>
      <w:proofErr w:type="spellStart"/>
      <w:r w:rsidR="00395205">
        <w:rPr>
          <w:rFonts w:ascii="Arial" w:hAnsi="Arial" w:cs="Arial"/>
          <w:color w:val="000000"/>
          <w:sz w:val="20"/>
        </w:rPr>
        <w:t>Chldren’s</w:t>
      </w:r>
      <w:proofErr w:type="spellEnd"/>
      <w:r w:rsidR="00395205">
        <w:rPr>
          <w:rFonts w:ascii="Arial" w:hAnsi="Arial" w:cs="Arial"/>
          <w:color w:val="000000"/>
          <w:sz w:val="20"/>
        </w:rPr>
        <w:t xml:space="preserve"> Court to order a disposition report at any time in the proceeding and is not limited to cases in which the protection application has already been proved.  At [32] his Honour said:</w:t>
      </w:r>
    </w:p>
    <w:p w14:paraId="6CDA2398" w14:textId="50FDC93D" w:rsidR="003A0E4B" w:rsidRPr="003A0E4B" w:rsidRDefault="003A0E4B" w:rsidP="00395205">
      <w:pPr>
        <w:spacing w:before="60"/>
        <w:ind w:left="567" w:right="567"/>
        <w:jc w:val="both"/>
        <w:rPr>
          <w:rFonts w:ascii="Arial" w:hAnsi="Arial" w:cs="Arial"/>
          <w:bCs/>
          <w:color w:val="000000"/>
          <w:sz w:val="20"/>
          <w:szCs w:val="20"/>
        </w:rPr>
      </w:pPr>
      <w:r>
        <w:rPr>
          <w:rFonts w:ascii="Arial" w:hAnsi="Arial" w:cs="Arial"/>
          <w:bCs/>
          <w:color w:val="000000"/>
          <w:sz w:val="20"/>
          <w:szCs w:val="20"/>
        </w:rPr>
        <w:t>“</w:t>
      </w:r>
      <w:r w:rsidR="00395205" w:rsidRPr="003A0E4B">
        <w:rPr>
          <w:rFonts w:ascii="Arial" w:hAnsi="Arial" w:cs="Arial"/>
          <w:sz w:val="20"/>
          <w:szCs w:val="20"/>
        </w:rPr>
        <w:t xml:space="preserve">There is no reason why </w:t>
      </w:r>
      <w:r w:rsidR="00395205" w:rsidRPr="003A0E4B">
        <w:rPr>
          <w:rFonts w:ascii="Arial" w:eastAsia="Book Antiqua" w:hAnsi="Arial" w:cs="Arial"/>
          <w:sz w:val="20"/>
          <w:szCs w:val="20"/>
        </w:rPr>
        <w:t>the Court’s general power to order the Secretary to pr</w:t>
      </w:r>
      <w:r w:rsidR="00395205" w:rsidRPr="003A0E4B">
        <w:rPr>
          <w:rFonts w:ascii="Arial" w:hAnsi="Arial" w:cs="Arial"/>
          <w:sz w:val="20"/>
          <w:szCs w:val="20"/>
        </w:rPr>
        <w:t>epare a disposition report under s 557(1)(d) should be limited to circumstances where a finding under s 274 has already been made. The text of s 557(1)(d) does not contain any limitation on when this power can be exercised.</w:t>
      </w:r>
      <w:r w:rsidR="00395205">
        <w:rPr>
          <w:rFonts w:ascii="Arial" w:hAnsi="Arial" w:cs="Arial"/>
          <w:sz w:val="20"/>
          <w:szCs w:val="20"/>
        </w:rPr>
        <w:t xml:space="preserve">  Section 557(1)(d) must be given work to do and that will not be achieved if its exercise is limited to the circumstances described in s.557(1)(a).  Therefore, the proper construction of s.557(1)(d) is that the Children’s Court may order a disposition report at any time in the proceeding.  An interpretation permitting the Children’s Court to order a Children’s Court </w:t>
      </w:r>
      <w:proofErr w:type="spellStart"/>
      <w:r w:rsidR="00395205">
        <w:rPr>
          <w:rFonts w:ascii="Arial" w:hAnsi="Arial" w:cs="Arial"/>
          <w:sz w:val="20"/>
          <w:szCs w:val="20"/>
        </w:rPr>
        <w:t>Clinc</w:t>
      </w:r>
      <w:proofErr w:type="spellEnd"/>
      <w:r w:rsidR="00395205">
        <w:rPr>
          <w:rFonts w:ascii="Arial" w:hAnsi="Arial" w:cs="Arial"/>
          <w:sz w:val="20"/>
          <w:szCs w:val="20"/>
        </w:rPr>
        <w:t xml:space="preserve"> report to help determine whether a child is in need of protection prior to a finding being made under s.274 is consistent with the Act’s principle that the best interests of the child must always be paramount.”</w:t>
      </w:r>
    </w:p>
    <w:p w14:paraId="72958FFF" w14:textId="77777777" w:rsidR="003A0E4B" w:rsidRPr="00523616" w:rsidRDefault="003A0E4B">
      <w:pPr>
        <w:jc w:val="both"/>
        <w:rPr>
          <w:rFonts w:ascii="Arial" w:hAnsi="Arial" w:cs="Arial"/>
          <w:color w:val="000000"/>
          <w:sz w:val="20"/>
        </w:rPr>
      </w:pPr>
    </w:p>
    <w:p w14:paraId="3DACF095" w14:textId="77777777" w:rsidR="007106DC" w:rsidRPr="00523616" w:rsidRDefault="007106DC" w:rsidP="002B5D75">
      <w:pPr>
        <w:ind w:left="720" w:hanging="720"/>
        <w:jc w:val="both"/>
        <w:rPr>
          <w:rFonts w:ascii="Arial" w:hAnsi="Arial" w:cs="Arial"/>
          <w:color w:val="000000"/>
          <w:sz w:val="20"/>
        </w:rPr>
      </w:pPr>
      <w:r w:rsidRPr="00523616">
        <w:rPr>
          <w:rFonts w:ascii="Arial" w:hAnsi="Arial" w:cs="Arial"/>
          <w:color w:val="000000"/>
          <w:sz w:val="20"/>
        </w:rPr>
        <w:t xml:space="preserve">Section </w:t>
      </w:r>
      <w:r w:rsidR="0088032E" w:rsidRPr="00523616">
        <w:rPr>
          <w:rFonts w:ascii="Arial" w:hAnsi="Arial" w:cs="Arial"/>
          <w:color w:val="000000"/>
          <w:sz w:val="20"/>
        </w:rPr>
        <w:t>558</w:t>
      </w:r>
      <w:r w:rsidRPr="00523616">
        <w:rPr>
          <w:rFonts w:ascii="Arial" w:hAnsi="Arial" w:cs="Arial"/>
          <w:color w:val="000000"/>
          <w:sz w:val="20"/>
        </w:rPr>
        <w:t xml:space="preserve"> requires a disposition report to include the following:</w:t>
      </w:r>
    </w:p>
    <w:p w14:paraId="2E966ADB" w14:textId="77777777" w:rsidR="007106DC" w:rsidRPr="00523616" w:rsidRDefault="00D0594D" w:rsidP="002B5D75">
      <w:pPr>
        <w:ind w:left="363" w:hanging="363"/>
        <w:jc w:val="both"/>
        <w:rPr>
          <w:rFonts w:ascii="Arial" w:hAnsi="Arial" w:cs="Arial"/>
          <w:color w:val="000000"/>
          <w:sz w:val="20"/>
        </w:rPr>
      </w:pPr>
      <w:r>
        <w:rPr>
          <w:rFonts w:ascii="Arial" w:hAnsi="Arial" w:cs="Arial"/>
          <w:color w:val="000000"/>
          <w:sz w:val="20"/>
        </w:rPr>
        <w:t>(a)</w:t>
      </w:r>
      <w:r>
        <w:rPr>
          <w:rFonts w:ascii="Arial" w:hAnsi="Arial" w:cs="Arial"/>
          <w:color w:val="000000"/>
          <w:sz w:val="20"/>
        </w:rPr>
        <w:tab/>
        <w:t xml:space="preserve">the </w:t>
      </w:r>
      <w:r w:rsidR="007106DC" w:rsidRPr="00523616">
        <w:rPr>
          <w:rFonts w:ascii="Arial" w:hAnsi="Arial" w:cs="Arial"/>
          <w:color w:val="000000"/>
          <w:sz w:val="20"/>
        </w:rPr>
        <w:t>case plan, if any, prepared for the child;</w:t>
      </w:r>
      <w:r>
        <w:rPr>
          <w:rFonts w:ascii="Arial" w:hAnsi="Arial" w:cs="Arial"/>
          <w:color w:val="000000"/>
          <w:sz w:val="20"/>
        </w:rPr>
        <w:t xml:space="preserve"> and</w:t>
      </w:r>
    </w:p>
    <w:p w14:paraId="5B8E2E85" w14:textId="77777777" w:rsidR="00D0594D" w:rsidRDefault="007106DC">
      <w:pPr>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recommendations, where appropriate, concerning the order which the Secretary believes the Court ought to make</w:t>
      </w:r>
      <w:r w:rsidR="00D0594D">
        <w:rPr>
          <w:rFonts w:ascii="Arial" w:hAnsi="Arial" w:cs="Arial"/>
          <w:color w:val="000000"/>
          <w:sz w:val="20"/>
        </w:rPr>
        <w:t>; and</w:t>
      </w:r>
    </w:p>
    <w:p w14:paraId="789B91C9" w14:textId="77777777" w:rsidR="007106DC" w:rsidRDefault="007106DC">
      <w:pPr>
        <w:ind w:left="363" w:hanging="363"/>
        <w:jc w:val="both"/>
        <w:rPr>
          <w:rFonts w:ascii="Arial" w:hAnsi="Arial" w:cs="Arial"/>
          <w:color w:val="000000"/>
          <w:sz w:val="20"/>
        </w:rPr>
      </w:pPr>
      <w:r w:rsidRPr="00523616">
        <w:rPr>
          <w:rFonts w:ascii="Arial" w:hAnsi="Arial" w:cs="Arial"/>
          <w:color w:val="000000"/>
          <w:sz w:val="20"/>
        </w:rPr>
        <w:lastRenderedPageBreak/>
        <w:t>(c)</w:t>
      </w:r>
      <w:r w:rsidRPr="00523616">
        <w:rPr>
          <w:rFonts w:ascii="Arial" w:hAnsi="Arial" w:cs="Arial"/>
          <w:color w:val="000000"/>
          <w:sz w:val="20"/>
        </w:rPr>
        <w:tab/>
        <w:t xml:space="preserve">if the report recommends that the child be removed from the </w:t>
      </w:r>
      <w:r w:rsidR="00D0594D">
        <w:rPr>
          <w:rFonts w:ascii="Arial" w:hAnsi="Arial" w:cs="Arial"/>
          <w:color w:val="000000"/>
          <w:sz w:val="20"/>
        </w:rPr>
        <w:t xml:space="preserve">care of the child’s parent, a statement </w:t>
      </w:r>
      <w:r w:rsidRPr="00523616">
        <w:rPr>
          <w:rFonts w:ascii="Arial" w:hAnsi="Arial" w:cs="Arial"/>
          <w:color w:val="000000"/>
          <w:sz w:val="20"/>
        </w:rPr>
        <w:t>setting out the steps taken by the Secretary to provide the services necessary to enable the child to remain in the c</w:t>
      </w:r>
      <w:r w:rsidR="00D0594D">
        <w:rPr>
          <w:rFonts w:ascii="Arial" w:hAnsi="Arial" w:cs="Arial"/>
          <w:color w:val="000000"/>
          <w:sz w:val="20"/>
        </w:rPr>
        <w:t>are</w:t>
      </w:r>
      <w:r w:rsidRPr="00523616">
        <w:rPr>
          <w:rFonts w:ascii="Arial" w:hAnsi="Arial" w:cs="Arial"/>
          <w:color w:val="000000"/>
          <w:sz w:val="20"/>
        </w:rPr>
        <w:t xml:space="preserve"> of the parent</w:t>
      </w:r>
      <w:r w:rsidR="00D06E1C" w:rsidRPr="00523616">
        <w:rPr>
          <w:rFonts w:ascii="Arial" w:hAnsi="Arial" w:cs="Arial"/>
          <w:color w:val="000000"/>
          <w:sz w:val="20"/>
        </w:rPr>
        <w:t xml:space="preserve"> [see also s.</w:t>
      </w:r>
      <w:r w:rsidR="007A50F4" w:rsidRPr="00523616">
        <w:rPr>
          <w:rFonts w:ascii="Arial" w:hAnsi="Arial" w:cs="Arial"/>
          <w:color w:val="000000"/>
          <w:sz w:val="20"/>
        </w:rPr>
        <w:t>276(2)(b)</w:t>
      </w:r>
      <w:r w:rsidR="00D06E1C" w:rsidRPr="00523616">
        <w:rPr>
          <w:rFonts w:ascii="Arial" w:hAnsi="Arial" w:cs="Arial"/>
          <w:color w:val="000000"/>
          <w:sz w:val="20"/>
        </w:rPr>
        <w:t>]</w:t>
      </w:r>
      <w:r w:rsidRPr="00523616">
        <w:rPr>
          <w:rFonts w:ascii="Arial" w:hAnsi="Arial" w:cs="Arial"/>
          <w:color w:val="000000"/>
          <w:sz w:val="20"/>
        </w:rPr>
        <w:t>; and</w:t>
      </w:r>
    </w:p>
    <w:p w14:paraId="0334B453" w14:textId="77777777" w:rsidR="009510B3" w:rsidRPr="00523616" w:rsidRDefault="009510B3">
      <w:pPr>
        <w:ind w:left="363" w:hanging="363"/>
        <w:jc w:val="both"/>
        <w:rPr>
          <w:rFonts w:ascii="Arial" w:hAnsi="Arial" w:cs="Arial"/>
          <w:color w:val="000000"/>
          <w:sz w:val="20"/>
        </w:rPr>
      </w:pPr>
      <w:r>
        <w:rPr>
          <w:rFonts w:ascii="Arial" w:hAnsi="Arial" w:cs="Arial"/>
          <w:color w:val="000000"/>
          <w:sz w:val="20"/>
        </w:rPr>
        <w:t>(ca)</w:t>
      </w:r>
      <w:r>
        <w:rPr>
          <w:rFonts w:ascii="Arial" w:hAnsi="Arial" w:cs="Arial"/>
          <w:color w:val="000000"/>
          <w:sz w:val="20"/>
        </w:rPr>
        <w:tab/>
        <w:t>the advice of the Secretary on the matters set out in s.276A, where they are applicable to the circumstances of the child; and</w:t>
      </w:r>
    </w:p>
    <w:p w14:paraId="17F681A3" w14:textId="77777777" w:rsidR="007106DC" w:rsidRPr="00523616" w:rsidRDefault="00D06E1C">
      <w:pPr>
        <w:ind w:left="363" w:hanging="363"/>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 xml:space="preserve">any other information that </w:t>
      </w:r>
      <w:r w:rsidR="007106DC" w:rsidRPr="00523616">
        <w:rPr>
          <w:rFonts w:ascii="Arial" w:hAnsi="Arial" w:cs="Arial"/>
          <w:color w:val="000000"/>
          <w:sz w:val="20"/>
        </w:rPr>
        <w:t>the Court directs or the regulations require to be included.</w:t>
      </w:r>
    </w:p>
    <w:p w14:paraId="66D80782" w14:textId="77777777" w:rsidR="007106DC" w:rsidRPr="00523616" w:rsidRDefault="007106DC">
      <w:pPr>
        <w:ind w:left="720" w:hanging="720"/>
        <w:jc w:val="both"/>
        <w:rPr>
          <w:rFonts w:ascii="Arial" w:hAnsi="Arial" w:cs="Arial"/>
          <w:color w:val="000000"/>
          <w:sz w:val="20"/>
        </w:rPr>
      </w:pPr>
    </w:p>
    <w:p w14:paraId="08A4E70A" w14:textId="77777777" w:rsidR="008C7905" w:rsidRPr="00523616" w:rsidRDefault="00E56082" w:rsidP="008C7905">
      <w:pPr>
        <w:pStyle w:val="Heading3"/>
        <w:keepNext/>
        <w:spacing w:after="120" w:line="240" w:lineRule="auto"/>
        <w:rPr>
          <w:rFonts w:ascii="Arial" w:hAnsi="Arial" w:cs="Arial"/>
          <w:b/>
          <w:bCs/>
          <w:color w:val="000000"/>
          <w:sz w:val="20"/>
        </w:rPr>
      </w:pPr>
      <w:bookmarkStart w:id="2600" w:name="_5.24.4_Access_to"/>
      <w:bookmarkStart w:id="2601" w:name="B5244"/>
      <w:bookmarkStart w:id="2602" w:name="_Toc30666569"/>
      <w:bookmarkStart w:id="2603" w:name="_Toc30666799"/>
      <w:bookmarkStart w:id="2604" w:name="_Toc30667974"/>
      <w:bookmarkStart w:id="2605" w:name="_Toc30669352"/>
      <w:bookmarkStart w:id="2606" w:name="_Toc30671568"/>
      <w:bookmarkStart w:id="2607" w:name="_Toc30674095"/>
      <w:bookmarkStart w:id="2608" w:name="_Toc30691317"/>
      <w:bookmarkStart w:id="2609" w:name="_Toc30691690"/>
      <w:bookmarkStart w:id="2610" w:name="_Toc30692070"/>
      <w:bookmarkStart w:id="2611" w:name="_Toc30692829"/>
      <w:bookmarkStart w:id="2612" w:name="_Toc30693208"/>
      <w:bookmarkStart w:id="2613" w:name="_Toc30693586"/>
      <w:bookmarkStart w:id="2614" w:name="_Toc30693964"/>
      <w:bookmarkStart w:id="2615" w:name="_Toc30694345"/>
      <w:bookmarkStart w:id="2616" w:name="_Toc30698934"/>
      <w:bookmarkStart w:id="2617" w:name="_Toc30699312"/>
      <w:bookmarkStart w:id="2618" w:name="_Toc30699697"/>
      <w:bookmarkStart w:id="2619" w:name="_Toc30700852"/>
      <w:bookmarkStart w:id="2620" w:name="_Toc30701239"/>
      <w:bookmarkStart w:id="2621" w:name="_Toc30743850"/>
      <w:bookmarkStart w:id="2622" w:name="_Toc30754673"/>
      <w:bookmarkStart w:id="2623" w:name="_Toc30757114"/>
      <w:bookmarkStart w:id="2624" w:name="_Toc30757662"/>
      <w:bookmarkStart w:id="2625" w:name="_Toc30758062"/>
      <w:bookmarkStart w:id="2626" w:name="_Toc30762823"/>
      <w:bookmarkStart w:id="2627" w:name="_Toc30767477"/>
      <w:bookmarkStart w:id="2628" w:name="_Toc34823495"/>
      <w:bookmarkStart w:id="2629" w:name="_Toc30666568"/>
      <w:bookmarkStart w:id="2630" w:name="_Toc30666798"/>
      <w:bookmarkStart w:id="2631" w:name="_Toc30667973"/>
      <w:bookmarkStart w:id="2632" w:name="_Toc30669351"/>
      <w:bookmarkStart w:id="2633" w:name="_Toc30671567"/>
      <w:bookmarkStart w:id="2634" w:name="_Toc30674094"/>
      <w:bookmarkStart w:id="2635" w:name="_Toc30691316"/>
      <w:bookmarkStart w:id="2636" w:name="_Toc30691689"/>
      <w:bookmarkStart w:id="2637" w:name="_Toc30692069"/>
      <w:bookmarkStart w:id="2638" w:name="_Toc30692828"/>
      <w:bookmarkStart w:id="2639" w:name="_Toc30693207"/>
      <w:bookmarkStart w:id="2640" w:name="_Toc30693585"/>
      <w:bookmarkStart w:id="2641" w:name="_Toc30693963"/>
      <w:bookmarkStart w:id="2642" w:name="_Toc30694344"/>
      <w:bookmarkStart w:id="2643" w:name="_Toc30698933"/>
      <w:bookmarkStart w:id="2644" w:name="_Toc30699311"/>
      <w:bookmarkStart w:id="2645" w:name="_Toc30699696"/>
      <w:bookmarkStart w:id="2646" w:name="_Toc30700851"/>
      <w:bookmarkStart w:id="2647" w:name="_Toc30701238"/>
      <w:bookmarkStart w:id="2648" w:name="_Toc30743849"/>
      <w:bookmarkStart w:id="2649" w:name="_Toc30754672"/>
      <w:bookmarkStart w:id="2650" w:name="_Toc30757113"/>
      <w:bookmarkStart w:id="2651" w:name="_Toc30757661"/>
      <w:bookmarkStart w:id="2652" w:name="_Toc30758061"/>
      <w:bookmarkStart w:id="2653" w:name="_Toc30762822"/>
      <w:bookmarkStart w:id="2654" w:name="_Toc30767476"/>
      <w:bookmarkStart w:id="2655" w:name="_Toc34823494"/>
      <w:bookmarkEnd w:id="2600"/>
      <w:bookmarkEnd w:id="2601"/>
      <w:r w:rsidRPr="00523616">
        <w:rPr>
          <w:rFonts w:ascii="Arial" w:hAnsi="Arial" w:cs="Arial"/>
          <w:b/>
          <w:bCs/>
          <w:color w:val="000000"/>
          <w:sz w:val="20"/>
        </w:rPr>
        <w:t>5.24</w:t>
      </w:r>
      <w:r w:rsidR="008C7905" w:rsidRPr="00523616">
        <w:rPr>
          <w:rFonts w:ascii="Arial" w:hAnsi="Arial" w:cs="Arial"/>
          <w:b/>
          <w:bCs/>
          <w:color w:val="000000"/>
          <w:sz w:val="20"/>
        </w:rPr>
        <w:t>.4</w:t>
      </w:r>
      <w:r w:rsidR="008C7905" w:rsidRPr="00523616">
        <w:rPr>
          <w:rFonts w:ascii="Arial" w:hAnsi="Arial" w:cs="Arial"/>
          <w:b/>
          <w:bCs/>
          <w:color w:val="000000"/>
          <w:sz w:val="20"/>
        </w:rPr>
        <w:tab/>
        <w:t>Access to disposition report</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14:paraId="394011D2" w14:textId="77777777" w:rsidR="008C7905" w:rsidRPr="00523616" w:rsidRDefault="008C7905" w:rsidP="002B5D75">
      <w:pPr>
        <w:jc w:val="both"/>
        <w:rPr>
          <w:rFonts w:ascii="Arial" w:hAnsi="Arial" w:cs="Arial"/>
          <w:color w:val="000000"/>
          <w:sz w:val="20"/>
        </w:rPr>
      </w:pPr>
      <w:r w:rsidRPr="00523616">
        <w:rPr>
          <w:rFonts w:ascii="Arial" w:hAnsi="Arial" w:cs="Arial"/>
          <w:color w:val="000000"/>
          <w:sz w:val="20"/>
        </w:rPr>
        <w:t>If a disposition report is required under s.557 or if the Court orders a disposition report, s.559(1) of the CYFA requires the Secretary – subject to the restriction provisions in s.559(2) – to cause a copy of the disposition report to be given before the hearing of the proceeding to each of the following-</w:t>
      </w:r>
    </w:p>
    <w:p w14:paraId="69F87F0D" w14:textId="77777777" w:rsidR="008C7905" w:rsidRPr="00523616" w:rsidRDefault="008C7905" w:rsidP="002B5D75">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subject child;</w:t>
      </w:r>
    </w:p>
    <w:p w14:paraId="7D2F06C9" w14:textId="77777777" w:rsidR="008C7905" w:rsidRPr="00523616" w:rsidRDefault="008C7905" w:rsidP="008C7905">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parent(s);</w:t>
      </w:r>
    </w:p>
    <w:p w14:paraId="102450E6" w14:textId="77777777" w:rsidR="008C7905" w:rsidRPr="00523616" w:rsidRDefault="008C7905" w:rsidP="008C7905">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legal practitioners representing the child;</w:t>
      </w:r>
    </w:p>
    <w:p w14:paraId="5C402F0A" w14:textId="77777777" w:rsidR="008C7905" w:rsidRPr="00523616" w:rsidRDefault="008C7905" w:rsidP="008C7905">
      <w:pPr>
        <w:tabs>
          <w:tab w:val="left" w:pos="363"/>
        </w:tabs>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the legal practitioners representing the parent(s);</w:t>
      </w:r>
    </w:p>
    <w:p w14:paraId="25598846" w14:textId="77777777" w:rsidR="008C7905" w:rsidRPr="00523616" w:rsidRDefault="008C7905" w:rsidP="008C7905">
      <w:pPr>
        <w:tabs>
          <w:tab w:val="left" w:pos="363"/>
        </w:tabs>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the protective intervener who made the protection application, if the protective intervener is not the Secretary;</w:t>
      </w:r>
    </w:p>
    <w:p w14:paraId="76CD9FA5" w14:textId="77777777" w:rsidR="008C7905" w:rsidRPr="00523616" w:rsidRDefault="008C7905" w:rsidP="008C7905">
      <w:pPr>
        <w:tabs>
          <w:tab w:val="left" w:pos="363"/>
        </w:tabs>
        <w:ind w:left="363" w:hanging="363"/>
        <w:jc w:val="both"/>
        <w:rPr>
          <w:rFonts w:ascii="Arial" w:hAnsi="Arial" w:cs="Arial"/>
          <w:color w:val="000000"/>
          <w:sz w:val="20"/>
        </w:rPr>
      </w:pPr>
      <w:r w:rsidRPr="00523616">
        <w:rPr>
          <w:rFonts w:ascii="Arial" w:hAnsi="Arial" w:cs="Arial"/>
          <w:color w:val="000000"/>
          <w:sz w:val="20"/>
        </w:rPr>
        <w:t>(f)</w:t>
      </w:r>
      <w:r w:rsidRPr="00523616">
        <w:rPr>
          <w:rFonts w:ascii="Arial" w:hAnsi="Arial" w:cs="Arial"/>
          <w:color w:val="000000"/>
          <w:sz w:val="20"/>
        </w:rPr>
        <w:tab/>
        <w:t>a party to the proceeding; and</w:t>
      </w:r>
    </w:p>
    <w:p w14:paraId="49728250" w14:textId="77777777" w:rsidR="008C7905" w:rsidRPr="00523616" w:rsidRDefault="008C7905" w:rsidP="008C7905">
      <w:pPr>
        <w:tabs>
          <w:tab w:val="left" w:pos="363"/>
        </w:tabs>
        <w:jc w:val="both"/>
        <w:rPr>
          <w:rFonts w:ascii="Arial" w:hAnsi="Arial" w:cs="Arial"/>
          <w:color w:val="000000"/>
          <w:sz w:val="20"/>
        </w:rPr>
      </w:pPr>
      <w:r w:rsidRPr="00523616">
        <w:rPr>
          <w:rFonts w:ascii="Arial" w:hAnsi="Arial" w:cs="Arial"/>
          <w:color w:val="000000"/>
          <w:sz w:val="20"/>
        </w:rPr>
        <w:t>(g)</w:t>
      </w:r>
      <w:r w:rsidRPr="00523616">
        <w:rPr>
          <w:rFonts w:ascii="Arial" w:hAnsi="Arial" w:cs="Arial"/>
          <w:color w:val="000000"/>
          <w:sz w:val="20"/>
        </w:rPr>
        <w:tab/>
        <w:t>any other person specified by the Court.</w:t>
      </w:r>
    </w:p>
    <w:p w14:paraId="48FE1D31" w14:textId="77777777" w:rsidR="008C7905" w:rsidRPr="00523616" w:rsidRDefault="008C7905" w:rsidP="008C7905">
      <w:pPr>
        <w:jc w:val="both"/>
        <w:rPr>
          <w:rFonts w:ascii="Arial" w:hAnsi="Arial" w:cs="Arial"/>
          <w:color w:val="000000"/>
          <w:sz w:val="20"/>
        </w:rPr>
      </w:pPr>
    </w:p>
    <w:p w14:paraId="57B2AA61" w14:textId="77777777" w:rsidR="008C7905" w:rsidRPr="00523616" w:rsidRDefault="008C7905" w:rsidP="008C7905">
      <w:pPr>
        <w:jc w:val="both"/>
        <w:rPr>
          <w:rFonts w:ascii="Arial" w:hAnsi="Arial" w:cs="Arial"/>
          <w:color w:val="000000"/>
          <w:sz w:val="20"/>
        </w:rPr>
      </w:pPr>
      <w:r w:rsidRPr="00523616">
        <w:rPr>
          <w:rFonts w:ascii="Arial" w:hAnsi="Arial" w:cs="Arial"/>
          <w:color w:val="000000"/>
          <w:sz w:val="20"/>
        </w:rPr>
        <w:t>The predecessor s.51(1) of the CYPA required the author of a disposition or additional report to forward the report to the proper venue of the Court within 21 days and not less than 3 working days before the hearing.  The time-lines were rarely met and have been removed in s.559(1) of the CYFA.</w:t>
      </w:r>
    </w:p>
    <w:p w14:paraId="7C3F334F" w14:textId="77777777" w:rsidR="008C7905" w:rsidRPr="00523616" w:rsidRDefault="008C7905" w:rsidP="008C7905">
      <w:pPr>
        <w:jc w:val="both"/>
        <w:rPr>
          <w:rFonts w:ascii="Arial" w:hAnsi="Arial" w:cs="Arial"/>
          <w:color w:val="000000"/>
          <w:sz w:val="20"/>
        </w:rPr>
      </w:pPr>
    </w:p>
    <w:p w14:paraId="1FA0695E" w14:textId="77777777" w:rsidR="007106DC" w:rsidRPr="00523616" w:rsidRDefault="007106DC">
      <w:pPr>
        <w:pStyle w:val="Heading3"/>
        <w:keepNext/>
        <w:spacing w:after="120" w:line="240" w:lineRule="auto"/>
        <w:rPr>
          <w:rFonts w:ascii="Arial" w:hAnsi="Arial" w:cs="Arial"/>
          <w:b/>
          <w:bCs/>
          <w:color w:val="000000"/>
          <w:sz w:val="20"/>
        </w:rPr>
      </w:pPr>
      <w:bookmarkStart w:id="2656" w:name="_5.24.5_Additional_report"/>
      <w:bookmarkStart w:id="2657" w:name="B5245"/>
      <w:bookmarkEnd w:id="2656"/>
      <w:bookmarkEnd w:id="2657"/>
      <w:r w:rsidRPr="00523616">
        <w:rPr>
          <w:rFonts w:ascii="Arial" w:hAnsi="Arial" w:cs="Arial"/>
          <w:b/>
          <w:bCs/>
          <w:color w:val="000000"/>
          <w:sz w:val="20"/>
        </w:rPr>
        <w:t>5.</w:t>
      </w:r>
      <w:r w:rsidR="003D58CB" w:rsidRPr="00523616">
        <w:rPr>
          <w:rFonts w:ascii="Arial" w:hAnsi="Arial" w:cs="Arial"/>
          <w:b/>
          <w:bCs/>
          <w:color w:val="000000"/>
          <w:sz w:val="20"/>
        </w:rPr>
        <w:t>2</w:t>
      </w:r>
      <w:r w:rsidR="00E56082" w:rsidRPr="00523616">
        <w:rPr>
          <w:rFonts w:ascii="Arial" w:hAnsi="Arial" w:cs="Arial"/>
          <w:b/>
          <w:bCs/>
          <w:color w:val="000000"/>
          <w:sz w:val="20"/>
        </w:rPr>
        <w:t>4</w:t>
      </w:r>
      <w:r w:rsidRPr="00523616">
        <w:rPr>
          <w:rFonts w:ascii="Arial" w:hAnsi="Arial" w:cs="Arial"/>
          <w:b/>
          <w:bCs/>
          <w:color w:val="000000"/>
          <w:sz w:val="20"/>
        </w:rPr>
        <w:t>.</w:t>
      </w:r>
      <w:r w:rsidR="008C7905" w:rsidRPr="00523616">
        <w:rPr>
          <w:rFonts w:ascii="Arial" w:hAnsi="Arial" w:cs="Arial"/>
          <w:b/>
          <w:bCs/>
          <w:color w:val="000000"/>
          <w:sz w:val="20"/>
        </w:rPr>
        <w:t>5</w:t>
      </w:r>
      <w:r w:rsidRPr="00523616">
        <w:rPr>
          <w:rFonts w:ascii="Arial" w:hAnsi="Arial" w:cs="Arial"/>
          <w:b/>
          <w:bCs/>
          <w:color w:val="000000"/>
          <w:sz w:val="20"/>
        </w:rPr>
        <w:tab/>
        <w:t>Additional report</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r w:rsidR="0088032E" w:rsidRPr="00523616">
        <w:rPr>
          <w:rFonts w:ascii="Arial" w:hAnsi="Arial" w:cs="Arial"/>
          <w:b/>
          <w:bCs/>
          <w:color w:val="000000"/>
          <w:sz w:val="20"/>
        </w:rPr>
        <w:t xml:space="preserve"> – Children’s Court Clinic report</w:t>
      </w:r>
    </w:p>
    <w:p w14:paraId="67F704CD" w14:textId="77777777" w:rsidR="007106DC" w:rsidRPr="00523616" w:rsidRDefault="007106DC">
      <w:pPr>
        <w:jc w:val="both"/>
        <w:rPr>
          <w:rFonts w:ascii="Arial" w:hAnsi="Arial" w:cs="Arial"/>
          <w:color w:val="000000"/>
          <w:sz w:val="20"/>
        </w:rPr>
      </w:pPr>
      <w:r w:rsidRPr="00523616">
        <w:rPr>
          <w:rFonts w:ascii="Arial" w:hAnsi="Arial" w:cs="Arial"/>
          <w:color w:val="000000"/>
          <w:sz w:val="20"/>
        </w:rPr>
        <w:t>If in any proceeding in which a disposition report is required under s.</w:t>
      </w:r>
      <w:r w:rsidR="0088032E" w:rsidRPr="00523616">
        <w:rPr>
          <w:rFonts w:ascii="Arial" w:hAnsi="Arial" w:cs="Arial"/>
          <w:color w:val="000000"/>
          <w:sz w:val="20"/>
        </w:rPr>
        <w:t>557</w:t>
      </w:r>
      <w:r w:rsidRPr="00523616">
        <w:rPr>
          <w:rFonts w:ascii="Arial" w:hAnsi="Arial" w:cs="Arial"/>
          <w:color w:val="000000"/>
          <w:sz w:val="20"/>
        </w:rPr>
        <w:t>(1), the Family Division is of the opinion that an additional report is necessary to enable it to determine the proceeding, s.5</w:t>
      </w:r>
      <w:r w:rsidR="0088032E" w:rsidRPr="00523616">
        <w:rPr>
          <w:rFonts w:ascii="Arial" w:hAnsi="Arial" w:cs="Arial"/>
          <w:color w:val="000000"/>
          <w:sz w:val="20"/>
        </w:rPr>
        <w:t>6</w:t>
      </w:r>
      <w:r w:rsidRPr="00523616">
        <w:rPr>
          <w:rFonts w:ascii="Arial" w:hAnsi="Arial" w:cs="Arial"/>
          <w:color w:val="000000"/>
          <w:sz w:val="20"/>
        </w:rPr>
        <w:t>0 empowers the Court to order the preparation and submission to the Court of an additional report by-</w:t>
      </w:r>
    </w:p>
    <w:p w14:paraId="0A801B85" w14:textId="77777777" w:rsidR="007106DC" w:rsidRPr="00523616" w:rsidRDefault="007106DC" w:rsidP="0088032E">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Secretary; or</w:t>
      </w:r>
    </w:p>
    <w:p w14:paraId="6FAC7822" w14:textId="77777777" w:rsidR="007106DC" w:rsidRPr="00523616" w:rsidRDefault="007106DC" w:rsidP="0088032E">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Children's Court Clinic; or</w:t>
      </w:r>
    </w:p>
    <w:p w14:paraId="4689A0BE" w14:textId="77777777" w:rsidR="007106DC" w:rsidRPr="00523616" w:rsidRDefault="007106DC" w:rsidP="0088032E">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another person specified by the Court.</w:t>
      </w:r>
    </w:p>
    <w:p w14:paraId="28E8848C" w14:textId="77777777" w:rsidR="007106DC" w:rsidRPr="00523616" w:rsidRDefault="007106DC">
      <w:pPr>
        <w:jc w:val="both"/>
        <w:rPr>
          <w:rFonts w:ascii="Arial" w:hAnsi="Arial" w:cs="Arial"/>
          <w:color w:val="000000"/>
          <w:sz w:val="20"/>
        </w:rPr>
      </w:pPr>
      <w:r w:rsidRPr="00523616">
        <w:rPr>
          <w:rFonts w:ascii="Arial" w:hAnsi="Arial" w:cs="Arial"/>
          <w:color w:val="000000"/>
          <w:sz w:val="20"/>
        </w:rPr>
        <w:t>This is the statutory provision which empowers the Court to order reports from the Clinic.</w:t>
      </w:r>
    </w:p>
    <w:p w14:paraId="7B31BB6F" w14:textId="77777777" w:rsidR="007106DC" w:rsidRPr="00523616" w:rsidRDefault="007106DC">
      <w:pPr>
        <w:jc w:val="both"/>
        <w:rPr>
          <w:rFonts w:ascii="Arial" w:hAnsi="Arial" w:cs="Arial"/>
          <w:color w:val="000000"/>
          <w:sz w:val="20"/>
        </w:rPr>
      </w:pPr>
    </w:p>
    <w:p w14:paraId="138FF822" w14:textId="4E3AC9C9" w:rsidR="005172AB" w:rsidRDefault="007106DC">
      <w:pPr>
        <w:jc w:val="both"/>
        <w:rPr>
          <w:rFonts w:ascii="Arial" w:hAnsi="Arial" w:cs="Arial"/>
          <w:sz w:val="20"/>
          <w:szCs w:val="20"/>
        </w:rPr>
      </w:pPr>
      <w:r w:rsidRPr="00523616">
        <w:rPr>
          <w:rFonts w:ascii="Arial" w:hAnsi="Arial" w:cs="Arial"/>
          <w:color w:val="000000"/>
          <w:sz w:val="20"/>
        </w:rPr>
        <w:t>Section 5</w:t>
      </w:r>
      <w:r w:rsidR="0088032E" w:rsidRPr="00523616">
        <w:rPr>
          <w:rFonts w:ascii="Arial" w:hAnsi="Arial" w:cs="Arial"/>
          <w:color w:val="000000"/>
          <w:sz w:val="20"/>
        </w:rPr>
        <w:t>6</w:t>
      </w:r>
      <w:r w:rsidRPr="00523616">
        <w:rPr>
          <w:rFonts w:ascii="Arial" w:hAnsi="Arial" w:cs="Arial"/>
          <w:color w:val="000000"/>
          <w:sz w:val="20"/>
        </w:rPr>
        <w:t xml:space="preserve">0 </w:t>
      </w:r>
      <w:r w:rsidR="005172AB">
        <w:rPr>
          <w:rFonts w:ascii="Arial" w:hAnsi="Arial" w:cs="Arial"/>
          <w:color w:val="000000"/>
          <w:sz w:val="20"/>
        </w:rPr>
        <w:t>has s</w:t>
      </w:r>
      <w:r w:rsidR="00FE0C5B">
        <w:rPr>
          <w:rFonts w:ascii="Arial" w:hAnsi="Arial" w:cs="Arial"/>
          <w:color w:val="000000"/>
          <w:sz w:val="20"/>
        </w:rPr>
        <w:t xml:space="preserve">ometimes </w:t>
      </w:r>
      <w:r w:rsidR="00624BA4">
        <w:rPr>
          <w:rFonts w:ascii="Arial" w:hAnsi="Arial" w:cs="Arial"/>
          <w:color w:val="000000"/>
          <w:sz w:val="20"/>
        </w:rPr>
        <w:t xml:space="preserve">been </w:t>
      </w:r>
      <w:r w:rsidRPr="00523616">
        <w:rPr>
          <w:rFonts w:ascii="Arial" w:hAnsi="Arial" w:cs="Arial"/>
          <w:color w:val="000000"/>
          <w:sz w:val="20"/>
        </w:rPr>
        <w:t xml:space="preserve">read </w:t>
      </w:r>
      <w:r w:rsidR="00DE6E7D">
        <w:rPr>
          <w:rFonts w:ascii="Arial" w:hAnsi="Arial" w:cs="Arial"/>
          <w:color w:val="000000"/>
          <w:sz w:val="20"/>
        </w:rPr>
        <w:t>–</w:t>
      </w:r>
      <w:r w:rsidRPr="00523616">
        <w:rPr>
          <w:rFonts w:ascii="Arial" w:hAnsi="Arial" w:cs="Arial"/>
          <w:color w:val="000000"/>
          <w:sz w:val="20"/>
        </w:rPr>
        <w:t xml:space="preserve"> in</w:t>
      </w:r>
      <w:r w:rsidR="00DE6E7D">
        <w:rPr>
          <w:rFonts w:ascii="Arial" w:hAnsi="Arial" w:cs="Arial"/>
          <w:color w:val="000000"/>
          <w:sz w:val="20"/>
        </w:rPr>
        <w:t xml:space="preserve"> </w:t>
      </w:r>
      <w:r w:rsidRPr="00523616">
        <w:rPr>
          <w:rFonts w:ascii="Arial" w:hAnsi="Arial" w:cs="Arial"/>
          <w:color w:val="000000"/>
          <w:sz w:val="20"/>
        </w:rPr>
        <w:t>conjunction with s.</w:t>
      </w:r>
      <w:r w:rsidR="0088032E" w:rsidRPr="00523616">
        <w:rPr>
          <w:rFonts w:ascii="Arial" w:hAnsi="Arial" w:cs="Arial"/>
          <w:color w:val="000000"/>
          <w:sz w:val="20"/>
        </w:rPr>
        <w:t>557</w:t>
      </w:r>
      <w:r w:rsidRPr="00523616">
        <w:rPr>
          <w:rFonts w:ascii="Arial" w:hAnsi="Arial" w:cs="Arial"/>
          <w:color w:val="000000"/>
          <w:sz w:val="20"/>
        </w:rPr>
        <w:t xml:space="preserve">(1)(a) </w:t>
      </w:r>
      <w:r w:rsidR="00FE0C5B">
        <w:rPr>
          <w:rFonts w:ascii="Arial" w:hAnsi="Arial" w:cs="Arial"/>
          <w:color w:val="000000"/>
          <w:sz w:val="20"/>
        </w:rPr>
        <w:t>–</w:t>
      </w:r>
      <w:r w:rsidRPr="00523616">
        <w:rPr>
          <w:rFonts w:ascii="Arial" w:hAnsi="Arial" w:cs="Arial"/>
          <w:color w:val="000000"/>
          <w:sz w:val="20"/>
        </w:rPr>
        <w:t xml:space="preserve"> as</w:t>
      </w:r>
      <w:r w:rsidR="00FE0C5B">
        <w:rPr>
          <w:rFonts w:ascii="Arial" w:hAnsi="Arial" w:cs="Arial"/>
          <w:color w:val="000000"/>
          <w:sz w:val="20"/>
        </w:rPr>
        <w:t xml:space="preserve"> </w:t>
      </w:r>
      <w:r w:rsidRPr="00523616">
        <w:rPr>
          <w:rFonts w:ascii="Arial" w:hAnsi="Arial" w:cs="Arial"/>
          <w:color w:val="000000"/>
          <w:sz w:val="20"/>
        </w:rPr>
        <w:t xml:space="preserve">limited to 'post-proof' </w:t>
      </w:r>
      <w:r w:rsidR="00DE6E7D">
        <w:rPr>
          <w:rFonts w:ascii="Arial" w:hAnsi="Arial" w:cs="Arial"/>
          <w:color w:val="000000"/>
          <w:sz w:val="20"/>
        </w:rPr>
        <w:t xml:space="preserve">Clinic </w:t>
      </w:r>
      <w:r w:rsidRPr="00523616">
        <w:rPr>
          <w:rFonts w:ascii="Arial" w:hAnsi="Arial" w:cs="Arial"/>
          <w:color w:val="000000"/>
          <w:sz w:val="20"/>
        </w:rPr>
        <w:t xml:space="preserve">reports but, as stated </w:t>
      </w:r>
      <w:r w:rsidR="00DE6E7D">
        <w:rPr>
          <w:rFonts w:ascii="Arial" w:hAnsi="Arial" w:cs="Arial"/>
          <w:color w:val="000000"/>
          <w:sz w:val="20"/>
        </w:rPr>
        <w:t>in 5.24.3</w:t>
      </w:r>
      <w:r w:rsidRPr="00523616">
        <w:rPr>
          <w:rFonts w:ascii="Arial" w:hAnsi="Arial" w:cs="Arial"/>
          <w:color w:val="000000"/>
          <w:sz w:val="20"/>
        </w:rPr>
        <w:t>, this is an artificial restriction</w:t>
      </w:r>
      <w:r w:rsidR="00624BA4">
        <w:rPr>
          <w:rFonts w:ascii="Arial" w:hAnsi="Arial" w:cs="Arial"/>
          <w:color w:val="000000"/>
          <w:sz w:val="20"/>
        </w:rPr>
        <w:t xml:space="preserve">.  </w:t>
      </w:r>
      <w:r w:rsidR="005172AB">
        <w:rPr>
          <w:rFonts w:ascii="Arial" w:hAnsi="Arial" w:cs="Arial"/>
          <w:color w:val="000000"/>
          <w:sz w:val="20"/>
        </w:rPr>
        <w:t xml:space="preserve">In </w:t>
      </w:r>
      <w:r w:rsidR="005172AB" w:rsidRPr="003A0E4B">
        <w:rPr>
          <w:rFonts w:ascii="Arial" w:hAnsi="Arial" w:cs="Arial"/>
          <w:i/>
          <w:iCs/>
          <w:sz w:val="20"/>
          <w:szCs w:val="20"/>
        </w:rPr>
        <w:t>DE (a pseudonym) v DFFH</w:t>
      </w:r>
      <w:r w:rsidR="005172AB" w:rsidRPr="003A0E4B">
        <w:rPr>
          <w:rFonts w:ascii="Arial" w:hAnsi="Arial" w:cs="Arial"/>
          <w:sz w:val="20"/>
          <w:szCs w:val="20"/>
        </w:rPr>
        <w:t xml:space="preserve"> [2021] VSC 691</w:t>
      </w:r>
      <w:r w:rsidR="005172AB">
        <w:rPr>
          <w:rFonts w:ascii="Arial" w:hAnsi="Arial" w:cs="Arial"/>
          <w:sz w:val="20"/>
          <w:szCs w:val="20"/>
        </w:rPr>
        <w:t xml:space="preserve"> </w:t>
      </w:r>
      <w:r w:rsidR="00B84DF3">
        <w:rPr>
          <w:rFonts w:ascii="Arial" w:hAnsi="Arial" w:cs="Arial"/>
          <w:sz w:val="20"/>
          <w:szCs w:val="20"/>
        </w:rPr>
        <w:t xml:space="preserve">at [30]-[32] </w:t>
      </w:r>
      <w:proofErr w:type="spellStart"/>
      <w:r w:rsidR="00B84DF3">
        <w:rPr>
          <w:rFonts w:ascii="Arial" w:hAnsi="Arial" w:cs="Arial"/>
          <w:sz w:val="20"/>
          <w:szCs w:val="20"/>
        </w:rPr>
        <w:t>Ginnane</w:t>
      </w:r>
      <w:proofErr w:type="spellEnd"/>
      <w:r w:rsidR="00B84DF3">
        <w:rPr>
          <w:rFonts w:ascii="Arial" w:hAnsi="Arial" w:cs="Arial"/>
          <w:sz w:val="20"/>
          <w:szCs w:val="20"/>
        </w:rPr>
        <w:t xml:space="preserve"> J rejected DE’s submission (which DFFH ultimately had not supported) that the CCV cannot order an additional report without first having made a finding that the child was in need of protection.  His Honour </w:t>
      </w:r>
      <w:r w:rsidR="005172AB">
        <w:rPr>
          <w:rFonts w:ascii="Arial" w:hAnsi="Arial" w:cs="Arial"/>
          <w:sz w:val="20"/>
          <w:szCs w:val="20"/>
        </w:rPr>
        <w:t xml:space="preserve">made it clear </w:t>
      </w:r>
      <w:r w:rsidR="00117473">
        <w:rPr>
          <w:rFonts w:ascii="Arial" w:hAnsi="Arial" w:cs="Arial"/>
          <w:sz w:val="20"/>
          <w:szCs w:val="20"/>
        </w:rPr>
        <w:t>at [3</w:t>
      </w:r>
      <w:r w:rsidR="00605078">
        <w:rPr>
          <w:rFonts w:ascii="Arial" w:hAnsi="Arial" w:cs="Arial"/>
          <w:sz w:val="20"/>
          <w:szCs w:val="20"/>
        </w:rPr>
        <w:t>2</w:t>
      </w:r>
      <w:r w:rsidR="00117473">
        <w:rPr>
          <w:rFonts w:ascii="Arial" w:hAnsi="Arial" w:cs="Arial"/>
          <w:sz w:val="20"/>
          <w:szCs w:val="20"/>
        </w:rPr>
        <w:t>]</w:t>
      </w:r>
      <w:r w:rsidR="00C7724F">
        <w:rPr>
          <w:rFonts w:ascii="Arial" w:hAnsi="Arial" w:cs="Arial"/>
          <w:sz w:val="20"/>
          <w:szCs w:val="20"/>
        </w:rPr>
        <w:t xml:space="preserve"> (</w:t>
      </w:r>
      <w:r w:rsidR="00605078">
        <w:rPr>
          <w:rFonts w:ascii="Arial" w:hAnsi="Arial" w:cs="Arial"/>
          <w:sz w:val="20"/>
          <w:szCs w:val="20"/>
        </w:rPr>
        <w:t>as also referred to in 5.24.3</w:t>
      </w:r>
      <w:r w:rsidR="00C7724F">
        <w:rPr>
          <w:rFonts w:ascii="Arial" w:hAnsi="Arial" w:cs="Arial"/>
          <w:sz w:val="20"/>
          <w:szCs w:val="20"/>
        </w:rPr>
        <w:t>)</w:t>
      </w:r>
      <w:r w:rsidR="00605078">
        <w:rPr>
          <w:rFonts w:ascii="Arial" w:hAnsi="Arial" w:cs="Arial"/>
          <w:sz w:val="20"/>
          <w:szCs w:val="20"/>
        </w:rPr>
        <w:t xml:space="preserve"> </w:t>
      </w:r>
      <w:r w:rsidR="005172AB">
        <w:rPr>
          <w:rFonts w:ascii="Arial" w:hAnsi="Arial" w:cs="Arial"/>
          <w:sz w:val="20"/>
          <w:szCs w:val="20"/>
        </w:rPr>
        <w:t>that</w:t>
      </w:r>
      <w:r w:rsidR="00605078">
        <w:rPr>
          <w:rFonts w:ascii="Arial" w:hAnsi="Arial" w:cs="Arial"/>
          <w:sz w:val="20"/>
          <w:szCs w:val="20"/>
        </w:rPr>
        <w:t xml:space="preserve"> it is not so limited:</w:t>
      </w:r>
    </w:p>
    <w:p w14:paraId="22D022E0" w14:textId="1A72DF3D" w:rsidR="00605078" w:rsidRDefault="00605078" w:rsidP="00605078">
      <w:pPr>
        <w:spacing w:before="60"/>
        <w:ind w:left="567" w:right="567"/>
        <w:jc w:val="both"/>
        <w:rPr>
          <w:rFonts w:ascii="Arial" w:hAnsi="Arial" w:cs="Arial"/>
          <w:sz w:val="20"/>
          <w:szCs w:val="20"/>
        </w:rPr>
      </w:pPr>
      <w:r>
        <w:rPr>
          <w:rFonts w:ascii="Arial" w:hAnsi="Arial" w:cs="Arial"/>
          <w:sz w:val="20"/>
          <w:szCs w:val="20"/>
        </w:rPr>
        <w:t xml:space="preserve">“[T]he proper construction of s.557(1)(d) is that the Children’s Court may order a disposition report at any time in the proceeding.  An interpretation permitting the Children’s Court to order a Children’s Court </w:t>
      </w:r>
      <w:proofErr w:type="spellStart"/>
      <w:r>
        <w:rPr>
          <w:rFonts w:ascii="Arial" w:hAnsi="Arial" w:cs="Arial"/>
          <w:sz w:val="20"/>
          <w:szCs w:val="20"/>
        </w:rPr>
        <w:t>Clinc</w:t>
      </w:r>
      <w:proofErr w:type="spellEnd"/>
      <w:r>
        <w:rPr>
          <w:rFonts w:ascii="Arial" w:hAnsi="Arial" w:cs="Arial"/>
          <w:sz w:val="20"/>
          <w:szCs w:val="20"/>
        </w:rPr>
        <w:t xml:space="preserve"> report to help determine whether a child is in need of protection prior to a finding being made under s.274 is consistent with the Act’s principle that the best interests of the child must always be paramount.”</w:t>
      </w:r>
    </w:p>
    <w:p w14:paraId="3CEE4B1E" w14:textId="77777777" w:rsidR="00C7724F" w:rsidRDefault="00C7724F">
      <w:pPr>
        <w:jc w:val="both"/>
        <w:rPr>
          <w:rFonts w:ascii="Arial" w:hAnsi="Arial" w:cs="Arial"/>
          <w:color w:val="000000"/>
          <w:sz w:val="20"/>
        </w:rPr>
      </w:pPr>
    </w:p>
    <w:p w14:paraId="64D6E97E" w14:textId="3FAEC2AF" w:rsidR="00605078" w:rsidRDefault="00605078" w:rsidP="00605078">
      <w:pPr>
        <w:jc w:val="both"/>
        <w:rPr>
          <w:rFonts w:ascii="Arial" w:hAnsi="Arial" w:cs="Arial"/>
          <w:sz w:val="20"/>
          <w:szCs w:val="20"/>
        </w:rPr>
      </w:pPr>
      <w:r>
        <w:rPr>
          <w:rFonts w:ascii="Arial" w:hAnsi="Arial" w:cs="Arial"/>
          <w:sz w:val="20"/>
          <w:szCs w:val="20"/>
        </w:rPr>
        <w:t xml:space="preserve">What happened in </w:t>
      </w:r>
      <w:r w:rsidRPr="005172AB">
        <w:rPr>
          <w:rFonts w:ascii="Arial" w:hAnsi="Arial" w:cs="Arial"/>
          <w:i/>
          <w:iCs/>
          <w:sz w:val="20"/>
          <w:szCs w:val="20"/>
        </w:rPr>
        <w:t>DE’s Case</w:t>
      </w:r>
      <w:r>
        <w:rPr>
          <w:rFonts w:ascii="Arial" w:hAnsi="Arial" w:cs="Arial"/>
          <w:sz w:val="20"/>
          <w:szCs w:val="20"/>
        </w:rPr>
        <w:t xml:space="preserve"> was this.  </w:t>
      </w:r>
      <w:r w:rsidRPr="005172AB">
        <w:rPr>
          <w:rFonts w:ascii="Arial" w:hAnsi="Arial" w:cs="Arial"/>
          <w:sz w:val="20"/>
          <w:szCs w:val="20"/>
        </w:rPr>
        <w:t xml:space="preserve">DFFH </w:t>
      </w:r>
      <w:r>
        <w:rPr>
          <w:rFonts w:ascii="Arial" w:hAnsi="Arial" w:cs="Arial"/>
          <w:sz w:val="20"/>
          <w:szCs w:val="20"/>
        </w:rPr>
        <w:t xml:space="preserve">had </w:t>
      </w:r>
      <w:r w:rsidRPr="005172AB">
        <w:rPr>
          <w:rFonts w:ascii="Arial" w:hAnsi="Arial" w:cs="Arial"/>
          <w:sz w:val="20"/>
          <w:szCs w:val="20"/>
        </w:rPr>
        <w:t xml:space="preserve">filed a protection application </w:t>
      </w:r>
      <w:r>
        <w:rPr>
          <w:rFonts w:ascii="Arial" w:hAnsi="Arial" w:cs="Arial"/>
          <w:sz w:val="20"/>
          <w:szCs w:val="20"/>
        </w:rPr>
        <w:t xml:space="preserve">in July 2019 </w:t>
      </w:r>
      <w:r w:rsidRPr="005172AB">
        <w:rPr>
          <w:rFonts w:ascii="Arial" w:hAnsi="Arial" w:cs="Arial"/>
          <w:sz w:val="20"/>
          <w:szCs w:val="20"/>
        </w:rPr>
        <w:t>in relation to a child on the basis that she was in need of protection under s.162(1) CYFA.  The protective concerns were centred on an alleged risk of abuse by the stepfather DE and an associated risk that the mother [M] would fail to protect the child from such abuse.</w:t>
      </w:r>
      <w:r>
        <w:rPr>
          <w:rFonts w:ascii="Arial" w:hAnsi="Arial" w:cs="Arial"/>
          <w:sz w:val="20"/>
          <w:szCs w:val="20"/>
        </w:rPr>
        <w:t xml:space="preserve">  </w:t>
      </w:r>
      <w:r w:rsidRPr="005172AB">
        <w:rPr>
          <w:rFonts w:ascii="Arial" w:hAnsi="Arial" w:cs="Arial"/>
          <w:sz w:val="20"/>
          <w:szCs w:val="20"/>
        </w:rPr>
        <w:t>On 24 November 2020 DFFH filed minutes of proposed orders consented to by the parties that the protection application be struck out with no order for costs.</w:t>
      </w:r>
      <w:r>
        <w:rPr>
          <w:rFonts w:ascii="Arial" w:hAnsi="Arial" w:cs="Arial"/>
          <w:sz w:val="20"/>
          <w:szCs w:val="20"/>
        </w:rPr>
        <w:t xml:space="preserve">  </w:t>
      </w:r>
      <w:r w:rsidRPr="005172AB">
        <w:rPr>
          <w:rFonts w:ascii="Arial" w:hAnsi="Arial" w:cs="Arial"/>
          <w:sz w:val="20"/>
          <w:szCs w:val="20"/>
        </w:rPr>
        <w:t>On 27 November 2020 a Children’s Court [CCV] magistrate decided not to strike out the proceeding at that time and instead made an order for the filing of a Children’s Court Clinic report [CCCR] seeking-</w:t>
      </w:r>
    </w:p>
    <w:p w14:paraId="0218E2C7" w14:textId="2A4EBB35" w:rsidR="00CD2EE4" w:rsidRPr="00CD2EE4" w:rsidRDefault="00CD2EE4" w:rsidP="00CD2EE4">
      <w:pPr>
        <w:pStyle w:val="ListParagraph"/>
        <w:numPr>
          <w:ilvl w:val="0"/>
          <w:numId w:val="149"/>
        </w:numPr>
        <w:ind w:left="357" w:hanging="357"/>
        <w:contextualSpacing/>
        <w:jc w:val="both"/>
        <w:rPr>
          <w:rFonts w:ascii="Arial" w:hAnsi="Arial" w:cs="Arial"/>
          <w:sz w:val="20"/>
          <w:szCs w:val="16"/>
        </w:rPr>
      </w:pPr>
      <w:r>
        <w:rPr>
          <w:rFonts w:ascii="Arial" w:hAnsi="Arial" w:cs="Arial"/>
          <w:sz w:val="20"/>
          <w:szCs w:val="16"/>
        </w:rPr>
        <w:t>a</w:t>
      </w:r>
      <w:r w:rsidRPr="00CD2EE4">
        <w:rPr>
          <w:rFonts w:ascii="Arial" w:hAnsi="Arial" w:cs="Arial"/>
          <w:sz w:val="20"/>
          <w:szCs w:val="16"/>
        </w:rPr>
        <w:t xml:space="preserve"> forensic risk assessment of DE arising from allegations investigated by SOCIT in 2018</w:t>
      </w:r>
      <w:r>
        <w:rPr>
          <w:rFonts w:ascii="Arial" w:hAnsi="Arial" w:cs="Arial"/>
          <w:sz w:val="20"/>
          <w:szCs w:val="16"/>
        </w:rPr>
        <w:t>; and</w:t>
      </w:r>
    </w:p>
    <w:p w14:paraId="0FC09C40" w14:textId="56EB537E" w:rsidR="00CD2EE4" w:rsidRPr="00CD2EE4" w:rsidRDefault="00CD2EE4" w:rsidP="00CD2EE4">
      <w:pPr>
        <w:pStyle w:val="ListParagraph"/>
        <w:numPr>
          <w:ilvl w:val="0"/>
          <w:numId w:val="149"/>
        </w:numPr>
        <w:ind w:left="357" w:hanging="357"/>
        <w:contextualSpacing/>
        <w:jc w:val="both"/>
        <w:rPr>
          <w:rFonts w:ascii="Arial" w:hAnsi="Arial" w:cs="Arial"/>
          <w:sz w:val="20"/>
          <w:szCs w:val="16"/>
        </w:rPr>
      </w:pPr>
      <w:r>
        <w:rPr>
          <w:rFonts w:ascii="Arial" w:hAnsi="Arial" w:cs="Arial"/>
          <w:sz w:val="20"/>
          <w:szCs w:val="16"/>
        </w:rPr>
        <w:t>a</w:t>
      </w:r>
      <w:r w:rsidRPr="00CD2EE4">
        <w:rPr>
          <w:rFonts w:ascii="Arial" w:hAnsi="Arial" w:cs="Arial"/>
          <w:sz w:val="20"/>
          <w:szCs w:val="16"/>
        </w:rPr>
        <w:t>n assessment of M’s capacity to protect the children from harm, particularly of the nature arising from the allegations investigated by SOCIT in 2018.  This assessment should also assess whether M has an intellectual disability.</w:t>
      </w:r>
    </w:p>
    <w:p w14:paraId="39934D60" w14:textId="54DD3C8E" w:rsidR="00C7724F" w:rsidRDefault="00C7724F" w:rsidP="00AD237D">
      <w:pPr>
        <w:spacing w:before="120"/>
        <w:jc w:val="both"/>
        <w:rPr>
          <w:rFonts w:ascii="Arial" w:hAnsi="Arial" w:cs="Arial"/>
          <w:sz w:val="20"/>
          <w:szCs w:val="20"/>
        </w:rPr>
      </w:pPr>
      <w:r w:rsidRPr="00C7724F">
        <w:rPr>
          <w:rFonts w:ascii="Arial" w:hAnsi="Arial" w:cs="Arial"/>
          <w:sz w:val="20"/>
          <w:szCs w:val="20"/>
        </w:rPr>
        <w:t>On the Court file before the magistrate there was already a disposition report.  However, it had not been ordered by the CCV but had been filed by DFFH in accord</w:t>
      </w:r>
      <w:r w:rsidR="009F2DBA">
        <w:rPr>
          <w:rFonts w:ascii="Arial" w:hAnsi="Arial" w:cs="Arial"/>
          <w:sz w:val="20"/>
          <w:szCs w:val="20"/>
        </w:rPr>
        <w:t>ance</w:t>
      </w:r>
      <w:r w:rsidRPr="00C7724F">
        <w:rPr>
          <w:rFonts w:ascii="Arial" w:hAnsi="Arial" w:cs="Arial"/>
          <w:sz w:val="20"/>
          <w:szCs w:val="20"/>
        </w:rPr>
        <w:t xml:space="preserve"> with </w:t>
      </w:r>
      <w:r w:rsidR="009F2DBA">
        <w:rPr>
          <w:rFonts w:ascii="Arial" w:hAnsi="Arial" w:cs="Arial"/>
          <w:sz w:val="20"/>
          <w:szCs w:val="20"/>
        </w:rPr>
        <w:t xml:space="preserve">the </w:t>
      </w:r>
      <w:r w:rsidRPr="00C7724F">
        <w:rPr>
          <w:rFonts w:ascii="Arial" w:hAnsi="Arial" w:cs="Arial"/>
          <w:sz w:val="20"/>
          <w:szCs w:val="20"/>
        </w:rPr>
        <w:t xml:space="preserve">usual practice without any express order by the CCV.  In addition there were a number of later DFFH reports, including three which had been provided by DFFH pursuant to orders made on 5 September 2019, 31 March 2020 and 2 November 2020 that DFFH “file and serve any further report upon which it proposes to rely no later </w:t>
      </w:r>
      <w:r w:rsidRPr="00C7724F">
        <w:rPr>
          <w:rFonts w:ascii="Arial" w:hAnsi="Arial" w:cs="Arial"/>
          <w:sz w:val="20"/>
          <w:szCs w:val="20"/>
        </w:rPr>
        <w:lastRenderedPageBreak/>
        <w:t>than” the given dates for each order.</w:t>
      </w:r>
      <w:r w:rsidR="002B5D75">
        <w:rPr>
          <w:rFonts w:ascii="Arial" w:hAnsi="Arial" w:cs="Arial"/>
          <w:sz w:val="20"/>
          <w:szCs w:val="20"/>
        </w:rPr>
        <w:t xml:space="preserve">  His Honour held at [3</w:t>
      </w:r>
      <w:r w:rsidR="008A6490">
        <w:rPr>
          <w:rFonts w:ascii="Arial" w:hAnsi="Arial" w:cs="Arial"/>
          <w:sz w:val="20"/>
          <w:szCs w:val="20"/>
        </w:rPr>
        <w:t>3</w:t>
      </w:r>
      <w:r w:rsidR="002B5D75">
        <w:rPr>
          <w:rFonts w:ascii="Arial" w:hAnsi="Arial" w:cs="Arial"/>
          <w:sz w:val="20"/>
          <w:szCs w:val="20"/>
        </w:rPr>
        <w:t>]: “</w:t>
      </w:r>
      <w:r w:rsidR="002B5D75" w:rsidRPr="002B5D75">
        <w:rPr>
          <w:rFonts w:ascii="Arial" w:hAnsi="Arial" w:cs="Arial"/>
          <w:sz w:val="20"/>
          <w:szCs w:val="20"/>
        </w:rPr>
        <w:t>The presence of a disposition report on file does not mean that it was provided pursuant to an order or a requirement within the meaning of s</w:t>
      </w:r>
      <w:r w:rsidR="002B5D75">
        <w:rPr>
          <w:rFonts w:ascii="Arial" w:hAnsi="Arial" w:cs="Arial"/>
          <w:sz w:val="20"/>
          <w:szCs w:val="20"/>
        </w:rPr>
        <w:t>.</w:t>
      </w:r>
      <w:r w:rsidR="002B5D75" w:rsidRPr="002B5D75">
        <w:rPr>
          <w:rFonts w:ascii="Arial" w:hAnsi="Arial" w:cs="Arial"/>
          <w:sz w:val="20"/>
          <w:szCs w:val="20"/>
        </w:rPr>
        <w:t>557(1). In the absence of any such order, the filing of a disposition report in accordance with the Secret</w:t>
      </w:r>
      <w:r w:rsidR="002B5D75" w:rsidRPr="002B5D75">
        <w:rPr>
          <w:rFonts w:ascii="Arial" w:eastAsia="Book Antiqua" w:hAnsi="Arial" w:cs="Arial"/>
          <w:sz w:val="20"/>
          <w:szCs w:val="20"/>
        </w:rPr>
        <w:t xml:space="preserve">ary’s </w:t>
      </w:r>
      <w:r w:rsidR="002B5D75" w:rsidRPr="002B5D75">
        <w:rPr>
          <w:rFonts w:ascii="Arial" w:hAnsi="Arial" w:cs="Arial"/>
          <w:sz w:val="20"/>
          <w:szCs w:val="20"/>
        </w:rPr>
        <w:t xml:space="preserve">general practice </w:t>
      </w:r>
      <w:r w:rsidR="002B5D75" w:rsidRPr="002B5D75">
        <w:rPr>
          <w:rFonts w:ascii="Arial" w:eastAsia="Book Antiqua" w:hAnsi="Arial" w:cs="Arial"/>
          <w:sz w:val="20"/>
          <w:szCs w:val="20"/>
        </w:rPr>
        <w:t xml:space="preserve">does not empower the Children’s Court to order </w:t>
      </w:r>
      <w:r w:rsidR="002B5D75" w:rsidRPr="002B5D75">
        <w:rPr>
          <w:rFonts w:ascii="Arial" w:hAnsi="Arial" w:cs="Arial"/>
          <w:sz w:val="20"/>
          <w:szCs w:val="20"/>
        </w:rPr>
        <w:t>additional reports under s</w:t>
      </w:r>
      <w:r w:rsidR="002B5D75">
        <w:rPr>
          <w:rFonts w:ascii="Arial" w:hAnsi="Arial" w:cs="Arial"/>
          <w:sz w:val="20"/>
          <w:szCs w:val="20"/>
        </w:rPr>
        <w:t>.</w:t>
      </w:r>
      <w:r w:rsidR="002B5D75" w:rsidRPr="002B5D75">
        <w:rPr>
          <w:rFonts w:ascii="Arial" w:hAnsi="Arial" w:cs="Arial"/>
          <w:sz w:val="20"/>
          <w:szCs w:val="20"/>
        </w:rPr>
        <w:t>560.”</w:t>
      </w:r>
    </w:p>
    <w:p w14:paraId="10511F52" w14:textId="77777777" w:rsidR="00AD237D" w:rsidRDefault="00AD237D" w:rsidP="00AD237D">
      <w:pPr>
        <w:spacing w:before="120"/>
        <w:jc w:val="both"/>
        <w:rPr>
          <w:rFonts w:ascii="Arial" w:hAnsi="Arial" w:cs="Arial"/>
          <w:sz w:val="20"/>
          <w:szCs w:val="20"/>
        </w:rPr>
      </w:pPr>
      <w:r>
        <w:rPr>
          <w:rFonts w:ascii="Arial" w:hAnsi="Arial" w:cs="Arial"/>
          <w:sz w:val="20"/>
          <w:szCs w:val="20"/>
        </w:rPr>
        <w:t>In summarising his judgment at [39] his Honour concluded that-</w:t>
      </w:r>
    </w:p>
    <w:p w14:paraId="132B485C" w14:textId="77777777" w:rsidR="00AD237D" w:rsidRDefault="00AD237D" w:rsidP="00AD237D">
      <w:pPr>
        <w:numPr>
          <w:ilvl w:val="0"/>
          <w:numId w:val="23"/>
        </w:numPr>
        <w:ind w:left="420" w:hanging="420"/>
        <w:jc w:val="both"/>
        <w:rPr>
          <w:rFonts w:ascii="Arial" w:hAnsi="Arial" w:cs="Arial"/>
          <w:color w:val="000000"/>
          <w:sz w:val="20"/>
        </w:rPr>
      </w:pPr>
      <w:r>
        <w:rPr>
          <w:rFonts w:ascii="Arial" w:hAnsi="Arial" w:cs="Arial"/>
          <w:color w:val="000000"/>
          <w:sz w:val="20"/>
        </w:rPr>
        <w:t>the Children’s Court has power at any stage of the proceeding to order a disposition report; and</w:t>
      </w:r>
    </w:p>
    <w:p w14:paraId="7E83B467" w14:textId="77777777" w:rsidR="00AD237D" w:rsidRPr="00117473" w:rsidRDefault="00AD237D" w:rsidP="00AD237D">
      <w:pPr>
        <w:numPr>
          <w:ilvl w:val="0"/>
          <w:numId w:val="23"/>
        </w:numPr>
        <w:ind w:left="420" w:hanging="420"/>
        <w:jc w:val="both"/>
        <w:rPr>
          <w:rFonts w:ascii="Arial" w:hAnsi="Arial" w:cs="Arial"/>
          <w:color w:val="000000"/>
          <w:sz w:val="20"/>
        </w:rPr>
      </w:pPr>
      <w:r>
        <w:rPr>
          <w:rFonts w:ascii="Arial" w:hAnsi="Arial" w:cs="Arial"/>
          <w:color w:val="000000"/>
          <w:sz w:val="20"/>
        </w:rPr>
        <w:t>the Children’s Court can also order an additional report under s.560 at any stage of a proceeding, including when being asked to approve consent orders dismissing a protection application; however as s.560 deals with ‘additional reports’, these must be reports that are filed or provided when a disposition report has previously been ordered or is required under s.557(1).</w:t>
      </w:r>
    </w:p>
    <w:p w14:paraId="1DACE275" w14:textId="78397181" w:rsidR="00AD237D" w:rsidRDefault="00AD237D" w:rsidP="00AD237D">
      <w:pPr>
        <w:jc w:val="both"/>
        <w:rPr>
          <w:rFonts w:ascii="Arial" w:hAnsi="Arial" w:cs="Arial"/>
          <w:sz w:val="20"/>
          <w:szCs w:val="20"/>
        </w:rPr>
      </w:pPr>
      <w:r>
        <w:rPr>
          <w:rFonts w:ascii="Arial" w:hAnsi="Arial" w:cs="Arial"/>
          <w:sz w:val="20"/>
          <w:szCs w:val="20"/>
        </w:rPr>
        <w:t xml:space="preserve">However, reading ss.557(1) &amp; 560 literally, his Honour also </w:t>
      </w:r>
      <w:r w:rsidR="009F2DBA">
        <w:rPr>
          <w:rFonts w:ascii="Arial" w:hAnsi="Arial" w:cs="Arial"/>
          <w:sz w:val="20"/>
          <w:szCs w:val="20"/>
        </w:rPr>
        <w:t>hel</w:t>
      </w:r>
      <w:r>
        <w:rPr>
          <w:rFonts w:ascii="Arial" w:hAnsi="Arial" w:cs="Arial"/>
          <w:sz w:val="20"/>
          <w:szCs w:val="20"/>
        </w:rPr>
        <w:t xml:space="preserve">d at [39] that the fact that DFFH </w:t>
      </w:r>
      <w:r w:rsidR="009F2DBA">
        <w:rPr>
          <w:rFonts w:ascii="Arial" w:hAnsi="Arial" w:cs="Arial"/>
          <w:sz w:val="20"/>
          <w:szCs w:val="20"/>
        </w:rPr>
        <w:t>“</w:t>
      </w:r>
      <w:r>
        <w:rPr>
          <w:rFonts w:ascii="Arial" w:hAnsi="Arial" w:cs="Arial"/>
          <w:sz w:val="20"/>
          <w:szCs w:val="20"/>
        </w:rPr>
        <w:t>has already filed a disposition report without being ordered or required</w:t>
      </w:r>
      <w:r w:rsidR="009F2DBA">
        <w:rPr>
          <w:rFonts w:ascii="Arial" w:hAnsi="Arial" w:cs="Arial"/>
          <w:sz w:val="20"/>
          <w:szCs w:val="20"/>
        </w:rPr>
        <w:t xml:space="preserve"> </w:t>
      </w:r>
      <w:r>
        <w:rPr>
          <w:rFonts w:ascii="Arial" w:hAnsi="Arial" w:cs="Arial"/>
          <w:sz w:val="20"/>
          <w:szCs w:val="20"/>
        </w:rPr>
        <w:t>to do so is insufficient</w:t>
      </w:r>
      <w:r w:rsidR="009F2DBA">
        <w:rPr>
          <w:rFonts w:ascii="Arial" w:hAnsi="Arial" w:cs="Arial"/>
          <w:sz w:val="20"/>
          <w:szCs w:val="20"/>
        </w:rPr>
        <w:t>”</w:t>
      </w:r>
      <w:r>
        <w:rPr>
          <w:rFonts w:ascii="Arial" w:hAnsi="Arial" w:cs="Arial"/>
          <w:sz w:val="20"/>
          <w:szCs w:val="20"/>
        </w:rPr>
        <w:t xml:space="preserve"> in the case of </w:t>
      </w:r>
      <w:r w:rsidR="009F2DBA">
        <w:rPr>
          <w:rFonts w:ascii="Arial" w:hAnsi="Arial" w:cs="Arial"/>
          <w:sz w:val="20"/>
          <w:szCs w:val="20"/>
        </w:rPr>
        <w:t>this</w:t>
      </w:r>
      <w:r>
        <w:rPr>
          <w:rFonts w:ascii="Arial" w:hAnsi="Arial" w:cs="Arial"/>
          <w:sz w:val="20"/>
          <w:szCs w:val="20"/>
        </w:rPr>
        <w:t xml:space="preserve"> unproved </w:t>
      </w:r>
      <w:r w:rsidR="009F2DBA">
        <w:rPr>
          <w:rFonts w:ascii="Arial" w:hAnsi="Arial" w:cs="Arial"/>
          <w:sz w:val="20"/>
          <w:szCs w:val="20"/>
        </w:rPr>
        <w:t xml:space="preserve">protection </w:t>
      </w:r>
      <w:r>
        <w:rPr>
          <w:rFonts w:ascii="Arial" w:hAnsi="Arial" w:cs="Arial"/>
          <w:sz w:val="20"/>
          <w:szCs w:val="20"/>
        </w:rPr>
        <w:t>application to ground an order under s.560 for an additional report.</w:t>
      </w:r>
    </w:p>
    <w:p w14:paraId="084839CF" w14:textId="131F36F8" w:rsidR="002B5D75" w:rsidRDefault="002B5D75" w:rsidP="009F2DBA">
      <w:pPr>
        <w:spacing w:before="120"/>
        <w:jc w:val="both"/>
        <w:rPr>
          <w:rFonts w:ascii="Arial" w:hAnsi="Arial" w:cs="Arial"/>
          <w:sz w:val="20"/>
          <w:szCs w:val="20"/>
        </w:rPr>
      </w:pPr>
      <w:r>
        <w:rPr>
          <w:rFonts w:ascii="Arial" w:hAnsi="Arial" w:cs="Arial"/>
          <w:sz w:val="20"/>
          <w:szCs w:val="20"/>
        </w:rPr>
        <w:t>On this basis his Honour granted an application by DE &amp; DFFH for judicial review, quashed the orders and remitted the proceeding to the CCV differently constituted for the hearing of and determination of DE’s &amp; DFFH’s application for orders that: (a) the protection application be struck out; and (b) there be no order for costs.  His Honour made it clear at [41] that it will be a matter for the CCV to decide whether it should make the consent orders.</w:t>
      </w:r>
      <w:r w:rsidR="00802F31">
        <w:rPr>
          <w:rFonts w:ascii="Arial" w:hAnsi="Arial" w:cs="Arial"/>
          <w:sz w:val="20"/>
          <w:szCs w:val="20"/>
        </w:rPr>
        <w:t xml:space="preserve">  And at [38] his Honour said: “</w:t>
      </w:r>
      <w:r w:rsidR="00802F31" w:rsidRPr="00802F31">
        <w:rPr>
          <w:rFonts w:ascii="Arial" w:hAnsi="Arial" w:cs="Arial"/>
          <w:sz w:val="20"/>
          <w:szCs w:val="20"/>
        </w:rPr>
        <w:t xml:space="preserve">None of [these reasons] will preclude the CCV upon the case being remitted to it from ordering that the disposition reports already provided by the Secretary be treated as, and stand as, disposition reports under s 557(1)(d). This would then empower </w:t>
      </w:r>
      <w:r w:rsidR="00802F31" w:rsidRPr="00802F31">
        <w:rPr>
          <w:rFonts w:ascii="Arial" w:eastAsia="Book Antiqua" w:hAnsi="Arial" w:cs="Arial"/>
          <w:sz w:val="20"/>
          <w:szCs w:val="20"/>
        </w:rPr>
        <w:t xml:space="preserve">the Children’s Court </w:t>
      </w:r>
      <w:r w:rsidR="00802F31" w:rsidRPr="00802F31">
        <w:rPr>
          <w:rFonts w:ascii="Arial" w:hAnsi="Arial" w:cs="Arial"/>
          <w:sz w:val="20"/>
          <w:szCs w:val="20"/>
        </w:rPr>
        <w:t>under s 560 to order the additional report that it seeks if it decided that such an order is a reasonable exercise of its power.</w:t>
      </w:r>
      <w:r w:rsidR="00802F31">
        <w:rPr>
          <w:rFonts w:ascii="Arial" w:hAnsi="Arial" w:cs="Arial"/>
          <w:sz w:val="20"/>
          <w:szCs w:val="20"/>
        </w:rPr>
        <w:t>”</w:t>
      </w:r>
    </w:p>
    <w:p w14:paraId="71FB6EAD" w14:textId="77777777" w:rsidR="00624BA4" w:rsidRPr="00523616" w:rsidRDefault="00624BA4">
      <w:pPr>
        <w:jc w:val="both"/>
        <w:rPr>
          <w:rFonts w:ascii="Arial" w:hAnsi="Arial" w:cs="Arial"/>
          <w:color w:val="000000"/>
          <w:sz w:val="20"/>
        </w:rPr>
      </w:pPr>
      <w:bookmarkStart w:id="2658" w:name="_5.24.6_Whether_Court"/>
      <w:bookmarkStart w:id="2659" w:name="B5246"/>
      <w:bookmarkEnd w:id="2658"/>
      <w:bookmarkEnd w:id="2659"/>
    </w:p>
    <w:p w14:paraId="2ABA6B14" w14:textId="77777777" w:rsidR="0088032E" w:rsidRPr="00523616" w:rsidRDefault="0088032E" w:rsidP="0088032E">
      <w:pPr>
        <w:pStyle w:val="Heading3"/>
        <w:keepNext/>
        <w:spacing w:after="120" w:line="240" w:lineRule="auto"/>
        <w:rPr>
          <w:rFonts w:ascii="Arial" w:hAnsi="Arial" w:cs="Arial"/>
          <w:b/>
          <w:bCs/>
          <w:color w:val="000000"/>
          <w:sz w:val="20"/>
        </w:rPr>
      </w:pPr>
      <w:r w:rsidRPr="00523616">
        <w:rPr>
          <w:rFonts w:ascii="Arial" w:hAnsi="Arial" w:cs="Arial"/>
          <w:b/>
          <w:bCs/>
          <w:color w:val="000000"/>
          <w:sz w:val="20"/>
        </w:rPr>
        <w:t>5.2</w:t>
      </w:r>
      <w:r w:rsidR="00E56082" w:rsidRPr="00523616">
        <w:rPr>
          <w:rFonts w:ascii="Arial" w:hAnsi="Arial" w:cs="Arial"/>
          <w:b/>
          <w:bCs/>
          <w:color w:val="000000"/>
          <w:sz w:val="20"/>
        </w:rPr>
        <w:t>4</w:t>
      </w:r>
      <w:r w:rsidRPr="00523616">
        <w:rPr>
          <w:rFonts w:ascii="Arial" w:hAnsi="Arial" w:cs="Arial"/>
          <w:b/>
          <w:bCs/>
          <w:color w:val="000000"/>
          <w:sz w:val="20"/>
        </w:rPr>
        <w:t>.</w:t>
      </w:r>
      <w:r w:rsidR="008C7905" w:rsidRPr="00523616">
        <w:rPr>
          <w:rFonts w:ascii="Arial" w:hAnsi="Arial" w:cs="Arial"/>
          <w:b/>
          <w:bCs/>
          <w:color w:val="000000"/>
          <w:sz w:val="20"/>
        </w:rPr>
        <w:t>6</w:t>
      </w:r>
      <w:r w:rsidRPr="00523616">
        <w:rPr>
          <w:rFonts w:ascii="Arial" w:hAnsi="Arial" w:cs="Arial"/>
          <w:b/>
          <w:bCs/>
          <w:color w:val="000000"/>
          <w:sz w:val="20"/>
        </w:rPr>
        <w:tab/>
        <w:t>Whether Court has power to compel D</w:t>
      </w:r>
      <w:r w:rsidR="00B4026D">
        <w:rPr>
          <w:rFonts w:ascii="Arial" w:hAnsi="Arial" w:cs="Arial"/>
          <w:b/>
          <w:bCs/>
          <w:color w:val="000000"/>
          <w:sz w:val="20"/>
        </w:rPr>
        <w:t>FFH</w:t>
      </w:r>
      <w:r w:rsidR="00963925">
        <w:rPr>
          <w:rFonts w:ascii="Arial" w:hAnsi="Arial" w:cs="Arial"/>
          <w:b/>
          <w:bCs/>
          <w:color w:val="000000"/>
          <w:sz w:val="20"/>
        </w:rPr>
        <w:t xml:space="preserve"> to provide an ‘</w:t>
      </w:r>
      <w:r w:rsidRPr="00523616">
        <w:rPr>
          <w:rFonts w:ascii="Arial" w:hAnsi="Arial" w:cs="Arial"/>
          <w:b/>
          <w:bCs/>
          <w:color w:val="000000"/>
          <w:sz w:val="20"/>
        </w:rPr>
        <w:t>external</w:t>
      </w:r>
      <w:r w:rsidR="00963925">
        <w:rPr>
          <w:rFonts w:ascii="Arial" w:hAnsi="Arial" w:cs="Arial"/>
          <w:b/>
          <w:bCs/>
          <w:color w:val="000000"/>
          <w:sz w:val="20"/>
        </w:rPr>
        <w:t>’</w:t>
      </w:r>
      <w:r w:rsidRPr="00523616">
        <w:rPr>
          <w:rFonts w:ascii="Arial" w:hAnsi="Arial" w:cs="Arial"/>
          <w:b/>
          <w:bCs/>
          <w:color w:val="000000"/>
          <w:sz w:val="20"/>
        </w:rPr>
        <w:t xml:space="preserve"> additional report</w:t>
      </w:r>
    </w:p>
    <w:p w14:paraId="4CAAAF6A" w14:textId="77777777" w:rsidR="007106DC" w:rsidRPr="00523616" w:rsidRDefault="0088032E">
      <w:pPr>
        <w:jc w:val="both"/>
        <w:rPr>
          <w:rFonts w:ascii="Arial" w:hAnsi="Arial" w:cs="Arial"/>
          <w:color w:val="000000"/>
          <w:sz w:val="20"/>
        </w:rPr>
      </w:pPr>
      <w:r w:rsidRPr="00523616">
        <w:rPr>
          <w:rFonts w:ascii="Arial" w:hAnsi="Arial" w:cs="Arial"/>
          <w:color w:val="000000"/>
          <w:sz w:val="20"/>
        </w:rPr>
        <w:t>I</w:t>
      </w:r>
      <w:r w:rsidR="007106DC" w:rsidRPr="00523616">
        <w:rPr>
          <w:rFonts w:ascii="Arial" w:hAnsi="Arial" w:cs="Arial"/>
          <w:color w:val="000000"/>
          <w:sz w:val="20"/>
        </w:rPr>
        <w:t xml:space="preserve">t is clear from the judgment of Harper J in </w:t>
      </w:r>
      <w:r w:rsidR="007106DC" w:rsidRPr="00523616">
        <w:rPr>
          <w:rFonts w:ascii="Arial" w:hAnsi="Arial" w:cs="Arial"/>
          <w:i/>
          <w:iCs/>
          <w:color w:val="000000"/>
          <w:sz w:val="20"/>
        </w:rPr>
        <w:t>Dr John Patterson v KS</w:t>
      </w:r>
      <w:r w:rsidR="007106DC" w:rsidRPr="00523616">
        <w:rPr>
          <w:rFonts w:ascii="Arial" w:hAnsi="Arial" w:cs="Arial"/>
          <w:color w:val="000000"/>
          <w:sz w:val="20"/>
        </w:rPr>
        <w:t xml:space="preserve"> </w:t>
      </w:r>
      <w:r w:rsidR="007106DC" w:rsidRPr="00523616">
        <w:rPr>
          <w:rFonts w:ascii="Arial" w:hAnsi="Arial" w:cs="Arial"/>
          <w:i/>
          <w:iCs/>
          <w:color w:val="000000"/>
          <w:sz w:val="20"/>
        </w:rPr>
        <w:t>&amp; A Magistrate of the Children's Court</w:t>
      </w:r>
      <w:r w:rsidR="007106DC" w:rsidRPr="00523616">
        <w:rPr>
          <w:rFonts w:ascii="Arial" w:hAnsi="Arial" w:cs="Arial"/>
          <w:color w:val="000000"/>
          <w:sz w:val="20"/>
        </w:rPr>
        <w:t xml:space="preserve"> [Supreme Court of Victoria, unreported, 29/06/1993] that the Court </w:t>
      </w:r>
      <w:r w:rsidR="00A107FB" w:rsidRPr="00523616">
        <w:rPr>
          <w:rFonts w:ascii="Arial" w:hAnsi="Arial" w:cs="Arial"/>
          <w:color w:val="000000"/>
          <w:sz w:val="20"/>
        </w:rPr>
        <w:t xml:space="preserve">could </w:t>
      </w:r>
      <w:r w:rsidR="007106DC" w:rsidRPr="00523616">
        <w:rPr>
          <w:rFonts w:ascii="Arial" w:hAnsi="Arial" w:cs="Arial"/>
          <w:color w:val="000000"/>
          <w:sz w:val="20"/>
        </w:rPr>
        <w:t xml:space="preserve">not compel the Department to prepare an additional report under s.50 </w:t>
      </w:r>
      <w:r w:rsidRPr="00523616">
        <w:rPr>
          <w:rFonts w:ascii="Arial" w:hAnsi="Arial" w:cs="Arial"/>
          <w:color w:val="000000"/>
          <w:sz w:val="20"/>
        </w:rPr>
        <w:t xml:space="preserve">of the CYPA </w:t>
      </w:r>
      <w:r w:rsidR="007106DC" w:rsidRPr="00523616">
        <w:rPr>
          <w:rFonts w:ascii="Arial" w:hAnsi="Arial" w:cs="Arial"/>
          <w:color w:val="000000"/>
          <w:sz w:val="20"/>
        </w:rPr>
        <w:t xml:space="preserve">if the Department is not in a position to prepare the report from the resources directly within its command and where the additional report would need to be contracted out to some appropriate person with the necessary expertise.  In that case a Children's Court magistrate had ordered the Department to prepare an additional report, including a report as to the paternity of the child by use of blood samples, the Department to pay the costs of such testing if necessary.  Holding that s.50 </w:t>
      </w:r>
      <w:r w:rsidRPr="00523616">
        <w:rPr>
          <w:rFonts w:ascii="Arial" w:hAnsi="Arial" w:cs="Arial"/>
          <w:color w:val="000000"/>
          <w:sz w:val="20"/>
        </w:rPr>
        <w:t xml:space="preserve">of the CYPA </w:t>
      </w:r>
      <w:r w:rsidR="007106DC" w:rsidRPr="00523616">
        <w:rPr>
          <w:rFonts w:ascii="Arial" w:hAnsi="Arial" w:cs="Arial"/>
          <w:color w:val="000000"/>
          <w:sz w:val="20"/>
        </w:rPr>
        <w:t xml:space="preserve">"should be construed strictly", Harper J found that the magistrate's order was </w:t>
      </w:r>
      <w:r w:rsidR="007106DC" w:rsidRPr="00523616">
        <w:rPr>
          <w:rFonts w:ascii="Arial" w:hAnsi="Arial" w:cs="Arial"/>
          <w:i/>
          <w:iCs/>
          <w:color w:val="000000"/>
          <w:sz w:val="20"/>
        </w:rPr>
        <w:t xml:space="preserve">ultra vires </w:t>
      </w:r>
      <w:r w:rsidR="007106DC" w:rsidRPr="00523616">
        <w:rPr>
          <w:rFonts w:ascii="Arial" w:hAnsi="Arial" w:cs="Arial"/>
          <w:color w:val="000000"/>
          <w:sz w:val="20"/>
        </w:rPr>
        <w:t>s.50:</w:t>
      </w:r>
    </w:p>
    <w:p w14:paraId="4B18447B" w14:textId="77777777" w:rsidR="007106DC" w:rsidRPr="00523616" w:rsidRDefault="007106DC" w:rsidP="0088032E">
      <w:pPr>
        <w:spacing w:before="80"/>
        <w:ind w:left="658" w:right="567"/>
        <w:jc w:val="both"/>
        <w:rPr>
          <w:rFonts w:ascii="Arial" w:hAnsi="Arial" w:cs="Arial"/>
          <w:bCs/>
          <w:color w:val="000000"/>
          <w:sz w:val="20"/>
        </w:rPr>
      </w:pPr>
      <w:r w:rsidRPr="00523616">
        <w:rPr>
          <w:rFonts w:ascii="Arial" w:hAnsi="Arial" w:cs="Arial"/>
          <w:bCs/>
          <w:color w:val="000000"/>
          <w:sz w:val="20"/>
        </w:rPr>
        <w:t>"Section 50 in its terms gives the court power to order 'another person' as specified by the court to provide an 'additional report'.  It is entirely silent upon the question of the cost of preparation of any report thus ordered.  It seems to me that in those circumstances the provisions included within s.50 should be construed strictly.</w:t>
      </w:r>
    </w:p>
    <w:p w14:paraId="7D080DC1" w14:textId="77777777" w:rsidR="007106DC" w:rsidRPr="00523616" w:rsidRDefault="007106DC" w:rsidP="00F31AE4">
      <w:pPr>
        <w:spacing w:before="80"/>
        <w:ind w:left="658" w:right="567"/>
        <w:jc w:val="both"/>
        <w:rPr>
          <w:rFonts w:ascii="Arial" w:hAnsi="Arial" w:cs="Arial"/>
          <w:bCs/>
          <w:color w:val="000000"/>
          <w:sz w:val="20"/>
        </w:rPr>
      </w:pPr>
      <w:r w:rsidRPr="00523616">
        <w:rPr>
          <w:rFonts w:ascii="Arial" w:hAnsi="Arial" w:cs="Arial"/>
          <w:bCs/>
          <w:color w:val="000000"/>
          <w:sz w:val="20"/>
        </w:rPr>
        <w:t>The provision of reports pursuant to the Children and Young Persons Act 1989 may in certain circumstances be an onerous task.  That task is undoubtedly one which in the particular circumstances ought to be carried out by the Department.  But where the resources of the Department are clearly not sufficient to generate from within the Department material which is sought to be included in a report prepared pursuant to Subdivision 3 of Division 8 of Part 2 of the Act, then it seems to me that the court should either make an order directly upon the appropriate person requiring that person to prepare the report or should make no order at all.</w:t>
      </w:r>
    </w:p>
    <w:p w14:paraId="3904949B" w14:textId="77777777" w:rsidR="007106DC" w:rsidRPr="00523616" w:rsidRDefault="007106DC" w:rsidP="0040706D">
      <w:pPr>
        <w:spacing w:before="80"/>
        <w:ind w:left="658" w:right="567"/>
        <w:jc w:val="both"/>
        <w:rPr>
          <w:rFonts w:ascii="Arial" w:hAnsi="Arial" w:cs="Arial"/>
          <w:bCs/>
          <w:color w:val="000000"/>
          <w:sz w:val="20"/>
        </w:rPr>
      </w:pPr>
      <w:r w:rsidRPr="00523616">
        <w:rPr>
          <w:rFonts w:ascii="Arial" w:hAnsi="Arial" w:cs="Arial"/>
          <w:bCs/>
          <w:color w:val="000000"/>
          <w:sz w:val="20"/>
        </w:rPr>
        <w:t>It may well be that before making an order pursuant to s.50(c) the court should receive undertakings as to the meeting of the cost of preparation of that report by, for example, one of the parties then before the court.  It may be that other steps can be taken to ensure that the costs are met by the appropriate person.  But in any event, given the limited nature of the jurisdiction of the Children's Court, it seems to me that a provision such as s.50 should be read so as to limit the court's jurisdiction where, without such limits, the court would be empowered to impose upon persons not directly before the court the obligation to provide and pay for reports pursuant to the Act; or, alternatively, to require a body such as the department to provide and pay for, directly or indirectly, reports which the Department cannot prepare and provide from its own resources."</w:t>
      </w:r>
    </w:p>
    <w:p w14:paraId="7FC5E2EF" w14:textId="77777777" w:rsidR="007106DC" w:rsidRPr="00523616" w:rsidRDefault="007106DC">
      <w:pPr>
        <w:jc w:val="both"/>
        <w:rPr>
          <w:rFonts w:ascii="Arial" w:hAnsi="Arial" w:cs="Arial"/>
          <w:color w:val="000000"/>
          <w:sz w:val="18"/>
        </w:rPr>
      </w:pPr>
    </w:p>
    <w:p w14:paraId="659FE8DA" w14:textId="77777777" w:rsidR="00784D6A" w:rsidRPr="00523616" w:rsidRDefault="00784D6A">
      <w:pPr>
        <w:jc w:val="both"/>
        <w:rPr>
          <w:rFonts w:ascii="Arial" w:hAnsi="Arial" w:cs="Arial"/>
          <w:color w:val="000000"/>
          <w:sz w:val="20"/>
        </w:rPr>
      </w:pPr>
      <w:r w:rsidRPr="00523616">
        <w:rPr>
          <w:rFonts w:ascii="Arial" w:hAnsi="Arial" w:cs="Arial"/>
          <w:color w:val="000000"/>
          <w:sz w:val="20"/>
        </w:rPr>
        <w:t xml:space="preserve">See also </w:t>
      </w:r>
      <w:r w:rsidRPr="00523616">
        <w:rPr>
          <w:rFonts w:ascii="Arial" w:hAnsi="Arial" w:cs="Arial"/>
          <w:i/>
          <w:color w:val="000000"/>
          <w:sz w:val="20"/>
        </w:rPr>
        <w:t xml:space="preserve">George v Children’s Court of NSW &amp; </w:t>
      </w:r>
      <w:proofErr w:type="spellStart"/>
      <w:r w:rsidRPr="00523616">
        <w:rPr>
          <w:rFonts w:ascii="Arial" w:hAnsi="Arial" w:cs="Arial"/>
          <w:i/>
          <w:color w:val="000000"/>
          <w:sz w:val="20"/>
        </w:rPr>
        <w:t>Ors</w:t>
      </w:r>
      <w:proofErr w:type="spellEnd"/>
      <w:r w:rsidRPr="00523616">
        <w:rPr>
          <w:rFonts w:ascii="Arial" w:hAnsi="Arial" w:cs="Arial"/>
          <w:color w:val="000000"/>
          <w:sz w:val="20"/>
        </w:rPr>
        <w:t xml:space="preserve"> (2003) 31 Fam LR 218; [2003] NSWCA 389 where the Supreme Court of NSW (Court of Appeal) held that the NSW Children’s Court did not have power, either express or implied, to order the NSW child protection authority to pay rail/bus fares and </w:t>
      </w:r>
      <w:r w:rsidRPr="00523616">
        <w:rPr>
          <w:rFonts w:ascii="Arial" w:hAnsi="Arial" w:cs="Arial"/>
          <w:color w:val="000000"/>
          <w:sz w:val="20"/>
        </w:rPr>
        <w:lastRenderedPageBreak/>
        <w:t xml:space="preserve">reasonable accommodation expenses in order to facilitate period contact between a child </w:t>
      </w:r>
      <w:r w:rsidR="00487EEA" w:rsidRPr="00523616">
        <w:rPr>
          <w:rFonts w:ascii="Arial" w:hAnsi="Arial" w:cs="Arial"/>
          <w:color w:val="000000"/>
          <w:sz w:val="20"/>
        </w:rPr>
        <w:t xml:space="preserve">who had been placed </w:t>
      </w:r>
      <w:r w:rsidRPr="00523616">
        <w:rPr>
          <w:rFonts w:ascii="Arial" w:hAnsi="Arial" w:cs="Arial"/>
          <w:color w:val="000000"/>
          <w:sz w:val="20"/>
        </w:rPr>
        <w:t>on a wardship order and his parents.</w:t>
      </w:r>
    </w:p>
    <w:p w14:paraId="42B4E11E" w14:textId="77777777" w:rsidR="00784D6A" w:rsidRPr="00523616" w:rsidRDefault="00784D6A">
      <w:pPr>
        <w:jc w:val="both"/>
        <w:rPr>
          <w:rFonts w:ascii="Arial" w:hAnsi="Arial" w:cs="Arial"/>
          <w:color w:val="000000"/>
          <w:sz w:val="18"/>
        </w:rPr>
      </w:pPr>
    </w:p>
    <w:p w14:paraId="302D0149" w14:textId="77777777" w:rsidR="0088032E" w:rsidRPr="00523616" w:rsidRDefault="0088032E">
      <w:pPr>
        <w:jc w:val="both"/>
        <w:rPr>
          <w:rFonts w:ascii="Arial" w:hAnsi="Arial" w:cs="Arial"/>
          <w:color w:val="000000"/>
          <w:sz w:val="20"/>
        </w:rPr>
      </w:pPr>
      <w:r w:rsidRPr="00523616">
        <w:rPr>
          <w:rFonts w:ascii="Arial" w:hAnsi="Arial" w:cs="Arial"/>
          <w:color w:val="000000"/>
          <w:sz w:val="20"/>
        </w:rPr>
        <w:t>However, the writer doubts whether either of the above cases is</w:t>
      </w:r>
      <w:r w:rsidR="00D06E1C" w:rsidRPr="00523616">
        <w:rPr>
          <w:rFonts w:ascii="Arial" w:hAnsi="Arial" w:cs="Arial"/>
          <w:color w:val="000000"/>
          <w:sz w:val="20"/>
        </w:rPr>
        <w:t xml:space="preserve"> </w:t>
      </w:r>
      <w:r w:rsidRPr="00523616">
        <w:rPr>
          <w:rFonts w:ascii="Arial" w:hAnsi="Arial" w:cs="Arial"/>
          <w:color w:val="000000"/>
          <w:sz w:val="20"/>
        </w:rPr>
        <w:t xml:space="preserve">still good law in Victoria </w:t>
      </w:r>
      <w:r w:rsidR="005B0250" w:rsidRPr="00523616">
        <w:rPr>
          <w:rFonts w:ascii="Arial" w:hAnsi="Arial" w:cs="Arial"/>
          <w:color w:val="000000"/>
          <w:sz w:val="20"/>
        </w:rPr>
        <w:t xml:space="preserve">given the </w:t>
      </w:r>
      <w:r w:rsidR="00F66E36">
        <w:rPr>
          <w:rFonts w:ascii="Arial" w:hAnsi="Arial" w:cs="Arial"/>
          <w:color w:val="000000"/>
          <w:sz w:val="20"/>
        </w:rPr>
        <w:t>‘</w:t>
      </w:r>
      <w:r w:rsidR="005B0250" w:rsidRPr="00523616">
        <w:rPr>
          <w:rFonts w:ascii="Arial" w:hAnsi="Arial" w:cs="Arial"/>
          <w:color w:val="000000"/>
          <w:sz w:val="20"/>
        </w:rPr>
        <w:t>best</w:t>
      </w:r>
      <w:r w:rsidR="00F66E36">
        <w:rPr>
          <w:rFonts w:ascii="Arial" w:hAnsi="Arial" w:cs="Arial"/>
          <w:color w:val="000000"/>
          <w:sz w:val="20"/>
        </w:rPr>
        <w:t xml:space="preserve"> interests’</w:t>
      </w:r>
      <w:r w:rsidR="005B0250" w:rsidRPr="00523616">
        <w:rPr>
          <w:rFonts w:ascii="Arial" w:hAnsi="Arial" w:cs="Arial"/>
          <w:color w:val="000000"/>
          <w:sz w:val="20"/>
        </w:rPr>
        <w:t xml:space="preserve"> principles </w:t>
      </w:r>
      <w:r w:rsidR="008C7905" w:rsidRPr="00523616">
        <w:rPr>
          <w:rFonts w:ascii="Arial" w:hAnsi="Arial" w:cs="Arial"/>
          <w:color w:val="000000"/>
          <w:sz w:val="20"/>
        </w:rPr>
        <w:t>now contained</w:t>
      </w:r>
      <w:r w:rsidR="005B0250" w:rsidRPr="00523616">
        <w:rPr>
          <w:rFonts w:ascii="Arial" w:hAnsi="Arial" w:cs="Arial"/>
          <w:color w:val="000000"/>
          <w:sz w:val="20"/>
        </w:rPr>
        <w:t xml:space="preserve"> in s.10 of the CYFA which require both the Court [s.8(1)] and the Secretary [s.8(2)] to treat the best interests of the child as paramount.</w:t>
      </w:r>
      <w:r w:rsidR="0076310B">
        <w:rPr>
          <w:rFonts w:ascii="Arial" w:hAnsi="Arial" w:cs="Arial"/>
          <w:color w:val="000000"/>
          <w:sz w:val="20"/>
        </w:rPr>
        <w:t xml:space="preserve">  There were no such principles set out in the CYPA except in ss.87(1) &amp; 87(1A) which were expressed to be limited to findings or orders made on a protection application or an irreconcilable difference application.</w:t>
      </w:r>
    </w:p>
    <w:p w14:paraId="499708A3" w14:textId="77777777" w:rsidR="0088032E" w:rsidRPr="00523616" w:rsidRDefault="0088032E">
      <w:pPr>
        <w:jc w:val="both"/>
        <w:rPr>
          <w:rFonts w:ascii="Arial" w:hAnsi="Arial" w:cs="Arial"/>
          <w:color w:val="000000"/>
          <w:sz w:val="20"/>
        </w:rPr>
      </w:pPr>
    </w:p>
    <w:p w14:paraId="42333B1E" w14:textId="77777777" w:rsidR="007A7F1C" w:rsidRPr="00523616" w:rsidRDefault="00E56082" w:rsidP="007A7F1C">
      <w:pPr>
        <w:pStyle w:val="Heading3"/>
        <w:keepNext/>
        <w:spacing w:after="120" w:line="240" w:lineRule="auto"/>
        <w:rPr>
          <w:rFonts w:ascii="Arial" w:hAnsi="Arial" w:cs="Arial"/>
          <w:b/>
          <w:bCs/>
          <w:color w:val="000000"/>
          <w:sz w:val="20"/>
        </w:rPr>
      </w:pPr>
      <w:bookmarkStart w:id="2660" w:name="_5.24.7_Access_to"/>
      <w:bookmarkStart w:id="2661" w:name="B5247"/>
      <w:bookmarkEnd w:id="2660"/>
      <w:bookmarkEnd w:id="2661"/>
      <w:r w:rsidRPr="00523616">
        <w:rPr>
          <w:rFonts w:ascii="Arial" w:hAnsi="Arial" w:cs="Arial"/>
          <w:b/>
          <w:bCs/>
          <w:color w:val="000000"/>
          <w:sz w:val="20"/>
        </w:rPr>
        <w:t>5.24</w:t>
      </w:r>
      <w:r w:rsidR="007A7F1C" w:rsidRPr="00523616">
        <w:rPr>
          <w:rFonts w:ascii="Arial" w:hAnsi="Arial" w:cs="Arial"/>
          <w:b/>
          <w:bCs/>
          <w:color w:val="000000"/>
          <w:sz w:val="20"/>
        </w:rPr>
        <w:t>.7</w:t>
      </w:r>
      <w:r w:rsidR="007A7F1C" w:rsidRPr="00523616">
        <w:rPr>
          <w:rFonts w:ascii="Arial" w:hAnsi="Arial" w:cs="Arial"/>
          <w:b/>
          <w:bCs/>
          <w:color w:val="000000"/>
          <w:sz w:val="20"/>
        </w:rPr>
        <w:tab/>
        <w:t xml:space="preserve">Access to additional report not prepared by </w:t>
      </w:r>
      <w:r w:rsidR="00CE17A6" w:rsidRPr="00523616">
        <w:rPr>
          <w:rFonts w:ascii="Arial" w:hAnsi="Arial" w:cs="Arial"/>
          <w:b/>
          <w:bCs/>
          <w:color w:val="000000"/>
          <w:sz w:val="20"/>
        </w:rPr>
        <w:t xml:space="preserve">Children’s Court </w:t>
      </w:r>
      <w:r w:rsidR="007A7F1C" w:rsidRPr="00523616">
        <w:rPr>
          <w:rFonts w:ascii="Arial" w:hAnsi="Arial" w:cs="Arial"/>
          <w:b/>
          <w:bCs/>
          <w:color w:val="000000"/>
          <w:sz w:val="20"/>
        </w:rPr>
        <w:t>Clinic</w:t>
      </w:r>
    </w:p>
    <w:p w14:paraId="426FC8F0" w14:textId="77777777" w:rsidR="007A7F1C" w:rsidRPr="00523616" w:rsidRDefault="007A7F1C" w:rsidP="007A7F1C">
      <w:pPr>
        <w:jc w:val="both"/>
        <w:rPr>
          <w:rFonts w:ascii="Arial" w:hAnsi="Arial" w:cs="Arial"/>
          <w:color w:val="000000"/>
          <w:sz w:val="20"/>
        </w:rPr>
      </w:pPr>
      <w:r w:rsidRPr="00523616">
        <w:rPr>
          <w:rFonts w:ascii="Arial" w:hAnsi="Arial" w:cs="Arial"/>
          <w:color w:val="000000"/>
          <w:sz w:val="20"/>
        </w:rPr>
        <w:t>If the Court orders an additional report from a person or organization other than the Children’s Court Clinic, s.561(1) of the CYFA requires the author of the report – subject to the restriction provisions in s.561(2) – within 21 days and not less than 3 working days before the hearing to forward the report to the proper venue of the Court and a copy to each of the following-</w:t>
      </w:r>
    </w:p>
    <w:p w14:paraId="557C6D43" w14:textId="77777777" w:rsidR="007A7F1C" w:rsidRPr="00523616" w:rsidRDefault="007A7F1C" w:rsidP="00D83424">
      <w:pPr>
        <w:keepNext/>
        <w:keepLines/>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subject child;</w:t>
      </w:r>
    </w:p>
    <w:p w14:paraId="21788785" w14:textId="77777777" w:rsidR="007A7F1C" w:rsidRPr="00523616" w:rsidRDefault="007A7F1C" w:rsidP="007A7F1C">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parent(s);</w:t>
      </w:r>
    </w:p>
    <w:p w14:paraId="27F3CD8A" w14:textId="77777777" w:rsidR="007A7F1C" w:rsidRPr="00523616" w:rsidRDefault="007A7F1C" w:rsidP="007A7F1C">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legal practitioners representing the child;</w:t>
      </w:r>
    </w:p>
    <w:p w14:paraId="4F20E0E7" w14:textId="77777777" w:rsidR="007A7F1C" w:rsidRPr="00523616" w:rsidRDefault="007A7F1C" w:rsidP="007A7F1C">
      <w:pPr>
        <w:tabs>
          <w:tab w:val="left" w:pos="363"/>
        </w:tabs>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the legal practitioners representing the parent(s);</w:t>
      </w:r>
    </w:p>
    <w:p w14:paraId="3B60D97B" w14:textId="77777777" w:rsidR="007A7F1C" w:rsidRPr="00523616" w:rsidRDefault="007A7F1C" w:rsidP="007A7F1C">
      <w:pPr>
        <w:tabs>
          <w:tab w:val="left" w:pos="363"/>
        </w:tabs>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the protective intervener who made the protection application, if the protective intervener is not the Secretary;</w:t>
      </w:r>
    </w:p>
    <w:p w14:paraId="0D841C2D" w14:textId="77777777" w:rsidR="007A7F1C" w:rsidRPr="00523616" w:rsidRDefault="007A7F1C" w:rsidP="007A7F1C">
      <w:pPr>
        <w:tabs>
          <w:tab w:val="left" w:pos="363"/>
        </w:tabs>
        <w:ind w:left="363" w:hanging="363"/>
        <w:jc w:val="both"/>
        <w:rPr>
          <w:rFonts w:ascii="Arial" w:hAnsi="Arial" w:cs="Arial"/>
          <w:color w:val="000000"/>
          <w:sz w:val="20"/>
        </w:rPr>
      </w:pPr>
      <w:r w:rsidRPr="00523616">
        <w:rPr>
          <w:rFonts w:ascii="Arial" w:hAnsi="Arial" w:cs="Arial"/>
          <w:color w:val="000000"/>
          <w:sz w:val="20"/>
        </w:rPr>
        <w:t>(f)</w:t>
      </w:r>
      <w:r w:rsidRPr="00523616">
        <w:rPr>
          <w:rFonts w:ascii="Arial" w:hAnsi="Arial" w:cs="Arial"/>
          <w:color w:val="000000"/>
          <w:sz w:val="20"/>
        </w:rPr>
        <w:tab/>
        <w:t>a party to the proceeding; and</w:t>
      </w:r>
    </w:p>
    <w:p w14:paraId="2039B1AF" w14:textId="77777777" w:rsidR="007A7F1C" w:rsidRPr="00523616" w:rsidRDefault="007A7F1C" w:rsidP="007A7F1C">
      <w:pPr>
        <w:tabs>
          <w:tab w:val="left" w:pos="363"/>
        </w:tabs>
        <w:jc w:val="both"/>
        <w:rPr>
          <w:rFonts w:ascii="Arial" w:hAnsi="Arial" w:cs="Arial"/>
          <w:color w:val="000000"/>
          <w:sz w:val="20"/>
        </w:rPr>
      </w:pPr>
      <w:r w:rsidRPr="00523616">
        <w:rPr>
          <w:rFonts w:ascii="Arial" w:hAnsi="Arial" w:cs="Arial"/>
          <w:color w:val="000000"/>
          <w:sz w:val="20"/>
        </w:rPr>
        <w:t>(g)</w:t>
      </w:r>
      <w:r w:rsidRPr="00523616">
        <w:rPr>
          <w:rFonts w:ascii="Arial" w:hAnsi="Arial" w:cs="Arial"/>
          <w:color w:val="000000"/>
          <w:sz w:val="20"/>
        </w:rPr>
        <w:tab/>
        <w:t>any other person specified by the Court.</w:t>
      </w:r>
    </w:p>
    <w:p w14:paraId="6062370D" w14:textId="77777777" w:rsidR="007A7F1C" w:rsidRPr="00523616" w:rsidRDefault="007A7F1C" w:rsidP="007A7F1C">
      <w:pPr>
        <w:jc w:val="both"/>
        <w:rPr>
          <w:rFonts w:ascii="Arial" w:hAnsi="Arial" w:cs="Arial"/>
          <w:color w:val="000000"/>
          <w:sz w:val="20"/>
        </w:rPr>
      </w:pPr>
    </w:p>
    <w:p w14:paraId="32E6DB92" w14:textId="77777777" w:rsidR="007A7F1C" w:rsidRPr="00523616" w:rsidRDefault="00E56082" w:rsidP="007A7F1C">
      <w:pPr>
        <w:pStyle w:val="Heading3"/>
        <w:keepNext/>
        <w:spacing w:after="120" w:line="240" w:lineRule="auto"/>
        <w:rPr>
          <w:rFonts w:ascii="Arial" w:hAnsi="Arial" w:cs="Arial"/>
          <w:b/>
          <w:bCs/>
          <w:color w:val="000000"/>
          <w:sz w:val="20"/>
        </w:rPr>
      </w:pPr>
      <w:bookmarkStart w:id="2662" w:name="_5.24.8_Access_to"/>
      <w:bookmarkStart w:id="2663" w:name="B5248"/>
      <w:bookmarkEnd w:id="2662"/>
      <w:bookmarkEnd w:id="2663"/>
      <w:r w:rsidRPr="00523616">
        <w:rPr>
          <w:rFonts w:ascii="Arial" w:hAnsi="Arial" w:cs="Arial"/>
          <w:b/>
          <w:bCs/>
          <w:color w:val="000000"/>
          <w:sz w:val="20"/>
        </w:rPr>
        <w:t>5.24</w:t>
      </w:r>
      <w:r w:rsidR="007A7F1C" w:rsidRPr="00523616">
        <w:rPr>
          <w:rFonts w:ascii="Arial" w:hAnsi="Arial" w:cs="Arial"/>
          <w:b/>
          <w:bCs/>
          <w:color w:val="000000"/>
          <w:sz w:val="20"/>
        </w:rPr>
        <w:t>.8</w:t>
      </w:r>
      <w:r w:rsidR="007A7F1C" w:rsidRPr="00523616">
        <w:rPr>
          <w:rFonts w:ascii="Arial" w:hAnsi="Arial" w:cs="Arial"/>
          <w:b/>
          <w:bCs/>
          <w:color w:val="000000"/>
          <w:sz w:val="20"/>
        </w:rPr>
        <w:tab/>
        <w:t>Access to Children’s Court Clinic report</w:t>
      </w:r>
    </w:p>
    <w:p w14:paraId="5D822E74" w14:textId="77777777" w:rsidR="003B181D" w:rsidRPr="00523616" w:rsidRDefault="003B181D" w:rsidP="003B181D">
      <w:pPr>
        <w:jc w:val="both"/>
        <w:rPr>
          <w:rFonts w:ascii="Arial" w:hAnsi="Arial" w:cs="Arial"/>
          <w:color w:val="000000"/>
          <w:sz w:val="20"/>
        </w:rPr>
      </w:pPr>
      <w:r w:rsidRPr="00523616">
        <w:rPr>
          <w:rFonts w:ascii="Arial" w:hAnsi="Arial" w:cs="Arial"/>
          <w:color w:val="000000"/>
          <w:sz w:val="20"/>
        </w:rPr>
        <w:t>If the Court orders an report from the Children’s Court Clinic, s.562(1) of the CYFA requires the Clinic within 21 days and not less than 3 working days before the hearing to forward the report to the proper venue of the Court.</w:t>
      </w:r>
    </w:p>
    <w:p w14:paraId="663CFDBE" w14:textId="77777777" w:rsidR="003B181D" w:rsidRPr="00523616" w:rsidRDefault="003B181D" w:rsidP="003B181D">
      <w:pPr>
        <w:jc w:val="both"/>
        <w:rPr>
          <w:rFonts w:ascii="Arial" w:hAnsi="Arial" w:cs="Arial"/>
          <w:color w:val="000000"/>
          <w:sz w:val="18"/>
        </w:rPr>
      </w:pPr>
    </w:p>
    <w:p w14:paraId="4CDF478D" w14:textId="77777777" w:rsidR="003B181D" w:rsidRPr="00523616" w:rsidRDefault="003B181D" w:rsidP="003B181D">
      <w:pPr>
        <w:jc w:val="both"/>
        <w:rPr>
          <w:rFonts w:ascii="Arial" w:hAnsi="Arial" w:cs="Arial"/>
          <w:color w:val="000000"/>
          <w:sz w:val="20"/>
        </w:rPr>
      </w:pPr>
      <w:r w:rsidRPr="00523616">
        <w:rPr>
          <w:rFonts w:ascii="Arial" w:hAnsi="Arial" w:cs="Arial"/>
          <w:color w:val="000000"/>
          <w:sz w:val="20"/>
        </w:rPr>
        <w:t>Subject to the restriction provisions in s.562(4), the Court must release a copy of the report to each of the following-</w:t>
      </w:r>
    </w:p>
    <w:p w14:paraId="2CC8CAC9" w14:textId="77777777" w:rsidR="003B181D" w:rsidRPr="00523616" w:rsidRDefault="003B181D" w:rsidP="003B181D">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subject child;</w:t>
      </w:r>
    </w:p>
    <w:p w14:paraId="2E183D57" w14:textId="77777777" w:rsidR="003B181D" w:rsidRPr="00523616" w:rsidRDefault="003B181D" w:rsidP="003B181D">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parent(s);</w:t>
      </w:r>
    </w:p>
    <w:p w14:paraId="72F5EE8C" w14:textId="77777777" w:rsidR="003B181D" w:rsidRPr="00523616" w:rsidRDefault="003B181D" w:rsidP="003B181D">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Secretary;</w:t>
      </w:r>
    </w:p>
    <w:p w14:paraId="5FCD56AF" w14:textId="77777777" w:rsidR="003B181D" w:rsidRPr="00523616" w:rsidRDefault="003B181D" w:rsidP="003B181D">
      <w:pPr>
        <w:tabs>
          <w:tab w:val="left" w:pos="363"/>
        </w:tabs>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the legal practitioners representing the child;</w:t>
      </w:r>
    </w:p>
    <w:p w14:paraId="63837215" w14:textId="77777777" w:rsidR="003B181D" w:rsidRPr="00523616" w:rsidRDefault="003B181D" w:rsidP="003B181D">
      <w:pPr>
        <w:tabs>
          <w:tab w:val="left" w:pos="363"/>
        </w:tabs>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the legal practitioners representing the parent(s);</w:t>
      </w:r>
    </w:p>
    <w:p w14:paraId="44BC68CB" w14:textId="77777777" w:rsidR="003B181D" w:rsidRPr="00523616" w:rsidRDefault="003B181D" w:rsidP="003B181D">
      <w:pPr>
        <w:tabs>
          <w:tab w:val="left" w:pos="363"/>
        </w:tabs>
        <w:ind w:left="363" w:hanging="363"/>
        <w:jc w:val="both"/>
        <w:rPr>
          <w:rFonts w:ascii="Arial" w:hAnsi="Arial" w:cs="Arial"/>
          <w:color w:val="000000"/>
          <w:sz w:val="20"/>
        </w:rPr>
      </w:pPr>
      <w:r w:rsidRPr="00523616">
        <w:rPr>
          <w:rFonts w:ascii="Arial" w:hAnsi="Arial" w:cs="Arial"/>
          <w:color w:val="000000"/>
          <w:sz w:val="20"/>
        </w:rPr>
        <w:t>(f)</w:t>
      </w:r>
      <w:r w:rsidRPr="00523616">
        <w:rPr>
          <w:rFonts w:ascii="Arial" w:hAnsi="Arial" w:cs="Arial"/>
          <w:color w:val="000000"/>
          <w:sz w:val="20"/>
        </w:rPr>
        <w:tab/>
        <w:t>the legal representative of the Secretary or an employee authorized by the Secretary to appear in proceedings before the Family Division;</w:t>
      </w:r>
    </w:p>
    <w:p w14:paraId="0B0D136F" w14:textId="77777777" w:rsidR="003B181D" w:rsidRPr="00523616" w:rsidRDefault="003B181D" w:rsidP="003B181D">
      <w:pPr>
        <w:tabs>
          <w:tab w:val="left" w:pos="363"/>
        </w:tabs>
        <w:ind w:left="363" w:hanging="363"/>
        <w:jc w:val="both"/>
        <w:rPr>
          <w:rFonts w:ascii="Arial" w:hAnsi="Arial" w:cs="Arial"/>
          <w:color w:val="000000"/>
          <w:sz w:val="20"/>
        </w:rPr>
      </w:pPr>
      <w:r w:rsidRPr="00523616">
        <w:rPr>
          <w:rFonts w:ascii="Arial" w:hAnsi="Arial" w:cs="Arial"/>
          <w:color w:val="000000"/>
          <w:sz w:val="20"/>
        </w:rPr>
        <w:t>(g)</w:t>
      </w:r>
      <w:r w:rsidRPr="00523616">
        <w:rPr>
          <w:rFonts w:ascii="Arial" w:hAnsi="Arial" w:cs="Arial"/>
          <w:color w:val="000000"/>
          <w:sz w:val="20"/>
        </w:rPr>
        <w:tab/>
        <w:t>a party to the proceeding; and</w:t>
      </w:r>
    </w:p>
    <w:p w14:paraId="0FAF3B14" w14:textId="77777777" w:rsidR="003B181D" w:rsidRPr="00523616" w:rsidRDefault="003B181D" w:rsidP="003B181D">
      <w:pPr>
        <w:tabs>
          <w:tab w:val="left" w:pos="363"/>
        </w:tabs>
        <w:jc w:val="both"/>
        <w:rPr>
          <w:rFonts w:ascii="Arial" w:hAnsi="Arial" w:cs="Arial"/>
          <w:color w:val="000000"/>
          <w:sz w:val="20"/>
        </w:rPr>
      </w:pPr>
      <w:r w:rsidRPr="00523616">
        <w:rPr>
          <w:rFonts w:ascii="Arial" w:hAnsi="Arial" w:cs="Arial"/>
          <w:color w:val="000000"/>
          <w:sz w:val="20"/>
        </w:rPr>
        <w:t>(h)</w:t>
      </w:r>
      <w:r w:rsidRPr="00523616">
        <w:rPr>
          <w:rFonts w:ascii="Arial" w:hAnsi="Arial" w:cs="Arial"/>
          <w:color w:val="000000"/>
          <w:sz w:val="20"/>
        </w:rPr>
        <w:tab/>
        <w:t>any other person specified by the Court.</w:t>
      </w:r>
    </w:p>
    <w:p w14:paraId="507A391E" w14:textId="77777777" w:rsidR="007A7F1C" w:rsidRPr="00523616" w:rsidRDefault="007A7F1C" w:rsidP="007A7F1C">
      <w:pPr>
        <w:jc w:val="both"/>
        <w:rPr>
          <w:rFonts w:ascii="Arial" w:hAnsi="Arial" w:cs="Arial"/>
          <w:color w:val="000000"/>
          <w:sz w:val="18"/>
        </w:rPr>
      </w:pPr>
    </w:p>
    <w:p w14:paraId="7BEE1F58" w14:textId="77777777" w:rsidR="003B181D" w:rsidRPr="00523616" w:rsidRDefault="003B181D" w:rsidP="00F31AE4">
      <w:pPr>
        <w:jc w:val="both"/>
        <w:rPr>
          <w:rFonts w:ascii="Arial" w:hAnsi="Arial" w:cs="Arial"/>
          <w:color w:val="000000"/>
          <w:sz w:val="20"/>
        </w:rPr>
      </w:pPr>
      <w:r w:rsidRPr="00523616">
        <w:rPr>
          <w:rFonts w:ascii="Arial" w:hAnsi="Arial" w:cs="Arial"/>
          <w:color w:val="000000"/>
          <w:sz w:val="20"/>
        </w:rPr>
        <w:t xml:space="preserve">The predecessor s.51(1) of the CYPA required the Clinic to forward the report to the Court and a copy direct to various of the parties and/or legal representatives.  </w:t>
      </w:r>
      <w:r w:rsidR="0031090E" w:rsidRPr="00523616">
        <w:rPr>
          <w:rFonts w:ascii="Arial" w:hAnsi="Arial" w:cs="Arial"/>
          <w:color w:val="000000"/>
          <w:sz w:val="20"/>
        </w:rPr>
        <w:t>However, t</w:t>
      </w:r>
      <w:r w:rsidRPr="00523616">
        <w:rPr>
          <w:rFonts w:ascii="Arial" w:hAnsi="Arial" w:cs="Arial"/>
          <w:color w:val="000000"/>
          <w:sz w:val="20"/>
        </w:rPr>
        <w:t>he Clinic’s practice</w:t>
      </w:r>
      <w:r w:rsidR="0031090E" w:rsidRPr="00523616">
        <w:rPr>
          <w:rFonts w:ascii="Arial" w:hAnsi="Arial" w:cs="Arial"/>
          <w:color w:val="000000"/>
          <w:sz w:val="20"/>
        </w:rPr>
        <w:t xml:space="preserve"> has long been </w:t>
      </w:r>
      <w:r w:rsidRPr="00523616">
        <w:rPr>
          <w:rFonts w:ascii="Arial" w:hAnsi="Arial" w:cs="Arial"/>
          <w:color w:val="000000"/>
          <w:sz w:val="20"/>
        </w:rPr>
        <w:t xml:space="preserve">to forward copies of its reports </w:t>
      </w:r>
      <w:r w:rsidR="00634557" w:rsidRPr="00523616">
        <w:rPr>
          <w:rFonts w:ascii="Arial" w:hAnsi="Arial" w:cs="Arial"/>
          <w:color w:val="000000"/>
          <w:sz w:val="20"/>
        </w:rPr>
        <w:t xml:space="preserve">only </w:t>
      </w:r>
      <w:r w:rsidRPr="00523616">
        <w:rPr>
          <w:rFonts w:ascii="Arial" w:hAnsi="Arial" w:cs="Arial"/>
          <w:color w:val="000000"/>
          <w:sz w:val="20"/>
        </w:rPr>
        <w:t>to the Court</w:t>
      </w:r>
      <w:r w:rsidR="00634557" w:rsidRPr="00523616">
        <w:rPr>
          <w:rFonts w:ascii="Arial" w:hAnsi="Arial" w:cs="Arial"/>
          <w:color w:val="000000"/>
          <w:sz w:val="20"/>
        </w:rPr>
        <w:t xml:space="preserve"> </w:t>
      </w:r>
      <w:r w:rsidRPr="00523616">
        <w:rPr>
          <w:rFonts w:ascii="Arial" w:hAnsi="Arial" w:cs="Arial"/>
          <w:color w:val="000000"/>
          <w:sz w:val="20"/>
        </w:rPr>
        <w:t xml:space="preserve">and allow the Court to distribute the reports.  By making the Court responsible for distribution of Clinic reports, s.562 of the CYFA reflects some – but </w:t>
      </w:r>
      <w:r w:rsidR="0031090E" w:rsidRPr="00523616">
        <w:rPr>
          <w:rFonts w:ascii="Arial" w:hAnsi="Arial" w:cs="Arial"/>
          <w:color w:val="000000"/>
          <w:sz w:val="20"/>
        </w:rPr>
        <w:t>by no means</w:t>
      </w:r>
      <w:r w:rsidRPr="00523616">
        <w:rPr>
          <w:rFonts w:ascii="Arial" w:hAnsi="Arial" w:cs="Arial"/>
          <w:color w:val="000000"/>
          <w:sz w:val="20"/>
        </w:rPr>
        <w:t xml:space="preserve"> all </w:t>
      </w:r>
      <w:r w:rsidR="0031090E" w:rsidRPr="00523616">
        <w:rPr>
          <w:rFonts w:ascii="Arial" w:hAnsi="Arial" w:cs="Arial"/>
          <w:color w:val="000000"/>
          <w:sz w:val="20"/>
        </w:rPr>
        <w:t xml:space="preserve">- </w:t>
      </w:r>
      <w:r w:rsidRPr="00523616">
        <w:rPr>
          <w:rFonts w:ascii="Arial" w:hAnsi="Arial" w:cs="Arial"/>
          <w:color w:val="000000"/>
          <w:sz w:val="20"/>
        </w:rPr>
        <w:t>aspects of t</w:t>
      </w:r>
      <w:r w:rsidR="0031090E" w:rsidRPr="00523616">
        <w:rPr>
          <w:rFonts w:ascii="Arial" w:hAnsi="Arial" w:cs="Arial"/>
          <w:color w:val="000000"/>
          <w:sz w:val="20"/>
        </w:rPr>
        <w:t>he de facto distribution procedure which has operated for many years.  But by making it mandatory for the Court to provide a copy of the report to the Secretary – in addition to the Secr</w:t>
      </w:r>
      <w:r w:rsidR="00634557" w:rsidRPr="00523616">
        <w:rPr>
          <w:rFonts w:ascii="Arial" w:hAnsi="Arial" w:cs="Arial"/>
          <w:color w:val="000000"/>
          <w:sz w:val="20"/>
        </w:rPr>
        <w:t>etary’s legal representative – except in the circumstances set out in s.562(4), the CYFA has made a substantial change on the distribution procedure previously governed by s.51(1) of the CYPA.</w:t>
      </w:r>
    </w:p>
    <w:p w14:paraId="79355EF0" w14:textId="77777777" w:rsidR="00D67FC4" w:rsidRPr="00523616" w:rsidRDefault="00D67FC4" w:rsidP="003B181D">
      <w:pPr>
        <w:jc w:val="both"/>
        <w:rPr>
          <w:rFonts w:ascii="Arial" w:hAnsi="Arial" w:cs="Arial"/>
          <w:color w:val="000000"/>
          <w:sz w:val="18"/>
        </w:rPr>
      </w:pPr>
    </w:p>
    <w:p w14:paraId="0F8813A7" w14:textId="77777777" w:rsidR="00634557" w:rsidRPr="00523616" w:rsidRDefault="00634557" w:rsidP="00252D22">
      <w:pPr>
        <w:jc w:val="both"/>
        <w:rPr>
          <w:rFonts w:ascii="Arial" w:hAnsi="Arial" w:cs="Arial"/>
          <w:color w:val="000000"/>
          <w:sz w:val="20"/>
        </w:rPr>
      </w:pPr>
      <w:r w:rsidRPr="00523616">
        <w:rPr>
          <w:rFonts w:ascii="Arial" w:hAnsi="Arial" w:cs="Arial"/>
          <w:color w:val="000000"/>
          <w:sz w:val="20"/>
        </w:rPr>
        <w:t>Section 562(5) of the CYFA empowers the Court to impose conditions in respect of the release of a Children’s Court Clinic report.  However, it is the writer’s view that s.562(5) does not impose an unfettered power on the Court which would enable it to impose conditions which are contrary to the general release provisions in s.562(3)(c), read</w:t>
      </w:r>
      <w:r w:rsidR="006073FC" w:rsidRPr="00523616">
        <w:rPr>
          <w:rFonts w:ascii="Arial" w:hAnsi="Arial" w:cs="Arial"/>
          <w:color w:val="000000"/>
          <w:sz w:val="20"/>
        </w:rPr>
        <w:t xml:space="preserve"> in conjunction with s.562(4).</w:t>
      </w:r>
    </w:p>
    <w:p w14:paraId="7266A7E2" w14:textId="77777777" w:rsidR="00634557" w:rsidRPr="00523616" w:rsidRDefault="00634557" w:rsidP="003B181D">
      <w:pPr>
        <w:jc w:val="both"/>
        <w:rPr>
          <w:rFonts w:ascii="Arial" w:hAnsi="Arial" w:cs="Arial"/>
          <w:color w:val="000000"/>
          <w:sz w:val="20"/>
        </w:rPr>
      </w:pPr>
    </w:p>
    <w:p w14:paraId="67438E79" w14:textId="77777777" w:rsidR="008C7905" w:rsidRPr="00523616" w:rsidRDefault="00E56082" w:rsidP="008C7905">
      <w:pPr>
        <w:pStyle w:val="Heading3"/>
        <w:keepNext/>
        <w:spacing w:after="120" w:line="240" w:lineRule="auto"/>
        <w:rPr>
          <w:rFonts w:ascii="Arial" w:hAnsi="Arial" w:cs="Arial"/>
          <w:b/>
          <w:bCs/>
          <w:color w:val="000000"/>
          <w:sz w:val="20"/>
        </w:rPr>
      </w:pPr>
      <w:bookmarkStart w:id="2664" w:name="_5.24.9_Therapeutic_treatment"/>
      <w:bookmarkStart w:id="2665" w:name="B5249"/>
      <w:bookmarkEnd w:id="2664"/>
      <w:bookmarkEnd w:id="2665"/>
      <w:r w:rsidRPr="00523616">
        <w:rPr>
          <w:rFonts w:ascii="Arial" w:hAnsi="Arial" w:cs="Arial"/>
          <w:b/>
          <w:bCs/>
          <w:color w:val="000000"/>
          <w:sz w:val="20"/>
        </w:rPr>
        <w:t>5.24</w:t>
      </w:r>
      <w:r w:rsidR="008C7905" w:rsidRPr="00523616">
        <w:rPr>
          <w:rFonts w:ascii="Arial" w:hAnsi="Arial" w:cs="Arial"/>
          <w:b/>
          <w:bCs/>
          <w:color w:val="000000"/>
          <w:sz w:val="20"/>
        </w:rPr>
        <w:t>.9</w:t>
      </w:r>
      <w:r w:rsidR="008C7905" w:rsidRPr="00523616">
        <w:rPr>
          <w:rFonts w:ascii="Arial" w:hAnsi="Arial" w:cs="Arial"/>
          <w:b/>
          <w:bCs/>
          <w:color w:val="000000"/>
          <w:sz w:val="20"/>
        </w:rPr>
        <w:tab/>
        <w:t>Therapeutic treatment application &amp; therapeutic treatment (placement) reports</w:t>
      </w:r>
    </w:p>
    <w:p w14:paraId="25BD9E16" w14:textId="77777777" w:rsidR="00A107FB" w:rsidRPr="00523616" w:rsidRDefault="00A107FB" w:rsidP="003B181D">
      <w:pPr>
        <w:jc w:val="both"/>
        <w:rPr>
          <w:rFonts w:ascii="Arial" w:hAnsi="Arial" w:cs="Arial"/>
          <w:color w:val="000000"/>
          <w:sz w:val="20"/>
        </w:rPr>
      </w:pPr>
      <w:r w:rsidRPr="00523616">
        <w:rPr>
          <w:rFonts w:ascii="Arial" w:hAnsi="Arial" w:cs="Arial"/>
          <w:color w:val="000000"/>
          <w:sz w:val="20"/>
        </w:rPr>
        <w:t xml:space="preserve">If the Family Division requires further information to enable </w:t>
      </w:r>
      <w:r w:rsidR="004C3AC7" w:rsidRPr="00523616">
        <w:rPr>
          <w:rFonts w:ascii="Arial" w:hAnsi="Arial" w:cs="Arial"/>
          <w:color w:val="000000"/>
          <w:sz w:val="20"/>
        </w:rPr>
        <w:t xml:space="preserve">it to determine </w:t>
      </w:r>
      <w:r w:rsidR="00AC1E23" w:rsidRPr="00523616">
        <w:rPr>
          <w:rFonts w:ascii="Arial" w:hAnsi="Arial" w:cs="Arial"/>
          <w:color w:val="000000"/>
          <w:sz w:val="20"/>
        </w:rPr>
        <w:t xml:space="preserve">an application for a TTO or </w:t>
      </w:r>
      <w:r w:rsidR="004C3AC7" w:rsidRPr="00523616">
        <w:rPr>
          <w:rFonts w:ascii="Arial" w:hAnsi="Arial" w:cs="Arial"/>
          <w:color w:val="000000"/>
          <w:sz w:val="20"/>
        </w:rPr>
        <w:t>TTPO or a</w:t>
      </w:r>
      <w:r w:rsidR="00AC1E23" w:rsidRPr="00523616">
        <w:rPr>
          <w:rFonts w:ascii="Arial" w:hAnsi="Arial" w:cs="Arial"/>
          <w:color w:val="000000"/>
          <w:sz w:val="20"/>
        </w:rPr>
        <w:t xml:space="preserve"> variation, revocation or extension thereof, ss.563 &amp; 567 respectively empower the Court to order the Secretary to submit to the court a TT or TTP application report concerning the subject child.</w:t>
      </w:r>
    </w:p>
    <w:p w14:paraId="76667B92" w14:textId="77777777" w:rsidR="00A107FB" w:rsidRPr="00523616" w:rsidRDefault="00A107FB" w:rsidP="003B181D">
      <w:pPr>
        <w:jc w:val="both"/>
        <w:rPr>
          <w:rFonts w:ascii="Arial" w:hAnsi="Arial" w:cs="Arial"/>
          <w:color w:val="000000"/>
          <w:sz w:val="20"/>
        </w:rPr>
      </w:pPr>
    </w:p>
    <w:p w14:paraId="549F781D" w14:textId="77777777" w:rsidR="008C7905" w:rsidRPr="00523616" w:rsidRDefault="00C23DE0" w:rsidP="003B181D">
      <w:pPr>
        <w:jc w:val="both"/>
        <w:rPr>
          <w:rFonts w:ascii="Arial" w:hAnsi="Arial" w:cs="Arial"/>
          <w:color w:val="000000"/>
          <w:sz w:val="20"/>
        </w:rPr>
      </w:pPr>
      <w:r w:rsidRPr="00523616">
        <w:rPr>
          <w:rFonts w:ascii="Arial" w:hAnsi="Arial" w:cs="Arial"/>
          <w:color w:val="000000"/>
          <w:sz w:val="20"/>
        </w:rPr>
        <w:t>The</w:t>
      </w:r>
      <w:r w:rsidR="00AC1E23" w:rsidRPr="00523616">
        <w:rPr>
          <w:rFonts w:ascii="Arial" w:hAnsi="Arial" w:cs="Arial"/>
          <w:color w:val="000000"/>
          <w:sz w:val="20"/>
        </w:rPr>
        <w:t xml:space="preserve"> content of such reports is detailed in ss.564 &amp; 568 respectively.</w:t>
      </w:r>
    </w:p>
    <w:p w14:paraId="04CFD5EB" w14:textId="77777777" w:rsidR="00AC1E23" w:rsidRPr="00523616" w:rsidRDefault="00AC1E23" w:rsidP="003B181D">
      <w:pPr>
        <w:jc w:val="both"/>
        <w:rPr>
          <w:rFonts w:ascii="Arial" w:hAnsi="Arial" w:cs="Arial"/>
          <w:color w:val="000000"/>
          <w:sz w:val="20"/>
        </w:rPr>
      </w:pPr>
    </w:p>
    <w:p w14:paraId="344E42A2" w14:textId="77777777" w:rsidR="00AC1E23" w:rsidRPr="00523616" w:rsidRDefault="00AC1E23" w:rsidP="003B181D">
      <w:pPr>
        <w:jc w:val="both"/>
        <w:rPr>
          <w:rFonts w:ascii="Arial" w:hAnsi="Arial" w:cs="Arial"/>
          <w:color w:val="000000"/>
          <w:sz w:val="20"/>
        </w:rPr>
      </w:pPr>
      <w:r w:rsidRPr="00523616">
        <w:rPr>
          <w:rFonts w:ascii="Arial" w:hAnsi="Arial" w:cs="Arial"/>
          <w:color w:val="000000"/>
          <w:sz w:val="20"/>
        </w:rPr>
        <w:lastRenderedPageBreak/>
        <w:t>Under ss.565 &amp; 569 the Secretary must submit any such report to the Court within 21 days and not less than 3 working days before the hearing.</w:t>
      </w:r>
    </w:p>
    <w:p w14:paraId="395F0569" w14:textId="77777777" w:rsidR="00C23DE0" w:rsidRPr="00523616" w:rsidRDefault="00C23DE0" w:rsidP="003B181D">
      <w:pPr>
        <w:jc w:val="both"/>
        <w:rPr>
          <w:rFonts w:ascii="Arial" w:hAnsi="Arial" w:cs="Arial"/>
          <w:color w:val="000000"/>
          <w:sz w:val="20"/>
        </w:rPr>
      </w:pPr>
    </w:p>
    <w:p w14:paraId="0D5F6EB4" w14:textId="77777777" w:rsidR="008C7905" w:rsidRPr="00523616" w:rsidRDefault="00E56082" w:rsidP="00C23DE0">
      <w:pPr>
        <w:pStyle w:val="Heading3"/>
        <w:keepNext/>
        <w:spacing w:after="120" w:line="240" w:lineRule="auto"/>
        <w:ind w:left="720" w:hanging="720"/>
        <w:rPr>
          <w:rFonts w:ascii="Arial" w:hAnsi="Arial" w:cs="Arial"/>
          <w:b/>
          <w:bCs/>
          <w:color w:val="000000"/>
          <w:sz w:val="20"/>
        </w:rPr>
      </w:pPr>
      <w:bookmarkStart w:id="2666" w:name="_5.24.10_Access_to"/>
      <w:bookmarkStart w:id="2667" w:name="B52410"/>
      <w:bookmarkEnd w:id="2666"/>
      <w:bookmarkEnd w:id="2667"/>
      <w:r w:rsidRPr="00523616">
        <w:rPr>
          <w:rFonts w:ascii="Arial" w:hAnsi="Arial" w:cs="Arial"/>
          <w:b/>
          <w:bCs/>
          <w:color w:val="000000"/>
          <w:sz w:val="20"/>
        </w:rPr>
        <w:t>5.24</w:t>
      </w:r>
      <w:r w:rsidR="008C7905" w:rsidRPr="00523616">
        <w:rPr>
          <w:rFonts w:ascii="Arial" w:hAnsi="Arial" w:cs="Arial"/>
          <w:b/>
          <w:bCs/>
          <w:color w:val="000000"/>
          <w:sz w:val="20"/>
        </w:rPr>
        <w:t>.10</w:t>
      </w:r>
      <w:r w:rsidR="008C7905" w:rsidRPr="00523616">
        <w:rPr>
          <w:rFonts w:ascii="Arial" w:hAnsi="Arial" w:cs="Arial"/>
          <w:b/>
          <w:bCs/>
          <w:color w:val="000000"/>
          <w:sz w:val="20"/>
        </w:rPr>
        <w:tab/>
      </w:r>
      <w:r w:rsidR="00C23DE0" w:rsidRPr="00523616">
        <w:rPr>
          <w:rFonts w:ascii="Arial" w:hAnsi="Arial" w:cs="Arial"/>
          <w:b/>
          <w:bCs/>
          <w:color w:val="000000"/>
          <w:sz w:val="20"/>
        </w:rPr>
        <w:t>Access to t</w:t>
      </w:r>
      <w:r w:rsidR="008C7905" w:rsidRPr="00523616">
        <w:rPr>
          <w:rFonts w:ascii="Arial" w:hAnsi="Arial" w:cs="Arial"/>
          <w:b/>
          <w:bCs/>
          <w:color w:val="000000"/>
          <w:sz w:val="20"/>
        </w:rPr>
        <w:t>herapeutic treatment application &amp; therapeutic treatment (placement) reports</w:t>
      </w:r>
    </w:p>
    <w:p w14:paraId="2126B5E6" w14:textId="77777777" w:rsidR="00C340BC" w:rsidRPr="00523616" w:rsidRDefault="00C340BC" w:rsidP="00C340BC">
      <w:pPr>
        <w:jc w:val="both"/>
        <w:rPr>
          <w:rFonts w:ascii="Arial" w:hAnsi="Arial" w:cs="Arial"/>
          <w:color w:val="000000"/>
          <w:sz w:val="20"/>
        </w:rPr>
      </w:pPr>
      <w:r w:rsidRPr="00523616">
        <w:rPr>
          <w:rFonts w:ascii="Arial" w:hAnsi="Arial" w:cs="Arial"/>
          <w:color w:val="000000"/>
          <w:sz w:val="20"/>
        </w:rPr>
        <w:t>Subject to the restriction provisions in ss.566(2) &amp; 570(2) respectively, the Court must release a copy of the report to each of the following-</w:t>
      </w:r>
    </w:p>
    <w:p w14:paraId="651D0F78" w14:textId="77777777" w:rsidR="00C340BC" w:rsidRPr="00523616" w:rsidRDefault="00C340BC" w:rsidP="00C340BC">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subject child;</w:t>
      </w:r>
    </w:p>
    <w:p w14:paraId="26E76369" w14:textId="77777777" w:rsidR="00C340BC" w:rsidRPr="00523616" w:rsidRDefault="00C340BC" w:rsidP="00C340BC">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parent(s);</w:t>
      </w:r>
    </w:p>
    <w:p w14:paraId="15DD6D71" w14:textId="77777777" w:rsidR="00C340BC" w:rsidRPr="00523616" w:rsidRDefault="00C340BC" w:rsidP="00C340BC">
      <w:pPr>
        <w:tabs>
          <w:tab w:val="left" w:pos="363"/>
        </w:tabs>
        <w:jc w:val="both"/>
        <w:rPr>
          <w:rFonts w:ascii="Arial" w:hAnsi="Arial" w:cs="Arial"/>
          <w:color w:val="000000"/>
          <w:sz w:val="20"/>
        </w:rPr>
      </w:pPr>
      <w:r w:rsidRPr="00523616">
        <w:rPr>
          <w:rFonts w:ascii="Arial" w:hAnsi="Arial" w:cs="Arial"/>
          <w:color w:val="000000"/>
          <w:sz w:val="20"/>
        </w:rPr>
        <w:t>(</w:t>
      </w:r>
      <w:r w:rsidR="005952B2" w:rsidRPr="00523616">
        <w:rPr>
          <w:rFonts w:ascii="Arial" w:hAnsi="Arial" w:cs="Arial"/>
          <w:color w:val="000000"/>
          <w:sz w:val="20"/>
        </w:rPr>
        <w:t>c</w:t>
      </w:r>
      <w:r w:rsidRPr="00523616">
        <w:rPr>
          <w:rFonts w:ascii="Arial" w:hAnsi="Arial" w:cs="Arial"/>
          <w:color w:val="000000"/>
          <w:sz w:val="20"/>
        </w:rPr>
        <w:t>)</w:t>
      </w:r>
      <w:r w:rsidRPr="00523616">
        <w:rPr>
          <w:rFonts w:ascii="Arial" w:hAnsi="Arial" w:cs="Arial"/>
          <w:color w:val="000000"/>
          <w:sz w:val="20"/>
        </w:rPr>
        <w:tab/>
        <w:t>the legal practitioners representing the child;</w:t>
      </w:r>
    </w:p>
    <w:p w14:paraId="6ABC47AA" w14:textId="77777777" w:rsidR="00C340BC" w:rsidRPr="00523616" w:rsidRDefault="00C340BC" w:rsidP="00C340BC">
      <w:pPr>
        <w:tabs>
          <w:tab w:val="left" w:pos="363"/>
        </w:tabs>
        <w:jc w:val="both"/>
        <w:rPr>
          <w:rFonts w:ascii="Arial" w:hAnsi="Arial" w:cs="Arial"/>
          <w:color w:val="000000"/>
          <w:sz w:val="20"/>
        </w:rPr>
      </w:pPr>
      <w:r w:rsidRPr="00523616">
        <w:rPr>
          <w:rFonts w:ascii="Arial" w:hAnsi="Arial" w:cs="Arial"/>
          <w:color w:val="000000"/>
          <w:sz w:val="20"/>
        </w:rPr>
        <w:t>(</w:t>
      </w:r>
      <w:r w:rsidR="005952B2" w:rsidRPr="00523616">
        <w:rPr>
          <w:rFonts w:ascii="Arial" w:hAnsi="Arial" w:cs="Arial"/>
          <w:color w:val="000000"/>
          <w:sz w:val="20"/>
        </w:rPr>
        <w:t>d</w:t>
      </w:r>
      <w:r w:rsidRPr="00523616">
        <w:rPr>
          <w:rFonts w:ascii="Arial" w:hAnsi="Arial" w:cs="Arial"/>
          <w:color w:val="000000"/>
          <w:sz w:val="20"/>
        </w:rPr>
        <w:t>)</w:t>
      </w:r>
      <w:r w:rsidRPr="00523616">
        <w:rPr>
          <w:rFonts w:ascii="Arial" w:hAnsi="Arial" w:cs="Arial"/>
          <w:color w:val="000000"/>
          <w:sz w:val="20"/>
        </w:rPr>
        <w:tab/>
        <w:t>the legal practitioners representing the parent(s);</w:t>
      </w:r>
    </w:p>
    <w:p w14:paraId="541626C3" w14:textId="77777777" w:rsidR="00C340BC" w:rsidRPr="00523616" w:rsidRDefault="00C340BC" w:rsidP="00C340BC">
      <w:pPr>
        <w:tabs>
          <w:tab w:val="left" w:pos="363"/>
        </w:tabs>
        <w:ind w:left="363" w:hanging="363"/>
        <w:jc w:val="both"/>
        <w:rPr>
          <w:rFonts w:ascii="Arial" w:hAnsi="Arial" w:cs="Arial"/>
          <w:color w:val="000000"/>
          <w:sz w:val="20"/>
        </w:rPr>
      </w:pPr>
      <w:r w:rsidRPr="00523616">
        <w:rPr>
          <w:rFonts w:ascii="Arial" w:hAnsi="Arial" w:cs="Arial"/>
          <w:color w:val="000000"/>
          <w:sz w:val="20"/>
        </w:rPr>
        <w:t>(</w:t>
      </w:r>
      <w:r w:rsidR="005952B2" w:rsidRPr="00523616">
        <w:rPr>
          <w:rFonts w:ascii="Arial" w:hAnsi="Arial" w:cs="Arial"/>
          <w:color w:val="000000"/>
          <w:sz w:val="20"/>
        </w:rPr>
        <w:t>e</w:t>
      </w:r>
      <w:r w:rsidRPr="00523616">
        <w:rPr>
          <w:rFonts w:ascii="Arial" w:hAnsi="Arial" w:cs="Arial"/>
          <w:color w:val="000000"/>
          <w:sz w:val="20"/>
        </w:rPr>
        <w:t>)</w:t>
      </w:r>
      <w:r w:rsidRPr="00523616">
        <w:rPr>
          <w:rFonts w:ascii="Arial" w:hAnsi="Arial" w:cs="Arial"/>
          <w:color w:val="000000"/>
          <w:sz w:val="20"/>
        </w:rPr>
        <w:tab/>
        <w:t>a party to the proceeding; and</w:t>
      </w:r>
    </w:p>
    <w:p w14:paraId="70D9F728" w14:textId="77777777" w:rsidR="00C340BC" w:rsidRPr="00523616" w:rsidRDefault="00C340BC" w:rsidP="00C340BC">
      <w:pPr>
        <w:tabs>
          <w:tab w:val="left" w:pos="363"/>
        </w:tabs>
        <w:jc w:val="both"/>
        <w:rPr>
          <w:rFonts w:ascii="Arial" w:hAnsi="Arial" w:cs="Arial"/>
          <w:color w:val="000000"/>
          <w:sz w:val="20"/>
        </w:rPr>
      </w:pPr>
      <w:r w:rsidRPr="00523616">
        <w:rPr>
          <w:rFonts w:ascii="Arial" w:hAnsi="Arial" w:cs="Arial"/>
          <w:color w:val="000000"/>
          <w:sz w:val="20"/>
        </w:rPr>
        <w:t>(</w:t>
      </w:r>
      <w:r w:rsidR="005952B2" w:rsidRPr="00523616">
        <w:rPr>
          <w:rFonts w:ascii="Arial" w:hAnsi="Arial" w:cs="Arial"/>
          <w:color w:val="000000"/>
          <w:sz w:val="20"/>
        </w:rPr>
        <w:t>f</w:t>
      </w:r>
      <w:r w:rsidRPr="00523616">
        <w:rPr>
          <w:rFonts w:ascii="Arial" w:hAnsi="Arial" w:cs="Arial"/>
          <w:color w:val="000000"/>
          <w:sz w:val="20"/>
        </w:rPr>
        <w:t>)</w:t>
      </w:r>
      <w:r w:rsidRPr="00523616">
        <w:rPr>
          <w:rFonts w:ascii="Arial" w:hAnsi="Arial" w:cs="Arial"/>
          <w:color w:val="000000"/>
          <w:sz w:val="20"/>
        </w:rPr>
        <w:tab/>
        <w:t>any other person specified by the Court.</w:t>
      </w:r>
    </w:p>
    <w:p w14:paraId="74EB9E15" w14:textId="77777777" w:rsidR="00C340BC" w:rsidRPr="00523616" w:rsidRDefault="00C340BC" w:rsidP="00C340BC">
      <w:pPr>
        <w:jc w:val="both"/>
        <w:rPr>
          <w:rFonts w:ascii="Arial" w:hAnsi="Arial" w:cs="Arial"/>
          <w:color w:val="000000"/>
          <w:sz w:val="20"/>
        </w:rPr>
      </w:pPr>
    </w:p>
    <w:p w14:paraId="0E1C82D8" w14:textId="77777777" w:rsidR="007106DC" w:rsidRPr="00523616" w:rsidRDefault="007106DC">
      <w:pPr>
        <w:pStyle w:val="Heading3"/>
        <w:keepNext/>
        <w:spacing w:after="120" w:line="240" w:lineRule="auto"/>
        <w:rPr>
          <w:rFonts w:ascii="Arial" w:hAnsi="Arial" w:cs="Arial"/>
          <w:b/>
          <w:bCs/>
          <w:color w:val="000000"/>
          <w:sz w:val="20"/>
        </w:rPr>
      </w:pPr>
      <w:bookmarkStart w:id="2668" w:name="_5.24.11_Restriction_on"/>
      <w:bookmarkStart w:id="2669" w:name="B52411"/>
      <w:bookmarkStart w:id="2670" w:name="_Toc30666570"/>
      <w:bookmarkStart w:id="2671" w:name="_Toc30666800"/>
      <w:bookmarkStart w:id="2672" w:name="_Toc30667975"/>
      <w:bookmarkStart w:id="2673" w:name="_Toc30669353"/>
      <w:bookmarkStart w:id="2674" w:name="_Toc30671569"/>
      <w:bookmarkStart w:id="2675" w:name="_Toc30674096"/>
      <w:bookmarkStart w:id="2676" w:name="_Toc30691318"/>
      <w:bookmarkStart w:id="2677" w:name="_Toc30691691"/>
      <w:bookmarkStart w:id="2678" w:name="_Toc30692071"/>
      <w:bookmarkStart w:id="2679" w:name="_Toc30692830"/>
      <w:bookmarkStart w:id="2680" w:name="_Toc30693209"/>
      <w:bookmarkStart w:id="2681" w:name="_Toc30693587"/>
      <w:bookmarkStart w:id="2682" w:name="_Toc30693965"/>
      <w:bookmarkStart w:id="2683" w:name="_Toc30694346"/>
      <w:bookmarkStart w:id="2684" w:name="_Toc30698935"/>
      <w:bookmarkStart w:id="2685" w:name="_Toc30699313"/>
      <w:bookmarkStart w:id="2686" w:name="_Toc30699698"/>
      <w:bookmarkStart w:id="2687" w:name="_Toc30700853"/>
      <w:bookmarkStart w:id="2688" w:name="_Toc30701240"/>
      <w:bookmarkStart w:id="2689" w:name="_Toc30743851"/>
      <w:bookmarkStart w:id="2690" w:name="_Toc30754674"/>
      <w:bookmarkStart w:id="2691" w:name="_Toc30757115"/>
      <w:bookmarkStart w:id="2692" w:name="_Toc30757663"/>
      <w:bookmarkStart w:id="2693" w:name="_Toc30758063"/>
      <w:bookmarkStart w:id="2694" w:name="_Toc30762824"/>
      <w:bookmarkStart w:id="2695" w:name="_Toc30767478"/>
      <w:bookmarkStart w:id="2696" w:name="_Toc34823496"/>
      <w:bookmarkEnd w:id="2668"/>
      <w:bookmarkEnd w:id="2669"/>
      <w:r w:rsidRPr="00523616">
        <w:rPr>
          <w:rFonts w:ascii="Arial" w:hAnsi="Arial" w:cs="Arial"/>
          <w:b/>
          <w:bCs/>
          <w:color w:val="000000"/>
          <w:sz w:val="20"/>
        </w:rPr>
        <w:t>5.</w:t>
      </w:r>
      <w:r w:rsidR="00681438" w:rsidRPr="00523616">
        <w:rPr>
          <w:rFonts w:ascii="Arial" w:hAnsi="Arial" w:cs="Arial"/>
          <w:b/>
          <w:bCs/>
          <w:color w:val="000000"/>
          <w:sz w:val="20"/>
        </w:rPr>
        <w:t>2</w:t>
      </w:r>
      <w:r w:rsidR="00E56082" w:rsidRPr="00523616">
        <w:rPr>
          <w:rFonts w:ascii="Arial" w:hAnsi="Arial" w:cs="Arial"/>
          <w:b/>
          <w:bCs/>
          <w:color w:val="000000"/>
          <w:sz w:val="20"/>
        </w:rPr>
        <w:t>4</w:t>
      </w:r>
      <w:r w:rsidRPr="00523616">
        <w:rPr>
          <w:rFonts w:ascii="Arial" w:hAnsi="Arial" w:cs="Arial"/>
          <w:b/>
          <w:bCs/>
          <w:color w:val="000000"/>
          <w:sz w:val="20"/>
        </w:rPr>
        <w:t>.</w:t>
      </w:r>
      <w:r w:rsidR="00C310B1" w:rsidRPr="00523616">
        <w:rPr>
          <w:rFonts w:ascii="Arial" w:hAnsi="Arial" w:cs="Arial"/>
          <w:b/>
          <w:bCs/>
          <w:color w:val="000000"/>
          <w:sz w:val="20"/>
        </w:rPr>
        <w:t>11</w:t>
      </w:r>
      <w:r w:rsidRPr="00523616">
        <w:rPr>
          <w:rFonts w:ascii="Arial" w:hAnsi="Arial" w:cs="Arial"/>
          <w:b/>
          <w:bCs/>
          <w:color w:val="000000"/>
          <w:sz w:val="20"/>
        </w:rPr>
        <w:tab/>
        <w:t>Restriction on access to reports</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14:paraId="76D44BA4" w14:textId="77777777" w:rsidR="001530A1" w:rsidRPr="00523616" w:rsidRDefault="00D67FC4" w:rsidP="00D67FC4">
      <w:pPr>
        <w:jc w:val="both"/>
        <w:rPr>
          <w:rFonts w:ascii="Arial" w:hAnsi="Arial" w:cs="Arial"/>
          <w:color w:val="000000"/>
          <w:sz w:val="20"/>
        </w:rPr>
      </w:pPr>
      <w:r w:rsidRPr="00523616">
        <w:rPr>
          <w:rFonts w:ascii="Arial" w:hAnsi="Arial" w:cs="Arial"/>
          <w:color w:val="000000"/>
          <w:sz w:val="20"/>
        </w:rPr>
        <w:t xml:space="preserve">It is only very rarely that the Department seeks to restrict access to the whole or any part of one of its reports.  However, </w:t>
      </w:r>
      <w:r w:rsidR="00CA115E" w:rsidRPr="00523616">
        <w:rPr>
          <w:rFonts w:ascii="Arial" w:hAnsi="Arial" w:cs="Arial"/>
          <w:color w:val="000000"/>
          <w:sz w:val="20"/>
        </w:rPr>
        <w:t xml:space="preserve">although still uncommon </w:t>
      </w:r>
      <w:r w:rsidR="004556B2" w:rsidRPr="00523616">
        <w:rPr>
          <w:rFonts w:ascii="Arial" w:hAnsi="Arial" w:cs="Arial"/>
          <w:color w:val="000000"/>
          <w:sz w:val="20"/>
        </w:rPr>
        <w:t xml:space="preserve">it is not as rare for </w:t>
      </w:r>
      <w:r w:rsidRPr="00523616">
        <w:rPr>
          <w:rFonts w:ascii="Arial" w:hAnsi="Arial" w:cs="Arial"/>
          <w:color w:val="000000"/>
          <w:sz w:val="20"/>
        </w:rPr>
        <w:t xml:space="preserve">the author of a Clinic report </w:t>
      </w:r>
      <w:r w:rsidR="004556B2" w:rsidRPr="00523616">
        <w:rPr>
          <w:rFonts w:ascii="Arial" w:hAnsi="Arial" w:cs="Arial"/>
          <w:color w:val="000000"/>
          <w:sz w:val="20"/>
        </w:rPr>
        <w:t>to</w:t>
      </w:r>
      <w:r w:rsidR="006073FC" w:rsidRPr="00523616">
        <w:rPr>
          <w:rFonts w:ascii="Arial" w:hAnsi="Arial" w:cs="Arial"/>
          <w:color w:val="000000"/>
          <w:sz w:val="20"/>
        </w:rPr>
        <w:t xml:space="preserve"> ma</w:t>
      </w:r>
      <w:r w:rsidR="004556B2" w:rsidRPr="00523616">
        <w:rPr>
          <w:rFonts w:ascii="Arial" w:hAnsi="Arial" w:cs="Arial"/>
          <w:color w:val="000000"/>
          <w:sz w:val="20"/>
        </w:rPr>
        <w:t>k</w:t>
      </w:r>
      <w:r w:rsidR="006073FC" w:rsidRPr="00523616">
        <w:rPr>
          <w:rFonts w:ascii="Arial" w:hAnsi="Arial" w:cs="Arial"/>
          <w:color w:val="000000"/>
          <w:sz w:val="20"/>
        </w:rPr>
        <w:t xml:space="preserve">e </w:t>
      </w:r>
      <w:r w:rsidRPr="00523616">
        <w:rPr>
          <w:rFonts w:ascii="Arial" w:hAnsi="Arial" w:cs="Arial"/>
          <w:color w:val="000000"/>
          <w:sz w:val="20"/>
        </w:rPr>
        <w:t xml:space="preserve">a disclaimer pursuant to </w:t>
      </w:r>
      <w:r w:rsidR="006073FC" w:rsidRPr="00523616">
        <w:rPr>
          <w:rFonts w:ascii="Arial" w:hAnsi="Arial" w:cs="Arial"/>
          <w:color w:val="000000"/>
          <w:sz w:val="20"/>
        </w:rPr>
        <w:t xml:space="preserve">s.51(2)(a) of the CYPA [now </w:t>
      </w:r>
      <w:r w:rsidRPr="00523616">
        <w:rPr>
          <w:rFonts w:ascii="Arial" w:hAnsi="Arial" w:cs="Arial"/>
          <w:color w:val="000000"/>
          <w:sz w:val="20"/>
        </w:rPr>
        <w:t>s.562(2) of the CYFA</w:t>
      </w:r>
      <w:r w:rsidR="006073FC" w:rsidRPr="00523616">
        <w:rPr>
          <w:rFonts w:ascii="Arial" w:hAnsi="Arial" w:cs="Arial"/>
          <w:color w:val="000000"/>
          <w:sz w:val="20"/>
        </w:rPr>
        <w:t>]</w:t>
      </w:r>
      <w:r w:rsidRPr="00523616">
        <w:rPr>
          <w:rFonts w:ascii="Arial" w:hAnsi="Arial" w:cs="Arial"/>
          <w:color w:val="000000"/>
          <w:sz w:val="20"/>
        </w:rPr>
        <w:t xml:space="preserve">.  This requires the Court to engage in a difficult balancing exercise.  Which of these </w:t>
      </w:r>
      <w:r w:rsidR="0038415D">
        <w:rPr>
          <w:rFonts w:ascii="Arial" w:hAnsi="Arial" w:cs="Arial"/>
          <w:color w:val="000000"/>
          <w:sz w:val="20"/>
        </w:rPr>
        <w:t>two</w:t>
      </w:r>
      <w:r w:rsidRPr="00523616">
        <w:rPr>
          <w:rFonts w:ascii="Arial" w:hAnsi="Arial" w:cs="Arial"/>
          <w:color w:val="000000"/>
          <w:sz w:val="20"/>
        </w:rPr>
        <w:t xml:space="preserve"> competing principles should be given the greater weight: the professional principle of client-practitioner confidentiality or the legal principle of natural justice?  Usually the Court gave greater weight to the principles of natural justice and released a copy of the Clinic report notwithstanding the disclaimer.  However, in the past the Court frequently did not release a copy of the report directly to the Secretary but only to the Secretary’s legal representative. </w:t>
      </w:r>
      <w:r w:rsidR="001530A1" w:rsidRPr="00523616">
        <w:rPr>
          <w:rFonts w:ascii="Arial" w:hAnsi="Arial" w:cs="Arial"/>
          <w:color w:val="000000"/>
          <w:sz w:val="20"/>
        </w:rPr>
        <w:t xml:space="preserve"> Section 562 of the CYFA is clearly intended to change that practice in the vast majority of cases.</w:t>
      </w:r>
    </w:p>
    <w:p w14:paraId="4966D51A" w14:textId="77777777" w:rsidR="001530A1" w:rsidRPr="00523616" w:rsidRDefault="001530A1" w:rsidP="00D67FC4">
      <w:pPr>
        <w:jc w:val="both"/>
        <w:rPr>
          <w:rFonts w:ascii="Arial" w:hAnsi="Arial" w:cs="Arial"/>
          <w:color w:val="000000"/>
          <w:sz w:val="20"/>
        </w:rPr>
      </w:pPr>
    </w:p>
    <w:p w14:paraId="090A3079" w14:textId="77777777" w:rsidR="0031090E" w:rsidRPr="00523616" w:rsidRDefault="007106DC">
      <w:pPr>
        <w:jc w:val="both"/>
        <w:rPr>
          <w:rFonts w:ascii="Arial" w:hAnsi="Arial" w:cs="Arial"/>
          <w:color w:val="000000"/>
          <w:sz w:val="20"/>
        </w:rPr>
      </w:pPr>
      <w:r w:rsidRPr="00523616">
        <w:rPr>
          <w:rFonts w:ascii="Arial" w:hAnsi="Arial" w:cs="Arial"/>
          <w:color w:val="000000"/>
          <w:sz w:val="20"/>
        </w:rPr>
        <w:t xml:space="preserve">The Court may restrict access </w:t>
      </w:r>
      <w:r w:rsidR="0031090E" w:rsidRPr="00523616">
        <w:rPr>
          <w:rFonts w:ascii="Arial" w:hAnsi="Arial" w:cs="Arial"/>
          <w:color w:val="000000"/>
          <w:sz w:val="20"/>
        </w:rPr>
        <w:t xml:space="preserve">by certain persons </w:t>
      </w:r>
      <w:r w:rsidRPr="00523616">
        <w:rPr>
          <w:rFonts w:ascii="Arial" w:hAnsi="Arial" w:cs="Arial"/>
          <w:color w:val="000000"/>
          <w:sz w:val="20"/>
        </w:rPr>
        <w:t>to the whole</w:t>
      </w:r>
      <w:r w:rsidR="001530A1" w:rsidRPr="00523616">
        <w:rPr>
          <w:rFonts w:ascii="Arial" w:hAnsi="Arial" w:cs="Arial"/>
          <w:color w:val="000000"/>
          <w:sz w:val="20"/>
        </w:rPr>
        <w:t>,</w:t>
      </w:r>
      <w:r w:rsidRPr="00523616">
        <w:rPr>
          <w:rFonts w:ascii="Arial" w:hAnsi="Arial" w:cs="Arial"/>
          <w:color w:val="000000"/>
          <w:sz w:val="20"/>
        </w:rPr>
        <w:t xml:space="preserve"> or a specified part</w:t>
      </w:r>
      <w:r w:rsidR="001530A1" w:rsidRPr="00523616">
        <w:rPr>
          <w:rFonts w:ascii="Arial" w:hAnsi="Arial" w:cs="Arial"/>
          <w:color w:val="000000"/>
          <w:sz w:val="20"/>
        </w:rPr>
        <w:t>,</w:t>
      </w:r>
      <w:r w:rsidRPr="00523616">
        <w:rPr>
          <w:rFonts w:ascii="Arial" w:hAnsi="Arial" w:cs="Arial"/>
          <w:color w:val="000000"/>
          <w:sz w:val="20"/>
        </w:rPr>
        <w:t xml:space="preserve"> of </w:t>
      </w:r>
      <w:r w:rsidR="00A53131" w:rsidRPr="00523616">
        <w:rPr>
          <w:rFonts w:ascii="Arial" w:hAnsi="Arial" w:cs="Arial"/>
          <w:color w:val="000000"/>
          <w:sz w:val="20"/>
        </w:rPr>
        <w:t xml:space="preserve">each of the </w:t>
      </w:r>
      <w:r w:rsidR="00C310B1" w:rsidRPr="00523616">
        <w:rPr>
          <w:rFonts w:ascii="Arial" w:hAnsi="Arial" w:cs="Arial"/>
          <w:color w:val="000000"/>
          <w:sz w:val="20"/>
        </w:rPr>
        <w:t xml:space="preserve">following </w:t>
      </w:r>
      <w:r w:rsidR="00A53131" w:rsidRPr="00523616">
        <w:rPr>
          <w:rFonts w:ascii="Arial" w:hAnsi="Arial" w:cs="Arial"/>
          <w:color w:val="000000"/>
          <w:sz w:val="20"/>
        </w:rPr>
        <w:t>types of</w:t>
      </w:r>
      <w:r w:rsidRPr="00523616">
        <w:rPr>
          <w:rFonts w:ascii="Arial" w:hAnsi="Arial" w:cs="Arial"/>
          <w:color w:val="000000"/>
          <w:sz w:val="20"/>
        </w:rPr>
        <w:t xml:space="preserve"> </w:t>
      </w:r>
      <w:r w:rsidR="00C310B1" w:rsidRPr="00523616">
        <w:rPr>
          <w:rFonts w:ascii="Arial" w:hAnsi="Arial" w:cs="Arial"/>
          <w:color w:val="000000"/>
          <w:sz w:val="20"/>
        </w:rPr>
        <w:t xml:space="preserve">Family Division </w:t>
      </w:r>
      <w:r w:rsidRPr="00523616">
        <w:rPr>
          <w:rFonts w:ascii="Arial" w:hAnsi="Arial" w:cs="Arial"/>
          <w:color w:val="000000"/>
          <w:sz w:val="20"/>
        </w:rPr>
        <w:t>report</w:t>
      </w:r>
      <w:r w:rsidR="00C310B1" w:rsidRPr="00523616">
        <w:rPr>
          <w:rFonts w:ascii="Arial" w:hAnsi="Arial" w:cs="Arial"/>
          <w:color w:val="000000"/>
          <w:sz w:val="20"/>
        </w:rPr>
        <w:t>s</w:t>
      </w:r>
      <w:r w:rsidRPr="00523616">
        <w:rPr>
          <w:rFonts w:ascii="Arial" w:hAnsi="Arial" w:cs="Arial"/>
          <w:color w:val="000000"/>
          <w:sz w:val="20"/>
        </w:rPr>
        <w:t xml:space="preserve"> in the circumstances detailed below</w:t>
      </w:r>
      <w:r w:rsidR="00A53131" w:rsidRPr="00523616">
        <w:rPr>
          <w:rFonts w:ascii="Arial" w:hAnsi="Arial" w:cs="Arial"/>
          <w:color w:val="000000"/>
          <w:sz w:val="20"/>
        </w:rPr>
        <w:t>-</w:t>
      </w:r>
    </w:p>
    <w:p w14:paraId="66F24641" w14:textId="77777777" w:rsidR="0031090E" w:rsidRPr="00523616" w:rsidRDefault="0031090E">
      <w:pPr>
        <w:jc w:val="both"/>
        <w:rPr>
          <w:rFonts w:ascii="Arial" w:hAnsi="Arial" w:cs="Arial"/>
          <w:color w:val="000000"/>
          <w:sz w:val="20"/>
        </w:rPr>
      </w:pPr>
    </w:p>
    <w:p w14:paraId="777E2392" w14:textId="77777777" w:rsidR="00C95295" w:rsidRPr="00523616" w:rsidRDefault="00465D3B">
      <w:pPr>
        <w:jc w:val="both"/>
        <w:rPr>
          <w:rFonts w:ascii="Arial" w:hAnsi="Arial" w:cs="Arial"/>
          <w:b/>
          <w:color w:val="000000"/>
          <w:sz w:val="20"/>
          <w:bdr w:val="single" w:sz="4" w:space="0" w:color="auto"/>
        </w:rPr>
      </w:pPr>
      <w:r w:rsidRPr="00523616">
        <w:rPr>
          <w:rFonts w:ascii="Arial" w:hAnsi="Arial" w:cs="Arial"/>
          <w:b/>
          <w:color w:val="000000"/>
          <w:sz w:val="20"/>
          <w:bdr w:val="single" w:sz="4" w:space="0" w:color="auto"/>
        </w:rPr>
        <w:t>PROTECTION REPORT [</w:t>
      </w:r>
      <w:r w:rsidR="0031090E" w:rsidRPr="00523616">
        <w:rPr>
          <w:rFonts w:ascii="Arial" w:hAnsi="Arial" w:cs="Arial"/>
          <w:b/>
          <w:color w:val="000000"/>
          <w:sz w:val="20"/>
          <w:bdr w:val="single" w:sz="4" w:space="0" w:color="auto"/>
        </w:rPr>
        <w:t>s</w:t>
      </w:r>
      <w:r w:rsidR="00C310B1" w:rsidRPr="00523616">
        <w:rPr>
          <w:rFonts w:ascii="Arial" w:hAnsi="Arial" w:cs="Arial"/>
          <w:b/>
          <w:color w:val="000000"/>
          <w:sz w:val="20"/>
          <w:bdr w:val="single" w:sz="4" w:space="0" w:color="auto"/>
        </w:rPr>
        <w:t>s</w:t>
      </w:r>
      <w:r w:rsidR="0031090E" w:rsidRPr="00523616">
        <w:rPr>
          <w:rFonts w:ascii="Arial" w:hAnsi="Arial" w:cs="Arial"/>
          <w:b/>
          <w:color w:val="000000"/>
          <w:sz w:val="20"/>
          <w:bdr w:val="single" w:sz="4" w:space="0" w:color="auto"/>
        </w:rPr>
        <w:t>.5</w:t>
      </w:r>
      <w:r w:rsidR="00C95295" w:rsidRPr="00523616">
        <w:rPr>
          <w:rFonts w:ascii="Arial" w:hAnsi="Arial" w:cs="Arial"/>
          <w:b/>
          <w:color w:val="000000"/>
          <w:sz w:val="20"/>
          <w:bdr w:val="single" w:sz="4" w:space="0" w:color="auto"/>
        </w:rPr>
        <w:t>56</w:t>
      </w:r>
      <w:r w:rsidR="0031090E" w:rsidRPr="00523616">
        <w:rPr>
          <w:rFonts w:ascii="Arial" w:hAnsi="Arial" w:cs="Arial"/>
          <w:b/>
          <w:color w:val="000000"/>
          <w:sz w:val="20"/>
          <w:bdr w:val="single" w:sz="4" w:space="0" w:color="auto"/>
        </w:rPr>
        <w:t>(2)</w:t>
      </w:r>
      <w:r w:rsidR="00C310B1" w:rsidRPr="00523616">
        <w:rPr>
          <w:rFonts w:ascii="Arial" w:hAnsi="Arial" w:cs="Arial"/>
          <w:b/>
          <w:color w:val="000000"/>
          <w:sz w:val="20"/>
          <w:bdr w:val="single" w:sz="4" w:space="0" w:color="auto"/>
        </w:rPr>
        <w:t>-556(5)</w:t>
      </w:r>
      <w:r w:rsidRPr="00523616">
        <w:rPr>
          <w:rFonts w:ascii="Arial" w:hAnsi="Arial" w:cs="Arial"/>
          <w:b/>
          <w:color w:val="000000"/>
          <w:sz w:val="20"/>
          <w:bdr w:val="single" w:sz="4" w:space="0" w:color="auto"/>
        </w:rPr>
        <w:t>] &amp; DISPOSITION REPORT [s</w:t>
      </w:r>
      <w:r w:rsidR="00C310B1" w:rsidRPr="00523616">
        <w:rPr>
          <w:rFonts w:ascii="Arial" w:hAnsi="Arial" w:cs="Arial"/>
          <w:b/>
          <w:color w:val="000000"/>
          <w:sz w:val="20"/>
          <w:bdr w:val="single" w:sz="4" w:space="0" w:color="auto"/>
        </w:rPr>
        <w:t>s</w:t>
      </w:r>
      <w:r w:rsidRPr="00523616">
        <w:rPr>
          <w:rFonts w:ascii="Arial" w:hAnsi="Arial" w:cs="Arial"/>
          <w:b/>
          <w:color w:val="000000"/>
          <w:sz w:val="20"/>
          <w:bdr w:val="single" w:sz="4" w:space="0" w:color="auto"/>
        </w:rPr>
        <w:t>.559(2)</w:t>
      </w:r>
      <w:r w:rsidR="00C310B1" w:rsidRPr="00523616">
        <w:rPr>
          <w:rFonts w:ascii="Arial" w:hAnsi="Arial" w:cs="Arial"/>
          <w:b/>
          <w:color w:val="000000"/>
          <w:sz w:val="20"/>
          <w:bdr w:val="single" w:sz="4" w:space="0" w:color="auto"/>
        </w:rPr>
        <w:t>-559(5)</w:t>
      </w:r>
      <w:r w:rsidRPr="00523616">
        <w:rPr>
          <w:rFonts w:ascii="Arial" w:hAnsi="Arial" w:cs="Arial"/>
          <w:b/>
          <w:color w:val="000000"/>
          <w:sz w:val="20"/>
          <w:bdr w:val="single" w:sz="4" w:space="0" w:color="auto"/>
        </w:rPr>
        <w:t>]</w:t>
      </w:r>
    </w:p>
    <w:p w14:paraId="3D2790D3" w14:textId="77777777" w:rsidR="00C95295" w:rsidRPr="00523616" w:rsidRDefault="00C95295">
      <w:pPr>
        <w:jc w:val="both"/>
        <w:rPr>
          <w:rFonts w:ascii="Arial" w:hAnsi="Arial" w:cs="Arial"/>
          <w:b/>
          <w:color w:val="000000"/>
          <w:sz w:val="20"/>
          <w:bdr w:val="single" w:sz="4" w:space="0" w:color="auto"/>
        </w:rPr>
      </w:pPr>
    </w:p>
    <w:p w14:paraId="31EBC100" w14:textId="77777777" w:rsidR="00C310B1" w:rsidRPr="00523616" w:rsidRDefault="00C310B1">
      <w:pPr>
        <w:jc w:val="both"/>
        <w:rPr>
          <w:rFonts w:ascii="Arial" w:hAnsi="Arial" w:cs="Arial"/>
          <w:color w:val="000000"/>
          <w:sz w:val="20"/>
        </w:rPr>
      </w:pPr>
      <w:r w:rsidRPr="00523616">
        <w:rPr>
          <w:rFonts w:ascii="Arial" w:hAnsi="Arial" w:cs="Arial"/>
          <w:color w:val="000000"/>
          <w:sz w:val="20"/>
        </w:rPr>
        <w:t>On application by-</w:t>
      </w:r>
    </w:p>
    <w:p w14:paraId="3C57E861" w14:textId="77777777" w:rsidR="00C310B1" w:rsidRPr="00523616" w:rsidRDefault="00C310B1" w:rsidP="00C310B1">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Secretary;</w:t>
      </w:r>
    </w:p>
    <w:p w14:paraId="137AA0BE" w14:textId="77777777" w:rsidR="00C310B1" w:rsidRPr="00523616" w:rsidRDefault="00C310B1" w:rsidP="00C310B1">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any person mentioned in s.556(1); or</w:t>
      </w:r>
    </w:p>
    <w:p w14:paraId="627541C8" w14:textId="77777777" w:rsidR="00C310B1" w:rsidRPr="00523616" w:rsidRDefault="00C310B1" w:rsidP="00C310B1">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with the leave of the Court, any other person-</w:t>
      </w:r>
    </w:p>
    <w:p w14:paraId="47698EAA" w14:textId="77777777" w:rsidR="0031090E" w:rsidRPr="00523616" w:rsidRDefault="00C310B1">
      <w:pPr>
        <w:jc w:val="both"/>
        <w:rPr>
          <w:rFonts w:ascii="Arial" w:hAnsi="Arial" w:cs="Arial"/>
          <w:b/>
          <w:color w:val="000000"/>
          <w:sz w:val="20"/>
        </w:rPr>
      </w:pPr>
      <w:r w:rsidRPr="00523616">
        <w:rPr>
          <w:rFonts w:ascii="Arial" w:hAnsi="Arial" w:cs="Arial"/>
          <w:color w:val="000000"/>
          <w:sz w:val="20"/>
        </w:rPr>
        <w:t>t</w:t>
      </w:r>
      <w:r w:rsidR="0031090E" w:rsidRPr="00523616">
        <w:rPr>
          <w:rFonts w:ascii="Arial" w:hAnsi="Arial" w:cs="Arial"/>
          <w:color w:val="000000"/>
          <w:sz w:val="20"/>
        </w:rPr>
        <w:t xml:space="preserve">he Court may </w:t>
      </w:r>
      <w:r w:rsidR="00C95295" w:rsidRPr="00523616">
        <w:rPr>
          <w:rFonts w:ascii="Arial" w:hAnsi="Arial" w:cs="Arial"/>
          <w:color w:val="000000"/>
          <w:sz w:val="20"/>
        </w:rPr>
        <w:t xml:space="preserve">by order </w:t>
      </w:r>
      <w:r w:rsidR="0031090E" w:rsidRPr="00523616">
        <w:rPr>
          <w:rFonts w:ascii="Arial" w:hAnsi="Arial" w:cs="Arial"/>
          <w:color w:val="000000"/>
          <w:sz w:val="20"/>
        </w:rPr>
        <w:t>restrict access by the child, parent, party or other person specified by the Court if it is satisfied that information in the report, or part thereof, may be prejudicial to the physical or mental health of the child or a parent of the child.</w:t>
      </w:r>
    </w:p>
    <w:p w14:paraId="3792F703" w14:textId="77777777" w:rsidR="0031090E" w:rsidRPr="00523616" w:rsidRDefault="0031090E">
      <w:pPr>
        <w:jc w:val="both"/>
        <w:rPr>
          <w:rFonts w:ascii="Arial" w:hAnsi="Arial" w:cs="Arial"/>
          <w:color w:val="000000"/>
          <w:sz w:val="20"/>
        </w:rPr>
      </w:pPr>
    </w:p>
    <w:p w14:paraId="1C1AED1B" w14:textId="77777777" w:rsidR="003B181D" w:rsidRPr="00523616" w:rsidRDefault="00C95295" w:rsidP="0038415D">
      <w:pPr>
        <w:keepNext/>
        <w:keepLines/>
        <w:jc w:val="both"/>
        <w:rPr>
          <w:rFonts w:ascii="Arial" w:hAnsi="Arial" w:cs="Arial"/>
          <w:b/>
          <w:color w:val="000000"/>
          <w:sz w:val="20"/>
        </w:rPr>
      </w:pPr>
      <w:r w:rsidRPr="00523616">
        <w:rPr>
          <w:rFonts w:ascii="Arial" w:hAnsi="Arial" w:cs="Arial"/>
          <w:b/>
          <w:color w:val="000000"/>
          <w:sz w:val="20"/>
          <w:bdr w:val="single" w:sz="4" w:space="0" w:color="auto"/>
        </w:rPr>
        <w:t>AD</w:t>
      </w:r>
      <w:r w:rsidR="00465D3B" w:rsidRPr="00523616">
        <w:rPr>
          <w:rFonts w:ascii="Arial" w:hAnsi="Arial" w:cs="Arial"/>
          <w:b/>
          <w:color w:val="000000"/>
          <w:sz w:val="20"/>
          <w:bdr w:val="single" w:sz="4" w:space="0" w:color="auto"/>
        </w:rPr>
        <w:t>DITIONAL REPORT (not by Clinic) [</w:t>
      </w:r>
      <w:r w:rsidRPr="00523616">
        <w:rPr>
          <w:rFonts w:ascii="Arial" w:hAnsi="Arial" w:cs="Arial"/>
          <w:b/>
          <w:color w:val="000000"/>
          <w:sz w:val="20"/>
          <w:bdr w:val="single" w:sz="4" w:space="0" w:color="auto"/>
        </w:rPr>
        <w:t>ss.561(2)-561(4)</w:t>
      </w:r>
      <w:r w:rsidR="00465D3B" w:rsidRPr="00523616">
        <w:rPr>
          <w:rFonts w:ascii="Arial" w:hAnsi="Arial" w:cs="Arial"/>
          <w:b/>
          <w:color w:val="000000"/>
          <w:sz w:val="20"/>
          <w:bdr w:val="single" w:sz="4" w:space="0" w:color="auto"/>
        </w:rPr>
        <w:t>]</w:t>
      </w:r>
    </w:p>
    <w:p w14:paraId="5006F56E" w14:textId="77777777" w:rsidR="0031090E" w:rsidRPr="00523616" w:rsidRDefault="0031090E">
      <w:pPr>
        <w:jc w:val="both"/>
        <w:rPr>
          <w:rFonts w:ascii="Arial" w:hAnsi="Arial" w:cs="Arial"/>
          <w:color w:val="000000"/>
          <w:sz w:val="20"/>
        </w:rPr>
      </w:pPr>
    </w:p>
    <w:p w14:paraId="360267E2" w14:textId="77777777" w:rsidR="00C95295" w:rsidRPr="00523616" w:rsidRDefault="00C95295">
      <w:pPr>
        <w:jc w:val="both"/>
        <w:rPr>
          <w:rFonts w:ascii="Arial" w:hAnsi="Arial" w:cs="Arial"/>
          <w:color w:val="000000"/>
          <w:sz w:val="20"/>
        </w:rPr>
      </w:pPr>
      <w:r w:rsidRPr="00523616">
        <w:rPr>
          <w:rFonts w:ascii="Arial" w:hAnsi="Arial" w:cs="Arial"/>
          <w:color w:val="000000"/>
          <w:sz w:val="20"/>
        </w:rPr>
        <w:t xml:space="preserve">The author is not required to forward copies of the report, or part thereof, to child, parent, party </w:t>
      </w:r>
      <w:r w:rsidR="001530A1" w:rsidRPr="00523616">
        <w:rPr>
          <w:rFonts w:ascii="Arial" w:hAnsi="Arial" w:cs="Arial"/>
          <w:color w:val="000000"/>
          <w:sz w:val="20"/>
        </w:rPr>
        <w:t xml:space="preserve">(other than the Secretary) </w:t>
      </w:r>
      <w:r w:rsidRPr="00523616">
        <w:rPr>
          <w:rFonts w:ascii="Arial" w:hAnsi="Arial" w:cs="Arial"/>
          <w:color w:val="000000"/>
          <w:sz w:val="20"/>
        </w:rPr>
        <w:t>or other person specified by the Court if-</w:t>
      </w:r>
    </w:p>
    <w:p w14:paraId="15582AA9" w14:textId="77777777" w:rsidR="00C95295" w:rsidRPr="00523616" w:rsidRDefault="00C95295" w:rsidP="00C95295">
      <w:pPr>
        <w:tabs>
          <w:tab w:val="left" w:pos="363"/>
        </w:tabs>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he or she is of the opinion that information in the report, or part thereof, may be prejudicial to the physical or mental health of the child or a parent of the child; or</w:t>
      </w:r>
    </w:p>
    <w:p w14:paraId="72695BE6" w14:textId="77777777" w:rsidR="00C95295" w:rsidRPr="00523616" w:rsidRDefault="00C95295" w:rsidP="00C95295">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 or a parent of the child or another party to the proceeding notifies the author of his or her objection to the forwarding of copies of the report.</w:t>
      </w:r>
    </w:p>
    <w:p w14:paraId="4EF783D6" w14:textId="77777777" w:rsidR="00C95295" w:rsidRPr="00523616" w:rsidRDefault="00C95295" w:rsidP="00C95295">
      <w:pPr>
        <w:tabs>
          <w:tab w:val="left" w:pos="363"/>
        </w:tabs>
        <w:ind w:left="363" w:hanging="363"/>
        <w:jc w:val="both"/>
        <w:rPr>
          <w:rFonts w:ascii="Arial" w:hAnsi="Arial" w:cs="Arial"/>
          <w:color w:val="000000"/>
          <w:sz w:val="20"/>
        </w:rPr>
      </w:pPr>
    </w:p>
    <w:p w14:paraId="08897732" w14:textId="77777777" w:rsidR="00C95295" w:rsidRPr="00523616" w:rsidRDefault="00C310B1" w:rsidP="001530A1">
      <w:pPr>
        <w:keepNext/>
        <w:keepLines/>
        <w:tabs>
          <w:tab w:val="left" w:pos="363"/>
        </w:tabs>
        <w:jc w:val="both"/>
        <w:rPr>
          <w:rFonts w:ascii="Arial" w:hAnsi="Arial" w:cs="Arial"/>
          <w:color w:val="000000"/>
          <w:sz w:val="20"/>
        </w:rPr>
      </w:pPr>
      <w:r w:rsidRPr="00523616">
        <w:rPr>
          <w:rFonts w:ascii="Arial" w:hAnsi="Arial" w:cs="Arial"/>
          <w:color w:val="000000"/>
          <w:sz w:val="20"/>
        </w:rPr>
        <w:t xml:space="preserve">If the author withholds copies of the report, or part thereof, he or she must inform the appropriate registrar of that fact.  </w:t>
      </w:r>
      <w:r w:rsidR="00C95295" w:rsidRPr="00523616">
        <w:rPr>
          <w:rFonts w:ascii="Arial" w:hAnsi="Arial" w:cs="Arial"/>
          <w:color w:val="000000"/>
          <w:sz w:val="20"/>
        </w:rPr>
        <w:t xml:space="preserve">The Court may </w:t>
      </w:r>
      <w:r w:rsidR="00465D3B" w:rsidRPr="00523616">
        <w:rPr>
          <w:rFonts w:ascii="Arial" w:hAnsi="Arial" w:cs="Arial"/>
          <w:color w:val="000000"/>
          <w:sz w:val="20"/>
        </w:rPr>
        <w:t xml:space="preserve">endorse the author’s action or may </w:t>
      </w:r>
      <w:r w:rsidR="00C95295" w:rsidRPr="00523616">
        <w:rPr>
          <w:rFonts w:ascii="Arial" w:hAnsi="Arial" w:cs="Arial"/>
          <w:color w:val="000000"/>
          <w:sz w:val="20"/>
        </w:rPr>
        <w:t>by order direct the appropriate registrar to forward a copy of the report, or part thereof, as soon as possible to the person to whom access had been denied.</w:t>
      </w:r>
    </w:p>
    <w:p w14:paraId="1CAE7376" w14:textId="77777777" w:rsidR="00C95295" w:rsidRPr="00523616" w:rsidRDefault="00C95295">
      <w:pPr>
        <w:jc w:val="both"/>
        <w:rPr>
          <w:rFonts w:ascii="Arial" w:hAnsi="Arial" w:cs="Arial"/>
          <w:color w:val="000000"/>
          <w:sz w:val="20"/>
        </w:rPr>
      </w:pPr>
    </w:p>
    <w:p w14:paraId="6B90357B" w14:textId="77777777" w:rsidR="0031090E" w:rsidRPr="00523616" w:rsidRDefault="00465D3B" w:rsidP="00E56082">
      <w:pPr>
        <w:keepNext/>
        <w:keepLines/>
        <w:jc w:val="both"/>
        <w:rPr>
          <w:rFonts w:ascii="Arial" w:hAnsi="Arial" w:cs="Arial"/>
          <w:b/>
          <w:color w:val="000000"/>
          <w:sz w:val="20"/>
        </w:rPr>
      </w:pPr>
      <w:r w:rsidRPr="00523616">
        <w:rPr>
          <w:rFonts w:ascii="Arial" w:hAnsi="Arial" w:cs="Arial"/>
          <w:b/>
          <w:color w:val="000000"/>
          <w:sz w:val="20"/>
          <w:bdr w:val="single" w:sz="4" w:space="0" w:color="auto"/>
        </w:rPr>
        <w:t xml:space="preserve">CHILDREN’S COURT </w:t>
      </w:r>
      <w:r w:rsidR="00C95295" w:rsidRPr="00523616">
        <w:rPr>
          <w:rFonts w:ascii="Arial" w:hAnsi="Arial" w:cs="Arial"/>
          <w:b/>
          <w:color w:val="000000"/>
          <w:sz w:val="20"/>
          <w:bdr w:val="single" w:sz="4" w:space="0" w:color="auto"/>
        </w:rPr>
        <w:t>CLINC REPORT</w:t>
      </w:r>
      <w:r w:rsidRPr="00523616">
        <w:rPr>
          <w:rFonts w:ascii="Arial" w:hAnsi="Arial" w:cs="Arial"/>
          <w:b/>
          <w:color w:val="000000"/>
          <w:sz w:val="20"/>
          <w:bdr w:val="single" w:sz="4" w:space="0" w:color="auto"/>
        </w:rPr>
        <w:t xml:space="preserve"> [</w:t>
      </w:r>
      <w:r w:rsidR="00C95295" w:rsidRPr="00523616">
        <w:rPr>
          <w:rFonts w:ascii="Arial" w:hAnsi="Arial" w:cs="Arial"/>
          <w:b/>
          <w:color w:val="000000"/>
          <w:sz w:val="20"/>
          <w:bdr w:val="single" w:sz="4" w:space="0" w:color="auto"/>
        </w:rPr>
        <w:t>s</w:t>
      </w:r>
      <w:r w:rsidRPr="00523616">
        <w:rPr>
          <w:rFonts w:ascii="Arial" w:hAnsi="Arial" w:cs="Arial"/>
          <w:b/>
          <w:color w:val="000000"/>
          <w:sz w:val="20"/>
          <w:bdr w:val="single" w:sz="4" w:space="0" w:color="auto"/>
        </w:rPr>
        <w:t>s</w:t>
      </w:r>
      <w:r w:rsidR="00C95295" w:rsidRPr="00523616">
        <w:rPr>
          <w:rFonts w:ascii="Arial" w:hAnsi="Arial" w:cs="Arial"/>
          <w:b/>
          <w:color w:val="000000"/>
          <w:sz w:val="20"/>
          <w:bdr w:val="single" w:sz="4" w:space="0" w:color="auto"/>
        </w:rPr>
        <w:t>.562</w:t>
      </w:r>
      <w:r w:rsidR="00D67FC4" w:rsidRPr="00523616">
        <w:rPr>
          <w:rFonts w:ascii="Arial" w:hAnsi="Arial" w:cs="Arial"/>
          <w:b/>
          <w:color w:val="000000"/>
          <w:sz w:val="20"/>
          <w:bdr w:val="single" w:sz="4" w:space="0" w:color="auto"/>
        </w:rPr>
        <w:t xml:space="preserve">(2) &amp; </w:t>
      </w:r>
      <w:r w:rsidRPr="00523616">
        <w:rPr>
          <w:rFonts w:ascii="Arial" w:hAnsi="Arial" w:cs="Arial"/>
          <w:b/>
          <w:color w:val="000000"/>
          <w:sz w:val="20"/>
          <w:bdr w:val="single" w:sz="4" w:space="0" w:color="auto"/>
        </w:rPr>
        <w:t>562(</w:t>
      </w:r>
      <w:r w:rsidR="00D67FC4" w:rsidRPr="00523616">
        <w:rPr>
          <w:rFonts w:ascii="Arial" w:hAnsi="Arial" w:cs="Arial"/>
          <w:b/>
          <w:color w:val="000000"/>
          <w:sz w:val="20"/>
          <w:bdr w:val="single" w:sz="4" w:space="0" w:color="auto"/>
        </w:rPr>
        <w:t>4</w:t>
      </w:r>
      <w:r w:rsidRPr="00523616">
        <w:rPr>
          <w:rFonts w:ascii="Arial" w:hAnsi="Arial" w:cs="Arial"/>
          <w:b/>
          <w:color w:val="000000"/>
          <w:sz w:val="20"/>
          <w:bdr w:val="single" w:sz="4" w:space="0" w:color="auto"/>
        </w:rPr>
        <w:t>)]</w:t>
      </w:r>
    </w:p>
    <w:p w14:paraId="166091B1" w14:textId="77777777" w:rsidR="0031090E" w:rsidRPr="00523616" w:rsidRDefault="0031090E" w:rsidP="00E56082">
      <w:pPr>
        <w:keepNext/>
        <w:keepLines/>
        <w:jc w:val="both"/>
        <w:rPr>
          <w:rFonts w:ascii="Arial" w:hAnsi="Arial" w:cs="Arial"/>
          <w:color w:val="000000"/>
          <w:sz w:val="20"/>
        </w:rPr>
      </w:pPr>
    </w:p>
    <w:p w14:paraId="11C1FD42" w14:textId="77777777" w:rsidR="00465D3B" w:rsidRPr="00523616" w:rsidRDefault="00C310B1">
      <w:pPr>
        <w:jc w:val="both"/>
        <w:rPr>
          <w:rFonts w:ascii="Arial" w:hAnsi="Arial" w:cs="Arial"/>
          <w:color w:val="000000"/>
          <w:sz w:val="20"/>
        </w:rPr>
      </w:pPr>
      <w:r w:rsidRPr="00523616">
        <w:rPr>
          <w:rFonts w:ascii="Arial" w:hAnsi="Arial" w:cs="Arial"/>
          <w:color w:val="000000"/>
          <w:sz w:val="20"/>
        </w:rPr>
        <w:t>If the Clinic is of the opinion that information contained in a Clinic report will be or may be prejudicial to the physical or mental health of a child or a parent of the child, the Clinic may forward a statement to the Court</w:t>
      </w:r>
      <w:r w:rsidR="00D67FC4" w:rsidRPr="00523616">
        <w:rPr>
          <w:rFonts w:ascii="Arial" w:hAnsi="Arial" w:cs="Arial"/>
          <w:color w:val="000000"/>
          <w:sz w:val="20"/>
        </w:rPr>
        <w:t xml:space="preserve"> to that effect with the report [s.562(2)].</w:t>
      </w:r>
    </w:p>
    <w:p w14:paraId="5A1D8B2A" w14:textId="77777777" w:rsidR="00465D3B" w:rsidRPr="00523616" w:rsidRDefault="00465D3B">
      <w:pPr>
        <w:jc w:val="both"/>
        <w:rPr>
          <w:rFonts w:ascii="Arial" w:hAnsi="Arial" w:cs="Arial"/>
          <w:color w:val="000000"/>
          <w:sz w:val="20"/>
        </w:rPr>
      </w:pPr>
    </w:p>
    <w:p w14:paraId="3A70C152" w14:textId="77777777" w:rsidR="00C95295" w:rsidRPr="00523616" w:rsidRDefault="00D67FC4">
      <w:pPr>
        <w:jc w:val="both"/>
        <w:rPr>
          <w:rFonts w:ascii="Arial" w:hAnsi="Arial" w:cs="Arial"/>
          <w:color w:val="000000"/>
          <w:sz w:val="20"/>
        </w:rPr>
      </w:pPr>
      <w:r w:rsidRPr="00523616">
        <w:rPr>
          <w:rFonts w:ascii="Arial" w:hAnsi="Arial" w:cs="Arial"/>
          <w:color w:val="000000"/>
          <w:sz w:val="20"/>
        </w:rPr>
        <w:t>A</w:t>
      </w:r>
      <w:r w:rsidR="00465D3B" w:rsidRPr="00523616">
        <w:rPr>
          <w:rFonts w:ascii="Arial" w:hAnsi="Arial" w:cs="Arial"/>
          <w:color w:val="000000"/>
          <w:sz w:val="20"/>
        </w:rPr>
        <w:t xml:space="preserve">fter having regard to the views of the parties and any statement from the Clinic </w:t>
      </w:r>
      <w:r w:rsidRPr="00523616">
        <w:rPr>
          <w:rFonts w:ascii="Arial" w:hAnsi="Arial" w:cs="Arial"/>
          <w:color w:val="000000"/>
          <w:sz w:val="20"/>
        </w:rPr>
        <w:t>under s.562(2)-</w:t>
      </w:r>
    </w:p>
    <w:p w14:paraId="12B53252" w14:textId="77777777" w:rsidR="00D67FC4" w:rsidRPr="00523616" w:rsidRDefault="00D67FC4" w:rsidP="006073FC">
      <w:pPr>
        <w:tabs>
          <w:tab w:val="left" w:pos="363"/>
        </w:tabs>
        <w:spacing w:before="120"/>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sidR="006073FC" w:rsidRPr="00523616">
        <w:rPr>
          <w:rFonts w:ascii="Arial" w:hAnsi="Arial" w:cs="Arial"/>
          <w:color w:val="000000"/>
          <w:sz w:val="20"/>
          <w:u w:val="single"/>
        </w:rPr>
        <w:t>in the case of release of the report to the Secretary</w:t>
      </w:r>
      <w:r w:rsidR="006073FC" w:rsidRPr="00523616">
        <w:rPr>
          <w:rFonts w:ascii="Arial" w:hAnsi="Arial" w:cs="Arial"/>
          <w:color w:val="000000"/>
          <w:sz w:val="20"/>
        </w:rPr>
        <w:t>: the Court may, if satisfied that the release of the report, or a particular part thereof, may cause significant psychological harm to the child-</w:t>
      </w:r>
    </w:p>
    <w:p w14:paraId="4C582ADC" w14:textId="77777777" w:rsidR="006073FC" w:rsidRPr="00523616" w:rsidRDefault="006073FC" w:rsidP="006073FC">
      <w:pPr>
        <w:tabs>
          <w:tab w:val="left" w:pos="363"/>
        </w:tabs>
        <w:jc w:val="both"/>
        <w:rPr>
          <w:rFonts w:ascii="Arial" w:hAnsi="Arial" w:cs="Arial"/>
          <w:color w:val="000000"/>
          <w:sz w:val="20"/>
        </w:rPr>
      </w:pPr>
      <w:r w:rsidRPr="00523616">
        <w:rPr>
          <w:rFonts w:ascii="Arial" w:hAnsi="Arial" w:cs="Arial"/>
          <w:color w:val="000000"/>
          <w:sz w:val="20"/>
        </w:rPr>
        <w:tab/>
        <w:t>(i)</w:t>
      </w:r>
      <w:r w:rsidRPr="00523616">
        <w:rPr>
          <w:rFonts w:ascii="Arial" w:hAnsi="Arial" w:cs="Arial"/>
          <w:color w:val="000000"/>
          <w:sz w:val="20"/>
        </w:rPr>
        <w:tab/>
        <w:t>refuse to release the report, or part thereof, to the Secretary; or</w:t>
      </w:r>
    </w:p>
    <w:p w14:paraId="6D71272A" w14:textId="77777777" w:rsidR="006073FC" w:rsidRPr="00523616" w:rsidRDefault="006073FC" w:rsidP="006073FC">
      <w:pPr>
        <w:tabs>
          <w:tab w:val="left" w:pos="363"/>
        </w:tabs>
        <w:ind w:left="363" w:hanging="363"/>
        <w:jc w:val="both"/>
        <w:rPr>
          <w:rFonts w:ascii="Arial" w:hAnsi="Arial" w:cs="Arial"/>
          <w:color w:val="000000"/>
          <w:sz w:val="20"/>
        </w:rPr>
      </w:pPr>
      <w:r w:rsidRPr="00523616">
        <w:rPr>
          <w:rFonts w:ascii="Arial" w:hAnsi="Arial" w:cs="Arial"/>
          <w:color w:val="000000"/>
          <w:sz w:val="20"/>
        </w:rPr>
        <w:lastRenderedPageBreak/>
        <w:tab/>
        <w:t>(ii)</w:t>
      </w:r>
      <w:r w:rsidRPr="00523616">
        <w:rPr>
          <w:rFonts w:ascii="Arial" w:hAnsi="Arial" w:cs="Arial"/>
          <w:color w:val="000000"/>
          <w:sz w:val="20"/>
        </w:rPr>
        <w:tab/>
        <w:t>determine a later time for the release of the report, or part thereof, to the Secretary; or</w:t>
      </w:r>
    </w:p>
    <w:p w14:paraId="28F87005" w14:textId="77777777" w:rsidR="006073FC" w:rsidRPr="00523616" w:rsidRDefault="006073FC" w:rsidP="006073FC">
      <w:pPr>
        <w:tabs>
          <w:tab w:val="left" w:pos="363"/>
        </w:tabs>
        <w:ind w:left="363" w:hanging="363"/>
        <w:jc w:val="both"/>
        <w:rPr>
          <w:rFonts w:ascii="Arial" w:hAnsi="Arial" w:cs="Arial"/>
          <w:color w:val="000000"/>
          <w:sz w:val="20"/>
        </w:rPr>
      </w:pPr>
      <w:r w:rsidRPr="00523616">
        <w:rPr>
          <w:rFonts w:ascii="Arial" w:hAnsi="Arial" w:cs="Arial"/>
          <w:color w:val="000000"/>
          <w:sz w:val="20"/>
        </w:rPr>
        <w:tab/>
        <w:t>(iii)</w:t>
      </w:r>
      <w:r w:rsidRPr="00523616">
        <w:rPr>
          <w:rFonts w:ascii="Arial" w:hAnsi="Arial" w:cs="Arial"/>
          <w:color w:val="000000"/>
          <w:sz w:val="20"/>
        </w:rPr>
        <w:tab/>
        <w:t>release the report to the Secretary.</w:t>
      </w:r>
    </w:p>
    <w:p w14:paraId="5DEE29BC" w14:textId="77777777" w:rsidR="00C95295" w:rsidRPr="00523616" w:rsidRDefault="006073FC" w:rsidP="006073FC">
      <w:pPr>
        <w:tabs>
          <w:tab w:val="left" w:pos="363"/>
        </w:tabs>
        <w:spacing w:before="120"/>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sidRPr="00523616">
        <w:rPr>
          <w:rFonts w:ascii="Arial" w:hAnsi="Arial" w:cs="Arial"/>
          <w:color w:val="000000"/>
          <w:sz w:val="20"/>
          <w:u w:val="single"/>
        </w:rPr>
        <w:t>in the case of release of the report to any other person</w:t>
      </w:r>
      <w:r w:rsidRPr="00523616">
        <w:rPr>
          <w:rFonts w:ascii="Arial" w:hAnsi="Arial" w:cs="Arial"/>
          <w:color w:val="000000"/>
          <w:sz w:val="20"/>
        </w:rPr>
        <w:t>: the Court may, if satisfied that the release of the report, or a particular part thereof, to the person will be prejudicial to the development or mental health of the child, the physical or mental health of the parent, of that person, or of any other party-</w:t>
      </w:r>
    </w:p>
    <w:p w14:paraId="14C3FACD" w14:textId="77777777" w:rsidR="006073FC" w:rsidRPr="00523616" w:rsidRDefault="006073FC" w:rsidP="009364AB">
      <w:pPr>
        <w:keepNext/>
        <w:tabs>
          <w:tab w:val="left" w:pos="363"/>
        </w:tabs>
        <w:jc w:val="both"/>
        <w:rPr>
          <w:rFonts w:ascii="Arial" w:hAnsi="Arial" w:cs="Arial"/>
          <w:color w:val="000000"/>
          <w:sz w:val="20"/>
        </w:rPr>
      </w:pPr>
      <w:r w:rsidRPr="00523616">
        <w:rPr>
          <w:rFonts w:ascii="Arial" w:hAnsi="Arial" w:cs="Arial"/>
          <w:color w:val="000000"/>
          <w:sz w:val="20"/>
        </w:rPr>
        <w:tab/>
        <w:t>(i)</w:t>
      </w:r>
      <w:r w:rsidRPr="00523616">
        <w:rPr>
          <w:rFonts w:ascii="Arial" w:hAnsi="Arial" w:cs="Arial"/>
          <w:color w:val="000000"/>
          <w:sz w:val="20"/>
        </w:rPr>
        <w:tab/>
        <w:t>refuse to release the report, or part thereof, to the person; or</w:t>
      </w:r>
    </w:p>
    <w:p w14:paraId="3D79345C" w14:textId="77777777" w:rsidR="006073FC" w:rsidRPr="00523616" w:rsidRDefault="006073FC" w:rsidP="006073FC">
      <w:pPr>
        <w:tabs>
          <w:tab w:val="left" w:pos="363"/>
        </w:tabs>
        <w:ind w:left="363" w:hanging="363"/>
        <w:jc w:val="both"/>
        <w:rPr>
          <w:rFonts w:ascii="Arial" w:hAnsi="Arial" w:cs="Arial"/>
          <w:color w:val="000000"/>
          <w:sz w:val="20"/>
        </w:rPr>
      </w:pPr>
      <w:r w:rsidRPr="00523616">
        <w:rPr>
          <w:rFonts w:ascii="Arial" w:hAnsi="Arial" w:cs="Arial"/>
          <w:color w:val="000000"/>
          <w:sz w:val="20"/>
        </w:rPr>
        <w:tab/>
        <w:t>(ii)</w:t>
      </w:r>
      <w:r w:rsidRPr="00523616">
        <w:rPr>
          <w:rFonts w:ascii="Arial" w:hAnsi="Arial" w:cs="Arial"/>
          <w:color w:val="000000"/>
          <w:sz w:val="20"/>
        </w:rPr>
        <w:tab/>
        <w:t>determine a later time for the release of the report, or part thereof, to the person; or</w:t>
      </w:r>
    </w:p>
    <w:p w14:paraId="6DDA7580" w14:textId="77777777" w:rsidR="006073FC" w:rsidRPr="00523616" w:rsidRDefault="006073FC" w:rsidP="006073FC">
      <w:pPr>
        <w:tabs>
          <w:tab w:val="left" w:pos="363"/>
        </w:tabs>
        <w:ind w:left="363" w:hanging="363"/>
        <w:jc w:val="both"/>
        <w:rPr>
          <w:rFonts w:ascii="Arial" w:hAnsi="Arial" w:cs="Arial"/>
          <w:color w:val="000000"/>
          <w:sz w:val="20"/>
        </w:rPr>
      </w:pPr>
      <w:r w:rsidRPr="00523616">
        <w:rPr>
          <w:rFonts w:ascii="Arial" w:hAnsi="Arial" w:cs="Arial"/>
          <w:color w:val="000000"/>
          <w:sz w:val="20"/>
        </w:rPr>
        <w:tab/>
        <w:t>(iii)</w:t>
      </w:r>
      <w:r w:rsidRPr="00523616">
        <w:rPr>
          <w:rFonts w:ascii="Arial" w:hAnsi="Arial" w:cs="Arial"/>
          <w:color w:val="000000"/>
          <w:sz w:val="20"/>
        </w:rPr>
        <w:tab/>
        <w:t>release the report to the person.</w:t>
      </w:r>
    </w:p>
    <w:p w14:paraId="70DAA5A9" w14:textId="77777777" w:rsidR="00C95295" w:rsidRPr="00523616" w:rsidRDefault="00C95295">
      <w:pPr>
        <w:jc w:val="both"/>
        <w:rPr>
          <w:rFonts w:ascii="Arial" w:hAnsi="Arial" w:cs="Arial"/>
          <w:color w:val="000000"/>
          <w:sz w:val="20"/>
        </w:rPr>
      </w:pPr>
    </w:p>
    <w:p w14:paraId="0F122F78" w14:textId="77777777" w:rsidR="003B181D" w:rsidRPr="00523616" w:rsidRDefault="00E56082" w:rsidP="003B181D">
      <w:pPr>
        <w:pStyle w:val="Heading3"/>
        <w:keepNext/>
        <w:spacing w:after="120" w:line="240" w:lineRule="auto"/>
        <w:rPr>
          <w:rFonts w:ascii="Arial" w:hAnsi="Arial" w:cs="Arial"/>
          <w:b/>
          <w:bCs/>
          <w:color w:val="000000"/>
          <w:sz w:val="20"/>
        </w:rPr>
      </w:pPr>
      <w:bookmarkStart w:id="2697" w:name="_5.24.12_Confidentiality_of"/>
      <w:bookmarkStart w:id="2698" w:name="B52412"/>
      <w:bookmarkEnd w:id="2697"/>
      <w:bookmarkEnd w:id="2698"/>
      <w:r w:rsidRPr="00523616">
        <w:rPr>
          <w:rFonts w:ascii="Arial" w:hAnsi="Arial" w:cs="Arial"/>
          <w:b/>
          <w:bCs/>
          <w:color w:val="000000"/>
          <w:sz w:val="20"/>
        </w:rPr>
        <w:t>5.24</w:t>
      </w:r>
      <w:r w:rsidR="003B181D" w:rsidRPr="00523616">
        <w:rPr>
          <w:rFonts w:ascii="Arial" w:hAnsi="Arial" w:cs="Arial"/>
          <w:b/>
          <w:bCs/>
          <w:color w:val="000000"/>
          <w:sz w:val="20"/>
        </w:rPr>
        <w:t>.1</w:t>
      </w:r>
      <w:r w:rsidR="00C310B1" w:rsidRPr="00523616">
        <w:rPr>
          <w:rFonts w:ascii="Arial" w:hAnsi="Arial" w:cs="Arial"/>
          <w:b/>
          <w:bCs/>
          <w:color w:val="000000"/>
          <w:sz w:val="20"/>
        </w:rPr>
        <w:t>2</w:t>
      </w:r>
      <w:r w:rsidR="003B181D" w:rsidRPr="00523616">
        <w:rPr>
          <w:rFonts w:ascii="Arial" w:hAnsi="Arial" w:cs="Arial"/>
          <w:b/>
          <w:bCs/>
          <w:color w:val="000000"/>
          <w:sz w:val="20"/>
        </w:rPr>
        <w:tab/>
        <w:t>Confidentiality of contents of reports</w:t>
      </w:r>
    </w:p>
    <w:p w14:paraId="47B3D7CC" w14:textId="77777777" w:rsidR="003B181D" w:rsidRPr="00523616" w:rsidRDefault="00452448">
      <w:pPr>
        <w:jc w:val="both"/>
        <w:rPr>
          <w:rFonts w:ascii="Arial" w:hAnsi="Arial" w:cs="Arial"/>
          <w:color w:val="000000"/>
          <w:sz w:val="20"/>
        </w:rPr>
      </w:pPr>
      <w:r w:rsidRPr="00523616">
        <w:rPr>
          <w:rFonts w:ascii="Arial" w:hAnsi="Arial" w:cs="Arial"/>
          <w:color w:val="000000"/>
          <w:sz w:val="20"/>
        </w:rPr>
        <w:t xml:space="preserve">Subject to any contrary direction by the Court, a person who prepares or receives or otherwise is given access to any Family Division report, or part report, must not, without the consent of the child or parent, disclose any information contained in that report, or part report, to any person not entitled to receive </w:t>
      </w:r>
      <w:r w:rsidR="00AB7288" w:rsidRPr="00523616">
        <w:rPr>
          <w:rFonts w:ascii="Arial" w:hAnsi="Arial" w:cs="Arial"/>
          <w:color w:val="000000"/>
          <w:sz w:val="20"/>
        </w:rPr>
        <w:t xml:space="preserve">or </w:t>
      </w:r>
      <w:r w:rsidRPr="00523616">
        <w:rPr>
          <w:rFonts w:ascii="Arial" w:hAnsi="Arial" w:cs="Arial"/>
          <w:color w:val="000000"/>
          <w:sz w:val="20"/>
        </w:rPr>
        <w:t>have access to the report or part.  The prohibition in s.552(1) also applies to a copy of such report.  Breach of this confidentiality provision is subject to a penalty of 10 penalty units</w:t>
      </w:r>
      <w:r w:rsidR="0038415D">
        <w:rPr>
          <w:rFonts w:ascii="Arial" w:hAnsi="Arial" w:cs="Arial"/>
          <w:color w:val="000000"/>
          <w:sz w:val="20"/>
        </w:rPr>
        <w:t>.</w:t>
      </w:r>
    </w:p>
    <w:p w14:paraId="596A98B5" w14:textId="77777777" w:rsidR="00452448" w:rsidRPr="00523616" w:rsidRDefault="00452448">
      <w:pPr>
        <w:jc w:val="both"/>
        <w:rPr>
          <w:rFonts w:ascii="Arial" w:hAnsi="Arial" w:cs="Arial"/>
          <w:color w:val="000000"/>
          <w:sz w:val="20"/>
        </w:rPr>
      </w:pPr>
    </w:p>
    <w:p w14:paraId="69712B4C" w14:textId="77777777" w:rsidR="00452448" w:rsidRPr="00523616" w:rsidRDefault="00452448">
      <w:pPr>
        <w:jc w:val="both"/>
        <w:rPr>
          <w:rFonts w:ascii="Arial" w:hAnsi="Arial" w:cs="Arial"/>
          <w:color w:val="000000"/>
          <w:sz w:val="20"/>
        </w:rPr>
      </w:pPr>
      <w:r w:rsidRPr="00523616">
        <w:rPr>
          <w:rFonts w:ascii="Arial" w:hAnsi="Arial" w:cs="Arial"/>
          <w:color w:val="000000"/>
          <w:sz w:val="20"/>
        </w:rPr>
        <w:t>The confidentiality provisions do not prevent-</w:t>
      </w:r>
    </w:p>
    <w:p w14:paraId="3596F0C1" w14:textId="77777777" w:rsidR="00452448" w:rsidRPr="00523616" w:rsidRDefault="00452448" w:rsidP="00452448">
      <w:pPr>
        <w:numPr>
          <w:ilvl w:val="0"/>
          <w:numId w:val="4"/>
        </w:numPr>
        <w:jc w:val="both"/>
        <w:rPr>
          <w:rFonts w:ascii="Arial" w:hAnsi="Arial" w:cs="Arial"/>
          <w:color w:val="000000"/>
          <w:sz w:val="20"/>
        </w:rPr>
      </w:pPr>
      <w:r w:rsidRPr="00523616">
        <w:rPr>
          <w:rFonts w:ascii="Arial" w:hAnsi="Arial" w:cs="Arial"/>
          <w:color w:val="000000"/>
          <w:sz w:val="20"/>
        </w:rPr>
        <w:t>the Secretary or his or her employee or legal representative; or</w:t>
      </w:r>
    </w:p>
    <w:p w14:paraId="7A9EF666" w14:textId="77777777" w:rsidR="00452448" w:rsidRPr="00523616" w:rsidRDefault="00452448" w:rsidP="00452448">
      <w:pPr>
        <w:numPr>
          <w:ilvl w:val="0"/>
          <w:numId w:val="4"/>
        </w:numPr>
        <w:jc w:val="both"/>
        <w:rPr>
          <w:rFonts w:ascii="Arial" w:hAnsi="Arial" w:cs="Arial"/>
          <w:color w:val="000000"/>
          <w:sz w:val="20"/>
        </w:rPr>
      </w:pPr>
      <w:r w:rsidRPr="00523616">
        <w:rPr>
          <w:rFonts w:ascii="Arial" w:hAnsi="Arial" w:cs="Arial"/>
          <w:color w:val="000000"/>
          <w:sz w:val="20"/>
        </w:rPr>
        <w:t>an honorary youth justice officer or an honorary parole officer to the extent necessary to exercise his or her powers or perform his or her duties-</w:t>
      </w:r>
    </w:p>
    <w:p w14:paraId="3F5FA289" w14:textId="77777777" w:rsidR="00452448" w:rsidRPr="00523616" w:rsidRDefault="00452448">
      <w:pPr>
        <w:jc w:val="both"/>
        <w:rPr>
          <w:rFonts w:ascii="Arial" w:hAnsi="Arial" w:cs="Arial"/>
          <w:color w:val="000000"/>
          <w:sz w:val="20"/>
        </w:rPr>
      </w:pPr>
      <w:r w:rsidRPr="00523616">
        <w:rPr>
          <w:rFonts w:ascii="Arial" w:hAnsi="Arial" w:cs="Arial"/>
          <w:color w:val="000000"/>
          <w:sz w:val="20"/>
        </w:rPr>
        <w:t>from being given or having access to a report to which Part 7.8 of the CYFA applies.</w:t>
      </w:r>
    </w:p>
    <w:p w14:paraId="52EB48CC" w14:textId="77777777" w:rsidR="00AC1E23" w:rsidRPr="00523616" w:rsidRDefault="00AC1E23" w:rsidP="00AC1E23">
      <w:pPr>
        <w:jc w:val="both"/>
        <w:rPr>
          <w:rFonts w:ascii="Arial" w:hAnsi="Arial" w:cs="Arial"/>
          <w:color w:val="000000"/>
          <w:sz w:val="20"/>
        </w:rPr>
      </w:pPr>
    </w:p>
    <w:p w14:paraId="27548A96" w14:textId="77777777" w:rsidR="00AC1E23" w:rsidRPr="00844F04" w:rsidRDefault="00AC1E23" w:rsidP="00844F04">
      <w:pPr>
        <w:pStyle w:val="Heading3"/>
        <w:keepNext/>
        <w:spacing w:after="120" w:line="240" w:lineRule="auto"/>
        <w:rPr>
          <w:rFonts w:ascii="Arial" w:hAnsi="Arial" w:cs="Arial"/>
          <w:b/>
          <w:bCs/>
          <w:color w:val="000000"/>
          <w:sz w:val="20"/>
        </w:rPr>
      </w:pPr>
      <w:bookmarkStart w:id="2699" w:name="_5.24.13_Admissibility_&amp;"/>
      <w:bookmarkStart w:id="2700" w:name="B52413"/>
      <w:bookmarkEnd w:id="2699"/>
      <w:bookmarkEnd w:id="2700"/>
      <w:r w:rsidRPr="00523616">
        <w:rPr>
          <w:rFonts w:ascii="Arial" w:hAnsi="Arial" w:cs="Arial"/>
          <w:b/>
          <w:bCs/>
          <w:color w:val="000000"/>
          <w:sz w:val="20"/>
        </w:rPr>
        <w:t>5.24.13</w:t>
      </w:r>
      <w:r w:rsidRPr="00523616">
        <w:rPr>
          <w:rFonts w:ascii="Arial" w:hAnsi="Arial" w:cs="Arial"/>
          <w:b/>
          <w:bCs/>
          <w:color w:val="000000"/>
          <w:sz w:val="20"/>
        </w:rPr>
        <w:tab/>
        <w:t>Admissibility &amp; relevance of prior reports</w:t>
      </w:r>
    </w:p>
    <w:p w14:paraId="7155531D" w14:textId="77777777" w:rsidR="00154F7A" w:rsidRPr="00523616" w:rsidRDefault="001B342F">
      <w:pPr>
        <w:jc w:val="both"/>
        <w:rPr>
          <w:rFonts w:ascii="Arial" w:hAnsi="Arial" w:cs="Arial"/>
          <w:color w:val="000000"/>
          <w:sz w:val="20"/>
        </w:rPr>
      </w:pPr>
      <w:r w:rsidRPr="00523616">
        <w:rPr>
          <w:rFonts w:ascii="Arial" w:hAnsi="Arial" w:cs="Arial"/>
          <w:color w:val="000000"/>
          <w:sz w:val="20"/>
        </w:rPr>
        <w:t>T</w:t>
      </w:r>
      <w:r w:rsidR="00154F7A" w:rsidRPr="00523616">
        <w:rPr>
          <w:rFonts w:ascii="Arial" w:hAnsi="Arial" w:cs="Arial"/>
          <w:color w:val="000000"/>
          <w:sz w:val="20"/>
        </w:rPr>
        <w:t xml:space="preserve">he case of </w:t>
      </w:r>
      <w:r w:rsidR="003E39E2" w:rsidRPr="00523616">
        <w:rPr>
          <w:rFonts w:ascii="Arial" w:hAnsi="Arial" w:cs="Arial"/>
          <w:i/>
          <w:color w:val="000000"/>
          <w:sz w:val="20"/>
        </w:rPr>
        <w:t>DOHS v Ms B &amp; Mr G</w:t>
      </w:r>
      <w:r w:rsidR="00154F7A" w:rsidRPr="00523616">
        <w:rPr>
          <w:rFonts w:ascii="Arial" w:hAnsi="Arial" w:cs="Arial"/>
          <w:color w:val="000000"/>
          <w:sz w:val="20"/>
        </w:rPr>
        <w:t xml:space="preserve"> [2008] </w:t>
      </w:r>
      <w:proofErr w:type="spellStart"/>
      <w:r w:rsidR="001736E2" w:rsidRPr="00523616">
        <w:rPr>
          <w:rFonts w:ascii="Arial" w:hAnsi="Arial" w:cs="Arial"/>
          <w:color w:val="000000"/>
          <w:sz w:val="20"/>
        </w:rPr>
        <w:t>VChC</w:t>
      </w:r>
      <w:proofErr w:type="spellEnd"/>
      <w:r w:rsidR="001736E2" w:rsidRPr="00523616">
        <w:rPr>
          <w:rFonts w:ascii="Arial" w:hAnsi="Arial" w:cs="Arial"/>
          <w:color w:val="000000"/>
          <w:sz w:val="20"/>
        </w:rPr>
        <w:t xml:space="preserve"> 1 </w:t>
      </w:r>
      <w:r w:rsidRPr="00523616">
        <w:rPr>
          <w:rFonts w:ascii="Arial" w:hAnsi="Arial" w:cs="Arial"/>
          <w:color w:val="000000"/>
          <w:sz w:val="20"/>
        </w:rPr>
        <w:t xml:space="preserve">involved applications by </w:t>
      </w:r>
      <w:r w:rsidR="00C24587">
        <w:rPr>
          <w:rFonts w:ascii="Arial" w:hAnsi="Arial" w:cs="Arial"/>
          <w:color w:val="000000"/>
          <w:sz w:val="20"/>
        </w:rPr>
        <w:t>the Department</w:t>
      </w:r>
      <w:r w:rsidRPr="00523616">
        <w:rPr>
          <w:rFonts w:ascii="Arial" w:hAnsi="Arial" w:cs="Arial"/>
          <w:color w:val="000000"/>
          <w:sz w:val="20"/>
        </w:rPr>
        <w:t xml:space="preserve"> to extend and vary custody to Secretary orders made in earlier proceedings.  In that case </w:t>
      </w:r>
      <w:r w:rsidR="00154F7A" w:rsidRPr="00523616">
        <w:rPr>
          <w:rFonts w:ascii="Arial" w:hAnsi="Arial" w:cs="Arial"/>
          <w:color w:val="000000"/>
          <w:sz w:val="20"/>
        </w:rPr>
        <w:t xml:space="preserve">counsel for </w:t>
      </w:r>
      <w:r w:rsidR="00C24587">
        <w:rPr>
          <w:rFonts w:ascii="Arial" w:hAnsi="Arial" w:cs="Arial"/>
          <w:color w:val="000000"/>
          <w:sz w:val="20"/>
        </w:rPr>
        <w:t>the Department</w:t>
      </w:r>
      <w:r w:rsidR="00154F7A" w:rsidRPr="00523616">
        <w:rPr>
          <w:rFonts w:ascii="Arial" w:hAnsi="Arial" w:cs="Arial"/>
          <w:color w:val="000000"/>
          <w:sz w:val="20"/>
        </w:rPr>
        <w:t xml:space="preserve"> had made an application, said to have been based on the principle of issue estoppel, for an order that the Secretary be permitted to tender absolutely 19 protection and disposition reports prepared by </w:t>
      </w:r>
      <w:r w:rsidR="00C24587">
        <w:rPr>
          <w:rFonts w:ascii="Arial" w:hAnsi="Arial" w:cs="Arial"/>
          <w:color w:val="000000"/>
          <w:sz w:val="20"/>
        </w:rPr>
        <w:t>the Department</w:t>
      </w:r>
      <w:r w:rsidR="00154F7A" w:rsidRPr="00523616">
        <w:rPr>
          <w:rFonts w:ascii="Arial" w:hAnsi="Arial" w:cs="Arial"/>
          <w:color w:val="000000"/>
          <w:sz w:val="20"/>
        </w:rPr>
        <w:t xml:space="preserve"> </w:t>
      </w:r>
      <w:r w:rsidRPr="00523616">
        <w:rPr>
          <w:rFonts w:ascii="Arial" w:hAnsi="Arial" w:cs="Arial"/>
          <w:color w:val="000000"/>
          <w:sz w:val="20"/>
        </w:rPr>
        <w:t>f</w:t>
      </w:r>
      <w:r w:rsidR="00154F7A" w:rsidRPr="00523616">
        <w:rPr>
          <w:rFonts w:ascii="Arial" w:hAnsi="Arial" w:cs="Arial"/>
          <w:color w:val="000000"/>
          <w:sz w:val="20"/>
        </w:rPr>
        <w:t xml:space="preserve">or earlier proceedings in 1998-2000 and 2005-2006 without making the authors of the reports available for cross-examination.  Three of these reports related to two of the children the subject of the current proceedings.  The remaining 16 related to their 4 half-siblings.  The application was contested by the other counsel.  The writer refused the application, giving the following </w:t>
      </w:r>
      <w:r w:rsidR="00154F7A" w:rsidRPr="00523616">
        <w:rPr>
          <w:rFonts w:ascii="Arial" w:hAnsi="Arial" w:cs="Arial"/>
          <w:i/>
          <w:color w:val="000000"/>
          <w:sz w:val="20"/>
        </w:rPr>
        <w:t>extempore</w:t>
      </w:r>
      <w:r w:rsidR="00154F7A" w:rsidRPr="00523616">
        <w:rPr>
          <w:rFonts w:ascii="Arial" w:hAnsi="Arial" w:cs="Arial"/>
          <w:color w:val="000000"/>
          <w:sz w:val="20"/>
        </w:rPr>
        <w:t xml:space="preserve"> reasons which were later reproduced </w:t>
      </w:r>
      <w:r w:rsidRPr="00523616">
        <w:rPr>
          <w:rFonts w:ascii="Arial" w:hAnsi="Arial" w:cs="Arial"/>
          <w:color w:val="000000"/>
          <w:sz w:val="20"/>
        </w:rPr>
        <w:t>at</w:t>
      </w:r>
      <w:r w:rsidR="00154F7A" w:rsidRPr="00523616">
        <w:rPr>
          <w:rFonts w:ascii="Arial" w:hAnsi="Arial" w:cs="Arial"/>
          <w:color w:val="000000"/>
          <w:sz w:val="20"/>
        </w:rPr>
        <w:t xml:space="preserve"> pp.23-26 of the judgment:</w:t>
      </w:r>
    </w:p>
    <w:p w14:paraId="71626955" w14:textId="77777777" w:rsidR="00154F7A" w:rsidRPr="00523616" w:rsidRDefault="00154F7A" w:rsidP="0038415D">
      <w:pPr>
        <w:keepNext/>
        <w:keepLines/>
        <w:spacing w:before="120"/>
        <w:ind w:left="567" w:right="567"/>
        <w:jc w:val="both"/>
        <w:rPr>
          <w:rFonts w:ascii="Arial" w:hAnsi="Arial" w:cs="Arial"/>
          <w:color w:val="000000"/>
          <w:sz w:val="20"/>
          <w:szCs w:val="22"/>
        </w:rPr>
      </w:pPr>
      <w:r w:rsidRPr="00523616">
        <w:rPr>
          <w:rFonts w:ascii="Arial" w:hAnsi="Arial" w:cs="Arial"/>
          <w:color w:val="000000"/>
          <w:sz w:val="20"/>
          <w:szCs w:val="22"/>
        </w:rPr>
        <w:t xml:space="preserve">“This case is limited to the question of the appropriate level of </w:t>
      </w:r>
      <w:r w:rsidR="00261459" w:rsidRPr="00782DA8">
        <w:rPr>
          <w:rFonts w:ascii="Arial" w:hAnsi="Arial" w:cs="Arial"/>
          <w:color w:val="000000"/>
          <w:sz w:val="20"/>
          <w:szCs w:val="22"/>
        </w:rPr>
        <w:t>[contact]</w:t>
      </w:r>
      <w:r w:rsidRPr="00523616">
        <w:rPr>
          <w:rFonts w:ascii="Arial" w:hAnsi="Arial" w:cs="Arial"/>
          <w:color w:val="000000"/>
          <w:sz w:val="20"/>
          <w:szCs w:val="22"/>
        </w:rPr>
        <w:t xml:space="preserve"> between the children and their parents.  In order to determine that, the Court will probably – albeit not necessarily - have to consider whether or not a permanent care </w:t>
      </w:r>
      <w:proofErr w:type="spellStart"/>
      <w:r w:rsidRPr="00523616">
        <w:rPr>
          <w:rFonts w:ascii="Arial" w:hAnsi="Arial" w:cs="Arial"/>
          <w:color w:val="000000"/>
          <w:sz w:val="20"/>
          <w:szCs w:val="22"/>
        </w:rPr>
        <w:t>caseplan</w:t>
      </w:r>
      <w:proofErr w:type="spellEnd"/>
      <w:r w:rsidRPr="00523616">
        <w:rPr>
          <w:rFonts w:ascii="Arial" w:hAnsi="Arial" w:cs="Arial"/>
          <w:color w:val="000000"/>
          <w:sz w:val="20"/>
          <w:szCs w:val="22"/>
        </w:rPr>
        <w:t xml:space="preserve"> for the children is appropriate or alternatively whether planning should be engaged in for the children’s return to their parents.  Hence, some of the history of the parents and their children will no doubt be relevant to the issue of the appropriate level of </w:t>
      </w:r>
      <w:r w:rsidR="00261459" w:rsidRPr="00D62538">
        <w:rPr>
          <w:rFonts w:ascii="Arial" w:hAnsi="Arial" w:cs="Arial"/>
          <w:color w:val="000000"/>
          <w:sz w:val="20"/>
          <w:szCs w:val="22"/>
        </w:rPr>
        <w:t>[contact]</w:t>
      </w:r>
      <w:r w:rsidR="00261459">
        <w:rPr>
          <w:rFonts w:ascii="Arial" w:hAnsi="Arial" w:cs="Arial"/>
          <w:color w:val="000000"/>
          <w:sz w:val="20"/>
          <w:szCs w:val="22"/>
        </w:rPr>
        <w:t>.</w:t>
      </w:r>
    </w:p>
    <w:p w14:paraId="676FCE00" w14:textId="77777777" w:rsidR="00154F7A" w:rsidRPr="00523616" w:rsidRDefault="00154F7A" w:rsidP="00F31AE4">
      <w:pPr>
        <w:spacing w:before="60"/>
        <w:ind w:left="567" w:right="567"/>
        <w:jc w:val="both"/>
        <w:rPr>
          <w:rFonts w:ascii="Arial" w:hAnsi="Arial" w:cs="Arial"/>
          <w:color w:val="000000"/>
          <w:sz w:val="20"/>
          <w:szCs w:val="22"/>
        </w:rPr>
      </w:pPr>
      <w:r w:rsidRPr="00523616">
        <w:rPr>
          <w:rFonts w:ascii="Arial" w:hAnsi="Arial" w:cs="Arial"/>
          <w:color w:val="000000"/>
          <w:sz w:val="20"/>
          <w:szCs w:val="22"/>
        </w:rPr>
        <w:t>The Department says that the 19 reports which it lists in paragraph 15 of counsel’s written submissions can be admitted by the Court without a requirement that the authors of the reports be made available for cross-examination and that the appropriate way for the Court to determine the issues contained in the previous reports is to allow counsel to make submissions on the weight that should be given to each of the reports.</w:t>
      </w:r>
    </w:p>
    <w:p w14:paraId="473EB409" w14:textId="77777777" w:rsidR="00154F7A" w:rsidRPr="00523616" w:rsidRDefault="00154F7A" w:rsidP="00154F7A">
      <w:pPr>
        <w:spacing w:before="120"/>
        <w:ind w:left="567" w:right="567"/>
        <w:jc w:val="both"/>
        <w:rPr>
          <w:rFonts w:ascii="Arial" w:hAnsi="Arial" w:cs="Arial"/>
          <w:color w:val="000000"/>
          <w:sz w:val="20"/>
          <w:szCs w:val="22"/>
        </w:rPr>
      </w:pPr>
      <w:r w:rsidRPr="00523616">
        <w:rPr>
          <w:rFonts w:ascii="Arial" w:hAnsi="Arial" w:cs="Arial"/>
          <w:color w:val="000000"/>
          <w:sz w:val="20"/>
          <w:szCs w:val="22"/>
        </w:rPr>
        <w:t xml:space="preserve">The Department relies on the doctrine of issue estoppel to support that submission.  In my view the Department’s submission is not correct.  The governing principles of issue estoppel were stated by the High Court in </w:t>
      </w:r>
      <w:r w:rsidRPr="00523616">
        <w:rPr>
          <w:rFonts w:ascii="Arial" w:hAnsi="Arial" w:cs="Arial"/>
          <w:i/>
          <w:color w:val="000000"/>
          <w:sz w:val="20"/>
          <w:szCs w:val="22"/>
        </w:rPr>
        <w:t>Blair v Curran</w:t>
      </w:r>
      <w:r w:rsidRPr="00523616">
        <w:rPr>
          <w:rFonts w:ascii="Arial" w:hAnsi="Arial" w:cs="Arial"/>
          <w:color w:val="000000"/>
          <w:sz w:val="20"/>
          <w:szCs w:val="22"/>
        </w:rPr>
        <w:t xml:space="preserve"> (1939) 62 CLR 464, a case that was involved with the determination of a will although that is no reason why the principles are not equally applicable in proceedings in this Court.  The leading judgment to which I have been referred is that of Dixon J who said:</w:t>
      </w:r>
    </w:p>
    <w:p w14:paraId="4B8D9589" w14:textId="77777777" w:rsidR="00154F7A" w:rsidRPr="00523616" w:rsidRDefault="00154F7A" w:rsidP="00154F7A">
      <w:pPr>
        <w:spacing w:before="120"/>
        <w:ind w:left="1134" w:right="1134"/>
        <w:jc w:val="both"/>
        <w:rPr>
          <w:rFonts w:ascii="Arial" w:hAnsi="Arial" w:cs="Arial"/>
          <w:color w:val="000000"/>
          <w:sz w:val="20"/>
          <w:szCs w:val="22"/>
        </w:rPr>
      </w:pPr>
      <w:r w:rsidRPr="00523616">
        <w:rPr>
          <w:rFonts w:ascii="Arial" w:hAnsi="Arial" w:cs="Arial"/>
          <w:color w:val="000000"/>
          <w:sz w:val="20"/>
          <w:szCs w:val="22"/>
        </w:rPr>
        <w:t xml:space="preserve">‘A judicial determination directly involving an issue of fact or of law disposes once and for all of the issue, so that it cannot afterwards be raised between the same parties or their privies.  </w:t>
      </w:r>
      <w:r w:rsidRPr="00523616">
        <w:rPr>
          <w:rFonts w:ascii="Arial" w:hAnsi="Arial" w:cs="Arial"/>
          <w:color w:val="000000"/>
          <w:sz w:val="20"/>
          <w:szCs w:val="22"/>
          <w:u w:val="single"/>
        </w:rPr>
        <w:t>The estoppel covers only those matters which the prior judgment, decree or order necessarily established as the legal foundation or justification of its conclusion…Nothing but what is legally indispensable to the conclusion is thus finally closed or precluded</w:t>
      </w:r>
      <w:r w:rsidRPr="00523616">
        <w:rPr>
          <w:rFonts w:ascii="Arial" w:hAnsi="Arial" w:cs="Arial"/>
          <w:color w:val="000000"/>
          <w:sz w:val="20"/>
          <w:szCs w:val="22"/>
        </w:rPr>
        <w:t>.  In matters of fact the issue estoppel is confined to those ultimate facts which form the ingredients in the cause of action, that is, the title to the right established.’ {At pp.531-532.  The emphasis is mine.}</w:t>
      </w:r>
    </w:p>
    <w:p w14:paraId="11AE8190" w14:textId="77777777" w:rsidR="00154F7A" w:rsidRPr="00523616" w:rsidRDefault="00154F7A" w:rsidP="00154F7A">
      <w:pPr>
        <w:spacing w:before="120"/>
        <w:ind w:left="567" w:right="567"/>
        <w:jc w:val="both"/>
        <w:rPr>
          <w:rFonts w:ascii="Arial" w:hAnsi="Arial" w:cs="Arial"/>
          <w:color w:val="000000"/>
          <w:sz w:val="20"/>
          <w:szCs w:val="22"/>
        </w:rPr>
      </w:pPr>
      <w:r w:rsidRPr="00523616">
        <w:rPr>
          <w:rFonts w:ascii="Arial" w:hAnsi="Arial" w:cs="Arial"/>
          <w:color w:val="000000"/>
          <w:sz w:val="20"/>
          <w:szCs w:val="22"/>
        </w:rPr>
        <w:lastRenderedPageBreak/>
        <w:t xml:space="preserve">Counsel for DOHS took me through the provisions in ss.274-276 of the </w:t>
      </w:r>
      <w:r w:rsidRPr="00523616">
        <w:rPr>
          <w:rFonts w:ascii="Arial" w:hAnsi="Arial" w:cs="Arial"/>
          <w:i/>
          <w:color w:val="000000"/>
          <w:sz w:val="20"/>
          <w:szCs w:val="22"/>
        </w:rPr>
        <w:t>CYFA</w:t>
      </w:r>
      <w:r w:rsidRPr="00523616">
        <w:rPr>
          <w:rFonts w:ascii="Arial" w:hAnsi="Arial" w:cs="Arial"/>
          <w:color w:val="000000"/>
          <w:sz w:val="20"/>
          <w:szCs w:val="22"/>
        </w:rPr>
        <w:t xml:space="preserve"> which provide for the Court making a finding that a child is in need of protection and the making of a protection order.  These are in largely identical terms to those in the </w:t>
      </w:r>
      <w:r w:rsidRPr="00523616">
        <w:rPr>
          <w:rFonts w:ascii="Arial" w:hAnsi="Arial" w:cs="Arial"/>
          <w:i/>
          <w:color w:val="000000"/>
          <w:sz w:val="20"/>
          <w:szCs w:val="22"/>
        </w:rPr>
        <w:t>CYPA</w:t>
      </w:r>
      <w:r w:rsidRPr="00523616">
        <w:rPr>
          <w:rFonts w:ascii="Arial" w:hAnsi="Arial" w:cs="Arial"/>
          <w:color w:val="000000"/>
          <w:sz w:val="20"/>
          <w:szCs w:val="22"/>
        </w:rPr>
        <w:t xml:space="preserve"> which applied at the time the reports in question were provided to the Court and the Court made its orders.</w:t>
      </w:r>
    </w:p>
    <w:p w14:paraId="6EAD2E27" w14:textId="77777777" w:rsidR="00154F7A" w:rsidRPr="00523616" w:rsidRDefault="00154F7A" w:rsidP="00154F7A">
      <w:pPr>
        <w:spacing w:before="120"/>
        <w:ind w:left="567" w:right="567"/>
        <w:jc w:val="both"/>
        <w:rPr>
          <w:rFonts w:ascii="Arial" w:hAnsi="Arial" w:cs="Arial"/>
          <w:color w:val="000000"/>
          <w:sz w:val="20"/>
          <w:szCs w:val="22"/>
        </w:rPr>
      </w:pPr>
      <w:r w:rsidRPr="00523616">
        <w:rPr>
          <w:rFonts w:ascii="Arial" w:hAnsi="Arial" w:cs="Arial"/>
          <w:color w:val="000000"/>
          <w:sz w:val="20"/>
          <w:szCs w:val="22"/>
        </w:rPr>
        <w:t xml:space="preserve">It appears that the Court has never previously been asked to determine the issues between these parties in a contested hearing.  I don’t have the files in relation to [the 4 older half-siblings] nor do I have the earliest parts of the files relating to </w:t>
      </w:r>
      <w:r w:rsidR="001B342F" w:rsidRPr="00523616">
        <w:rPr>
          <w:rFonts w:ascii="Arial" w:hAnsi="Arial" w:cs="Arial"/>
          <w:color w:val="000000"/>
          <w:sz w:val="20"/>
          <w:szCs w:val="22"/>
        </w:rPr>
        <w:t xml:space="preserve">[K &amp; T, the 2 children the subject of this case].  </w:t>
      </w:r>
      <w:r w:rsidRPr="00523616">
        <w:rPr>
          <w:rFonts w:ascii="Arial" w:hAnsi="Arial" w:cs="Arial"/>
          <w:color w:val="000000"/>
          <w:sz w:val="20"/>
          <w:szCs w:val="22"/>
        </w:rPr>
        <w:t xml:space="preserve">I don’t know whether the parties consented to the orders or whether the orders were uncontested but nothing much turns on the difference.  What the principle of issue estoppel means as applied to the circumstances of this case is that no party would be entitled to lead evidence in an attempt to show that the respective children were not in need of protection on the dates this Court has previously found that they were.  Nor would any party be entitled to lead evidence to demonstrate that the protection orders made by the Court in relation to the other 4 children ought not to have been made at the time at which they were made.  Counsel for the parents &amp; </w:t>
      </w:r>
      <w:r w:rsidR="001B342F" w:rsidRPr="00523616">
        <w:rPr>
          <w:rFonts w:ascii="Arial" w:hAnsi="Arial" w:cs="Arial"/>
          <w:color w:val="000000"/>
          <w:sz w:val="20"/>
          <w:szCs w:val="22"/>
        </w:rPr>
        <w:t>K</w:t>
      </w:r>
      <w:r w:rsidRPr="00523616">
        <w:rPr>
          <w:rFonts w:ascii="Arial" w:hAnsi="Arial" w:cs="Arial"/>
          <w:color w:val="000000"/>
          <w:sz w:val="20"/>
          <w:szCs w:val="22"/>
        </w:rPr>
        <w:t xml:space="preserve"> do not seek to do that.  They simply say that it would deny them procedural fairness not to be able to cross-examine the writers of reports on factual matters contained in the reports insofar as any of those matters are relevant to the current contest.  Counsel for K</w:t>
      </w:r>
      <w:r w:rsidR="001B342F" w:rsidRPr="00523616">
        <w:rPr>
          <w:rFonts w:ascii="Arial" w:hAnsi="Arial" w:cs="Arial"/>
          <w:color w:val="000000"/>
          <w:sz w:val="20"/>
          <w:szCs w:val="22"/>
        </w:rPr>
        <w:t xml:space="preserve"> </w:t>
      </w:r>
      <w:r w:rsidRPr="00523616">
        <w:rPr>
          <w:rFonts w:ascii="Arial" w:hAnsi="Arial" w:cs="Arial"/>
          <w:color w:val="000000"/>
          <w:sz w:val="20"/>
          <w:szCs w:val="22"/>
        </w:rPr>
        <w:t>raised an interesting point that the Department, by seeking to tender these reports, was trying to raise the same issues again with the same parties.  On reflection all I think the Department is trying to do is to provide to the Court the material which it says justified the making of the orders in the first place in order to provide a factual foundation for the orders it is now seeking.</w:t>
      </w:r>
    </w:p>
    <w:p w14:paraId="04D07AE5" w14:textId="77777777" w:rsidR="00154F7A" w:rsidRPr="00523616" w:rsidRDefault="00154F7A" w:rsidP="00154F7A">
      <w:pPr>
        <w:spacing w:before="120"/>
        <w:ind w:left="567" w:right="567"/>
        <w:jc w:val="both"/>
        <w:rPr>
          <w:rFonts w:ascii="Arial" w:hAnsi="Arial" w:cs="Arial"/>
          <w:color w:val="000000"/>
          <w:sz w:val="20"/>
          <w:szCs w:val="22"/>
        </w:rPr>
      </w:pPr>
      <w:r w:rsidRPr="00523616">
        <w:rPr>
          <w:rFonts w:ascii="Arial" w:hAnsi="Arial" w:cs="Arial"/>
          <w:color w:val="000000"/>
          <w:sz w:val="20"/>
          <w:szCs w:val="22"/>
        </w:rPr>
        <w:t xml:space="preserve">I have sat in this Court for about 13 years over a 15 year period dealing with thousands of cases involving Departmental reports.  Sometimes I make a decision without accepting all of the material that is contained in the Department’s reports.  Sometimes it appears wrong or irrelevant.  Sometimes it is obviously wrong, as in the case of the most recent report dated 01/04/2008 which refers to the applications before the Court as including breach of custody to Secretary orders and applications for guardianship orders, neither of which are known to the law.  Sometimes not all of the contents of reports are accepted by the Court because objectively they seem improbable but there is frequently still enough material which is accepted to enable the Court to make the order that the Department is seeking or that the parties have agreed should be made.  Sometimes – quite often in contested hearings – I have made findings of fact that certain material in the Department’s reports is simply wrong.  It is not uncommon for Departmental reports to be written to achieve an outcome and for material which does not support that outcome to be omitted from the reports.  I could give dozens of examples of that over the past 5 years.  The Department’s submission, if it is adopted, would require me to accept as ‘gospel truth’ and as the last word everything which is contained in the 19 reports which it seeks to tender without calling the respective writers.  But I don’t know what factual material in those reports each of the judicial officers who made the orders has relied on - or not relied on - in making the orders.  Hence the relevance to this case of the limitation put by Dixon J in </w:t>
      </w:r>
      <w:r w:rsidRPr="00523616">
        <w:rPr>
          <w:rFonts w:ascii="Arial" w:hAnsi="Arial" w:cs="Arial"/>
          <w:i/>
          <w:color w:val="000000"/>
          <w:sz w:val="20"/>
          <w:szCs w:val="22"/>
        </w:rPr>
        <w:t>Blair v Curran</w:t>
      </w:r>
      <w:r w:rsidRPr="00523616">
        <w:rPr>
          <w:rFonts w:ascii="Arial" w:hAnsi="Arial" w:cs="Arial"/>
          <w:color w:val="000000"/>
          <w:sz w:val="20"/>
          <w:szCs w:val="22"/>
        </w:rPr>
        <w:t>: ‘The estoppel covers only those matters which the prior judgment, decree or order necessarily established as the legal foundation or justification of its conclusion…Nothing but what is legally indispensable to the conclusion is thus finally closed or precluded.’</w:t>
      </w:r>
    </w:p>
    <w:p w14:paraId="4D0745E2" w14:textId="77777777" w:rsidR="00154F7A" w:rsidRPr="00523616" w:rsidRDefault="00154F7A" w:rsidP="00154F7A">
      <w:pPr>
        <w:spacing w:before="120"/>
        <w:ind w:left="567" w:right="567"/>
        <w:jc w:val="both"/>
        <w:rPr>
          <w:rFonts w:ascii="Arial" w:hAnsi="Arial" w:cs="Arial"/>
          <w:color w:val="000000"/>
          <w:sz w:val="20"/>
          <w:szCs w:val="22"/>
        </w:rPr>
      </w:pPr>
      <w:r w:rsidRPr="00523616">
        <w:rPr>
          <w:rFonts w:ascii="Arial" w:hAnsi="Arial" w:cs="Arial"/>
          <w:color w:val="000000"/>
          <w:sz w:val="20"/>
          <w:szCs w:val="22"/>
        </w:rPr>
        <w:t>In this case what is closed or concluded is any suggestion by any party that the findings or orders made by the Court on previous occasions were not appropriate orders and can be the subject of challenge in this hearing.  I don’t understand that anyone is seeking to do that anyway but taking it to its logical conclusion DOHS’ submission is that everything contained in its reports must be regarded by the Court on any later occasion as being ‘gospel truth’.  If I was to make that finding, which in my view is not supported by the law, it would bring the mention court of this Court to its knees.  There is likely to be a much smaller number of cases which would be dealt with either by consent or uncontested.  However, the basis of my decision is not the damage that this issue would do to the processes of the Court.  It is the fact that in my view it is not supported by law.</w:t>
      </w:r>
      <w:r w:rsidR="001B342F" w:rsidRPr="00523616">
        <w:rPr>
          <w:rFonts w:ascii="Arial" w:hAnsi="Arial" w:cs="Arial"/>
          <w:color w:val="000000"/>
          <w:sz w:val="20"/>
          <w:szCs w:val="22"/>
        </w:rPr>
        <w:t>”</w:t>
      </w:r>
    </w:p>
    <w:p w14:paraId="2B10CCC3" w14:textId="77777777" w:rsidR="00154F7A" w:rsidRPr="00523616" w:rsidRDefault="001B342F" w:rsidP="001B342F">
      <w:pPr>
        <w:spacing w:before="120"/>
        <w:jc w:val="both"/>
        <w:rPr>
          <w:rFonts w:ascii="Arial" w:hAnsi="Arial" w:cs="Arial"/>
          <w:color w:val="000000"/>
          <w:sz w:val="20"/>
        </w:rPr>
      </w:pPr>
      <w:r w:rsidRPr="00523616">
        <w:rPr>
          <w:rFonts w:ascii="Arial" w:hAnsi="Arial" w:cs="Arial"/>
          <w:color w:val="000000"/>
          <w:sz w:val="20"/>
        </w:rPr>
        <w:t>Subsequently the Department called two protective workers who had been involved in the writing of 11 of the 19 reports and those 11 reports were tendered into evidence.  The writer later commented at p.26:</w:t>
      </w:r>
    </w:p>
    <w:p w14:paraId="3E8C30A1" w14:textId="77777777" w:rsidR="001B342F" w:rsidRPr="00523616" w:rsidRDefault="001B342F" w:rsidP="001B342F">
      <w:pPr>
        <w:spacing w:before="120"/>
        <w:ind w:left="567" w:right="567"/>
        <w:jc w:val="both"/>
        <w:rPr>
          <w:rFonts w:ascii="Arial" w:hAnsi="Arial" w:cs="Arial"/>
          <w:color w:val="000000"/>
          <w:sz w:val="20"/>
          <w:szCs w:val="22"/>
        </w:rPr>
      </w:pPr>
      <w:r w:rsidRPr="00523616">
        <w:rPr>
          <w:rFonts w:ascii="Arial" w:hAnsi="Arial" w:cs="Arial"/>
          <w:color w:val="000000"/>
          <w:sz w:val="20"/>
          <w:szCs w:val="22"/>
        </w:rPr>
        <w:t xml:space="preserve">“It seemed to me that - </w:t>
      </w:r>
      <w:r w:rsidRPr="00523616">
        <w:rPr>
          <w:rFonts w:ascii="Arial" w:hAnsi="Arial" w:cs="Arial"/>
          <w:color w:val="000000"/>
          <w:sz w:val="20"/>
        </w:rPr>
        <w:t xml:space="preserve">at least partly as a consequence of very good cross-examination by counsel for [the mother] - their evidence was relatively favourable to [her].  This confirmed my view that it would have been quite unjust to the parents and to K to allow </w:t>
      </w:r>
      <w:r w:rsidRPr="00523616">
        <w:rPr>
          <w:rFonts w:ascii="Arial" w:hAnsi="Arial" w:cs="Arial"/>
          <w:color w:val="000000"/>
          <w:sz w:val="20"/>
        </w:rPr>
        <w:lastRenderedPageBreak/>
        <w:t>admission of these reports without affording them procedural fairness in the form of an ability to cross-examine witnesses upon whose reports DOHS sought to rely.</w:t>
      </w:r>
      <w:r w:rsidRPr="00523616">
        <w:rPr>
          <w:rFonts w:ascii="Arial" w:hAnsi="Arial" w:cs="Arial"/>
          <w:color w:val="000000"/>
          <w:sz w:val="20"/>
          <w:szCs w:val="22"/>
        </w:rPr>
        <w:t>”</w:t>
      </w:r>
    </w:p>
    <w:p w14:paraId="23325786" w14:textId="77777777" w:rsidR="001B342F" w:rsidRPr="00523616" w:rsidRDefault="001B342F" w:rsidP="001B342F">
      <w:pPr>
        <w:jc w:val="both"/>
        <w:rPr>
          <w:rFonts w:ascii="Arial" w:hAnsi="Arial" w:cs="Arial"/>
          <w:color w:val="000000"/>
          <w:sz w:val="20"/>
        </w:rPr>
      </w:pPr>
    </w:p>
    <w:p w14:paraId="5D546AA6" w14:textId="77777777" w:rsidR="00A732E4" w:rsidRPr="00523616" w:rsidRDefault="001B342F" w:rsidP="001B342F">
      <w:pPr>
        <w:jc w:val="both"/>
        <w:rPr>
          <w:rFonts w:ascii="Arial" w:hAnsi="Arial" w:cs="Arial"/>
          <w:color w:val="000000"/>
          <w:sz w:val="20"/>
        </w:rPr>
      </w:pPr>
      <w:r w:rsidRPr="00523616">
        <w:rPr>
          <w:rFonts w:ascii="Arial" w:hAnsi="Arial" w:cs="Arial"/>
          <w:color w:val="000000"/>
          <w:sz w:val="20"/>
        </w:rPr>
        <w:t xml:space="preserve">The case of </w:t>
      </w:r>
      <w:r w:rsidR="001736E2" w:rsidRPr="00523616">
        <w:rPr>
          <w:rFonts w:ascii="Arial" w:hAnsi="Arial" w:cs="Arial"/>
          <w:i/>
          <w:color w:val="000000"/>
          <w:sz w:val="20"/>
        </w:rPr>
        <w:t>DOHS v Mr D &amp; Ms B</w:t>
      </w:r>
      <w:r w:rsidR="001736E2" w:rsidRPr="00523616">
        <w:rPr>
          <w:rFonts w:ascii="Arial" w:hAnsi="Arial" w:cs="Arial"/>
          <w:color w:val="000000"/>
          <w:sz w:val="20"/>
        </w:rPr>
        <w:t xml:space="preserve"> [2008] </w:t>
      </w:r>
      <w:proofErr w:type="spellStart"/>
      <w:r w:rsidR="001736E2" w:rsidRPr="00523616">
        <w:rPr>
          <w:rFonts w:ascii="Arial" w:hAnsi="Arial" w:cs="Arial"/>
          <w:color w:val="000000"/>
          <w:sz w:val="20"/>
        </w:rPr>
        <w:t>VChC</w:t>
      </w:r>
      <w:proofErr w:type="spellEnd"/>
      <w:r w:rsidR="001736E2" w:rsidRPr="00523616">
        <w:rPr>
          <w:rFonts w:ascii="Arial" w:hAnsi="Arial" w:cs="Arial"/>
          <w:color w:val="000000"/>
          <w:sz w:val="20"/>
        </w:rPr>
        <w:t xml:space="preserve"> 2 </w:t>
      </w:r>
      <w:r w:rsidR="00A732E4" w:rsidRPr="00523616">
        <w:rPr>
          <w:rFonts w:ascii="Arial" w:hAnsi="Arial" w:cs="Arial"/>
          <w:color w:val="000000"/>
          <w:sz w:val="20"/>
        </w:rPr>
        <w:t xml:space="preserve">also involved applications by </w:t>
      </w:r>
      <w:r w:rsidR="00C24587">
        <w:rPr>
          <w:rFonts w:ascii="Arial" w:hAnsi="Arial" w:cs="Arial"/>
          <w:color w:val="000000"/>
          <w:sz w:val="20"/>
        </w:rPr>
        <w:t>the Department</w:t>
      </w:r>
      <w:r w:rsidR="00A732E4" w:rsidRPr="00523616">
        <w:rPr>
          <w:rFonts w:ascii="Arial" w:hAnsi="Arial" w:cs="Arial"/>
          <w:color w:val="000000"/>
          <w:sz w:val="20"/>
        </w:rPr>
        <w:t xml:space="preserve"> to extend and vary custody to Secretary orders made in earlier proceedings as well as applications by the parents to revoke those orders. Additionally it involved a protection application for a young baby in which the protective concerns were </w:t>
      </w:r>
      <w:r w:rsidR="007D1E44" w:rsidRPr="00523616">
        <w:rPr>
          <w:rFonts w:ascii="Arial" w:hAnsi="Arial" w:cs="Arial"/>
          <w:color w:val="000000"/>
          <w:sz w:val="20"/>
        </w:rPr>
        <w:t xml:space="preserve">said to have been </w:t>
      </w:r>
      <w:r w:rsidR="00A732E4" w:rsidRPr="00523616">
        <w:rPr>
          <w:rFonts w:ascii="Arial" w:hAnsi="Arial" w:cs="Arial"/>
          <w:color w:val="000000"/>
          <w:sz w:val="20"/>
        </w:rPr>
        <w:t>based on likelihood of harm arising from the history of the other 3 children.  Counsel for the parents made a broad</w:t>
      </w:r>
      <w:r w:rsidRPr="00523616">
        <w:rPr>
          <w:rFonts w:ascii="Arial" w:hAnsi="Arial" w:cs="Arial"/>
          <w:color w:val="000000"/>
          <w:sz w:val="20"/>
        </w:rPr>
        <w:t xml:space="preserve"> submission </w:t>
      </w:r>
      <w:r w:rsidR="00A732E4" w:rsidRPr="00523616">
        <w:rPr>
          <w:rFonts w:ascii="Arial" w:hAnsi="Arial" w:cs="Arial"/>
          <w:color w:val="000000"/>
          <w:sz w:val="20"/>
        </w:rPr>
        <w:t xml:space="preserve">that save for material in the reports detailing services provided by the Department the reports prepared for the case which culminated in the original custody to Secretary orders </w:t>
      </w:r>
      <w:r w:rsidR="007D1E44" w:rsidRPr="00523616">
        <w:rPr>
          <w:rFonts w:ascii="Arial" w:hAnsi="Arial" w:cs="Arial"/>
          <w:color w:val="000000"/>
          <w:sz w:val="20"/>
        </w:rPr>
        <w:t>were</w:t>
      </w:r>
      <w:r w:rsidR="00A732E4" w:rsidRPr="00523616">
        <w:rPr>
          <w:rFonts w:ascii="Arial" w:hAnsi="Arial" w:cs="Arial"/>
          <w:color w:val="000000"/>
          <w:sz w:val="20"/>
        </w:rPr>
        <w:t xml:space="preserve"> not admissible in the current case.  In particular counsel argued that the other issues detailed in those reports had already been judicially decided and had effectively merged in the orders made.  The writer rejected counsel’s submission and admitted the reports in their entirety, giving </w:t>
      </w:r>
      <w:r w:rsidR="00A732E4" w:rsidRPr="00523616">
        <w:rPr>
          <w:rFonts w:ascii="Arial" w:hAnsi="Arial" w:cs="Arial"/>
          <w:i/>
          <w:color w:val="000000"/>
          <w:sz w:val="20"/>
        </w:rPr>
        <w:t>ex tempore</w:t>
      </w:r>
      <w:r w:rsidR="00A732E4" w:rsidRPr="00523616">
        <w:rPr>
          <w:rFonts w:ascii="Arial" w:hAnsi="Arial" w:cs="Arial"/>
          <w:color w:val="000000"/>
          <w:sz w:val="20"/>
        </w:rPr>
        <w:t xml:space="preserve"> reasons (which have not been transcribed) which were based on most of the matters which he had </w:t>
      </w:r>
      <w:r w:rsidR="007D1E44" w:rsidRPr="00523616">
        <w:rPr>
          <w:rFonts w:ascii="Arial" w:hAnsi="Arial" w:cs="Arial"/>
          <w:color w:val="000000"/>
          <w:sz w:val="20"/>
        </w:rPr>
        <w:t xml:space="preserve">earlier </w:t>
      </w:r>
      <w:r w:rsidR="00A732E4" w:rsidRPr="00523616">
        <w:rPr>
          <w:rFonts w:ascii="Arial" w:hAnsi="Arial" w:cs="Arial"/>
          <w:color w:val="000000"/>
          <w:sz w:val="20"/>
        </w:rPr>
        <w:t xml:space="preserve">addressed in the case of </w:t>
      </w:r>
      <w:r w:rsidR="003E39E2" w:rsidRPr="00523616">
        <w:rPr>
          <w:rFonts w:ascii="Arial" w:hAnsi="Arial" w:cs="Arial"/>
          <w:i/>
          <w:color w:val="000000"/>
          <w:sz w:val="20"/>
        </w:rPr>
        <w:t>DOHS v Ms B &amp; Mr G</w:t>
      </w:r>
      <w:r w:rsidR="003E39E2" w:rsidRPr="00523616">
        <w:rPr>
          <w:rFonts w:ascii="Arial" w:hAnsi="Arial" w:cs="Arial"/>
          <w:color w:val="000000"/>
          <w:sz w:val="20"/>
        </w:rPr>
        <w:t>.</w:t>
      </w:r>
    </w:p>
    <w:p w14:paraId="08A68EED" w14:textId="77777777" w:rsidR="006B4501" w:rsidRDefault="006B4501">
      <w:pPr>
        <w:rPr>
          <w:rFonts w:ascii="Arial" w:hAnsi="Arial" w:cs="Arial"/>
          <w:color w:val="000000"/>
          <w:sz w:val="20"/>
        </w:rPr>
      </w:pPr>
    </w:p>
    <w:p w14:paraId="24FB0847" w14:textId="77777777" w:rsidR="00884766" w:rsidRPr="00884766" w:rsidRDefault="00884766" w:rsidP="00884766">
      <w:pPr>
        <w:jc w:val="center"/>
        <w:rPr>
          <w:rFonts w:ascii="Arial" w:hAnsi="Arial" w:cs="Arial"/>
          <w:b/>
          <w:bCs/>
          <w:color w:val="000000"/>
          <w:sz w:val="22"/>
          <w:szCs w:val="28"/>
        </w:rPr>
      </w:pPr>
      <w:r w:rsidRPr="00884766">
        <w:rPr>
          <w:rFonts w:ascii="Arial" w:hAnsi="Arial" w:cs="Arial"/>
          <w:b/>
          <w:bCs/>
          <w:color w:val="000000"/>
          <w:sz w:val="22"/>
          <w:szCs w:val="28"/>
        </w:rPr>
        <w:t>THE REST OF THIS PAGE IS BLANK</w:t>
      </w:r>
    </w:p>
    <w:p w14:paraId="79266E66" w14:textId="77777777" w:rsidR="006B4501" w:rsidRDefault="006B4501">
      <w:pPr>
        <w:rPr>
          <w:rFonts w:ascii="Arial" w:hAnsi="Arial" w:cs="Arial"/>
          <w:color w:val="000000"/>
          <w:sz w:val="20"/>
        </w:rPr>
      </w:pPr>
    </w:p>
    <w:p w14:paraId="0A8C3A46" w14:textId="78C5C45B" w:rsidR="006B4501" w:rsidRDefault="006B4501">
      <w:pPr>
        <w:rPr>
          <w:rFonts w:ascii="Arial" w:hAnsi="Arial" w:cs="Arial"/>
          <w:color w:val="000000"/>
          <w:sz w:val="20"/>
        </w:rPr>
      </w:pPr>
      <w:r>
        <w:rPr>
          <w:rFonts w:ascii="Arial" w:hAnsi="Arial" w:cs="Arial"/>
          <w:color w:val="000000"/>
          <w:sz w:val="20"/>
        </w:rPr>
        <w:br w:type="page"/>
      </w:r>
    </w:p>
    <w:p w14:paraId="7A11BFA8" w14:textId="47993B08" w:rsidR="00015EA4" w:rsidRPr="00523616" w:rsidRDefault="00015EA4" w:rsidP="00015EA4">
      <w:pPr>
        <w:pStyle w:val="Heading2"/>
        <w:keepNext/>
        <w:spacing w:line="240" w:lineRule="auto"/>
        <w:rPr>
          <w:rFonts w:ascii="Arial" w:hAnsi="Arial" w:cs="Arial"/>
          <w:b/>
          <w:bCs/>
          <w:color w:val="000000"/>
        </w:rPr>
      </w:pPr>
      <w:bookmarkStart w:id="2701" w:name="B525"/>
      <w:bookmarkStart w:id="2702" w:name="_5.25_Summary_of"/>
      <w:bookmarkEnd w:id="2701"/>
      <w:bookmarkEnd w:id="2702"/>
      <w:r w:rsidRPr="00523616">
        <w:rPr>
          <w:rFonts w:ascii="Arial" w:hAnsi="Arial" w:cs="Arial"/>
          <w:b/>
          <w:bCs/>
          <w:color w:val="000000"/>
        </w:rPr>
        <w:lastRenderedPageBreak/>
        <w:t>5.25</w:t>
      </w:r>
      <w:r w:rsidRPr="00523616">
        <w:rPr>
          <w:rFonts w:ascii="Arial" w:hAnsi="Arial" w:cs="Arial"/>
          <w:b/>
          <w:bCs/>
          <w:color w:val="000000"/>
        </w:rPr>
        <w:tab/>
        <w:t>Summary of Family Division orders</w:t>
      </w:r>
    </w:p>
    <w:p w14:paraId="15F27B42" w14:textId="77777777" w:rsidR="00015EA4" w:rsidRPr="006168B5" w:rsidRDefault="00015EA4" w:rsidP="00015EA4">
      <w:pPr>
        <w:jc w:val="both"/>
        <w:rPr>
          <w:rFonts w:ascii="Arial" w:hAnsi="Arial" w:cs="Arial"/>
          <w:color w:val="000000"/>
          <w:sz w:val="20"/>
        </w:rPr>
      </w:pPr>
    </w:p>
    <w:p w14:paraId="126F43C2" w14:textId="2E3F40D8" w:rsidR="00844F04" w:rsidRPr="00523616" w:rsidRDefault="00015EA4" w:rsidP="00844F04">
      <w:pPr>
        <w:pStyle w:val="Heading3"/>
        <w:keepNext/>
        <w:spacing w:after="120" w:line="240" w:lineRule="auto"/>
        <w:rPr>
          <w:rFonts w:ascii="Arial" w:hAnsi="Arial" w:cs="Arial"/>
          <w:b/>
          <w:bCs/>
          <w:color w:val="000000"/>
          <w:sz w:val="20"/>
        </w:rPr>
      </w:pPr>
      <w:bookmarkStart w:id="2703" w:name="_5.25.1_Blue_form"/>
      <w:bookmarkStart w:id="2704" w:name="B5251"/>
      <w:bookmarkEnd w:id="2703"/>
      <w:bookmarkEnd w:id="2704"/>
      <w:r w:rsidRPr="00523616">
        <w:rPr>
          <w:rFonts w:ascii="Arial" w:hAnsi="Arial" w:cs="Arial"/>
          <w:b/>
          <w:bCs/>
          <w:color w:val="000000"/>
          <w:sz w:val="20"/>
        </w:rPr>
        <w:t>5.25.1</w:t>
      </w:r>
      <w:r w:rsidRPr="00523616">
        <w:rPr>
          <w:rFonts w:ascii="Arial" w:hAnsi="Arial" w:cs="Arial"/>
          <w:b/>
          <w:bCs/>
          <w:color w:val="000000"/>
          <w:sz w:val="20"/>
        </w:rPr>
        <w:tab/>
        <w:t>Blue</w:t>
      </w:r>
      <w:r w:rsidR="008B1E5E">
        <w:rPr>
          <w:rFonts w:ascii="Arial" w:hAnsi="Arial" w:cs="Arial"/>
          <w:b/>
          <w:bCs/>
          <w:color w:val="000000"/>
          <w:sz w:val="20"/>
        </w:rPr>
        <w:t>-</w:t>
      </w:r>
      <w:r w:rsidR="00B25346">
        <w:rPr>
          <w:rFonts w:ascii="Arial" w:hAnsi="Arial" w:cs="Arial"/>
          <w:b/>
          <w:bCs/>
          <w:color w:val="000000"/>
          <w:sz w:val="20"/>
        </w:rPr>
        <w:t xml:space="preserve">headed </w:t>
      </w:r>
      <w:r w:rsidRPr="00523616">
        <w:rPr>
          <w:rFonts w:ascii="Arial" w:hAnsi="Arial" w:cs="Arial"/>
          <w:b/>
          <w:bCs/>
          <w:color w:val="000000"/>
          <w:sz w:val="20"/>
        </w:rPr>
        <w:t>form</w:t>
      </w:r>
      <w:r w:rsidR="004805AC">
        <w:rPr>
          <w:rFonts w:ascii="Arial" w:hAnsi="Arial" w:cs="Arial"/>
          <w:b/>
          <w:bCs/>
          <w:color w:val="000000"/>
          <w:sz w:val="20"/>
        </w:rPr>
        <w:t xml:space="preserve"> – Minutes of proposed Family Division orders</w:t>
      </w:r>
    </w:p>
    <w:p w14:paraId="51872678" w14:textId="294067DB" w:rsidR="0066372D" w:rsidRDefault="00F9003F" w:rsidP="00723400">
      <w:pPr>
        <w:spacing w:before="100" w:after="100"/>
        <w:jc w:val="both"/>
        <w:rPr>
          <w:rFonts w:ascii="Arial" w:hAnsi="Arial" w:cs="Arial"/>
          <w:color w:val="000000"/>
          <w:sz w:val="20"/>
        </w:rPr>
      </w:pPr>
      <w:r>
        <w:rPr>
          <w:rFonts w:ascii="Arial" w:hAnsi="Arial" w:cs="Arial"/>
          <w:color w:val="000000"/>
          <w:sz w:val="20"/>
        </w:rPr>
        <w:t xml:space="preserve">The following </w:t>
      </w:r>
      <w:r w:rsidR="0044560F">
        <w:rPr>
          <w:rFonts w:ascii="Arial" w:hAnsi="Arial" w:cs="Arial"/>
          <w:color w:val="000000"/>
          <w:sz w:val="20"/>
        </w:rPr>
        <w:t>two page Blue</w:t>
      </w:r>
      <w:r w:rsidR="008B1E5E">
        <w:rPr>
          <w:rFonts w:ascii="Arial" w:hAnsi="Arial" w:cs="Arial"/>
          <w:color w:val="000000"/>
          <w:sz w:val="20"/>
        </w:rPr>
        <w:t>-</w:t>
      </w:r>
      <w:r w:rsidR="0044560F">
        <w:rPr>
          <w:rFonts w:ascii="Arial" w:hAnsi="Arial" w:cs="Arial"/>
          <w:color w:val="000000"/>
          <w:sz w:val="20"/>
        </w:rPr>
        <w:t xml:space="preserve">headed document is used in the Family </w:t>
      </w:r>
      <w:r w:rsidR="00015EA4" w:rsidRPr="00523616">
        <w:rPr>
          <w:rFonts w:ascii="Arial" w:hAnsi="Arial" w:cs="Arial"/>
          <w:color w:val="000000"/>
          <w:sz w:val="20"/>
        </w:rPr>
        <w:t>Division to provide minutes of proposed orders under the CYFA.  It contains most possible order types and for each enables input of the variables required for each prescribed form.</w:t>
      </w:r>
      <w:r w:rsidR="00B4026D">
        <w:rPr>
          <w:rFonts w:ascii="Arial" w:hAnsi="Arial" w:cs="Arial"/>
          <w:color w:val="000000"/>
          <w:sz w:val="20"/>
        </w:rPr>
        <w:t xml:space="preserve">  An electronic version of this </w:t>
      </w:r>
      <w:r w:rsidR="00B25346">
        <w:rPr>
          <w:rFonts w:ascii="Arial" w:hAnsi="Arial" w:cs="Arial"/>
          <w:color w:val="000000"/>
          <w:sz w:val="20"/>
        </w:rPr>
        <w:t>Blue</w:t>
      </w:r>
      <w:r w:rsidR="008B1E5E">
        <w:rPr>
          <w:rFonts w:ascii="Arial" w:hAnsi="Arial" w:cs="Arial"/>
          <w:color w:val="000000"/>
          <w:sz w:val="20"/>
        </w:rPr>
        <w:t>-</w:t>
      </w:r>
      <w:r w:rsidR="00B25346">
        <w:rPr>
          <w:rFonts w:ascii="Arial" w:hAnsi="Arial" w:cs="Arial"/>
          <w:color w:val="000000"/>
          <w:sz w:val="20"/>
        </w:rPr>
        <w:t xml:space="preserve">headed </w:t>
      </w:r>
      <w:r w:rsidR="00B4026D">
        <w:rPr>
          <w:rFonts w:ascii="Arial" w:hAnsi="Arial" w:cs="Arial"/>
          <w:color w:val="000000"/>
          <w:sz w:val="20"/>
        </w:rPr>
        <w:t>form can be downloaded from the CCV website.</w:t>
      </w:r>
    </w:p>
    <w:p w14:paraId="1E5937C3" w14:textId="5C3594E6" w:rsidR="00B25346" w:rsidRDefault="00B25346" w:rsidP="00BA34A9">
      <w:pPr>
        <w:spacing w:before="100" w:after="100"/>
        <w:ind w:left="-284"/>
        <w:jc w:val="both"/>
        <w:rPr>
          <w:rFonts w:ascii="Arial" w:hAnsi="Arial" w:cs="Arial"/>
          <w:color w:val="000000"/>
          <w:sz w:val="20"/>
        </w:rPr>
      </w:pPr>
      <w:r w:rsidRPr="00B25346">
        <w:rPr>
          <w:rFonts w:ascii="Arial" w:hAnsi="Arial" w:cs="Arial"/>
          <w:noProof/>
          <w:color w:val="000000"/>
          <w:sz w:val="20"/>
        </w:rPr>
        <w:drawing>
          <wp:inline distT="0" distB="0" distL="0" distR="0" wp14:anchorId="0E9E1639" wp14:editId="7AF9514F">
            <wp:extent cx="6115616" cy="54800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19155" cy="548322"/>
                    </a:xfrm>
                    <a:prstGeom prst="rect">
                      <a:avLst/>
                    </a:prstGeom>
                  </pic:spPr>
                </pic:pic>
              </a:graphicData>
            </a:graphic>
          </wp:inline>
        </w:drawing>
      </w:r>
    </w:p>
    <w:tbl>
      <w:tblPr>
        <w:tblStyle w:val="TableGrid"/>
        <w:tblW w:w="9621" w:type="dxa"/>
        <w:tblInd w:w="-284" w:type="dxa"/>
        <w:tblLook w:val="04A0" w:firstRow="1" w:lastRow="0" w:firstColumn="1" w:lastColumn="0" w:noHBand="0" w:noVBand="1"/>
      </w:tblPr>
      <w:tblGrid>
        <w:gridCol w:w="1287"/>
        <w:gridCol w:w="5499"/>
        <w:gridCol w:w="709"/>
        <w:gridCol w:w="2126"/>
      </w:tblGrid>
      <w:tr w:rsidR="008021AF" w14:paraId="623FE745" w14:textId="77777777" w:rsidTr="008021AF">
        <w:tc>
          <w:tcPr>
            <w:tcW w:w="1287" w:type="dxa"/>
          </w:tcPr>
          <w:p w14:paraId="160CAB1F" w14:textId="73E4E182" w:rsidR="008021AF" w:rsidRDefault="008021AF" w:rsidP="008021AF">
            <w:pPr>
              <w:tabs>
                <w:tab w:val="left" w:pos="1545"/>
              </w:tabs>
              <w:rPr>
                <w:rFonts w:ascii="Arial" w:hAnsi="Arial" w:cs="Arial"/>
                <w:sz w:val="20"/>
                <w:szCs w:val="20"/>
              </w:rPr>
            </w:pPr>
            <w:r>
              <w:rPr>
                <w:rFonts w:ascii="Arial" w:hAnsi="Arial" w:cs="Arial"/>
                <w:sz w:val="20"/>
                <w:szCs w:val="20"/>
              </w:rPr>
              <w:t>Child(ren)</w:t>
            </w:r>
          </w:p>
        </w:tc>
        <w:tc>
          <w:tcPr>
            <w:tcW w:w="5499" w:type="dxa"/>
          </w:tcPr>
          <w:p w14:paraId="281E8481" w14:textId="77777777" w:rsidR="008021AF" w:rsidRDefault="008021AF" w:rsidP="008021AF">
            <w:pPr>
              <w:tabs>
                <w:tab w:val="left" w:pos="1545"/>
              </w:tabs>
              <w:rPr>
                <w:rFonts w:ascii="Arial" w:hAnsi="Arial" w:cs="Arial"/>
                <w:sz w:val="20"/>
                <w:szCs w:val="20"/>
              </w:rPr>
            </w:pPr>
            <w:r w:rsidRPr="006F3876">
              <w:rPr>
                <w:rFonts w:ascii="Arial" w:hAnsi="Arial" w:cs="Arial"/>
                <w:noProof/>
              </w:rPr>
              <w:t> </w:t>
            </w:r>
            <w:r w:rsidRPr="006F3876">
              <w:rPr>
                <w:rFonts w:ascii="Arial" w:hAnsi="Arial" w:cs="Arial"/>
                <w:noProof/>
              </w:rPr>
              <w:t> </w:t>
            </w:r>
            <w:r w:rsidRPr="006F3876">
              <w:rPr>
                <w:rFonts w:ascii="Arial" w:hAnsi="Arial" w:cs="Arial"/>
                <w:noProof/>
              </w:rPr>
              <w:t> </w:t>
            </w:r>
            <w:r w:rsidRPr="006F3876">
              <w:rPr>
                <w:rFonts w:ascii="Arial" w:hAnsi="Arial" w:cs="Arial"/>
                <w:noProof/>
              </w:rPr>
              <w:t> </w:t>
            </w:r>
            <w:r w:rsidRPr="006F3876">
              <w:rPr>
                <w:rFonts w:ascii="Arial" w:hAnsi="Arial" w:cs="Arial"/>
                <w:noProof/>
              </w:rPr>
              <w:t> </w:t>
            </w:r>
          </w:p>
        </w:tc>
        <w:tc>
          <w:tcPr>
            <w:tcW w:w="709" w:type="dxa"/>
          </w:tcPr>
          <w:p w14:paraId="35CE19CA" w14:textId="3DD2DB92" w:rsidR="008021AF" w:rsidRDefault="008021AF" w:rsidP="008021AF">
            <w:pPr>
              <w:tabs>
                <w:tab w:val="left" w:pos="1545"/>
              </w:tabs>
              <w:rPr>
                <w:rFonts w:ascii="Arial" w:hAnsi="Arial" w:cs="Arial"/>
                <w:sz w:val="20"/>
                <w:szCs w:val="20"/>
              </w:rPr>
            </w:pPr>
            <w:r w:rsidRPr="002D0A10">
              <w:rPr>
                <w:rFonts w:ascii="Arial" w:hAnsi="Arial" w:cs="Arial"/>
                <w:sz w:val="20"/>
                <w:szCs w:val="20"/>
              </w:rPr>
              <w:t>Date</w:t>
            </w:r>
          </w:p>
        </w:tc>
        <w:tc>
          <w:tcPr>
            <w:tcW w:w="2126" w:type="dxa"/>
          </w:tcPr>
          <w:p w14:paraId="7F0D82C0" w14:textId="69F121E0" w:rsidR="008021AF" w:rsidRDefault="008021AF" w:rsidP="008021AF">
            <w:pPr>
              <w:tabs>
                <w:tab w:val="left" w:pos="1545"/>
              </w:tabs>
              <w:rPr>
                <w:rFonts w:ascii="Arial" w:hAnsi="Arial" w:cs="Arial"/>
                <w:sz w:val="20"/>
                <w:szCs w:val="20"/>
              </w:rPr>
            </w:pPr>
            <w:r w:rsidRPr="006F3876">
              <w:rPr>
                <w:rFonts w:ascii="Arial" w:hAnsi="Arial" w:cs="Arial"/>
                <w:noProof/>
              </w:rPr>
              <w:t> </w:t>
            </w:r>
            <w:r w:rsidRPr="006F3876">
              <w:rPr>
                <w:rFonts w:ascii="Arial" w:hAnsi="Arial" w:cs="Arial"/>
                <w:noProof/>
              </w:rPr>
              <w:t> </w:t>
            </w:r>
            <w:r w:rsidRPr="006F3876">
              <w:rPr>
                <w:rFonts w:ascii="Arial" w:hAnsi="Arial" w:cs="Arial"/>
                <w:noProof/>
              </w:rPr>
              <w:t> </w:t>
            </w:r>
            <w:r w:rsidRPr="006F3876">
              <w:rPr>
                <w:rFonts w:ascii="Arial" w:hAnsi="Arial" w:cs="Arial"/>
                <w:noProof/>
              </w:rPr>
              <w:t> </w:t>
            </w:r>
            <w:r w:rsidRPr="006F3876">
              <w:rPr>
                <w:rFonts w:ascii="Arial" w:hAnsi="Arial" w:cs="Arial"/>
                <w:noProof/>
              </w:rPr>
              <w:t> </w:t>
            </w:r>
          </w:p>
        </w:tc>
      </w:tr>
    </w:tbl>
    <w:p w14:paraId="4D139103" w14:textId="77777777" w:rsidR="00BA34A9" w:rsidRDefault="00BA34A9" w:rsidP="00733A34">
      <w:pPr>
        <w:tabs>
          <w:tab w:val="left" w:pos="1545"/>
        </w:tabs>
        <w:ind w:left="-284"/>
        <w:rPr>
          <w:rFonts w:ascii="Arial" w:hAnsi="Arial" w:cs="Arial"/>
          <w:sz w:val="10"/>
          <w:szCs w:val="10"/>
        </w:rPr>
      </w:pPr>
    </w:p>
    <w:p w14:paraId="53C025C2" w14:textId="77777777" w:rsidR="00B25346" w:rsidRPr="00E06936" w:rsidRDefault="00B25346" w:rsidP="00733A34">
      <w:pPr>
        <w:tabs>
          <w:tab w:val="left" w:pos="1545"/>
        </w:tabs>
        <w:ind w:left="-284"/>
        <w:rPr>
          <w:rFonts w:ascii="Arial" w:hAnsi="Arial" w:cs="Arial"/>
          <w:b/>
          <w:bCs/>
          <w:caps/>
          <w:sz w:val="20"/>
          <w:szCs w:val="20"/>
          <w:u w:val="single"/>
        </w:rPr>
      </w:pPr>
      <w:r>
        <w:rPr>
          <w:rFonts w:ascii="Arial" w:hAnsi="Arial" w:cs="Arial"/>
          <w:b/>
          <w:bCs/>
          <w:caps/>
          <w:sz w:val="20"/>
          <w:szCs w:val="20"/>
          <w:u w:val="single"/>
        </w:rPr>
        <w:t>annexureS</w:t>
      </w:r>
    </w:p>
    <w:tbl>
      <w:tblPr>
        <w:tblStyle w:val="TableGrid"/>
        <w:tblW w:w="9634" w:type="dxa"/>
        <w:tblInd w:w="-284" w:type="dxa"/>
        <w:tblLook w:val="04A0" w:firstRow="1" w:lastRow="0" w:firstColumn="1" w:lastColumn="0" w:noHBand="0" w:noVBand="1"/>
      </w:tblPr>
      <w:tblGrid>
        <w:gridCol w:w="3005"/>
        <w:gridCol w:w="3005"/>
        <w:gridCol w:w="3624"/>
      </w:tblGrid>
      <w:tr w:rsidR="00B25346" w:rsidRPr="002D0A10" w14:paraId="28A3F377" w14:textId="77777777" w:rsidTr="00BA34A9">
        <w:tc>
          <w:tcPr>
            <w:tcW w:w="3005" w:type="dxa"/>
          </w:tcPr>
          <w:p w14:paraId="0D7573A6" w14:textId="77777777" w:rsidR="00B25346" w:rsidRPr="00A754F8" w:rsidRDefault="00B25346" w:rsidP="007B2ACA">
            <w:pPr>
              <w:tabs>
                <w:tab w:val="left" w:pos="1545"/>
              </w:tabs>
              <w:rPr>
                <w:rFonts w:ascii="Arial" w:hAnsi="Arial" w:cs="Arial"/>
                <w:sz w:val="4"/>
                <w:szCs w:val="4"/>
              </w:rPr>
            </w:pPr>
          </w:p>
          <w:p w14:paraId="6DE2578E"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1804194089"/>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w:t>
            </w:r>
            <w:r w:rsidR="00B25346" w:rsidRPr="006F3876">
              <w:rPr>
                <w:rFonts w:ascii="Arial" w:hAnsi="Arial" w:cs="Arial"/>
                <w:noProof/>
              </w:rPr>
              <w:t> </w:t>
            </w:r>
            <w:r w:rsidR="00B25346" w:rsidRPr="006F3876">
              <w:rPr>
                <w:rFonts w:ascii="Arial" w:hAnsi="Arial" w:cs="Arial"/>
                <w:noProof/>
              </w:rPr>
              <w:t> </w:t>
            </w:r>
            <w:r w:rsidR="00B25346" w:rsidRPr="006F3876">
              <w:rPr>
                <w:rFonts w:ascii="Arial" w:hAnsi="Arial" w:cs="Arial"/>
                <w:noProof/>
              </w:rPr>
              <w:t> </w:t>
            </w:r>
            <w:r w:rsidR="00B25346" w:rsidRPr="006F3876">
              <w:rPr>
                <w:rFonts w:ascii="Arial" w:hAnsi="Arial" w:cs="Arial"/>
                <w:noProof/>
              </w:rPr>
              <w:t> </w:t>
            </w:r>
            <w:r w:rsidR="00B25346" w:rsidRPr="006F3876">
              <w:rPr>
                <w:rFonts w:ascii="Arial" w:hAnsi="Arial" w:cs="Arial"/>
                <w:noProof/>
              </w:rPr>
              <w:t> </w:t>
            </w:r>
            <w:r w:rsidR="00B25346">
              <w:rPr>
                <w:rFonts w:ascii="Arial" w:hAnsi="Arial" w:cs="Arial"/>
                <w:sz w:val="20"/>
                <w:szCs w:val="20"/>
              </w:rPr>
              <w:t xml:space="preserve"> </w:t>
            </w:r>
            <w:r w:rsidR="00B25346" w:rsidRPr="002D0A10">
              <w:rPr>
                <w:rFonts w:ascii="Arial" w:hAnsi="Arial" w:cs="Arial"/>
                <w:sz w:val="20"/>
                <w:szCs w:val="20"/>
              </w:rPr>
              <w:t xml:space="preserve">Conditions   </w:t>
            </w:r>
          </w:p>
        </w:tc>
        <w:tc>
          <w:tcPr>
            <w:tcW w:w="3005" w:type="dxa"/>
          </w:tcPr>
          <w:p w14:paraId="1F45E1E4" w14:textId="77777777" w:rsidR="00B25346" w:rsidRPr="00A754F8" w:rsidRDefault="00B25346" w:rsidP="007B2ACA">
            <w:pPr>
              <w:tabs>
                <w:tab w:val="left" w:pos="1545"/>
              </w:tabs>
              <w:rPr>
                <w:rFonts w:ascii="Arial" w:hAnsi="Arial" w:cs="Arial"/>
                <w:sz w:val="4"/>
                <w:szCs w:val="4"/>
              </w:rPr>
            </w:pPr>
          </w:p>
          <w:p w14:paraId="56F7B2AE"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1951930499"/>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Additional Orders  </w:t>
            </w:r>
          </w:p>
        </w:tc>
        <w:tc>
          <w:tcPr>
            <w:tcW w:w="3624" w:type="dxa"/>
          </w:tcPr>
          <w:p w14:paraId="778EA8A8" w14:textId="77777777" w:rsidR="00B25346" w:rsidRPr="00A754F8" w:rsidRDefault="00B25346" w:rsidP="007B2ACA">
            <w:pPr>
              <w:tabs>
                <w:tab w:val="left" w:pos="1545"/>
              </w:tabs>
              <w:rPr>
                <w:rFonts w:ascii="Arial" w:hAnsi="Arial" w:cs="Arial"/>
                <w:sz w:val="4"/>
                <w:szCs w:val="4"/>
              </w:rPr>
            </w:pPr>
          </w:p>
          <w:p w14:paraId="36E92101"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1150978811"/>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Additional Notations    </w:t>
            </w:r>
          </w:p>
        </w:tc>
      </w:tr>
    </w:tbl>
    <w:p w14:paraId="34BFD660" w14:textId="77777777" w:rsidR="00B25346" w:rsidRDefault="00B25346" w:rsidP="00733A34">
      <w:pPr>
        <w:tabs>
          <w:tab w:val="left" w:pos="1545"/>
        </w:tabs>
        <w:ind w:left="-284"/>
        <w:rPr>
          <w:rFonts w:ascii="Arial" w:hAnsi="Arial" w:cs="Arial"/>
          <w:sz w:val="12"/>
          <w:szCs w:val="12"/>
        </w:rPr>
      </w:pPr>
    </w:p>
    <w:p w14:paraId="3E8FF8EB" w14:textId="77777777" w:rsidR="00B25346" w:rsidRPr="00E06936" w:rsidRDefault="00B25346" w:rsidP="00733A34">
      <w:pPr>
        <w:tabs>
          <w:tab w:val="left" w:pos="1545"/>
        </w:tabs>
        <w:ind w:left="-284"/>
        <w:rPr>
          <w:rFonts w:ascii="Arial" w:hAnsi="Arial" w:cs="Arial"/>
          <w:b/>
          <w:bCs/>
          <w:caps/>
          <w:sz w:val="20"/>
          <w:szCs w:val="20"/>
          <w:u w:val="single"/>
        </w:rPr>
      </w:pPr>
      <w:r>
        <w:rPr>
          <w:rFonts w:ascii="Arial" w:hAnsi="Arial" w:cs="Arial"/>
          <w:b/>
          <w:bCs/>
          <w:caps/>
          <w:sz w:val="20"/>
          <w:szCs w:val="20"/>
          <w:u w:val="single"/>
        </w:rPr>
        <w:t>REPORT(S) ORDERED [see substantive order(s) DETAILED below]</w:t>
      </w:r>
    </w:p>
    <w:tbl>
      <w:tblPr>
        <w:tblStyle w:val="TableGrid"/>
        <w:tblW w:w="9633" w:type="dxa"/>
        <w:tblInd w:w="-284" w:type="dxa"/>
        <w:tblLook w:val="04A0" w:firstRow="1" w:lastRow="0" w:firstColumn="1" w:lastColumn="0" w:noHBand="0" w:noVBand="1"/>
      </w:tblPr>
      <w:tblGrid>
        <w:gridCol w:w="3005"/>
        <w:gridCol w:w="3005"/>
        <w:gridCol w:w="3623"/>
      </w:tblGrid>
      <w:tr w:rsidR="00B25346" w14:paraId="5D0B6E3E" w14:textId="77777777" w:rsidTr="00BA34A9">
        <w:tc>
          <w:tcPr>
            <w:tcW w:w="3005" w:type="dxa"/>
          </w:tcPr>
          <w:p w14:paraId="344D1342"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232233888"/>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w:t>
            </w:r>
            <w:r w:rsidR="00B25346">
              <w:rPr>
                <w:rFonts w:ascii="Arial" w:hAnsi="Arial" w:cs="Arial"/>
                <w:sz w:val="20"/>
                <w:szCs w:val="20"/>
              </w:rPr>
              <w:t>Children’s Court Clinic</w:t>
            </w:r>
          </w:p>
        </w:tc>
        <w:tc>
          <w:tcPr>
            <w:tcW w:w="3005" w:type="dxa"/>
          </w:tcPr>
          <w:p w14:paraId="0BE8942F"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52489502"/>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D</w:t>
            </w:r>
            <w:r w:rsidR="00B25346">
              <w:rPr>
                <w:rFonts w:ascii="Arial" w:hAnsi="Arial" w:cs="Arial"/>
                <w:sz w:val="20"/>
                <w:szCs w:val="20"/>
              </w:rPr>
              <w:t>FFH</w:t>
            </w:r>
          </w:p>
        </w:tc>
        <w:tc>
          <w:tcPr>
            <w:tcW w:w="3623" w:type="dxa"/>
          </w:tcPr>
          <w:p w14:paraId="7489944E"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742834302"/>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w:t>
            </w:r>
            <w:r w:rsidR="00B25346">
              <w:rPr>
                <w:rFonts w:ascii="Arial" w:hAnsi="Arial" w:cs="Arial"/>
                <w:sz w:val="20"/>
                <w:szCs w:val="20"/>
              </w:rPr>
              <w:t>Other</w:t>
            </w:r>
          </w:p>
        </w:tc>
      </w:tr>
    </w:tbl>
    <w:p w14:paraId="1A912EBF" w14:textId="77777777" w:rsidR="00B25346" w:rsidRDefault="00B25346" w:rsidP="00733A34">
      <w:pPr>
        <w:tabs>
          <w:tab w:val="left" w:pos="1545"/>
        </w:tabs>
        <w:ind w:left="-284"/>
        <w:rPr>
          <w:rFonts w:ascii="Arial" w:hAnsi="Arial" w:cs="Arial"/>
          <w:sz w:val="12"/>
          <w:szCs w:val="12"/>
        </w:rPr>
      </w:pPr>
    </w:p>
    <w:p w14:paraId="4EBB1048" w14:textId="77777777" w:rsidR="00B25346" w:rsidRPr="00E06936" w:rsidRDefault="00B25346" w:rsidP="00733A34">
      <w:pPr>
        <w:tabs>
          <w:tab w:val="left" w:pos="1545"/>
        </w:tabs>
        <w:ind w:left="-284"/>
        <w:rPr>
          <w:rFonts w:ascii="Arial" w:hAnsi="Arial" w:cs="Arial"/>
          <w:b/>
          <w:bCs/>
          <w:caps/>
          <w:sz w:val="20"/>
          <w:szCs w:val="20"/>
          <w:u w:val="single"/>
        </w:rPr>
      </w:pPr>
      <w:r w:rsidRPr="00E06936">
        <w:rPr>
          <w:rFonts w:ascii="Arial" w:hAnsi="Arial" w:cs="Arial"/>
          <w:b/>
          <w:bCs/>
          <w:caps/>
          <w:sz w:val="20"/>
          <w:szCs w:val="20"/>
          <w:u w:val="single"/>
        </w:rPr>
        <w:t>Finding/Outcome of Application or Breach Notice</w:t>
      </w:r>
    </w:p>
    <w:tbl>
      <w:tblPr>
        <w:tblStyle w:val="TableGrid"/>
        <w:tblW w:w="9634" w:type="dxa"/>
        <w:tblInd w:w="-284" w:type="dxa"/>
        <w:tblLook w:val="04A0" w:firstRow="1" w:lastRow="0" w:firstColumn="1" w:lastColumn="0" w:noHBand="0" w:noVBand="1"/>
      </w:tblPr>
      <w:tblGrid>
        <w:gridCol w:w="2405"/>
        <w:gridCol w:w="1418"/>
        <w:gridCol w:w="992"/>
        <w:gridCol w:w="425"/>
        <w:gridCol w:w="1559"/>
        <w:gridCol w:w="2835"/>
      </w:tblGrid>
      <w:tr w:rsidR="00B25346" w:rsidRPr="002D0A10" w14:paraId="6F6B13FD" w14:textId="77777777" w:rsidTr="00733A34">
        <w:tc>
          <w:tcPr>
            <w:tcW w:w="4815" w:type="dxa"/>
            <w:gridSpan w:val="3"/>
          </w:tcPr>
          <w:p w14:paraId="796C6B27" w14:textId="77777777" w:rsidR="00B25346" w:rsidRPr="002D0A10" w:rsidRDefault="007B2ACA" w:rsidP="007B2ACA">
            <w:pPr>
              <w:tabs>
                <w:tab w:val="left" w:pos="1545"/>
              </w:tabs>
              <w:rPr>
                <w:rFonts w:ascii="Arial" w:hAnsi="Arial" w:cs="Arial"/>
                <w:b/>
                <w:bCs/>
                <w:sz w:val="20"/>
                <w:szCs w:val="20"/>
              </w:rPr>
            </w:pPr>
            <w:sdt>
              <w:sdtPr>
                <w:rPr>
                  <w:rFonts w:ascii="Arial" w:hAnsi="Arial" w:cs="Arial"/>
                  <w:sz w:val="20"/>
                  <w:szCs w:val="20"/>
                </w:rPr>
                <w:id w:val="1631280537"/>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P.A. Proved s.162(1) </w:t>
            </w:r>
            <w:sdt>
              <w:sdtPr>
                <w:rPr>
                  <w:rFonts w:ascii="Arial" w:hAnsi="Arial" w:cs="Arial"/>
                  <w:sz w:val="20"/>
                  <w:szCs w:val="20"/>
                </w:rPr>
                <w:id w:val="-1891797756"/>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a </w:t>
            </w:r>
            <w:sdt>
              <w:sdtPr>
                <w:rPr>
                  <w:rFonts w:ascii="Arial" w:hAnsi="Arial" w:cs="Arial"/>
                  <w:sz w:val="20"/>
                  <w:szCs w:val="20"/>
                </w:rPr>
                <w:id w:val="274059386"/>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b </w:t>
            </w:r>
            <w:sdt>
              <w:sdtPr>
                <w:rPr>
                  <w:rFonts w:ascii="Arial" w:hAnsi="Arial" w:cs="Arial"/>
                  <w:sz w:val="20"/>
                  <w:szCs w:val="20"/>
                </w:rPr>
                <w:id w:val="646714121"/>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c </w:t>
            </w:r>
            <w:sdt>
              <w:sdtPr>
                <w:rPr>
                  <w:rFonts w:ascii="Arial" w:hAnsi="Arial" w:cs="Arial"/>
                  <w:sz w:val="20"/>
                  <w:szCs w:val="20"/>
                </w:rPr>
                <w:id w:val="161054788"/>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d </w:t>
            </w:r>
            <w:sdt>
              <w:sdtPr>
                <w:rPr>
                  <w:rFonts w:ascii="Arial" w:hAnsi="Arial" w:cs="Arial"/>
                  <w:sz w:val="20"/>
                  <w:szCs w:val="20"/>
                </w:rPr>
                <w:id w:val="-941915582"/>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e </w:t>
            </w:r>
            <w:sdt>
              <w:sdtPr>
                <w:rPr>
                  <w:rFonts w:ascii="Arial" w:hAnsi="Arial" w:cs="Arial"/>
                  <w:sz w:val="20"/>
                  <w:szCs w:val="20"/>
                </w:rPr>
                <w:id w:val="-585684620"/>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f</w:t>
            </w:r>
          </w:p>
        </w:tc>
        <w:tc>
          <w:tcPr>
            <w:tcW w:w="4819" w:type="dxa"/>
            <w:gridSpan w:val="3"/>
          </w:tcPr>
          <w:p w14:paraId="4F579E92"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745619511"/>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Substantial &amp; irreconcilable difference</w:t>
            </w:r>
          </w:p>
        </w:tc>
      </w:tr>
      <w:tr w:rsidR="00B25346" w:rsidRPr="002D0A10" w14:paraId="2F447D46" w14:textId="77777777" w:rsidTr="00733A34">
        <w:tc>
          <w:tcPr>
            <w:tcW w:w="2405" w:type="dxa"/>
            <w:tcBorders>
              <w:bottom w:val="single" w:sz="4" w:space="0" w:color="auto"/>
            </w:tcBorders>
          </w:tcPr>
          <w:p w14:paraId="79EABFA7" w14:textId="77777777" w:rsidR="00B25346" w:rsidRPr="002D0A10" w:rsidRDefault="007B2ACA" w:rsidP="008B1E5E">
            <w:pPr>
              <w:tabs>
                <w:tab w:val="left" w:pos="1545"/>
              </w:tabs>
              <w:spacing w:before="40"/>
              <w:rPr>
                <w:rFonts w:ascii="Arial" w:hAnsi="Arial" w:cs="Arial"/>
                <w:sz w:val="20"/>
                <w:szCs w:val="20"/>
              </w:rPr>
            </w:pPr>
            <w:sdt>
              <w:sdtPr>
                <w:rPr>
                  <w:rFonts w:ascii="Arial" w:hAnsi="Arial" w:cs="Arial"/>
                  <w:sz w:val="20"/>
                  <w:szCs w:val="20"/>
                </w:rPr>
                <w:id w:val="519822032"/>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Protection Application</w:t>
            </w:r>
          </w:p>
        </w:tc>
        <w:tc>
          <w:tcPr>
            <w:tcW w:w="1418" w:type="dxa"/>
            <w:tcBorders>
              <w:bottom w:val="single" w:sz="4" w:space="0" w:color="auto"/>
            </w:tcBorders>
          </w:tcPr>
          <w:p w14:paraId="3DC7557E" w14:textId="77777777" w:rsidR="00B25346" w:rsidRPr="002D0A10" w:rsidRDefault="007B2ACA" w:rsidP="008B1E5E">
            <w:pPr>
              <w:tabs>
                <w:tab w:val="left" w:pos="1545"/>
              </w:tabs>
              <w:spacing w:before="40"/>
              <w:rPr>
                <w:rFonts w:ascii="Arial" w:hAnsi="Arial" w:cs="Arial"/>
                <w:sz w:val="20"/>
                <w:szCs w:val="20"/>
              </w:rPr>
            </w:pPr>
            <w:sdt>
              <w:sdtPr>
                <w:rPr>
                  <w:rFonts w:ascii="Arial" w:hAnsi="Arial" w:cs="Arial"/>
                  <w:sz w:val="20"/>
                  <w:szCs w:val="20"/>
                </w:rPr>
                <w:id w:val="-1438054868"/>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Dismissed</w:t>
            </w:r>
          </w:p>
        </w:tc>
        <w:tc>
          <w:tcPr>
            <w:tcW w:w="1417" w:type="dxa"/>
            <w:gridSpan w:val="2"/>
            <w:tcBorders>
              <w:bottom w:val="single" w:sz="4" w:space="0" w:color="auto"/>
            </w:tcBorders>
          </w:tcPr>
          <w:p w14:paraId="232784F0" w14:textId="77777777" w:rsidR="00B25346" w:rsidRPr="002D0A10" w:rsidRDefault="007B2ACA" w:rsidP="008B1E5E">
            <w:pPr>
              <w:tabs>
                <w:tab w:val="left" w:pos="1545"/>
              </w:tabs>
              <w:spacing w:before="40"/>
              <w:rPr>
                <w:rFonts w:ascii="Arial" w:hAnsi="Arial" w:cs="Arial"/>
                <w:sz w:val="20"/>
                <w:szCs w:val="20"/>
              </w:rPr>
            </w:pPr>
            <w:sdt>
              <w:sdtPr>
                <w:rPr>
                  <w:rFonts w:ascii="Arial" w:hAnsi="Arial" w:cs="Arial"/>
                  <w:sz w:val="20"/>
                  <w:szCs w:val="20"/>
                </w:rPr>
                <w:id w:val="130984089"/>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Struck out</w:t>
            </w:r>
          </w:p>
        </w:tc>
        <w:tc>
          <w:tcPr>
            <w:tcW w:w="1559" w:type="dxa"/>
            <w:tcBorders>
              <w:bottom w:val="single" w:sz="4" w:space="0" w:color="auto"/>
            </w:tcBorders>
          </w:tcPr>
          <w:p w14:paraId="3E23AD93" w14:textId="77777777" w:rsidR="00B25346" w:rsidRPr="002D0A10" w:rsidRDefault="007B2ACA" w:rsidP="008B1E5E">
            <w:pPr>
              <w:tabs>
                <w:tab w:val="left" w:pos="1545"/>
              </w:tabs>
              <w:spacing w:before="40"/>
              <w:rPr>
                <w:rFonts w:ascii="Arial" w:hAnsi="Arial" w:cs="Arial"/>
                <w:sz w:val="20"/>
                <w:szCs w:val="20"/>
              </w:rPr>
            </w:pPr>
            <w:sdt>
              <w:sdtPr>
                <w:rPr>
                  <w:rFonts w:ascii="Arial" w:hAnsi="Arial" w:cs="Arial"/>
                  <w:sz w:val="20"/>
                  <w:szCs w:val="20"/>
                </w:rPr>
                <w:id w:val="1081565385"/>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Not proved</w:t>
            </w:r>
          </w:p>
        </w:tc>
        <w:tc>
          <w:tcPr>
            <w:tcW w:w="2835" w:type="dxa"/>
            <w:tcBorders>
              <w:bottom w:val="single" w:sz="4" w:space="0" w:color="auto"/>
            </w:tcBorders>
          </w:tcPr>
          <w:p w14:paraId="79C6B7B1" w14:textId="77777777" w:rsidR="00B25346" w:rsidRPr="002D0A10" w:rsidRDefault="007B2ACA" w:rsidP="008B1E5E">
            <w:pPr>
              <w:tabs>
                <w:tab w:val="left" w:pos="1545"/>
              </w:tabs>
              <w:spacing w:before="40"/>
              <w:rPr>
                <w:rFonts w:ascii="Arial" w:hAnsi="Arial" w:cs="Arial"/>
                <w:sz w:val="20"/>
                <w:szCs w:val="20"/>
              </w:rPr>
            </w:pPr>
            <w:sdt>
              <w:sdtPr>
                <w:rPr>
                  <w:rFonts w:ascii="Arial" w:hAnsi="Arial" w:cs="Arial"/>
                  <w:sz w:val="20"/>
                  <w:szCs w:val="20"/>
                </w:rPr>
                <w:id w:val="1150249687"/>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w:t>
            </w:r>
            <w:r w:rsidR="00B25346" w:rsidRPr="002D0A10">
              <w:rPr>
                <w:rFonts w:ascii="Arial" w:hAnsi="Arial" w:cs="Arial"/>
                <w:sz w:val="20"/>
                <w:szCs w:val="20"/>
              </w:rPr>
              <w:t>On ground(s)</w:t>
            </w:r>
          </w:p>
          <w:p w14:paraId="5781F297" w14:textId="77777777" w:rsidR="00B25346" w:rsidRPr="002D0A10" w:rsidRDefault="00B25346" w:rsidP="008B1E5E">
            <w:pPr>
              <w:tabs>
                <w:tab w:val="left" w:pos="1545"/>
              </w:tabs>
              <w:spacing w:before="40"/>
              <w:rPr>
                <w:rFonts w:ascii="Arial" w:hAnsi="Arial" w:cs="Arial"/>
                <w:sz w:val="20"/>
                <w:szCs w:val="20"/>
              </w:rPr>
            </w:pP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p>
        </w:tc>
      </w:tr>
      <w:tr w:rsidR="00B25346" w:rsidRPr="002D0A10" w14:paraId="2DE80900" w14:textId="77777777" w:rsidTr="00733A34">
        <w:tc>
          <w:tcPr>
            <w:tcW w:w="3823" w:type="dxa"/>
            <w:gridSpan w:val="2"/>
            <w:tcBorders>
              <w:bottom w:val="nil"/>
            </w:tcBorders>
          </w:tcPr>
          <w:p w14:paraId="7186A7EA"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1476294162"/>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r w:rsidR="00B25346">
              <w:rPr>
                <w:rFonts w:ascii="Arial" w:hAnsi="Arial" w:cs="Arial"/>
              </w:rPr>
              <w:t xml:space="preserve"> </w:t>
            </w:r>
            <w:r w:rsidR="00B25346" w:rsidRPr="002D0A10">
              <w:rPr>
                <w:rFonts w:ascii="Arial" w:hAnsi="Arial" w:cs="Arial"/>
                <w:sz w:val="20"/>
                <w:szCs w:val="20"/>
              </w:rPr>
              <w:t>Application</w:t>
            </w:r>
            <w:r w:rsidR="00B25346">
              <w:rPr>
                <w:rFonts w:ascii="Arial" w:hAnsi="Arial" w:cs="Arial"/>
                <w:sz w:val="20"/>
                <w:szCs w:val="20"/>
              </w:rPr>
              <w:t xml:space="preserve">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p>
        </w:tc>
        <w:tc>
          <w:tcPr>
            <w:tcW w:w="1417" w:type="dxa"/>
            <w:gridSpan w:val="2"/>
            <w:tcBorders>
              <w:bottom w:val="nil"/>
            </w:tcBorders>
          </w:tcPr>
          <w:p w14:paraId="55E4B2C5"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35972681"/>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Granted</w:t>
            </w:r>
          </w:p>
        </w:tc>
        <w:tc>
          <w:tcPr>
            <w:tcW w:w="1559" w:type="dxa"/>
            <w:tcBorders>
              <w:bottom w:val="nil"/>
            </w:tcBorders>
          </w:tcPr>
          <w:p w14:paraId="41AB05A9"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1682544615"/>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Dismissed</w:t>
            </w:r>
          </w:p>
        </w:tc>
        <w:tc>
          <w:tcPr>
            <w:tcW w:w="2835" w:type="dxa"/>
            <w:tcBorders>
              <w:bottom w:val="nil"/>
            </w:tcBorders>
          </w:tcPr>
          <w:p w14:paraId="5904F2EB"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399950557"/>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Struck out</w:t>
            </w:r>
          </w:p>
        </w:tc>
      </w:tr>
      <w:tr w:rsidR="00B25346" w:rsidRPr="002D0A10" w14:paraId="6355C427" w14:textId="77777777" w:rsidTr="00733A34">
        <w:tc>
          <w:tcPr>
            <w:tcW w:w="9634" w:type="dxa"/>
            <w:gridSpan w:val="6"/>
            <w:tcBorders>
              <w:top w:val="nil"/>
            </w:tcBorders>
          </w:tcPr>
          <w:p w14:paraId="39AE007E" w14:textId="77777777" w:rsidR="00B25346" w:rsidRDefault="00B25346" w:rsidP="007B2ACA">
            <w:pPr>
              <w:tabs>
                <w:tab w:val="left" w:pos="1545"/>
              </w:tabs>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28840254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Refused but [</w:t>
            </w:r>
            <w:sdt>
              <w:sdtPr>
                <w:rPr>
                  <w:rFonts w:ascii="Arial" w:hAnsi="Arial" w:cs="Arial"/>
                  <w:sz w:val="20"/>
                  <w:szCs w:val="20"/>
                </w:rPr>
                <w:id w:val="-13918857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S.289(1C)/ </w:t>
            </w:r>
            <w:sdt>
              <w:sdtPr>
                <w:rPr>
                  <w:rFonts w:ascii="Arial" w:hAnsi="Arial" w:cs="Arial"/>
                  <w:sz w:val="20"/>
                  <w:szCs w:val="20"/>
                </w:rPr>
                <w:id w:val="-111760143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S.290 (1C)] Other Order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Pr>
                <w:rFonts w:ascii="Arial" w:hAnsi="Arial" w:cs="Arial"/>
              </w:rPr>
              <w:t xml:space="preserve"> </w:t>
            </w:r>
            <w:sdt>
              <w:sdtPr>
                <w:rPr>
                  <w:rFonts w:ascii="Arial" w:hAnsi="Arial" w:cs="Arial"/>
                  <w:sz w:val="20"/>
                  <w:szCs w:val="20"/>
                </w:rPr>
                <w:id w:val="-133105529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Made </w:t>
            </w:r>
            <w:r>
              <w:rPr>
                <w:rFonts w:ascii="Arial" w:hAnsi="Arial" w:cs="Arial"/>
                <w:sz w:val="20"/>
                <w:szCs w:val="20"/>
              </w:rPr>
              <w:tab/>
            </w:r>
            <w:sdt>
              <w:sdtPr>
                <w:rPr>
                  <w:rFonts w:ascii="Arial" w:hAnsi="Arial" w:cs="Arial"/>
                  <w:sz w:val="20"/>
                  <w:szCs w:val="20"/>
                </w:rPr>
                <w:id w:val="34429305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Extended</w:t>
            </w:r>
          </w:p>
        </w:tc>
      </w:tr>
      <w:tr w:rsidR="00B25346" w:rsidRPr="002D0A10" w14:paraId="6EBCCC63" w14:textId="77777777" w:rsidTr="00733A34">
        <w:tc>
          <w:tcPr>
            <w:tcW w:w="3823" w:type="dxa"/>
            <w:gridSpan w:val="2"/>
          </w:tcPr>
          <w:p w14:paraId="6C52F8F6"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855079055"/>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p>
          <w:p w14:paraId="4625EBAE" w14:textId="77777777" w:rsidR="00B25346" w:rsidRPr="002D0A10" w:rsidRDefault="00B25346" w:rsidP="007B2ACA">
            <w:pPr>
              <w:tabs>
                <w:tab w:val="left" w:pos="1545"/>
              </w:tabs>
              <w:rPr>
                <w:rFonts w:ascii="Arial" w:hAnsi="Arial" w:cs="Arial"/>
                <w:sz w:val="20"/>
                <w:szCs w:val="20"/>
              </w:rPr>
            </w:pPr>
            <w:r w:rsidRPr="002D0A10">
              <w:rPr>
                <w:rFonts w:ascii="Arial" w:hAnsi="Arial" w:cs="Arial"/>
                <w:sz w:val="20"/>
                <w:szCs w:val="20"/>
              </w:rPr>
              <w:t xml:space="preserve">Application to Extend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p>
        </w:tc>
        <w:tc>
          <w:tcPr>
            <w:tcW w:w="1417" w:type="dxa"/>
            <w:gridSpan w:val="2"/>
          </w:tcPr>
          <w:p w14:paraId="37CF44DC"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2045892186"/>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Granted</w:t>
            </w:r>
          </w:p>
        </w:tc>
        <w:tc>
          <w:tcPr>
            <w:tcW w:w="1559" w:type="dxa"/>
          </w:tcPr>
          <w:p w14:paraId="25916CD0"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1995293887"/>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Dismissed</w:t>
            </w:r>
          </w:p>
        </w:tc>
        <w:tc>
          <w:tcPr>
            <w:tcW w:w="2835" w:type="dxa"/>
          </w:tcPr>
          <w:p w14:paraId="57082693"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1622108344"/>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Struck out</w:t>
            </w:r>
          </w:p>
        </w:tc>
      </w:tr>
      <w:tr w:rsidR="00B25346" w:rsidRPr="002D0A10" w14:paraId="4B0158C1" w14:textId="77777777" w:rsidTr="00733A34">
        <w:tc>
          <w:tcPr>
            <w:tcW w:w="3823" w:type="dxa"/>
            <w:gridSpan w:val="2"/>
          </w:tcPr>
          <w:p w14:paraId="5BF9DCE3"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1646186474"/>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p>
          <w:p w14:paraId="1B9BD219" w14:textId="77777777" w:rsidR="00B25346" w:rsidRPr="002D0A10" w:rsidRDefault="00B25346" w:rsidP="007B2ACA">
            <w:pPr>
              <w:tabs>
                <w:tab w:val="left" w:pos="1545"/>
              </w:tabs>
              <w:rPr>
                <w:rFonts w:ascii="Arial" w:hAnsi="Arial" w:cs="Arial"/>
                <w:sz w:val="20"/>
                <w:szCs w:val="20"/>
              </w:rPr>
            </w:pPr>
            <w:r w:rsidRPr="002D0A10">
              <w:rPr>
                <w:rFonts w:ascii="Arial" w:hAnsi="Arial" w:cs="Arial"/>
                <w:sz w:val="20"/>
                <w:szCs w:val="20"/>
              </w:rPr>
              <w:t xml:space="preserve">Application to Vary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p>
        </w:tc>
        <w:tc>
          <w:tcPr>
            <w:tcW w:w="1417" w:type="dxa"/>
            <w:gridSpan w:val="2"/>
          </w:tcPr>
          <w:p w14:paraId="43D7D68F"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323636324"/>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Granted</w:t>
            </w:r>
          </w:p>
        </w:tc>
        <w:tc>
          <w:tcPr>
            <w:tcW w:w="1559" w:type="dxa"/>
          </w:tcPr>
          <w:p w14:paraId="4A4EFEBF"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830496568"/>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Dismissed</w:t>
            </w:r>
          </w:p>
        </w:tc>
        <w:tc>
          <w:tcPr>
            <w:tcW w:w="2835" w:type="dxa"/>
          </w:tcPr>
          <w:p w14:paraId="538FB436"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409541805"/>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Struck out</w:t>
            </w:r>
          </w:p>
        </w:tc>
      </w:tr>
      <w:tr w:rsidR="00B25346" w:rsidRPr="002D0A10" w14:paraId="5DBD7777" w14:textId="77777777" w:rsidTr="00733A34">
        <w:tc>
          <w:tcPr>
            <w:tcW w:w="3823" w:type="dxa"/>
            <w:gridSpan w:val="2"/>
          </w:tcPr>
          <w:p w14:paraId="0DB6B57D" w14:textId="77777777" w:rsidR="00B25346" w:rsidRPr="002D0A10" w:rsidRDefault="007B2ACA" w:rsidP="007B2ACA">
            <w:pPr>
              <w:tabs>
                <w:tab w:val="left" w:pos="700"/>
              </w:tabs>
              <w:rPr>
                <w:rFonts w:ascii="Arial" w:hAnsi="Arial" w:cs="Arial"/>
                <w:sz w:val="20"/>
                <w:szCs w:val="20"/>
              </w:rPr>
            </w:pPr>
            <w:sdt>
              <w:sdtPr>
                <w:rPr>
                  <w:rFonts w:ascii="Arial" w:hAnsi="Arial" w:cs="Arial"/>
                  <w:sz w:val="20"/>
                  <w:szCs w:val="20"/>
                </w:rPr>
                <w:id w:val="-306397372"/>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p>
          <w:p w14:paraId="355D39ED" w14:textId="77777777" w:rsidR="00B25346" w:rsidRPr="002D0A10" w:rsidRDefault="00B25346" w:rsidP="007B2ACA">
            <w:pPr>
              <w:tabs>
                <w:tab w:val="left" w:pos="1545"/>
              </w:tabs>
              <w:rPr>
                <w:rFonts w:ascii="Arial" w:hAnsi="Arial" w:cs="Arial"/>
                <w:sz w:val="20"/>
                <w:szCs w:val="20"/>
              </w:rPr>
            </w:pPr>
            <w:r w:rsidRPr="002D0A10">
              <w:rPr>
                <w:rFonts w:ascii="Arial" w:hAnsi="Arial" w:cs="Arial"/>
                <w:sz w:val="20"/>
                <w:szCs w:val="20"/>
              </w:rPr>
              <w:t xml:space="preserve">Application to Revoke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p>
        </w:tc>
        <w:tc>
          <w:tcPr>
            <w:tcW w:w="1417" w:type="dxa"/>
            <w:gridSpan w:val="2"/>
          </w:tcPr>
          <w:p w14:paraId="548417CE"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282856372"/>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Granted</w:t>
            </w:r>
          </w:p>
        </w:tc>
        <w:tc>
          <w:tcPr>
            <w:tcW w:w="1559" w:type="dxa"/>
          </w:tcPr>
          <w:p w14:paraId="6A922A73"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38198829"/>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Dismissed</w:t>
            </w:r>
          </w:p>
        </w:tc>
        <w:tc>
          <w:tcPr>
            <w:tcW w:w="2835" w:type="dxa"/>
          </w:tcPr>
          <w:p w14:paraId="04737E35"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1041201886"/>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Struck out</w:t>
            </w:r>
          </w:p>
        </w:tc>
      </w:tr>
      <w:tr w:rsidR="00B25346" w:rsidRPr="002D0A10" w14:paraId="5A1B8638" w14:textId="77777777" w:rsidTr="00733A34">
        <w:tc>
          <w:tcPr>
            <w:tcW w:w="3823" w:type="dxa"/>
            <w:gridSpan w:val="2"/>
          </w:tcPr>
          <w:p w14:paraId="489D039F" w14:textId="77777777" w:rsidR="00B25346" w:rsidRDefault="007B2ACA" w:rsidP="007B2ACA">
            <w:pPr>
              <w:tabs>
                <w:tab w:val="left" w:pos="700"/>
              </w:tabs>
              <w:rPr>
                <w:rFonts w:ascii="Arial" w:hAnsi="Arial" w:cs="Arial"/>
                <w:sz w:val="20"/>
                <w:szCs w:val="20"/>
              </w:rPr>
            </w:pPr>
            <w:sdt>
              <w:sdtPr>
                <w:rPr>
                  <w:rFonts w:ascii="Arial" w:hAnsi="Arial" w:cs="Arial"/>
                  <w:sz w:val="20"/>
                  <w:szCs w:val="20"/>
                </w:rPr>
                <w:id w:val="-2065173189"/>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w:t>
            </w:r>
            <w:bookmarkStart w:id="2705" w:name="Text3"/>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bookmarkEnd w:id="2705"/>
            <w:r w:rsidR="00B25346">
              <w:rPr>
                <w:rFonts w:ascii="Arial" w:hAnsi="Arial" w:cs="Arial"/>
                <w:sz w:val="20"/>
                <w:szCs w:val="20"/>
              </w:rPr>
              <w:t xml:space="preserve"> application to stay JR determination dated </w:t>
            </w:r>
            <w:sdt>
              <w:sdtPr>
                <w:rPr>
                  <w:rFonts w:ascii="Arial" w:hAnsi="Arial" w:cs="Arial"/>
                  <w:sz w:val="20"/>
                  <w:szCs w:val="20"/>
                </w:rPr>
                <w:id w:val="1349458125"/>
                <w:placeholder>
                  <w:docPart w:val="4B4ED74F88E44D0C961681F290486C22"/>
                </w:placeholder>
                <w:text/>
              </w:sdtPr>
              <w:sdtContent>
                <w:r w:rsidR="00B25346" w:rsidRPr="00270321">
                  <w:rPr>
                    <w:rFonts w:ascii="Arial" w:hAnsi="Arial" w:cs="Arial"/>
                    <w:sz w:val="20"/>
                    <w:szCs w:val="20"/>
                  </w:rPr>
                  <w:t xml:space="preserve">    </w:t>
                </w:r>
                <w:r w:rsidR="00B25346">
                  <w:rPr>
                    <w:rFonts w:ascii="Arial" w:hAnsi="Arial" w:cs="Arial"/>
                    <w:sz w:val="20"/>
                    <w:szCs w:val="20"/>
                  </w:rPr>
                  <w:t xml:space="preserve"> </w:t>
                </w:r>
                <w:r w:rsidR="00B25346" w:rsidRPr="00270321">
                  <w:rPr>
                    <w:rFonts w:ascii="Arial" w:hAnsi="Arial" w:cs="Arial"/>
                    <w:sz w:val="20"/>
                    <w:szCs w:val="20"/>
                  </w:rPr>
                  <w:t xml:space="preserve"> /         /     </w:t>
                </w:r>
              </w:sdtContent>
            </w:sdt>
            <w:r w:rsidR="00B25346" w:rsidRPr="002D0A10">
              <w:rPr>
                <w:rFonts w:ascii="Arial" w:hAnsi="Arial" w:cs="Arial"/>
                <w:sz w:val="20"/>
                <w:szCs w:val="20"/>
              </w:rPr>
              <w:t xml:space="preserve"> </w:t>
            </w:r>
            <w:r w:rsidR="00B25346">
              <w:rPr>
                <w:rFonts w:ascii="Arial" w:hAnsi="Arial" w:cs="Arial"/>
                <w:sz w:val="20"/>
                <w:szCs w:val="20"/>
              </w:rPr>
              <w:t xml:space="preserve">             </w:t>
            </w:r>
            <w:r w:rsidR="00B25346" w:rsidRPr="002D0A10">
              <w:rPr>
                <w:rFonts w:ascii="Arial" w:hAnsi="Arial" w:cs="Arial"/>
                <w:sz w:val="20"/>
                <w:szCs w:val="20"/>
              </w:rPr>
              <w:t xml:space="preserve"> </w:t>
            </w:r>
          </w:p>
        </w:tc>
        <w:tc>
          <w:tcPr>
            <w:tcW w:w="1417" w:type="dxa"/>
            <w:gridSpan w:val="2"/>
          </w:tcPr>
          <w:p w14:paraId="4AA0BA1C"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546107298"/>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Granted</w:t>
            </w:r>
          </w:p>
        </w:tc>
        <w:tc>
          <w:tcPr>
            <w:tcW w:w="1559" w:type="dxa"/>
          </w:tcPr>
          <w:p w14:paraId="1310ABBA"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714887206"/>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Dismissed</w:t>
            </w:r>
          </w:p>
        </w:tc>
        <w:tc>
          <w:tcPr>
            <w:tcW w:w="2835" w:type="dxa"/>
          </w:tcPr>
          <w:p w14:paraId="0198B319"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034388478"/>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Struck out</w:t>
            </w:r>
          </w:p>
        </w:tc>
      </w:tr>
      <w:tr w:rsidR="00B25346" w:rsidRPr="002D0A10" w14:paraId="27528424" w14:textId="77777777" w:rsidTr="00733A34">
        <w:tc>
          <w:tcPr>
            <w:tcW w:w="9634" w:type="dxa"/>
            <w:gridSpan w:val="6"/>
          </w:tcPr>
          <w:p w14:paraId="6CF8FEC4"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582835020"/>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w:t>
            </w:r>
            <w:r w:rsidR="00B25346">
              <w:rPr>
                <w:rFonts w:ascii="Arial" w:hAnsi="Arial" w:cs="Arial"/>
                <w:sz w:val="20"/>
                <w:szCs w:val="20"/>
              </w:rPr>
              <w:t xml:space="preserve"> </w:t>
            </w:r>
            <w:bookmarkStart w:id="2706" w:name="Text4"/>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bookmarkEnd w:id="2706"/>
            <w:r w:rsidR="00B25346">
              <w:rPr>
                <w:rFonts w:ascii="Arial" w:hAnsi="Arial" w:cs="Arial"/>
                <w:sz w:val="20"/>
                <w:szCs w:val="20"/>
              </w:rPr>
              <w:t xml:space="preserve"> application to review JR determination dated </w:t>
            </w:r>
            <w:sdt>
              <w:sdtPr>
                <w:rPr>
                  <w:rFonts w:ascii="Arial" w:hAnsi="Arial" w:cs="Arial"/>
                  <w:sz w:val="20"/>
                  <w:szCs w:val="20"/>
                </w:rPr>
                <w:id w:val="-1593850958"/>
                <w:placeholder>
                  <w:docPart w:val="91985429E00B4302B5DD71964A0E9DB6"/>
                </w:placeholder>
                <w:text/>
              </w:sdtPr>
              <w:sdtContent>
                <w:r w:rsidR="00B25346" w:rsidRPr="00270321">
                  <w:rPr>
                    <w:rFonts w:ascii="Arial" w:hAnsi="Arial" w:cs="Arial"/>
                    <w:sz w:val="20"/>
                    <w:szCs w:val="20"/>
                  </w:rPr>
                  <w:t xml:space="preserve">    </w:t>
                </w:r>
                <w:r w:rsidR="00B25346">
                  <w:rPr>
                    <w:rFonts w:ascii="Arial" w:hAnsi="Arial" w:cs="Arial"/>
                    <w:sz w:val="20"/>
                    <w:szCs w:val="20"/>
                  </w:rPr>
                  <w:t xml:space="preserve"> </w:t>
                </w:r>
                <w:r w:rsidR="00B25346" w:rsidRPr="00270321">
                  <w:rPr>
                    <w:rFonts w:ascii="Arial" w:hAnsi="Arial" w:cs="Arial"/>
                    <w:sz w:val="20"/>
                    <w:szCs w:val="20"/>
                  </w:rPr>
                  <w:t xml:space="preserve"> /         /     </w:t>
                </w:r>
              </w:sdtContent>
            </w:sdt>
            <w:r w:rsidR="00B25346">
              <w:rPr>
                <w:rFonts w:ascii="Arial" w:hAnsi="Arial" w:cs="Arial"/>
                <w:sz w:val="20"/>
                <w:szCs w:val="20"/>
              </w:rPr>
              <w:t xml:space="preserve"> is struck out and any stay is set aside </w:t>
            </w:r>
          </w:p>
        </w:tc>
      </w:tr>
      <w:tr w:rsidR="00B25346" w:rsidRPr="002D0A10" w14:paraId="404C4332" w14:textId="77777777" w:rsidTr="00733A34">
        <w:tc>
          <w:tcPr>
            <w:tcW w:w="5240" w:type="dxa"/>
            <w:gridSpan w:val="4"/>
          </w:tcPr>
          <w:p w14:paraId="23A411F3"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282489011"/>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w:t>
            </w:r>
            <w:r w:rsidR="00B25346">
              <w:rPr>
                <w:rFonts w:ascii="Arial" w:hAnsi="Arial" w:cs="Arial"/>
                <w:sz w:val="20"/>
                <w:szCs w:val="20"/>
              </w:rPr>
              <w:t xml:space="preserve">JR determination dated </w:t>
            </w:r>
            <w:sdt>
              <w:sdtPr>
                <w:rPr>
                  <w:rFonts w:ascii="Arial" w:hAnsi="Arial" w:cs="Arial"/>
                  <w:sz w:val="20"/>
                  <w:szCs w:val="20"/>
                </w:rPr>
                <w:id w:val="928235681"/>
                <w:placeholder>
                  <w:docPart w:val="34616ACB983B4DF9B45E9A85DB04A4CB"/>
                </w:placeholder>
                <w:text/>
              </w:sdtPr>
              <w:sdtContent>
                <w:r w:rsidR="00B25346" w:rsidRPr="00270321">
                  <w:rPr>
                    <w:rFonts w:ascii="Arial" w:hAnsi="Arial" w:cs="Arial"/>
                    <w:sz w:val="20"/>
                    <w:szCs w:val="20"/>
                  </w:rPr>
                  <w:t xml:space="preserve">    </w:t>
                </w:r>
                <w:r w:rsidR="00B25346">
                  <w:rPr>
                    <w:rFonts w:ascii="Arial" w:hAnsi="Arial" w:cs="Arial"/>
                    <w:sz w:val="20"/>
                    <w:szCs w:val="20"/>
                  </w:rPr>
                  <w:t xml:space="preserve"> </w:t>
                </w:r>
                <w:r w:rsidR="00B25346" w:rsidRPr="00270321">
                  <w:rPr>
                    <w:rFonts w:ascii="Arial" w:hAnsi="Arial" w:cs="Arial"/>
                    <w:sz w:val="20"/>
                    <w:szCs w:val="20"/>
                  </w:rPr>
                  <w:t xml:space="preserve"> /         /     </w:t>
                </w:r>
              </w:sdtContent>
            </w:sdt>
            <w:r w:rsidR="00B25346">
              <w:rPr>
                <w:rFonts w:ascii="Arial" w:hAnsi="Arial" w:cs="Arial"/>
                <w:sz w:val="20"/>
                <w:szCs w:val="20"/>
              </w:rPr>
              <w:t xml:space="preserve"> is set aside on </w:t>
            </w:r>
          </w:p>
        </w:tc>
        <w:tc>
          <w:tcPr>
            <w:tcW w:w="1559" w:type="dxa"/>
          </w:tcPr>
          <w:p w14:paraId="68516BF2"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1394657215"/>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p>
          <w:p w14:paraId="16A7067F" w14:textId="77777777" w:rsidR="00B25346" w:rsidRDefault="00B25346" w:rsidP="007B2ACA">
            <w:pPr>
              <w:tabs>
                <w:tab w:val="left" w:pos="1545"/>
              </w:tabs>
              <w:rPr>
                <w:rFonts w:ascii="Arial" w:hAnsi="Arial" w:cs="Arial"/>
                <w:sz w:val="20"/>
                <w:szCs w:val="20"/>
              </w:rPr>
            </w:pPr>
            <w:r>
              <w:rPr>
                <w:rFonts w:ascii="Arial" w:hAnsi="Arial" w:cs="Arial"/>
                <w:sz w:val="20"/>
                <w:szCs w:val="20"/>
              </w:rPr>
              <w:t xml:space="preserve">application to review </w:t>
            </w:r>
            <w:r w:rsidRPr="002D0A10">
              <w:rPr>
                <w:rFonts w:ascii="Arial" w:hAnsi="Arial" w:cs="Arial"/>
                <w:sz w:val="20"/>
                <w:szCs w:val="20"/>
              </w:rPr>
              <w:t xml:space="preserve"> </w:t>
            </w:r>
            <w:r>
              <w:rPr>
                <w:rFonts w:ascii="Arial" w:hAnsi="Arial" w:cs="Arial"/>
                <w:sz w:val="20"/>
                <w:szCs w:val="20"/>
              </w:rPr>
              <w:t xml:space="preserve">             </w:t>
            </w:r>
            <w:r w:rsidRPr="002D0A10">
              <w:rPr>
                <w:rFonts w:ascii="Arial" w:hAnsi="Arial" w:cs="Arial"/>
                <w:sz w:val="20"/>
                <w:szCs w:val="20"/>
              </w:rPr>
              <w:t xml:space="preserve"> </w:t>
            </w:r>
          </w:p>
        </w:tc>
        <w:tc>
          <w:tcPr>
            <w:tcW w:w="2835" w:type="dxa"/>
          </w:tcPr>
          <w:p w14:paraId="20B0F8FA"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767816301"/>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Court’s own motion</w:t>
            </w:r>
          </w:p>
        </w:tc>
      </w:tr>
      <w:tr w:rsidR="00B25346" w:rsidRPr="002D0A10" w14:paraId="2518483E" w14:textId="77777777" w:rsidTr="00733A34">
        <w:tc>
          <w:tcPr>
            <w:tcW w:w="3823" w:type="dxa"/>
            <w:gridSpan w:val="2"/>
          </w:tcPr>
          <w:p w14:paraId="48BAADBB"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425720467"/>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Breach of</w:t>
            </w:r>
            <w:r w:rsidR="00B25346">
              <w:rPr>
                <w:rFonts w:ascii="Arial" w:hAnsi="Arial" w:cs="Arial"/>
                <w:sz w:val="20"/>
                <w:szCs w:val="20"/>
              </w:rPr>
              <w:t xml:space="preserve">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p>
        </w:tc>
        <w:tc>
          <w:tcPr>
            <w:tcW w:w="1417" w:type="dxa"/>
            <w:gridSpan w:val="2"/>
          </w:tcPr>
          <w:p w14:paraId="3CA7AD3C"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308705854"/>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Proved</w:t>
            </w:r>
          </w:p>
        </w:tc>
        <w:tc>
          <w:tcPr>
            <w:tcW w:w="1559" w:type="dxa"/>
          </w:tcPr>
          <w:p w14:paraId="07ADA985"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469823579"/>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Not proved</w:t>
            </w:r>
          </w:p>
        </w:tc>
        <w:tc>
          <w:tcPr>
            <w:tcW w:w="2835" w:type="dxa"/>
          </w:tcPr>
          <w:p w14:paraId="2C4D1B2D"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1577740326"/>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Notice is struck out</w:t>
            </w:r>
          </w:p>
        </w:tc>
      </w:tr>
      <w:tr w:rsidR="00B25346" w:rsidRPr="002D0A10" w14:paraId="7F632CB7" w14:textId="77777777" w:rsidTr="00733A34">
        <w:tc>
          <w:tcPr>
            <w:tcW w:w="9634" w:type="dxa"/>
            <w:gridSpan w:val="6"/>
          </w:tcPr>
          <w:p w14:paraId="2F984386"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1859805574"/>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w:t>
            </w:r>
            <w:r w:rsidR="00B25346" w:rsidRPr="002D0A10">
              <w:rPr>
                <w:rFonts w:ascii="Arial" w:hAnsi="Arial" w:cs="Arial"/>
                <w:sz w:val="20"/>
                <w:szCs w:val="20"/>
              </w:rPr>
              <w:t>Current family reunification order is varied on an interim basis [s.302</w:t>
            </w:r>
            <w:r w:rsidR="00B25346">
              <w:rPr>
                <w:rFonts w:ascii="Arial" w:hAnsi="Arial" w:cs="Arial"/>
                <w:sz w:val="20"/>
                <w:szCs w:val="20"/>
              </w:rPr>
              <w:t>]</w:t>
            </w:r>
          </w:p>
        </w:tc>
      </w:tr>
      <w:tr w:rsidR="00B25346" w:rsidRPr="002D0A10" w14:paraId="41E6467A" w14:textId="77777777" w:rsidTr="00733A34">
        <w:tc>
          <w:tcPr>
            <w:tcW w:w="3823" w:type="dxa"/>
            <w:gridSpan w:val="2"/>
            <w:tcBorders>
              <w:bottom w:val="nil"/>
            </w:tcBorders>
          </w:tcPr>
          <w:p w14:paraId="1AB75BCC"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758823771"/>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r w:rsidR="00B25346" w:rsidRPr="001700C3">
              <w:rPr>
                <w:rFonts w:ascii="Arial" w:hAnsi="Arial" w:cs="Arial"/>
                <w:noProof/>
              </w:rPr>
              <w:t> </w:t>
            </w:r>
          </w:p>
          <w:p w14:paraId="07496992" w14:textId="77777777" w:rsidR="00B25346" w:rsidRPr="002D0A10" w:rsidRDefault="00B25346" w:rsidP="007B2ACA">
            <w:pPr>
              <w:tabs>
                <w:tab w:val="left" w:pos="1545"/>
              </w:tabs>
              <w:rPr>
                <w:rFonts w:ascii="Arial" w:hAnsi="Arial" w:cs="Arial"/>
                <w:sz w:val="20"/>
                <w:szCs w:val="20"/>
              </w:rPr>
            </w:pPr>
            <w:r w:rsidRPr="002D0A10">
              <w:rPr>
                <w:rFonts w:ascii="Arial" w:hAnsi="Arial" w:cs="Arial"/>
                <w:sz w:val="20"/>
                <w:szCs w:val="20"/>
              </w:rPr>
              <w:t>order is</w:t>
            </w:r>
          </w:p>
        </w:tc>
        <w:tc>
          <w:tcPr>
            <w:tcW w:w="1417" w:type="dxa"/>
            <w:gridSpan w:val="2"/>
            <w:tcBorders>
              <w:bottom w:val="nil"/>
            </w:tcBorders>
          </w:tcPr>
          <w:p w14:paraId="2663ABF4"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289979584"/>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Varied</w:t>
            </w:r>
          </w:p>
        </w:tc>
        <w:tc>
          <w:tcPr>
            <w:tcW w:w="1559" w:type="dxa"/>
            <w:tcBorders>
              <w:bottom w:val="nil"/>
            </w:tcBorders>
          </w:tcPr>
          <w:p w14:paraId="58C88608"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811397954"/>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Revoked</w:t>
            </w:r>
          </w:p>
        </w:tc>
        <w:tc>
          <w:tcPr>
            <w:tcW w:w="2835" w:type="dxa"/>
            <w:tcBorders>
              <w:bottom w:val="nil"/>
            </w:tcBorders>
          </w:tcPr>
          <w:p w14:paraId="1FCACB4F"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1447993889"/>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Confirmed</w:t>
            </w:r>
          </w:p>
        </w:tc>
      </w:tr>
      <w:tr w:rsidR="00B25346" w:rsidRPr="002D0A10" w14:paraId="0F565625" w14:textId="77777777" w:rsidTr="00733A34">
        <w:tc>
          <w:tcPr>
            <w:tcW w:w="9634" w:type="dxa"/>
            <w:gridSpan w:val="6"/>
            <w:tcBorders>
              <w:top w:val="nil"/>
            </w:tcBorders>
          </w:tcPr>
          <w:p w14:paraId="3A2A99AD" w14:textId="77777777" w:rsidR="00B25346" w:rsidRPr="002D0A10" w:rsidRDefault="00B25346" w:rsidP="007B2ACA">
            <w:pPr>
              <w:tabs>
                <w:tab w:val="left" w:pos="1545"/>
              </w:tabs>
              <w:rPr>
                <w:rFonts w:ascii="Arial" w:hAnsi="Arial" w:cs="Arial"/>
                <w:sz w:val="20"/>
                <w:szCs w:val="20"/>
              </w:rPr>
            </w:pPr>
            <w:r w:rsidRPr="002D0A10">
              <w:rPr>
                <w:rFonts w:ascii="Arial" w:hAnsi="Arial" w:cs="Arial"/>
                <w:sz w:val="20"/>
                <w:szCs w:val="20"/>
              </w:rPr>
              <w:t xml:space="preserve">Details of variation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p>
        </w:tc>
      </w:tr>
      <w:tr w:rsidR="00B25346" w:rsidRPr="002D0A10" w14:paraId="1A48DE28" w14:textId="77777777" w:rsidTr="00733A34">
        <w:tc>
          <w:tcPr>
            <w:tcW w:w="9634" w:type="dxa"/>
            <w:gridSpan w:val="6"/>
          </w:tcPr>
          <w:p w14:paraId="7E338A2D"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1278784091"/>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All other applications not yet finalised (except protection application/s) are struck out</w:t>
            </w:r>
          </w:p>
        </w:tc>
      </w:tr>
    </w:tbl>
    <w:p w14:paraId="787F571B" w14:textId="77777777" w:rsidR="00B25346" w:rsidRPr="00F46460" w:rsidRDefault="00B25346" w:rsidP="00733A34">
      <w:pPr>
        <w:tabs>
          <w:tab w:val="left" w:pos="1545"/>
        </w:tabs>
        <w:ind w:left="-284"/>
        <w:rPr>
          <w:rFonts w:ascii="Arial" w:hAnsi="Arial" w:cs="Arial"/>
          <w:sz w:val="12"/>
          <w:szCs w:val="12"/>
        </w:rPr>
      </w:pPr>
    </w:p>
    <w:p w14:paraId="483D97F3" w14:textId="77777777" w:rsidR="00B25346" w:rsidRDefault="00B25346" w:rsidP="00733A34">
      <w:pPr>
        <w:tabs>
          <w:tab w:val="left" w:pos="1545"/>
        </w:tabs>
        <w:ind w:left="-284"/>
        <w:rPr>
          <w:rFonts w:ascii="Arial" w:hAnsi="Arial" w:cs="Arial"/>
          <w:b/>
          <w:bCs/>
          <w:caps/>
          <w:sz w:val="20"/>
          <w:szCs w:val="20"/>
          <w:u w:val="single"/>
        </w:rPr>
      </w:pPr>
      <w:r w:rsidRPr="006B606D">
        <w:rPr>
          <w:rFonts w:ascii="Arial" w:hAnsi="Arial" w:cs="Arial"/>
          <w:b/>
          <w:bCs/>
          <w:caps/>
          <w:sz w:val="20"/>
          <w:szCs w:val="20"/>
          <w:u w:val="single"/>
        </w:rPr>
        <w:t>Orders</w:t>
      </w:r>
    </w:p>
    <w:tbl>
      <w:tblPr>
        <w:tblStyle w:val="TableGrid"/>
        <w:tblW w:w="9634" w:type="dxa"/>
        <w:tblInd w:w="-284" w:type="dxa"/>
        <w:tblLook w:val="04A0" w:firstRow="1" w:lastRow="0" w:firstColumn="1" w:lastColumn="0" w:noHBand="0" w:noVBand="1"/>
      </w:tblPr>
      <w:tblGrid>
        <w:gridCol w:w="3005"/>
        <w:gridCol w:w="1668"/>
        <w:gridCol w:w="425"/>
        <w:gridCol w:w="993"/>
        <w:gridCol w:w="1417"/>
        <w:gridCol w:w="2126"/>
      </w:tblGrid>
      <w:tr w:rsidR="00B25346" w:rsidRPr="002D0A10" w14:paraId="5DA3C141" w14:textId="77777777" w:rsidTr="00733A34">
        <w:tc>
          <w:tcPr>
            <w:tcW w:w="4673" w:type="dxa"/>
            <w:gridSpan w:val="2"/>
            <w:tcBorders>
              <w:bottom w:val="nil"/>
            </w:tcBorders>
          </w:tcPr>
          <w:p w14:paraId="7DFB29E7"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1732579620"/>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Adjourned to   </w:t>
            </w:r>
            <w:sdt>
              <w:sdtPr>
                <w:rPr>
                  <w:rFonts w:ascii="Arial" w:hAnsi="Arial" w:cs="Arial"/>
                  <w:sz w:val="20"/>
                  <w:szCs w:val="20"/>
                </w:rPr>
                <w:id w:val="1648467796"/>
                <w:placeholder>
                  <w:docPart w:val="37EB505BE44248D28AA67F6EB8706322"/>
                </w:placeholder>
                <w:text/>
              </w:sdtPr>
              <w:sdtContent>
                <w:r w:rsidR="00B25346" w:rsidRPr="00270321">
                  <w:rPr>
                    <w:rFonts w:ascii="Arial" w:hAnsi="Arial" w:cs="Arial"/>
                    <w:sz w:val="20"/>
                    <w:szCs w:val="20"/>
                  </w:rPr>
                  <w:t xml:space="preserve">    </w:t>
                </w:r>
                <w:r w:rsidR="00B25346">
                  <w:rPr>
                    <w:rFonts w:ascii="Arial" w:hAnsi="Arial" w:cs="Arial"/>
                    <w:sz w:val="20"/>
                    <w:szCs w:val="20"/>
                  </w:rPr>
                  <w:t xml:space="preserve"> </w:t>
                </w:r>
                <w:r w:rsidR="00B25346" w:rsidRPr="00270321">
                  <w:rPr>
                    <w:rFonts w:ascii="Arial" w:hAnsi="Arial" w:cs="Arial"/>
                    <w:sz w:val="20"/>
                    <w:szCs w:val="20"/>
                  </w:rPr>
                  <w:t xml:space="preserve"> /         /     </w:t>
                </w:r>
              </w:sdtContent>
            </w:sdt>
            <w:r w:rsidR="00B25346" w:rsidRPr="002D0A10">
              <w:rPr>
                <w:rFonts w:ascii="Arial" w:hAnsi="Arial" w:cs="Arial"/>
                <w:sz w:val="20"/>
                <w:szCs w:val="20"/>
              </w:rPr>
              <w:t xml:space="preserve">  at</w:t>
            </w:r>
            <w:r w:rsidR="00B25346">
              <w:rPr>
                <w:rFonts w:ascii="Arial" w:hAnsi="Arial" w:cs="Arial"/>
                <w:sz w:val="20"/>
                <w:szCs w:val="20"/>
              </w:rPr>
              <w:t xml:space="preserve"> </w:t>
            </w:r>
            <w:bookmarkStart w:id="2707" w:name="Text1"/>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bookmarkEnd w:id="2707"/>
            <w:r w:rsidR="00B25346">
              <w:rPr>
                <w:rFonts w:ascii="Arial" w:hAnsi="Arial" w:cs="Arial"/>
                <w:sz w:val="20"/>
                <w:szCs w:val="20"/>
              </w:rPr>
              <w:t xml:space="preserve"> a</w:t>
            </w:r>
            <w:r w:rsidR="00B25346" w:rsidRPr="002D0A10">
              <w:rPr>
                <w:rFonts w:ascii="Arial" w:hAnsi="Arial" w:cs="Arial"/>
                <w:sz w:val="20"/>
                <w:szCs w:val="20"/>
              </w:rPr>
              <w:t>m/pm</w:t>
            </w:r>
          </w:p>
        </w:tc>
        <w:tc>
          <w:tcPr>
            <w:tcW w:w="1418" w:type="dxa"/>
            <w:gridSpan w:val="2"/>
            <w:tcBorders>
              <w:bottom w:val="nil"/>
            </w:tcBorders>
          </w:tcPr>
          <w:p w14:paraId="278380F3"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1051421063"/>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Melbourne</w:t>
            </w:r>
          </w:p>
        </w:tc>
        <w:tc>
          <w:tcPr>
            <w:tcW w:w="1417" w:type="dxa"/>
            <w:tcBorders>
              <w:bottom w:val="nil"/>
            </w:tcBorders>
          </w:tcPr>
          <w:p w14:paraId="7AF6B1D5"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2120133603"/>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Moorabbin</w:t>
            </w:r>
          </w:p>
        </w:tc>
        <w:tc>
          <w:tcPr>
            <w:tcW w:w="2126" w:type="dxa"/>
            <w:tcBorders>
              <w:bottom w:val="nil"/>
            </w:tcBorders>
          </w:tcPr>
          <w:p w14:paraId="65112420"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2059746733"/>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w:t>
            </w:r>
            <w:r w:rsidR="00B25346" w:rsidRPr="00C917D6">
              <w:rPr>
                <w:rFonts w:ascii="Arial" w:hAnsi="Arial" w:cs="Arial"/>
                <w:sz w:val="19"/>
                <w:szCs w:val="19"/>
              </w:rPr>
              <w:t>Broadmeadows</w:t>
            </w:r>
          </w:p>
        </w:tc>
      </w:tr>
      <w:tr w:rsidR="00B25346" w:rsidRPr="002D0A10" w14:paraId="3657F819" w14:textId="77777777" w:rsidTr="00733A34">
        <w:tc>
          <w:tcPr>
            <w:tcW w:w="3005" w:type="dxa"/>
            <w:tcBorders>
              <w:top w:val="nil"/>
              <w:bottom w:val="nil"/>
            </w:tcBorders>
          </w:tcPr>
          <w:p w14:paraId="6E39CE73"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2046592087"/>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w:t>
            </w:r>
            <w:r w:rsidR="00B25346">
              <w:rPr>
                <w:rFonts w:ascii="Arial" w:hAnsi="Arial" w:cs="Arial"/>
                <w:sz w:val="20"/>
                <w:szCs w:val="20"/>
              </w:rPr>
              <w:t>Reserved submissions</w:t>
            </w:r>
          </w:p>
        </w:tc>
        <w:tc>
          <w:tcPr>
            <w:tcW w:w="2093" w:type="dxa"/>
            <w:gridSpan w:val="2"/>
            <w:tcBorders>
              <w:top w:val="nil"/>
              <w:bottom w:val="nil"/>
            </w:tcBorders>
          </w:tcPr>
          <w:p w14:paraId="3AB20AF0"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971981366"/>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Part heard </w:t>
            </w:r>
          </w:p>
        </w:tc>
        <w:tc>
          <w:tcPr>
            <w:tcW w:w="4536" w:type="dxa"/>
            <w:gridSpan w:val="3"/>
            <w:tcBorders>
              <w:top w:val="nil"/>
              <w:bottom w:val="nil"/>
            </w:tcBorders>
          </w:tcPr>
          <w:p w14:paraId="5B5A6816" w14:textId="77777777" w:rsidR="00B25346" w:rsidRPr="002D0A10" w:rsidRDefault="00B25346" w:rsidP="007B2ACA">
            <w:pPr>
              <w:tabs>
                <w:tab w:val="left" w:pos="1545"/>
              </w:tabs>
              <w:rPr>
                <w:rFonts w:ascii="Arial" w:hAnsi="Arial" w:cs="Arial"/>
                <w:sz w:val="20"/>
                <w:szCs w:val="20"/>
              </w:rPr>
            </w:pPr>
            <w:r w:rsidRPr="002D0A10">
              <w:rPr>
                <w:rFonts w:ascii="Arial" w:hAnsi="Arial" w:cs="Arial"/>
                <w:sz w:val="20"/>
                <w:szCs w:val="20"/>
              </w:rPr>
              <w:t xml:space="preserve">At </w:t>
            </w:r>
            <w:sdt>
              <w:sdtPr>
                <w:rPr>
                  <w:rFonts w:ascii="Arial" w:hAnsi="Arial" w:cs="Arial"/>
                  <w:sz w:val="20"/>
                  <w:szCs w:val="20"/>
                </w:rPr>
                <w:id w:val="-203571971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2D0A10">
              <w:rPr>
                <w:rFonts w:ascii="Arial" w:hAnsi="Arial" w:cs="Arial"/>
                <w:sz w:val="20"/>
                <w:szCs w:val="20"/>
              </w:rPr>
              <w:t xml:space="preserve">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p>
        </w:tc>
      </w:tr>
      <w:tr w:rsidR="00B25346" w:rsidRPr="002D0A10" w14:paraId="0A0E3523" w14:textId="77777777" w:rsidTr="00733A34">
        <w:tc>
          <w:tcPr>
            <w:tcW w:w="9634" w:type="dxa"/>
            <w:gridSpan w:val="6"/>
            <w:tcBorders>
              <w:top w:val="nil"/>
            </w:tcBorders>
          </w:tcPr>
          <w:p w14:paraId="67D5A455" w14:textId="77777777" w:rsidR="00B25346" w:rsidRPr="002D0A10" w:rsidRDefault="00B25346" w:rsidP="007B2ACA">
            <w:pPr>
              <w:tabs>
                <w:tab w:val="left" w:pos="1545"/>
              </w:tabs>
              <w:rPr>
                <w:rFonts w:ascii="Arial" w:hAnsi="Arial" w:cs="Arial"/>
                <w:sz w:val="20"/>
                <w:szCs w:val="20"/>
              </w:rPr>
            </w:pPr>
            <w:r>
              <w:rPr>
                <w:rFonts w:ascii="Arial" w:hAnsi="Arial" w:cs="Arial"/>
                <w:sz w:val="20"/>
                <w:szCs w:val="20"/>
              </w:rPr>
              <w:t>f</w:t>
            </w:r>
            <w:r w:rsidRPr="002D0A10">
              <w:rPr>
                <w:rFonts w:ascii="Arial" w:hAnsi="Arial" w:cs="Arial"/>
                <w:sz w:val="20"/>
                <w:szCs w:val="20"/>
              </w:rPr>
              <w:t>or</w:t>
            </w:r>
            <w:r>
              <w:rPr>
                <w:rFonts w:ascii="Arial" w:hAnsi="Arial" w:cs="Arial"/>
                <w:sz w:val="20"/>
                <w:szCs w:val="20"/>
              </w:rPr>
              <w:t xml:space="preserve"> </w:t>
            </w:r>
            <w:sdt>
              <w:sdtPr>
                <w:rPr>
                  <w:rFonts w:ascii="Arial" w:hAnsi="Arial" w:cs="Arial"/>
                  <w:sz w:val="20"/>
                  <w:szCs w:val="20"/>
                </w:rPr>
                <w:id w:val="-339774487"/>
                <w:placeholder>
                  <w:docPart w:val="8484FD80F2AE48B3AF8527A7A04BA175"/>
                </w:placeholder>
                <w:showingPlcHdr/>
                <w:dropDownList>
                  <w:listItem w:value="Choose an item."/>
                  <w:listItem w:displayText="Mention" w:value="Mention"/>
                  <w:listItem w:displayText="Reserved Submissions" w:value="Reserved Submissions"/>
                  <w:listItem w:displayText="CC" w:value="CC"/>
                  <w:listItem w:displayText="JRC" w:value="JRC"/>
                  <w:listItem w:displayText="1st DHRG" w:value="1st DHRG"/>
                  <w:listItem w:displayText="DHRG" w:value="DHRG"/>
                  <w:listItem w:displayText="Contest" w:value="Contest"/>
                  <w:listItem w:displayText="IAO Contest" w:value="IAO Contest"/>
                  <w:listItem w:displayText="Readiness Hearing" w:value="RH"/>
                  <w:listItem w:displayText="Special Mention" w:value="Special Mention"/>
                  <w:listItem w:displayText="Review JR" w:value="Review JR"/>
                </w:dropDownList>
              </w:sdtPr>
              <w:sdtContent>
                <w:r w:rsidRPr="0082750A">
                  <w:rPr>
                    <w:rStyle w:val="PlaceholderText"/>
                  </w:rPr>
                  <w:t>Choose an item.</w:t>
                </w:r>
              </w:sdtContent>
            </w:sdt>
            <w:r>
              <w:rPr>
                <w:rFonts w:ascii="Arial" w:hAnsi="Arial" w:cs="Arial"/>
                <w:sz w:val="20"/>
                <w:szCs w:val="20"/>
              </w:rPr>
              <w:t xml:space="preserve"> </w:t>
            </w:r>
            <w:r w:rsidRPr="002D0A10">
              <w:rPr>
                <w:rFonts w:ascii="Arial" w:hAnsi="Arial" w:cs="Arial"/>
                <w:sz w:val="20"/>
                <w:szCs w:val="20"/>
              </w:rPr>
              <w:t xml:space="preserve"> [ </w:t>
            </w:r>
            <w:r>
              <w:rPr>
                <w:rFonts w:ascii="Arial" w:hAnsi="Arial" w:cs="Arial"/>
                <w:sz w:val="20"/>
                <w:szCs w:val="20"/>
              </w:rPr>
              <w:t xml:space="preserve">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2D0A10">
              <w:rPr>
                <w:rFonts w:ascii="Arial" w:hAnsi="Arial" w:cs="Arial"/>
                <w:sz w:val="20"/>
                <w:szCs w:val="20"/>
              </w:rPr>
              <w:t xml:space="preserve"> days]</w:t>
            </w:r>
          </w:p>
        </w:tc>
      </w:tr>
    </w:tbl>
    <w:p w14:paraId="5E19348A" w14:textId="77777777" w:rsidR="00B25346" w:rsidRPr="00E301CC" w:rsidRDefault="00B25346" w:rsidP="00733A34">
      <w:pPr>
        <w:tabs>
          <w:tab w:val="left" w:pos="1545"/>
        </w:tabs>
        <w:ind w:left="-284"/>
        <w:rPr>
          <w:rFonts w:ascii="Arial" w:hAnsi="Arial" w:cs="Arial"/>
          <w:sz w:val="12"/>
          <w:szCs w:val="12"/>
        </w:rPr>
      </w:pPr>
    </w:p>
    <w:tbl>
      <w:tblPr>
        <w:tblStyle w:val="TableGrid"/>
        <w:tblW w:w="9634" w:type="dxa"/>
        <w:tblInd w:w="-284" w:type="dxa"/>
        <w:tblLook w:val="04A0" w:firstRow="1" w:lastRow="0" w:firstColumn="1" w:lastColumn="0" w:noHBand="0" w:noVBand="1"/>
      </w:tblPr>
      <w:tblGrid>
        <w:gridCol w:w="1980"/>
        <w:gridCol w:w="142"/>
        <w:gridCol w:w="7"/>
        <w:gridCol w:w="125"/>
        <w:gridCol w:w="751"/>
        <w:gridCol w:w="676"/>
        <w:gridCol w:w="709"/>
        <w:gridCol w:w="7"/>
        <w:gridCol w:w="276"/>
        <w:gridCol w:w="425"/>
        <w:gridCol w:w="311"/>
        <w:gridCol w:w="682"/>
        <w:gridCol w:w="671"/>
        <w:gridCol w:w="746"/>
        <w:gridCol w:w="284"/>
        <w:gridCol w:w="1842"/>
      </w:tblGrid>
      <w:tr w:rsidR="00B25346" w:rsidRPr="002D0A10" w14:paraId="4FC709AF" w14:textId="77777777" w:rsidTr="00733A34">
        <w:tc>
          <w:tcPr>
            <w:tcW w:w="4673" w:type="dxa"/>
            <w:gridSpan w:val="9"/>
            <w:tcBorders>
              <w:bottom w:val="nil"/>
            </w:tcBorders>
          </w:tcPr>
          <w:p w14:paraId="08016E26"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809750921"/>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w:t>
            </w:r>
            <w:r w:rsidR="00B25346">
              <w:rPr>
                <w:rFonts w:ascii="Arial" w:hAnsi="Arial" w:cs="Arial"/>
                <w:sz w:val="20"/>
                <w:szCs w:val="20"/>
              </w:rPr>
              <w:t xml:space="preserve">Further list </w:t>
            </w:r>
            <w:sdt>
              <w:sdtPr>
                <w:rPr>
                  <w:rFonts w:ascii="Arial" w:hAnsi="Arial" w:cs="Arial"/>
                  <w:sz w:val="20"/>
                  <w:szCs w:val="20"/>
                </w:rPr>
                <w:id w:val="-721744674"/>
                <w:placeholder>
                  <w:docPart w:val="FE2944D3E4D94FC68FD51A4BA7978190"/>
                </w:placeholder>
                <w:text/>
              </w:sdtPr>
              <w:sdtContent>
                <w:r w:rsidR="00B25346" w:rsidRPr="00270321">
                  <w:rPr>
                    <w:rFonts w:ascii="Arial" w:hAnsi="Arial" w:cs="Arial"/>
                    <w:sz w:val="20"/>
                    <w:szCs w:val="20"/>
                  </w:rPr>
                  <w:t xml:space="preserve">    </w:t>
                </w:r>
                <w:r w:rsidR="00B25346">
                  <w:rPr>
                    <w:rFonts w:ascii="Arial" w:hAnsi="Arial" w:cs="Arial"/>
                    <w:sz w:val="20"/>
                    <w:szCs w:val="20"/>
                  </w:rPr>
                  <w:t xml:space="preserve"> </w:t>
                </w:r>
                <w:r w:rsidR="00B25346" w:rsidRPr="00270321">
                  <w:rPr>
                    <w:rFonts w:ascii="Arial" w:hAnsi="Arial" w:cs="Arial"/>
                    <w:sz w:val="20"/>
                    <w:szCs w:val="20"/>
                  </w:rPr>
                  <w:t xml:space="preserve"> /         /     </w:t>
                </w:r>
              </w:sdtContent>
            </w:sdt>
            <w:r w:rsidR="00B25346" w:rsidRPr="002D0A10">
              <w:rPr>
                <w:rFonts w:ascii="Arial" w:hAnsi="Arial" w:cs="Arial"/>
                <w:sz w:val="20"/>
                <w:szCs w:val="20"/>
              </w:rPr>
              <w:t xml:space="preserve">  at</w:t>
            </w:r>
            <w:r w:rsidR="00B25346">
              <w:rPr>
                <w:rFonts w:ascii="Arial" w:hAnsi="Arial" w:cs="Arial"/>
                <w:sz w:val="20"/>
                <w:szCs w:val="20"/>
              </w:rPr>
              <w:t xml:space="preserve">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sz w:val="20"/>
                <w:szCs w:val="20"/>
              </w:rPr>
              <w:t xml:space="preserve"> a</w:t>
            </w:r>
            <w:r w:rsidR="00B25346" w:rsidRPr="002D0A10">
              <w:rPr>
                <w:rFonts w:ascii="Arial" w:hAnsi="Arial" w:cs="Arial"/>
                <w:sz w:val="20"/>
                <w:szCs w:val="20"/>
              </w:rPr>
              <w:t xml:space="preserve">m/pm      </w:t>
            </w:r>
          </w:p>
        </w:tc>
        <w:tc>
          <w:tcPr>
            <w:tcW w:w="1418" w:type="dxa"/>
            <w:gridSpan w:val="3"/>
            <w:tcBorders>
              <w:bottom w:val="nil"/>
            </w:tcBorders>
          </w:tcPr>
          <w:p w14:paraId="39EB5D61"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676501733"/>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Melbourne</w:t>
            </w:r>
          </w:p>
        </w:tc>
        <w:tc>
          <w:tcPr>
            <w:tcW w:w="1417" w:type="dxa"/>
            <w:gridSpan w:val="2"/>
            <w:tcBorders>
              <w:bottom w:val="nil"/>
            </w:tcBorders>
          </w:tcPr>
          <w:p w14:paraId="156A2736"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1510128989"/>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Moorabbin</w:t>
            </w:r>
          </w:p>
        </w:tc>
        <w:tc>
          <w:tcPr>
            <w:tcW w:w="2126" w:type="dxa"/>
            <w:gridSpan w:val="2"/>
            <w:tcBorders>
              <w:bottom w:val="nil"/>
            </w:tcBorders>
          </w:tcPr>
          <w:p w14:paraId="246EF558"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2055279344"/>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w:t>
            </w:r>
            <w:r w:rsidR="00B25346" w:rsidRPr="006103A9">
              <w:rPr>
                <w:rFonts w:ascii="Arial" w:hAnsi="Arial" w:cs="Arial"/>
                <w:sz w:val="19"/>
                <w:szCs w:val="19"/>
              </w:rPr>
              <w:t>Broadmeadows</w:t>
            </w:r>
          </w:p>
        </w:tc>
      </w:tr>
      <w:tr w:rsidR="00B25346" w:rsidRPr="002D0A10" w14:paraId="1D20CC29" w14:textId="77777777" w:rsidTr="00733A34">
        <w:tc>
          <w:tcPr>
            <w:tcW w:w="3005" w:type="dxa"/>
            <w:gridSpan w:val="5"/>
            <w:tcBorders>
              <w:top w:val="nil"/>
              <w:bottom w:val="nil"/>
            </w:tcBorders>
          </w:tcPr>
          <w:p w14:paraId="21CB5AD0"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2142170735"/>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Reserved submissions</w:t>
            </w:r>
          </w:p>
        </w:tc>
        <w:tc>
          <w:tcPr>
            <w:tcW w:w="2093" w:type="dxa"/>
            <w:gridSpan w:val="5"/>
            <w:tcBorders>
              <w:top w:val="nil"/>
              <w:bottom w:val="nil"/>
            </w:tcBorders>
          </w:tcPr>
          <w:p w14:paraId="1167A80B"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1161076084"/>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Part heard </w:t>
            </w:r>
          </w:p>
        </w:tc>
        <w:tc>
          <w:tcPr>
            <w:tcW w:w="4536" w:type="dxa"/>
            <w:gridSpan w:val="6"/>
            <w:tcBorders>
              <w:top w:val="nil"/>
              <w:bottom w:val="nil"/>
            </w:tcBorders>
          </w:tcPr>
          <w:p w14:paraId="50A6769A" w14:textId="77777777" w:rsidR="00B25346" w:rsidRPr="002D0A10" w:rsidRDefault="00B25346" w:rsidP="007B2ACA">
            <w:pPr>
              <w:tabs>
                <w:tab w:val="left" w:pos="1545"/>
              </w:tabs>
              <w:rPr>
                <w:rFonts w:ascii="Arial" w:hAnsi="Arial" w:cs="Arial"/>
                <w:sz w:val="20"/>
                <w:szCs w:val="20"/>
              </w:rPr>
            </w:pPr>
            <w:r w:rsidRPr="002D0A10">
              <w:rPr>
                <w:rFonts w:ascii="Arial" w:hAnsi="Arial" w:cs="Arial"/>
                <w:sz w:val="20"/>
                <w:szCs w:val="20"/>
              </w:rPr>
              <w:t xml:space="preserve">At </w:t>
            </w:r>
            <w:sdt>
              <w:sdtPr>
                <w:rPr>
                  <w:rFonts w:ascii="Arial" w:hAnsi="Arial" w:cs="Arial"/>
                  <w:sz w:val="20"/>
                  <w:szCs w:val="20"/>
                </w:rPr>
                <w:id w:val="-4846064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2D0A10">
              <w:rPr>
                <w:rFonts w:ascii="Arial" w:hAnsi="Arial" w:cs="Arial"/>
                <w:sz w:val="20"/>
                <w:szCs w:val="20"/>
              </w:rPr>
              <w:t xml:space="preserve">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tc>
      </w:tr>
      <w:tr w:rsidR="00B25346" w:rsidRPr="002D0A10" w14:paraId="0A5F0426" w14:textId="77777777" w:rsidTr="00733A34">
        <w:tc>
          <w:tcPr>
            <w:tcW w:w="9634" w:type="dxa"/>
            <w:gridSpan w:val="16"/>
            <w:tcBorders>
              <w:top w:val="nil"/>
            </w:tcBorders>
          </w:tcPr>
          <w:p w14:paraId="0E450F0C" w14:textId="77777777" w:rsidR="00B25346" w:rsidRPr="002D0A10" w:rsidRDefault="00B25346" w:rsidP="007B2ACA">
            <w:pPr>
              <w:tabs>
                <w:tab w:val="left" w:pos="1545"/>
              </w:tabs>
              <w:rPr>
                <w:rFonts w:ascii="Arial" w:hAnsi="Arial" w:cs="Arial"/>
                <w:sz w:val="20"/>
                <w:szCs w:val="20"/>
              </w:rPr>
            </w:pPr>
            <w:r w:rsidRPr="002D0A10">
              <w:rPr>
                <w:rFonts w:ascii="Arial" w:hAnsi="Arial" w:cs="Arial"/>
                <w:sz w:val="20"/>
                <w:szCs w:val="20"/>
              </w:rPr>
              <w:t xml:space="preserve">for </w:t>
            </w:r>
            <w:sdt>
              <w:sdtPr>
                <w:rPr>
                  <w:rFonts w:ascii="Arial" w:hAnsi="Arial" w:cs="Arial"/>
                  <w:sz w:val="20"/>
                  <w:szCs w:val="20"/>
                </w:rPr>
                <w:id w:val="1743831505"/>
                <w:placeholder>
                  <w:docPart w:val="472EA3E1275246E280EBC8D90EA80315"/>
                </w:placeholder>
                <w:showingPlcHdr/>
                <w:dropDownList>
                  <w:listItem w:value="Choose an item."/>
                  <w:listItem w:displayText="Mention" w:value="Mention"/>
                  <w:listItem w:displayText="Reserved Submissions" w:value="Reserved Submissions"/>
                  <w:listItem w:displayText="CC" w:value="CC"/>
                  <w:listItem w:displayText="JRC" w:value="JRC"/>
                  <w:listItem w:displayText="1st DHRG" w:value="1st DHRG"/>
                  <w:listItem w:displayText="DHRG" w:value="DHRG"/>
                  <w:listItem w:displayText="Contest" w:value="Contest"/>
                  <w:listItem w:displayText="IAO Contest" w:value="IAO Contest"/>
                  <w:listItem w:displayText="Readiness Hearing" w:value="RH"/>
                  <w:listItem w:displayText="Special Mention" w:value="Special Mention"/>
                  <w:listItem w:displayText="Review JR" w:value="Review JR"/>
                </w:dropDownList>
              </w:sdtPr>
              <w:sdtContent>
                <w:r w:rsidRPr="0082750A">
                  <w:rPr>
                    <w:rStyle w:val="PlaceholderText"/>
                  </w:rPr>
                  <w:t>Choose an item.</w:t>
                </w:r>
              </w:sdtContent>
            </w:sdt>
            <w:r>
              <w:rPr>
                <w:rFonts w:ascii="Arial" w:hAnsi="Arial" w:cs="Arial"/>
                <w:sz w:val="20"/>
                <w:szCs w:val="20"/>
              </w:rPr>
              <w:t xml:space="preserve">  </w:t>
            </w:r>
            <w:r w:rsidRPr="002D0A10">
              <w:rPr>
                <w:rFonts w:ascii="Arial" w:hAnsi="Arial" w:cs="Arial"/>
                <w:sz w:val="20"/>
                <w:szCs w:val="20"/>
              </w:rPr>
              <w:t xml:space="preserve">[ </w:t>
            </w:r>
            <w:r>
              <w:rPr>
                <w:rFonts w:ascii="Arial" w:hAnsi="Arial" w:cs="Arial"/>
                <w:sz w:val="20"/>
                <w:szCs w:val="20"/>
              </w:rPr>
              <w:t xml:space="preserve">    </w:t>
            </w:r>
            <w:r w:rsidRPr="002D0A10">
              <w:rPr>
                <w:rFonts w:ascii="Arial" w:hAnsi="Arial" w:cs="Arial"/>
                <w:sz w:val="20"/>
                <w:szCs w:val="20"/>
              </w:rPr>
              <w:t xml:space="preserve">  days]</w:t>
            </w:r>
          </w:p>
        </w:tc>
      </w:tr>
      <w:tr w:rsidR="00B25346" w14:paraId="70DCC1A3" w14:textId="77777777" w:rsidTr="00733A34">
        <w:tc>
          <w:tcPr>
            <w:tcW w:w="9634" w:type="dxa"/>
            <w:gridSpan w:val="16"/>
          </w:tcPr>
          <w:p w14:paraId="7A2ECF89"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059822927"/>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Current interim accommodation order is abridged from   </w:t>
            </w:r>
            <w:sdt>
              <w:sdtPr>
                <w:rPr>
                  <w:rFonts w:ascii="Arial" w:hAnsi="Arial" w:cs="Arial"/>
                  <w:sz w:val="20"/>
                  <w:szCs w:val="20"/>
                </w:rPr>
                <w:id w:val="1947653454"/>
                <w:placeholder>
                  <w:docPart w:val="EBE6E1A21C5E48D5823CA0225587819A"/>
                </w:placeholder>
                <w:text/>
              </w:sdtPr>
              <w:sdtContent>
                <w:r w:rsidR="00B25346" w:rsidRPr="00270321">
                  <w:rPr>
                    <w:rFonts w:ascii="Arial" w:hAnsi="Arial" w:cs="Arial"/>
                    <w:sz w:val="20"/>
                    <w:szCs w:val="20"/>
                  </w:rPr>
                  <w:t xml:space="preserve">    </w:t>
                </w:r>
                <w:r w:rsidR="00B25346">
                  <w:rPr>
                    <w:rFonts w:ascii="Arial" w:hAnsi="Arial" w:cs="Arial"/>
                    <w:sz w:val="20"/>
                    <w:szCs w:val="20"/>
                  </w:rPr>
                  <w:t xml:space="preserve"> </w:t>
                </w:r>
                <w:r w:rsidR="00B25346" w:rsidRPr="00270321">
                  <w:rPr>
                    <w:rFonts w:ascii="Arial" w:hAnsi="Arial" w:cs="Arial"/>
                    <w:sz w:val="20"/>
                    <w:szCs w:val="20"/>
                  </w:rPr>
                  <w:t xml:space="preserve"> /         /     </w:t>
                </w:r>
              </w:sdtContent>
            </w:sdt>
            <w:r w:rsidR="00B25346" w:rsidRPr="002D0A10">
              <w:rPr>
                <w:rFonts w:ascii="Arial" w:hAnsi="Arial" w:cs="Arial"/>
                <w:sz w:val="20"/>
                <w:szCs w:val="20"/>
              </w:rPr>
              <w:t xml:space="preserve"> </w:t>
            </w:r>
            <w:r w:rsidR="00B25346">
              <w:rPr>
                <w:rFonts w:ascii="Arial" w:hAnsi="Arial" w:cs="Arial"/>
                <w:sz w:val="20"/>
                <w:szCs w:val="20"/>
              </w:rPr>
              <w:t xml:space="preserve">             </w:t>
            </w:r>
            <w:r w:rsidR="00B25346" w:rsidRPr="002D0A10">
              <w:rPr>
                <w:rFonts w:ascii="Arial" w:hAnsi="Arial" w:cs="Arial"/>
                <w:sz w:val="20"/>
                <w:szCs w:val="20"/>
              </w:rPr>
              <w:t xml:space="preserve"> </w:t>
            </w:r>
            <w:sdt>
              <w:sdtPr>
                <w:rPr>
                  <w:rFonts w:ascii="Arial" w:hAnsi="Arial" w:cs="Arial"/>
                  <w:sz w:val="20"/>
                  <w:szCs w:val="20"/>
                </w:rPr>
                <w:id w:val="2052263125"/>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sidRPr="002D0A10">
              <w:rPr>
                <w:rFonts w:ascii="Arial" w:hAnsi="Arial" w:cs="Arial"/>
                <w:sz w:val="20"/>
                <w:szCs w:val="20"/>
              </w:rPr>
              <w:t xml:space="preserve"> and is revoked</w:t>
            </w:r>
          </w:p>
        </w:tc>
      </w:tr>
      <w:tr w:rsidR="00B25346" w14:paraId="69552C61" w14:textId="77777777" w:rsidTr="00733A34">
        <w:tc>
          <w:tcPr>
            <w:tcW w:w="4390" w:type="dxa"/>
            <w:gridSpan w:val="7"/>
            <w:tcBorders>
              <w:bottom w:val="nil"/>
              <w:right w:val="nil"/>
            </w:tcBorders>
          </w:tcPr>
          <w:p w14:paraId="5FFD889E" w14:textId="77777777" w:rsidR="00B25346" w:rsidRPr="00A43D4A" w:rsidRDefault="00B25346" w:rsidP="007B2ACA">
            <w:pPr>
              <w:tabs>
                <w:tab w:val="left" w:pos="1545"/>
              </w:tabs>
              <w:rPr>
                <w:rFonts w:ascii="Arial" w:hAnsi="Arial" w:cs="Arial"/>
                <w:sz w:val="16"/>
                <w:szCs w:val="16"/>
              </w:rPr>
            </w:pPr>
            <w:r w:rsidRPr="007A6FEB">
              <w:rPr>
                <w:rFonts w:ascii="Arial" w:hAnsi="Arial" w:cs="Arial"/>
                <w:b/>
                <w:caps/>
                <w:sz w:val="20"/>
                <w:szCs w:val="20"/>
              </w:rPr>
              <w:t>Interim accommodation order</w:t>
            </w:r>
            <w:r>
              <w:rPr>
                <w:rFonts w:ascii="Arial" w:hAnsi="Arial" w:cs="Arial"/>
                <w:sz w:val="20"/>
                <w:szCs w:val="20"/>
              </w:rPr>
              <w:t xml:space="preserve"> </w:t>
            </w:r>
            <w:r w:rsidRPr="008A467C">
              <w:rPr>
                <w:rFonts w:ascii="Arial" w:hAnsi="Arial" w:cs="Arial"/>
                <w:sz w:val="16"/>
                <w:szCs w:val="16"/>
              </w:rPr>
              <w:t>(must include adjournment order)</w:t>
            </w:r>
          </w:p>
        </w:tc>
        <w:tc>
          <w:tcPr>
            <w:tcW w:w="5244" w:type="dxa"/>
            <w:gridSpan w:val="9"/>
            <w:tcBorders>
              <w:left w:val="nil"/>
              <w:bottom w:val="nil"/>
            </w:tcBorders>
          </w:tcPr>
          <w:p w14:paraId="1C6EFFB9" w14:textId="77777777" w:rsidR="00B25346" w:rsidRDefault="00B25346" w:rsidP="007B2ACA">
            <w:pPr>
              <w:tabs>
                <w:tab w:val="left" w:pos="1545"/>
              </w:tabs>
              <w:rPr>
                <w:rFonts w:ascii="Arial" w:hAnsi="Arial" w:cs="Arial"/>
                <w:sz w:val="20"/>
                <w:szCs w:val="20"/>
              </w:rPr>
            </w:pPr>
            <w:r>
              <w:rPr>
                <w:rFonts w:ascii="Arial" w:hAnsi="Arial" w:cs="Arial"/>
                <w:sz w:val="20"/>
                <w:szCs w:val="20"/>
              </w:rPr>
              <w:t xml:space="preserve">Grounds: s.262(1) </w:t>
            </w:r>
            <w:sdt>
              <w:sdtPr>
                <w:rPr>
                  <w:rFonts w:ascii="Arial" w:hAnsi="Arial" w:cs="Arial"/>
                  <w:sz w:val="20"/>
                  <w:szCs w:val="20"/>
                </w:rPr>
                <w:id w:val="-206139739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c</w:t>
            </w:r>
            <w:r w:rsidRPr="002D0A10">
              <w:rPr>
                <w:rFonts w:ascii="Arial" w:hAnsi="Arial" w:cs="Arial"/>
                <w:sz w:val="20"/>
                <w:szCs w:val="20"/>
              </w:rPr>
              <w:t xml:space="preserve"> </w:t>
            </w:r>
            <w:sdt>
              <w:sdtPr>
                <w:rPr>
                  <w:rFonts w:ascii="Arial" w:hAnsi="Arial" w:cs="Arial"/>
                  <w:sz w:val="20"/>
                  <w:szCs w:val="20"/>
                </w:rPr>
                <w:id w:val="-167224966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f </w:t>
            </w:r>
            <w:sdt>
              <w:sdtPr>
                <w:rPr>
                  <w:rFonts w:ascii="Arial" w:hAnsi="Arial" w:cs="Arial"/>
                  <w:sz w:val="20"/>
                  <w:szCs w:val="20"/>
                </w:rPr>
                <w:id w:val="-132627689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tc>
      </w:tr>
      <w:tr w:rsidR="00B25346" w14:paraId="69803FAD" w14:textId="77777777" w:rsidTr="00733A34">
        <w:tc>
          <w:tcPr>
            <w:tcW w:w="4390" w:type="dxa"/>
            <w:gridSpan w:val="7"/>
            <w:tcBorders>
              <w:top w:val="nil"/>
              <w:bottom w:val="nil"/>
              <w:right w:val="nil"/>
            </w:tcBorders>
          </w:tcPr>
          <w:p w14:paraId="03946CB8"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76929687"/>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Child released under s.263(1)(a)</w:t>
            </w:r>
          </w:p>
        </w:tc>
        <w:tc>
          <w:tcPr>
            <w:tcW w:w="5244" w:type="dxa"/>
            <w:gridSpan w:val="9"/>
            <w:tcBorders>
              <w:top w:val="nil"/>
              <w:left w:val="nil"/>
              <w:bottom w:val="nil"/>
            </w:tcBorders>
          </w:tcPr>
          <w:p w14:paraId="701B7C66"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445076337"/>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Undisclosed placement</w:t>
            </w:r>
          </w:p>
        </w:tc>
      </w:tr>
      <w:tr w:rsidR="00B25346" w14:paraId="6CC5C133" w14:textId="77777777" w:rsidTr="00733A34">
        <w:tc>
          <w:tcPr>
            <w:tcW w:w="2122" w:type="dxa"/>
            <w:gridSpan w:val="2"/>
            <w:tcBorders>
              <w:top w:val="nil"/>
              <w:bottom w:val="nil"/>
              <w:right w:val="nil"/>
            </w:tcBorders>
          </w:tcPr>
          <w:p w14:paraId="7817BBF7"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346238977"/>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Parent</w:t>
            </w:r>
          </w:p>
        </w:tc>
        <w:tc>
          <w:tcPr>
            <w:tcW w:w="2268" w:type="dxa"/>
            <w:gridSpan w:val="5"/>
            <w:tcBorders>
              <w:top w:val="nil"/>
              <w:left w:val="nil"/>
              <w:bottom w:val="nil"/>
              <w:right w:val="nil"/>
            </w:tcBorders>
          </w:tcPr>
          <w:p w14:paraId="4192F70E"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403217565"/>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Suitable Person(s)</w:t>
            </w:r>
          </w:p>
        </w:tc>
        <w:tc>
          <w:tcPr>
            <w:tcW w:w="2372" w:type="dxa"/>
            <w:gridSpan w:val="6"/>
            <w:tcBorders>
              <w:top w:val="nil"/>
              <w:left w:val="nil"/>
              <w:bottom w:val="nil"/>
              <w:right w:val="nil"/>
            </w:tcBorders>
          </w:tcPr>
          <w:p w14:paraId="3E1CA589"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334806904"/>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Out of home care</w:t>
            </w:r>
          </w:p>
        </w:tc>
        <w:tc>
          <w:tcPr>
            <w:tcW w:w="2872" w:type="dxa"/>
            <w:gridSpan w:val="3"/>
            <w:tcBorders>
              <w:top w:val="nil"/>
              <w:left w:val="nil"/>
              <w:bottom w:val="nil"/>
            </w:tcBorders>
          </w:tcPr>
          <w:p w14:paraId="6C073D40"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94393208"/>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Secure welfare</w:t>
            </w:r>
          </w:p>
        </w:tc>
      </w:tr>
      <w:tr w:rsidR="00B25346" w14:paraId="5A931D0E" w14:textId="77777777" w:rsidTr="00733A34">
        <w:tc>
          <w:tcPr>
            <w:tcW w:w="2129" w:type="dxa"/>
            <w:gridSpan w:val="3"/>
            <w:tcBorders>
              <w:top w:val="nil"/>
              <w:bottom w:val="nil"/>
              <w:right w:val="nil"/>
            </w:tcBorders>
          </w:tcPr>
          <w:p w14:paraId="7991B297"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763723878"/>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Declared hospital</w:t>
            </w:r>
          </w:p>
        </w:tc>
        <w:tc>
          <w:tcPr>
            <w:tcW w:w="2268" w:type="dxa"/>
            <w:gridSpan w:val="5"/>
            <w:tcBorders>
              <w:top w:val="nil"/>
              <w:left w:val="nil"/>
              <w:bottom w:val="nil"/>
              <w:right w:val="nil"/>
            </w:tcBorders>
          </w:tcPr>
          <w:p w14:paraId="657D4ECD"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422367692"/>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Disability service</w:t>
            </w:r>
          </w:p>
        </w:tc>
        <w:tc>
          <w:tcPr>
            <w:tcW w:w="5237" w:type="dxa"/>
            <w:gridSpan w:val="8"/>
            <w:tcBorders>
              <w:top w:val="nil"/>
              <w:left w:val="nil"/>
              <w:bottom w:val="nil"/>
            </w:tcBorders>
          </w:tcPr>
          <w:p w14:paraId="134509BC"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320123639"/>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Declared parent and baby unit</w:t>
            </w:r>
          </w:p>
        </w:tc>
      </w:tr>
      <w:tr w:rsidR="00B25346" w14:paraId="274A5757" w14:textId="77777777" w:rsidTr="00733A34">
        <w:tc>
          <w:tcPr>
            <w:tcW w:w="9634" w:type="dxa"/>
            <w:gridSpan w:val="16"/>
            <w:tcBorders>
              <w:top w:val="nil"/>
            </w:tcBorders>
          </w:tcPr>
          <w:p w14:paraId="58CE7EEC" w14:textId="77777777" w:rsidR="00B25346" w:rsidRDefault="00B25346" w:rsidP="007B2ACA">
            <w:pPr>
              <w:tabs>
                <w:tab w:val="left" w:pos="1545"/>
              </w:tabs>
              <w:rPr>
                <w:rFonts w:ascii="Arial" w:hAnsi="Arial" w:cs="Arial"/>
                <w:sz w:val="20"/>
                <w:szCs w:val="20"/>
              </w:rPr>
            </w:pPr>
            <w:r>
              <w:rPr>
                <w:rFonts w:ascii="Arial" w:hAnsi="Arial" w:cs="Arial"/>
                <w:noProof/>
                <w:sz w:val="20"/>
                <w:szCs w:val="20"/>
              </w:rPr>
              <w:lastRenderedPageBreak/>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p w14:paraId="04E7FF9A" w14:textId="77777777" w:rsidR="00B25346" w:rsidRDefault="00B25346" w:rsidP="007B2ACA">
            <w:pPr>
              <w:tabs>
                <w:tab w:val="left" w:pos="1545"/>
              </w:tabs>
              <w:rPr>
                <w:rFonts w:ascii="Arial" w:hAnsi="Arial" w:cs="Arial"/>
                <w:sz w:val="20"/>
                <w:szCs w:val="20"/>
              </w:rPr>
            </w:pPr>
            <w:r>
              <w:rPr>
                <w:rFonts w:ascii="Arial" w:hAnsi="Arial" w:cs="Arial"/>
                <w:sz w:val="20"/>
                <w:szCs w:val="20"/>
              </w:rPr>
              <w:t>of</w:t>
            </w:r>
          </w:p>
          <w:p w14:paraId="53455E95" w14:textId="77777777" w:rsidR="00B25346" w:rsidRPr="002D0A10" w:rsidRDefault="00B25346" w:rsidP="007B2ACA">
            <w:pPr>
              <w:tabs>
                <w:tab w:val="left" w:pos="1545"/>
              </w:tabs>
              <w:rPr>
                <w:rFonts w:ascii="Arial" w:hAnsi="Arial" w:cs="Arial"/>
                <w:sz w:val="20"/>
                <w:szCs w:val="20"/>
              </w:rPr>
            </w:pP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tc>
      </w:tr>
      <w:tr w:rsidR="00B25346" w14:paraId="6F972FAB" w14:textId="77777777" w:rsidTr="00733A34">
        <w:tc>
          <w:tcPr>
            <w:tcW w:w="9634" w:type="dxa"/>
            <w:gridSpan w:val="16"/>
          </w:tcPr>
          <w:p w14:paraId="6A057CF2"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617495017"/>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The current interim accommodation order is extended</w:t>
            </w:r>
          </w:p>
        </w:tc>
      </w:tr>
      <w:tr w:rsidR="00B25346" w14:paraId="6C0059FE" w14:textId="77777777" w:rsidTr="00733A34">
        <w:tc>
          <w:tcPr>
            <w:tcW w:w="2254" w:type="dxa"/>
            <w:gridSpan w:val="4"/>
            <w:tcBorders>
              <w:bottom w:val="nil"/>
              <w:right w:val="nil"/>
            </w:tcBorders>
          </w:tcPr>
          <w:p w14:paraId="160CB892"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553473022"/>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Registrar’s Letter(s)</w:t>
            </w:r>
          </w:p>
        </w:tc>
        <w:tc>
          <w:tcPr>
            <w:tcW w:w="2419" w:type="dxa"/>
            <w:gridSpan w:val="5"/>
            <w:tcBorders>
              <w:left w:val="nil"/>
              <w:bottom w:val="nil"/>
              <w:right w:val="nil"/>
            </w:tcBorders>
          </w:tcPr>
          <w:p w14:paraId="01117FDA"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411317802"/>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Re order in absence</w:t>
            </w:r>
          </w:p>
        </w:tc>
        <w:tc>
          <w:tcPr>
            <w:tcW w:w="2089" w:type="dxa"/>
            <w:gridSpan w:val="4"/>
            <w:tcBorders>
              <w:left w:val="nil"/>
              <w:bottom w:val="nil"/>
              <w:right w:val="nil"/>
            </w:tcBorders>
          </w:tcPr>
          <w:p w14:paraId="17627443"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302432530"/>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Re warrant</w:t>
            </w:r>
          </w:p>
        </w:tc>
        <w:tc>
          <w:tcPr>
            <w:tcW w:w="2872" w:type="dxa"/>
            <w:gridSpan w:val="3"/>
            <w:tcBorders>
              <w:left w:val="nil"/>
              <w:bottom w:val="nil"/>
            </w:tcBorders>
          </w:tcPr>
          <w:p w14:paraId="3712EC4F"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470978368"/>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Re both</w:t>
            </w:r>
          </w:p>
        </w:tc>
      </w:tr>
      <w:tr w:rsidR="00B25346" w14:paraId="022CD75B" w14:textId="77777777" w:rsidTr="00733A34">
        <w:tc>
          <w:tcPr>
            <w:tcW w:w="9634" w:type="dxa"/>
            <w:gridSpan w:val="16"/>
            <w:tcBorders>
              <w:top w:val="nil"/>
              <w:bottom w:val="nil"/>
            </w:tcBorders>
          </w:tcPr>
          <w:p w14:paraId="64894BC6" w14:textId="77777777" w:rsidR="00B25346" w:rsidRPr="00D1041E" w:rsidRDefault="00B25346" w:rsidP="00B25346">
            <w:pPr>
              <w:pStyle w:val="ListParagraph"/>
              <w:numPr>
                <w:ilvl w:val="0"/>
                <w:numId w:val="150"/>
              </w:numPr>
              <w:tabs>
                <w:tab w:val="left" w:pos="1545"/>
              </w:tabs>
              <w:contextualSpacing/>
              <w:rPr>
                <w:rFonts w:ascii="Arial" w:hAnsi="Arial" w:cs="Arial"/>
                <w:sz w:val="20"/>
              </w:rPr>
            </w:pP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t xml:space="preserve">       of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p>
        </w:tc>
      </w:tr>
      <w:tr w:rsidR="00B25346" w14:paraId="14721170" w14:textId="77777777" w:rsidTr="00733A34">
        <w:tc>
          <w:tcPr>
            <w:tcW w:w="9634" w:type="dxa"/>
            <w:gridSpan w:val="16"/>
            <w:tcBorders>
              <w:top w:val="nil"/>
            </w:tcBorders>
          </w:tcPr>
          <w:p w14:paraId="0D4E6B2B" w14:textId="77777777" w:rsidR="00B25346" w:rsidRPr="00D1041E" w:rsidRDefault="00B25346" w:rsidP="00B25346">
            <w:pPr>
              <w:pStyle w:val="ListParagraph"/>
              <w:numPr>
                <w:ilvl w:val="0"/>
                <w:numId w:val="150"/>
              </w:numPr>
              <w:tabs>
                <w:tab w:val="left" w:pos="1545"/>
              </w:tabs>
              <w:contextualSpacing/>
              <w:rPr>
                <w:rFonts w:ascii="Arial" w:hAnsi="Arial" w:cs="Arial"/>
                <w:sz w:val="20"/>
              </w:rPr>
            </w:pP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t xml:space="preserve">       of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p>
        </w:tc>
      </w:tr>
      <w:tr w:rsidR="00B25346" w14:paraId="4C6EF65D" w14:textId="77777777" w:rsidTr="00733A34">
        <w:tc>
          <w:tcPr>
            <w:tcW w:w="9634" w:type="dxa"/>
            <w:gridSpan w:val="16"/>
          </w:tcPr>
          <w:p w14:paraId="7713C4B9"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805535928"/>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DFFH must file &amp; serve  </w:t>
            </w:r>
            <w:sdt>
              <w:sdtPr>
                <w:rPr>
                  <w:rFonts w:ascii="Arial" w:hAnsi="Arial" w:cs="Arial"/>
                  <w:sz w:val="20"/>
                  <w:szCs w:val="20"/>
                </w:rPr>
                <w:id w:val="-320655853"/>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A Protection Report     </w:t>
            </w:r>
            <w:sdt>
              <w:sdtPr>
                <w:rPr>
                  <w:rFonts w:ascii="Arial" w:hAnsi="Arial" w:cs="Arial"/>
                  <w:sz w:val="20"/>
                  <w:szCs w:val="20"/>
                </w:rPr>
                <w:id w:val="2043626610"/>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A Disposition Report no later than </w:t>
            </w:r>
            <w:sdt>
              <w:sdtPr>
                <w:rPr>
                  <w:rFonts w:ascii="Arial" w:hAnsi="Arial" w:cs="Arial"/>
                  <w:sz w:val="20"/>
                  <w:szCs w:val="20"/>
                </w:rPr>
                <w:id w:val="-1095246596"/>
                <w:placeholder>
                  <w:docPart w:val="2360346D0E9441B9A30423695E50F098"/>
                </w:placeholder>
                <w:text/>
              </w:sdtPr>
              <w:sdtContent>
                <w:r w:rsidR="00B25346" w:rsidRPr="00270321">
                  <w:rPr>
                    <w:rFonts w:ascii="Arial" w:hAnsi="Arial" w:cs="Arial"/>
                    <w:sz w:val="20"/>
                    <w:szCs w:val="20"/>
                  </w:rPr>
                  <w:t xml:space="preserve">    </w:t>
                </w:r>
                <w:r w:rsidR="00B25346">
                  <w:rPr>
                    <w:rFonts w:ascii="Arial" w:hAnsi="Arial" w:cs="Arial"/>
                    <w:sz w:val="20"/>
                    <w:szCs w:val="20"/>
                  </w:rPr>
                  <w:t xml:space="preserve"> </w:t>
                </w:r>
                <w:r w:rsidR="00B25346" w:rsidRPr="00270321">
                  <w:rPr>
                    <w:rFonts w:ascii="Arial" w:hAnsi="Arial" w:cs="Arial"/>
                    <w:sz w:val="20"/>
                    <w:szCs w:val="20"/>
                  </w:rPr>
                  <w:t xml:space="preserve"> /         /     </w:t>
                </w:r>
              </w:sdtContent>
            </w:sdt>
          </w:p>
        </w:tc>
      </w:tr>
      <w:tr w:rsidR="00B25346" w14:paraId="666D370E" w14:textId="77777777" w:rsidTr="00733A34">
        <w:tc>
          <w:tcPr>
            <w:tcW w:w="9634" w:type="dxa"/>
            <w:gridSpan w:val="16"/>
          </w:tcPr>
          <w:p w14:paraId="57EE2779"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464424158"/>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DFFH must file &amp; serve a further Disposition Report [</w:t>
            </w:r>
            <w:sdt>
              <w:sdtPr>
                <w:rPr>
                  <w:rFonts w:ascii="Arial" w:hAnsi="Arial" w:cs="Arial"/>
                  <w:sz w:val="20"/>
                  <w:szCs w:val="20"/>
                </w:rPr>
                <w:id w:val="871728982"/>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in short form] no later than </w:t>
            </w:r>
            <w:sdt>
              <w:sdtPr>
                <w:rPr>
                  <w:rFonts w:ascii="Arial" w:hAnsi="Arial" w:cs="Arial"/>
                  <w:sz w:val="20"/>
                  <w:szCs w:val="20"/>
                </w:rPr>
                <w:id w:val="-126944958"/>
                <w:placeholder>
                  <w:docPart w:val="56E86CC93C654A998E73F561DCEF5C25"/>
                </w:placeholder>
                <w:text/>
              </w:sdtPr>
              <w:sdtContent>
                <w:r w:rsidR="00B25346" w:rsidRPr="00270321">
                  <w:rPr>
                    <w:rFonts w:ascii="Arial" w:hAnsi="Arial" w:cs="Arial"/>
                    <w:sz w:val="20"/>
                    <w:szCs w:val="20"/>
                  </w:rPr>
                  <w:t xml:space="preserve">    </w:t>
                </w:r>
                <w:r w:rsidR="00B25346">
                  <w:rPr>
                    <w:rFonts w:ascii="Arial" w:hAnsi="Arial" w:cs="Arial"/>
                    <w:sz w:val="20"/>
                    <w:szCs w:val="20"/>
                  </w:rPr>
                  <w:t xml:space="preserve"> </w:t>
                </w:r>
                <w:r w:rsidR="00B25346" w:rsidRPr="00270321">
                  <w:rPr>
                    <w:rFonts w:ascii="Arial" w:hAnsi="Arial" w:cs="Arial"/>
                    <w:sz w:val="20"/>
                    <w:szCs w:val="20"/>
                  </w:rPr>
                  <w:t xml:space="preserve"> /         /     </w:t>
                </w:r>
              </w:sdtContent>
            </w:sdt>
          </w:p>
        </w:tc>
      </w:tr>
      <w:tr w:rsidR="00B25346" w14:paraId="3F106152" w14:textId="77777777" w:rsidTr="00733A34">
        <w:tc>
          <w:tcPr>
            <w:tcW w:w="9634" w:type="dxa"/>
            <w:gridSpan w:val="16"/>
          </w:tcPr>
          <w:p w14:paraId="06E5F5B9"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331116935"/>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Any Disposition Reports already provided by DFFH are to be treated as, and stand as Disposition Reports under S.557(1)(d).</w:t>
            </w:r>
          </w:p>
        </w:tc>
      </w:tr>
      <w:tr w:rsidR="00B25346" w14:paraId="2226E475" w14:textId="77777777" w:rsidTr="00733A34">
        <w:tc>
          <w:tcPr>
            <w:tcW w:w="9634" w:type="dxa"/>
            <w:gridSpan w:val="16"/>
          </w:tcPr>
          <w:p w14:paraId="72725995" w14:textId="77777777" w:rsidR="00B25346" w:rsidRDefault="007B2ACA" w:rsidP="007B2ACA">
            <w:pPr>
              <w:keepNext/>
              <w:keepLines/>
              <w:tabs>
                <w:tab w:val="left" w:pos="1545"/>
              </w:tabs>
              <w:rPr>
                <w:rFonts w:ascii="Arial" w:hAnsi="Arial" w:cs="Arial"/>
                <w:sz w:val="20"/>
                <w:szCs w:val="20"/>
              </w:rPr>
            </w:pPr>
            <w:sdt>
              <w:sdtPr>
                <w:rPr>
                  <w:rFonts w:ascii="Arial" w:hAnsi="Arial" w:cs="Arial"/>
                  <w:sz w:val="20"/>
                  <w:szCs w:val="20"/>
                </w:rPr>
                <w:id w:val="1706135325"/>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S.560 Report must be prepared and filed by </w:t>
            </w:r>
            <w:sdt>
              <w:sdtPr>
                <w:rPr>
                  <w:rFonts w:ascii="Arial" w:hAnsi="Arial" w:cs="Arial"/>
                  <w:sz w:val="20"/>
                  <w:szCs w:val="20"/>
                </w:rPr>
                <w:id w:val="-972283338"/>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DFFH </w:t>
            </w:r>
            <w:sdt>
              <w:sdtPr>
                <w:rPr>
                  <w:rFonts w:ascii="Arial" w:hAnsi="Arial" w:cs="Arial"/>
                  <w:sz w:val="20"/>
                  <w:szCs w:val="20"/>
                </w:rPr>
                <w:id w:val="1772349267"/>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Children’s Court Clinic </w:t>
            </w:r>
            <w:sdt>
              <w:sdtPr>
                <w:rPr>
                  <w:rFonts w:ascii="Arial" w:hAnsi="Arial" w:cs="Arial"/>
                  <w:sz w:val="20"/>
                  <w:szCs w:val="20"/>
                </w:rPr>
                <w:id w:val="1268430609"/>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Other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sz w:val="20"/>
                <w:szCs w:val="20"/>
              </w:rPr>
              <w:t xml:space="preserve"> </w:t>
            </w:r>
          </w:p>
          <w:p w14:paraId="27E39E52" w14:textId="77777777" w:rsidR="00B25346" w:rsidRDefault="00B25346" w:rsidP="007B2ACA">
            <w:pPr>
              <w:tabs>
                <w:tab w:val="left" w:pos="1545"/>
              </w:tabs>
              <w:rPr>
                <w:rFonts w:ascii="Arial" w:hAnsi="Arial" w:cs="Arial"/>
                <w:sz w:val="20"/>
                <w:szCs w:val="20"/>
              </w:rPr>
            </w:pPr>
            <w:r>
              <w:rPr>
                <w:rFonts w:ascii="Arial" w:hAnsi="Arial" w:cs="Arial"/>
                <w:sz w:val="20"/>
                <w:szCs w:val="20"/>
              </w:rPr>
              <w:t xml:space="preserve">no later than </w:t>
            </w:r>
            <w:sdt>
              <w:sdtPr>
                <w:rPr>
                  <w:rFonts w:ascii="Arial" w:hAnsi="Arial" w:cs="Arial"/>
                  <w:sz w:val="20"/>
                  <w:szCs w:val="20"/>
                </w:rPr>
                <w:id w:val="1799795177"/>
                <w:placeholder>
                  <w:docPart w:val="809061ECBBAF4574B0ADE9E820DE7598"/>
                </w:placeholder>
                <w:text/>
              </w:sdtPr>
              <w:sdtContent>
                <w:r w:rsidRPr="00270321">
                  <w:rPr>
                    <w:rFonts w:ascii="Arial" w:hAnsi="Arial" w:cs="Arial"/>
                    <w:sz w:val="20"/>
                    <w:szCs w:val="20"/>
                  </w:rPr>
                  <w:t xml:space="preserve">    </w:t>
                </w:r>
                <w:r>
                  <w:rPr>
                    <w:rFonts w:ascii="Arial" w:hAnsi="Arial" w:cs="Arial"/>
                    <w:sz w:val="20"/>
                    <w:szCs w:val="20"/>
                  </w:rPr>
                  <w:t xml:space="preserve"> </w:t>
                </w:r>
                <w:r w:rsidRPr="00270321">
                  <w:rPr>
                    <w:rFonts w:ascii="Arial" w:hAnsi="Arial" w:cs="Arial"/>
                    <w:sz w:val="20"/>
                    <w:szCs w:val="20"/>
                  </w:rPr>
                  <w:t xml:space="preserve"> /         /     </w:t>
                </w:r>
              </w:sdtContent>
            </w:sdt>
          </w:p>
          <w:p w14:paraId="623D668F" w14:textId="77777777" w:rsidR="00B25346" w:rsidRDefault="00B25346" w:rsidP="007B2ACA">
            <w:pPr>
              <w:tabs>
                <w:tab w:val="left" w:pos="1545"/>
              </w:tabs>
              <w:rPr>
                <w:rFonts w:ascii="Arial" w:hAnsi="Arial" w:cs="Arial"/>
                <w:sz w:val="20"/>
                <w:szCs w:val="20"/>
              </w:rPr>
            </w:pPr>
            <w:r>
              <w:rPr>
                <w:rFonts w:ascii="Arial" w:hAnsi="Arial" w:cs="Arial"/>
                <w:sz w:val="20"/>
                <w:szCs w:val="20"/>
              </w:rPr>
              <w:t xml:space="preserve">Terms of Reference are </w:t>
            </w:r>
            <w:sdt>
              <w:sdtPr>
                <w:rPr>
                  <w:rFonts w:ascii="Arial" w:hAnsi="Arial" w:cs="Arial"/>
                  <w:sz w:val="20"/>
                  <w:szCs w:val="20"/>
                </w:rPr>
                <w:id w:val="-44716564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Below </w:t>
            </w:r>
            <w:sdt>
              <w:sdtPr>
                <w:rPr>
                  <w:rFonts w:ascii="Arial" w:hAnsi="Arial" w:cs="Arial"/>
                  <w:sz w:val="20"/>
                  <w:szCs w:val="20"/>
                </w:rPr>
                <w:id w:val="82248262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Attached</w:t>
            </w:r>
          </w:p>
          <w:p w14:paraId="689473AF" w14:textId="77777777" w:rsidR="00B25346" w:rsidRDefault="00B25346" w:rsidP="007B2ACA">
            <w:pPr>
              <w:tabs>
                <w:tab w:val="left" w:pos="1545"/>
              </w:tabs>
              <w:rPr>
                <w:rFonts w:ascii="Arial" w:hAnsi="Arial" w:cs="Arial"/>
                <w:sz w:val="20"/>
                <w:szCs w:val="20"/>
              </w:rPr>
            </w:pP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tc>
      </w:tr>
      <w:tr w:rsidR="00B25346" w14:paraId="1587B974" w14:textId="77777777" w:rsidTr="00733A34">
        <w:tc>
          <w:tcPr>
            <w:tcW w:w="9634" w:type="dxa"/>
            <w:gridSpan w:val="16"/>
          </w:tcPr>
          <w:p w14:paraId="491714DA"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503459864"/>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DFFH must file &amp; serve any further report upon which it proposes to rely no later than </w:t>
            </w:r>
            <w:sdt>
              <w:sdtPr>
                <w:rPr>
                  <w:rFonts w:ascii="Arial" w:hAnsi="Arial" w:cs="Arial"/>
                  <w:sz w:val="20"/>
                  <w:szCs w:val="20"/>
                </w:rPr>
                <w:id w:val="788170841"/>
                <w:placeholder>
                  <w:docPart w:val="99E5E65369B74147869EC12E14C888E1"/>
                </w:placeholder>
                <w:text/>
              </w:sdtPr>
              <w:sdtContent>
                <w:r w:rsidR="00B25346" w:rsidRPr="00270321">
                  <w:rPr>
                    <w:rFonts w:ascii="Arial" w:hAnsi="Arial" w:cs="Arial"/>
                    <w:sz w:val="20"/>
                    <w:szCs w:val="20"/>
                  </w:rPr>
                  <w:t xml:space="preserve">    </w:t>
                </w:r>
                <w:r w:rsidR="00B25346">
                  <w:rPr>
                    <w:rFonts w:ascii="Arial" w:hAnsi="Arial" w:cs="Arial"/>
                    <w:sz w:val="20"/>
                    <w:szCs w:val="20"/>
                  </w:rPr>
                  <w:t xml:space="preserve"> </w:t>
                </w:r>
                <w:r w:rsidR="00B25346" w:rsidRPr="00270321">
                  <w:rPr>
                    <w:rFonts w:ascii="Arial" w:hAnsi="Arial" w:cs="Arial"/>
                    <w:sz w:val="20"/>
                    <w:szCs w:val="20"/>
                  </w:rPr>
                  <w:t xml:space="preserve"> /         /     </w:t>
                </w:r>
              </w:sdtContent>
            </w:sdt>
          </w:p>
        </w:tc>
      </w:tr>
      <w:tr w:rsidR="00B25346" w14:paraId="0E5E00B0" w14:textId="77777777" w:rsidTr="00733A34">
        <w:tc>
          <w:tcPr>
            <w:tcW w:w="9634" w:type="dxa"/>
            <w:gridSpan w:val="16"/>
          </w:tcPr>
          <w:p w14:paraId="12E24AD8"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1979341413"/>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All parties must comply with the information exchange requirements of CC guidelines</w:t>
            </w:r>
          </w:p>
        </w:tc>
      </w:tr>
      <w:tr w:rsidR="00B25346" w14:paraId="7103114B" w14:textId="77777777" w:rsidTr="00733A34">
        <w:tc>
          <w:tcPr>
            <w:tcW w:w="9634" w:type="dxa"/>
            <w:gridSpan w:val="16"/>
            <w:tcBorders>
              <w:bottom w:val="single" w:sz="4" w:space="0" w:color="auto"/>
            </w:tcBorders>
          </w:tcPr>
          <w:p w14:paraId="474D069A"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445229071"/>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The child is to attend Court on the adjourned date [s.216A]</w:t>
            </w:r>
          </w:p>
        </w:tc>
      </w:tr>
      <w:tr w:rsidR="00B25346" w14:paraId="150C87DD" w14:textId="77777777" w:rsidTr="00733A34">
        <w:tc>
          <w:tcPr>
            <w:tcW w:w="1980" w:type="dxa"/>
            <w:tcBorders>
              <w:bottom w:val="nil"/>
              <w:right w:val="single" w:sz="4" w:space="0" w:color="auto"/>
            </w:tcBorders>
          </w:tcPr>
          <w:p w14:paraId="1DBB51CD" w14:textId="77777777" w:rsidR="00B25346" w:rsidRPr="00EF5CBB" w:rsidRDefault="007B2ACA" w:rsidP="007B2ACA">
            <w:pPr>
              <w:tabs>
                <w:tab w:val="left" w:pos="1545"/>
              </w:tabs>
              <w:rPr>
                <w:rFonts w:ascii="Arial" w:hAnsi="Arial" w:cs="Arial"/>
                <w:b/>
                <w:caps/>
                <w:sz w:val="20"/>
                <w:szCs w:val="20"/>
              </w:rPr>
            </w:pPr>
            <w:sdt>
              <w:sdtPr>
                <w:rPr>
                  <w:rFonts w:ascii="Arial" w:hAnsi="Arial" w:cs="Arial"/>
                  <w:sz w:val="20"/>
                  <w:szCs w:val="20"/>
                </w:rPr>
                <w:id w:val="860636381"/>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w:t>
            </w:r>
            <w:r w:rsidR="00B25346" w:rsidRPr="007A6FEB">
              <w:rPr>
                <w:rFonts w:ascii="Arial" w:hAnsi="Arial" w:cs="Arial"/>
                <w:b/>
                <w:caps/>
                <w:sz w:val="20"/>
                <w:szCs w:val="20"/>
              </w:rPr>
              <w:t>Undertaking</w:t>
            </w:r>
          </w:p>
        </w:tc>
        <w:tc>
          <w:tcPr>
            <w:tcW w:w="1701" w:type="dxa"/>
            <w:gridSpan w:val="5"/>
            <w:tcBorders>
              <w:left w:val="single" w:sz="4" w:space="0" w:color="auto"/>
              <w:bottom w:val="nil"/>
              <w:right w:val="single" w:sz="4" w:space="0" w:color="auto"/>
            </w:tcBorders>
          </w:tcPr>
          <w:p w14:paraId="363DDA26"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393342472"/>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s.272</w:t>
            </w:r>
          </w:p>
        </w:tc>
        <w:tc>
          <w:tcPr>
            <w:tcW w:w="1728" w:type="dxa"/>
            <w:gridSpan w:val="5"/>
            <w:tcBorders>
              <w:left w:val="single" w:sz="4" w:space="0" w:color="auto"/>
              <w:bottom w:val="nil"/>
              <w:right w:val="single" w:sz="4" w:space="0" w:color="auto"/>
            </w:tcBorders>
          </w:tcPr>
          <w:p w14:paraId="7DE6B1E0"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808468473"/>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s.278</w:t>
            </w:r>
          </w:p>
        </w:tc>
        <w:tc>
          <w:tcPr>
            <w:tcW w:w="2383" w:type="dxa"/>
            <w:gridSpan w:val="4"/>
            <w:tcBorders>
              <w:left w:val="single" w:sz="4" w:space="0" w:color="auto"/>
              <w:bottom w:val="nil"/>
              <w:right w:val="single" w:sz="4" w:space="0" w:color="auto"/>
            </w:tcBorders>
          </w:tcPr>
          <w:p w14:paraId="1642E8EC"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411272531"/>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s.530(2)</w:t>
            </w:r>
          </w:p>
        </w:tc>
        <w:tc>
          <w:tcPr>
            <w:tcW w:w="1842" w:type="dxa"/>
            <w:tcBorders>
              <w:left w:val="single" w:sz="4" w:space="0" w:color="auto"/>
              <w:bottom w:val="nil"/>
            </w:tcBorders>
          </w:tcPr>
          <w:p w14:paraId="1FEE53AB"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265351792"/>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Common Law</w:t>
            </w:r>
          </w:p>
        </w:tc>
      </w:tr>
      <w:tr w:rsidR="00B25346" w14:paraId="1B7958AE" w14:textId="77777777" w:rsidTr="00733A34">
        <w:tc>
          <w:tcPr>
            <w:tcW w:w="1980" w:type="dxa"/>
            <w:tcBorders>
              <w:top w:val="nil"/>
              <w:bottom w:val="nil"/>
              <w:right w:val="nil"/>
            </w:tcBorders>
          </w:tcPr>
          <w:p w14:paraId="1CC4DA5E" w14:textId="77777777" w:rsidR="00B25346" w:rsidRDefault="00B25346" w:rsidP="007B2ACA">
            <w:pPr>
              <w:tabs>
                <w:tab w:val="left" w:pos="1545"/>
              </w:tabs>
              <w:rPr>
                <w:rFonts w:ascii="Arial" w:hAnsi="Arial" w:cs="Arial"/>
                <w:b/>
                <w:caps/>
                <w:sz w:val="20"/>
                <w:szCs w:val="20"/>
              </w:rPr>
            </w:pPr>
          </w:p>
          <w:p w14:paraId="46F9FAA6"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2030064317"/>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By child</w:t>
            </w:r>
          </w:p>
        </w:tc>
        <w:tc>
          <w:tcPr>
            <w:tcW w:w="1701" w:type="dxa"/>
            <w:gridSpan w:val="5"/>
            <w:tcBorders>
              <w:top w:val="nil"/>
              <w:left w:val="nil"/>
              <w:bottom w:val="nil"/>
              <w:right w:val="nil"/>
            </w:tcBorders>
          </w:tcPr>
          <w:p w14:paraId="7F119C79" w14:textId="77777777" w:rsidR="00B25346" w:rsidRDefault="00B25346" w:rsidP="007B2ACA">
            <w:pPr>
              <w:tabs>
                <w:tab w:val="left" w:pos="1545"/>
              </w:tabs>
              <w:rPr>
                <w:rFonts w:ascii="Arial" w:hAnsi="Arial" w:cs="Arial"/>
                <w:sz w:val="20"/>
                <w:szCs w:val="20"/>
              </w:rPr>
            </w:pPr>
          </w:p>
          <w:p w14:paraId="61ACDCEB"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469667774"/>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By mother</w:t>
            </w:r>
          </w:p>
        </w:tc>
        <w:tc>
          <w:tcPr>
            <w:tcW w:w="1728" w:type="dxa"/>
            <w:gridSpan w:val="5"/>
            <w:tcBorders>
              <w:top w:val="nil"/>
              <w:left w:val="nil"/>
              <w:bottom w:val="nil"/>
              <w:right w:val="nil"/>
            </w:tcBorders>
          </w:tcPr>
          <w:p w14:paraId="3FA41317" w14:textId="77777777" w:rsidR="00B25346" w:rsidRDefault="00B25346" w:rsidP="007B2ACA">
            <w:pPr>
              <w:tabs>
                <w:tab w:val="left" w:pos="1545"/>
              </w:tabs>
              <w:rPr>
                <w:rFonts w:ascii="Arial" w:hAnsi="Arial" w:cs="Arial"/>
                <w:sz w:val="20"/>
                <w:szCs w:val="20"/>
              </w:rPr>
            </w:pPr>
          </w:p>
          <w:p w14:paraId="147D2C87"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70012408"/>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By father</w:t>
            </w:r>
          </w:p>
        </w:tc>
        <w:tc>
          <w:tcPr>
            <w:tcW w:w="2383" w:type="dxa"/>
            <w:gridSpan w:val="4"/>
            <w:tcBorders>
              <w:top w:val="nil"/>
              <w:left w:val="nil"/>
              <w:bottom w:val="nil"/>
              <w:right w:val="nil"/>
            </w:tcBorders>
          </w:tcPr>
          <w:p w14:paraId="21220259" w14:textId="77777777" w:rsidR="00B25346" w:rsidRDefault="00B25346" w:rsidP="007B2ACA">
            <w:pPr>
              <w:tabs>
                <w:tab w:val="left" w:pos="1545"/>
              </w:tabs>
              <w:rPr>
                <w:rFonts w:ascii="Arial" w:hAnsi="Arial" w:cs="Arial"/>
                <w:sz w:val="20"/>
                <w:szCs w:val="20"/>
              </w:rPr>
            </w:pPr>
          </w:p>
          <w:p w14:paraId="30C0D8DD"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842359720"/>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By other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p>
        </w:tc>
        <w:tc>
          <w:tcPr>
            <w:tcW w:w="1842" w:type="dxa"/>
            <w:tcBorders>
              <w:top w:val="nil"/>
              <w:left w:val="nil"/>
              <w:bottom w:val="nil"/>
            </w:tcBorders>
          </w:tcPr>
          <w:p w14:paraId="714C6987" w14:textId="77777777" w:rsidR="00B25346" w:rsidRPr="002D0A10" w:rsidRDefault="00B25346" w:rsidP="007B2ACA">
            <w:pPr>
              <w:tabs>
                <w:tab w:val="left" w:pos="1545"/>
              </w:tabs>
              <w:rPr>
                <w:rFonts w:ascii="Arial" w:hAnsi="Arial" w:cs="Arial"/>
                <w:sz w:val="20"/>
                <w:szCs w:val="20"/>
              </w:rPr>
            </w:pPr>
          </w:p>
        </w:tc>
      </w:tr>
      <w:tr w:rsidR="00B25346" w14:paraId="0C6E9A20" w14:textId="77777777" w:rsidTr="00733A34">
        <w:tc>
          <w:tcPr>
            <w:tcW w:w="9634" w:type="dxa"/>
            <w:gridSpan w:val="16"/>
            <w:tcBorders>
              <w:top w:val="nil"/>
              <w:bottom w:val="single" w:sz="4" w:space="0" w:color="auto"/>
            </w:tcBorders>
          </w:tcPr>
          <w:p w14:paraId="194BCFC6" w14:textId="77777777" w:rsidR="00B25346" w:rsidRPr="002D0A10" w:rsidRDefault="00B25346" w:rsidP="007B2ACA">
            <w:pPr>
              <w:tabs>
                <w:tab w:val="left" w:pos="1545"/>
              </w:tabs>
              <w:rPr>
                <w:rFonts w:ascii="Arial" w:hAnsi="Arial" w:cs="Arial"/>
                <w:sz w:val="20"/>
                <w:szCs w:val="20"/>
              </w:rPr>
            </w:pPr>
            <w:r>
              <w:rPr>
                <w:rFonts w:ascii="Arial" w:hAnsi="Arial" w:cs="Arial"/>
                <w:sz w:val="20"/>
                <w:szCs w:val="20"/>
              </w:rPr>
              <w:t xml:space="preserve">for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t xml:space="preserve">   months    </w:t>
            </w:r>
            <w:sdt>
              <w:sdtPr>
                <w:rPr>
                  <w:rFonts w:ascii="Arial" w:hAnsi="Arial" w:cs="Arial"/>
                  <w:sz w:val="20"/>
                  <w:szCs w:val="20"/>
                </w:rPr>
                <w:id w:val="140710831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until       </w:t>
            </w:r>
            <w:sdt>
              <w:sdtPr>
                <w:rPr>
                  <w:rFonts w:ascii="Arial" w:hAnsi="Arial" w:cs="Arial"/>
                  <w:sz w:val="20"/>
                  <w:szCs w:val="20"/>
                </w:rPr>
                <w:id w:val="-1775549812"/>
                <w:placeholder>
                  <w:docPart w:val="D415FB5083EE4CAF9910401726CA239D"/>
                </w:placeholder>
                <w:text/>
              </w:sdtPr>
              <w:sdtContent>
                <w:r w:rsidRPr="00270321">
                  <w:rPr>
                    <w:rFonts w:ascii="Arial" w:hAnsi="Arial" w:cs="Arial"/>
                    <w:sz w:val="20"/>
                    <w:szCs w:val="20"/>
                  </w:rPr>
                  <w:t xml:space="preserve">    </w:t>
                </w:r>
                <w:r>
                  <w:rPr>
                    <w:rFonts w:ascii="Arial" w:hAnsi="Arial" w:cs="Arial"/>
                    <w:sz w:val="20"/>
                    <w:szCs w:val="20"/>
                  </w:rPr>
                  <w:t xml:space="preserve"> </w:t>
                </w:r>
                <w:r w:rsidRPr="00270321">
                  <w:rPr>
                    <w:rFonts w:ascii="Arial" w:hAnsi="Arial" w:cs="Arial"/>
                    <w:sz w:val="20"/>
                    <w:szCs w:val="20"/>
                  </w:rPr>
                  <w:t xml:space="preserve"> /         /     </w:t>
                </w:r>
              </w:sdtContent>
            </w:sdt>
          </w:p>
        </w:tc>
      </w:tr>
      <w:tr w:rsidR="00B25346" w14:paraId="5CA8E344" w14:textId="77777777" w:rsidTr="00733A34">
        <w:tc>
          <w:tcPr>
            <w:tcW w:w="9634" w:type="dxa"/>
            <w:gridSpan w:val="16"/>
            <w:tcBorders>
              <w:bottom w:val="nil"/>
            </w:tcBorders>
          </w:tcPr>
          <w:p w14:paraId="0A1B8423" w14:textId="0E8E68CF" w:rsidR="00B25346" w:rsidRDefault="007B2ACA" w:rsidP="007B2ACA">
            <w:pPr>
              <w:tabs>
                <w:tab w:val="left" w:pos="1545"/>
              </w:tabs>
              <w:rPr>
                <w:rFonts w:ascii="Arial" w:hAnsi="Arial" w:cs="Arial"/>
                <w:sz w:val="20"/>
                <w:szCs w:val="20"/>
              </w:rPr>
            </w:pPr>
            <w:sdt>
              <w:sdtPr>
                <w:rPr>
                  <w:rFonts w:ascii="Arial" w:hAnsi="Arial" w:cs="Arial"/>
                  <w:sz w:val="20"/>
                  <w:szCs w:val="20"/>
                </w:rPr>
                <w:id w:val="639850134"/>
                <w14:checkbox>
                  <w14:checked w14:val="0"/>
                  <w14:checkedState w14:val="2612" w14:font="MS Gothic"/>
                  <w14:uncheckedState w14:val="2610" w14:font="MS Gothic"/>
                </w14:checkbox>
              </w:sdtPr>
              <w:sdtContent>
                <w:r w:rsidR="00733A34">
                  <w:rPr>
                    <w:rFonts w:ascii="MS Gothic" w:eastAsia="MS Gothic" w:hAnsi="MS Gothic" w:cs="Arial" w:hint="eastAsia"/>
                    <w:sz w:val="20"/>
                    <w:szCs w:val="20"/>
                  </w:rPr>
                  <w:t>☐</w:t>
                </w:r>
              </w:sdtContent>
            </w:sdt>
            <w:r w:rsidR="00733A34">
              <w:rPr>
                <w:rFonts w:ascii="Arial" w:hAnsi="Arial" w:cs="Arial"/>
                <w:sz w:val="20"/>
                <w:szCs w:val="20"/>
              </w:rPr>
              <w:t xml:space="preserve"> </w:t>
            </w:r>
            <w:r w:rsidR="00B25346" w:rsidRPr="007A6FEB">
              <w:rPr>
                <w:rFonts w:ascii="Arial" w:hAnsi="Arial" w:cs="Arial"/>
                <w:b/>
                <w:caps/>
                <w:sz w:val="20"/>
                <w:szCs w:val="20"/>
              </w:rPr>
              <w:t>Family preservation order</w:t>
            </w:r>
            <w:r w:rsidR="00B25346">
              <w:rPr>
                <w:rFonts w:ascii="Arial" w:hAnsi="Arial" w:cs="Arial"/>
                <w:sz w:val="20"/>
                <w:szCs w:val="20"/>
              </w:rPr>
              <w:t xml:space="preserve"> </w:t>
            </w:r>
            <w:sdt>
              <w:sdtPr>
                <w:rPr>
                  <w:rFonts w:ascii="Arial" w:hAnsi="Arial" w:cs="Arial"/>
                  <w:sz w:val="20"/>
                  <w:szCs w:val="20"/>
                </w:rPr>
                <w:id w:val="1352987914"/>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for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sz w:val="20"/>
                <w:szCs w:val="20"/>
              </w:rPr>
              <w:t xml:space="preserve"> months </w:t>
            </w:r>
            <w:sdt>
              <w:sdtPr>
                <w:rPr>
                  <w:rFonts w:ascii="Arial" w:hAnsi="Arial" w:cs="Arial"/>
                  <w:sz w:val="20"/>
                  <w:szCs w:val="20"/>
                </w:rPr>
                <w:id w:val="-1292900531"/>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Until </w:t>
            </w:r>
            <w:sdt>
              <w:sdtPr>
                <w:rPr>
                  <w:rFonts w:ascii="Arial" w:hAnsi="Arial" w:cs="Arial"/>
                  <w:sz w:val="20"/>
                  <w:szCs w:val="20"/>
                </w:rPr>
                <w:id w:val="1485514630"/>
                <w:placeholder>
                  <w:docPart w:val="B67B4C7713B24D059403CB3D4CA91929"/>
                </w:placeholder>
                <w:text/>
              </w:sdtPr>
              <w:sdtContent>
                <w:r w:rsidR="00B25346" w:rsidRPr="00270321">
                  <w:rPr>
                    <w:rFonts w:ascii="Arial" w:hAnsi="Arial" w:cs="Arial"/>
                    <w:sz w:val="20"/>
                    <w:szCs w:val="20"/>
                  </w:rPr>
                  <w:t xml:space="preserve">    </w:t>
                </w:r>
                <w:r w:rsidR="00B25346">
                  <w:rPr>
                    <w:rFonts w:ascii="Arial" w:hAnsi="Arial" w:cs="Arial"/>
                    <w:sz w:val="20"/>
                    <w:szCs w:val="20"/>
                  </w:rPr>
                  <w:t xml:space="preserve"> </w:t>
                </w:r>
                <w:r w:rsidR="00B25346" w:rsidRPr="00270321">
                  <w:rPr>
                    <w:rFonts w:ascii="Arial" w:hAnsi="Arial" w:cs="Arial"/>
                    <w:sz w:val="20"/>
                    <w:szCs w:val="20"/>
                  </w:rPr>
                  <w:t xml:space="preserve"> /         /     </w:t>
                </w:r>
              </w:sdtContent>
            </w:sdt>
            <w:r w:rsidR="00B25346">
              <w:rPr>
                <w:rFonts w:ascii="Arial" w:hAnsi="Arial" w:cs="Arial"/>
                <w:sz w:val="20"/>
                <w:szCs w:val="20"/>
              </w:rPr>
              <w:t xml:space="preserve">    </w:t>
            </w:r>
          </w:p>
        </w:tc>
      </w:tr>
      <w:tr w:rsidR="00B25346" w14:paraId="1F12CAA7" w14:textId="77777777" w:rsidTr="00733A34">
        <w:tc>
          <w:tcPr>
            <w:tcW w:w="9634" w:type="dxa"/>
            <w:gridSpan w:val="16"/>
            <w:tcBorders>
              <w:top w:val="nil"/>
            </w:tcBorders>
          </w:tcPr>
          <w:p w14:paraId="56239C84" w14:textId="77777777" w:rsidR="00B25346" w:rsidRDefault="00B25346" w:rsidP="007B2ACA">
            <w:pPr>
              <w:tabs>
                <w:tab w:val="left" w:pos="1545"/>
              </w:tabs>
              <w:rPr>
                <w:rFonts w:ascii="Arial" w:hAnsi="Arial" w:cs="Arial"/>
                <w:sz w:val="20"/>
                <w:szCs w:val="20"/>
              </w:rPr>
            </w:pPr>
            <w:r>
              <w:rPr>
                <w:rFonts w:ascii="Arial" w:hAnsi="Arial" w:cs="Arial"/>
                <w:sz w:val="20"/>
                <w:szCs w:val="20"/>
              </w:rPr>
              <w:t xml:space="preserve">Child in day to day care of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p w14:paraId="2F38549D" w14:textId="4F56D405" w:rsidR="00B25346" w:rsidRDefault="007B2ACA" w:rsidP="007B2ACA">
            <w:pPr>
              <w:tabs>
                <w:tab w:val="left" w:pos="1545"/>
              </w:tabs>
              <w:rPr>
                <w:rFonts w:ascii="Arial" w:hAnsi="Arial" w:cs="Arial"/>
                <w:sz w:val="20"/>
                <w:szCs w:val="20"/>
              </w:rPr>
            </w:pPr>
            <w:sdt>
              <w:sdtPr>
                <w:rPr>
                  <w:rFonts w:ascii="Arial" w:hAnsi="Arial" w:cs="Arial"/>
                  <w:sz w:val="20"/>
                  <w:szCs w:val="20"/>
                </w:rPr>
                <w:id w:val="-1984686940"/>
                <w14:checkbox>
                  <w14:checked w14:val="0"/>
                  <w14:checkedState w14:val="2612" w14:font="MS Gothic"/>
                  <w14:uncheckedState w14:val="2610" w14:font="MS Gothic"/>
                </w14:checkbox>
              </w:sdtPr>
              <w:sdtContent>
                <w:r w:rsidR="00733A34">
                  <w:rPr>
                    <w:rFonts w:ascii="MS Gothic" w:eastAsia="MS Gothic" w:hAnsi="MS Gothic" w:cs="Arial" w:hint="eastAsia"/>
                    <w:sz w:val="20"/>
                    <w:szCs w:val="20"/>
                  </w:rPr>
                  <w:t>☐</w:t>
                </w:r>
              </w:sdtContent>
            </w:sdt>
            <w:r w:rsidR="00B25346">
              <w:rPr>
                <w:rFonts w:ascii="Arial" w:hAnsi="Arial" w:cs="Arial"/>
                <w:sz w:val="20"/>
                <w:szCs w:val="20"/>
              </w:rPr>
              <w:t xml:space="preserve"> s.280(3/5/7): DFFH’s notification to Court, Child (10+), Parent(s) &amp; Other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p>
        </w:tc>
      </w:tr>
      <w:tr w:rsidR="00B25346" w14:paraId="0D7EDB05" w14:textId="77777777" w:rsidTr="00733A34">
        <w:tc>
          <w:tcPr>
            <w:tcW w:w="9634" w:type="dxa"/>
            <w:gridSpan w:val="16"/>
          </w:tcPr>
          <w:p w14:paraId="2EF52450"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1881461416"/>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w:t>
            </w:r>
            <w:r w:rsidR="00B25346" w:rsidRPr="00EC42D9">
              <w:rPr>
                <w:rFonts w:ascii="Arial" w:hAnsi="Arial" w:cs="Arial"/>
                <w:b/>
                <w:caps/>
                <w:sz w:val="20"/>
                <w:szCs w:val="20"/>
              </w:rPr>
              <w:t>Family reunification order</w:t>
            </w:r>
            <w:r w:rsidR="00B25346">
              <w:rPr>
                <w:rFonts w:ascii="Arial" w:hAnsi="Arial" w:cs="Arial"/>
                <w:sz w:val="20"/>
                <w:szCs w:val="20"/>
              </w:rPr>
              <w:t xml:space="preserve"> until   </w:t>
            </w:r>
            <w:sdt>
              <w:sdtPr>
                <w:rPr>
                  <w:rFonts w:ascii="Arial" w:hAnsi="Arial" w:cs="Arial"/>
                  <w:sz w:val="20"/>
                  <w:szCs w:val="20"/>
                </w:rPr>
                <w:id w:val="348078333"/>
                <w:placeholder>
                  <w:docPart w:val="38C5AF4A529B46F0883EB6A8BE3FC80E"/>
                </w:placeholder>
                <w:text/>
              </w:sdtPr>
              <w:sdtContent>
                <w:r w:rsidR="00B25346" w:rsidRPr="00270321">
                  <w:rPr>
                    <w:rFonts w:ascii="Arial" w:hAnsi="Arial" w:cs="Arial"/>
                    <w:sz w:val="20"/>
                    <w:szCs w:val="20"/>
                  </w:rPr>
                  <w:t xml:space="preserve">    </w:t>
                </w:r>
                <w:r w:rsidR="00B25346">
                  <w:rPr>
                    <w:rFonts w:ascii="Arial" w:hAnsi="Arial" w:cs="Arial"/>
                    <w:sz w:val="20"/>
                    <w:szCs w:val="20"/>
                  </w:rPr>
                  <w:t xml:space="preserve"> </w:t>
                </w:r>
                <w:r w:rsidR="00B25346" w:rsidRPr="00270321">
                  <w:rPr>
                    <w:rFonts w:ascii="Arial" w:hAnsi="Arial" w:cs="Arial"/>
                    <w:sz w:val="20"/>
                    <w:szCs w:val="20"/>
                  </w:rPr>
                  <w:t xml:space="preserve"> /         /     </w:t>
                </w:r>
              </w:sdtContent>
            </w:sdt>
            <w:r w:rsidR="00B25346">
              <w:rPr>
                <w:rFonts w:ascii="Arial" w:hAnsi="Arial" w:cs="Arial"/>
                <w:sz w:val="20"/>
                <w:szCs w:val="20"/>
              </w:rPr>
              <w:t xml:space="preserve">     </w:t>
            </w:r>
          </w:p>
        </w:tc>
      </w:tr>
      <w:tr w:rsidR="00B25346" w14:paraId="765EDF1F" w14:textId="77777777" w:rsidTr="00733A34">
        <w:tc>
          <w:tcPr>
            <w:tcW w:w="9634" w:type="dxa"/>
            <w:gridSpan w:val="16"/>
          </w:tcPr>
          <w:p w14:paraId="56A50D01"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142699116"/>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w:t>
            </w:r>
            <w:r w:rsidR="00B25346" w:rsidRPr="00EC42D9">
              <w:rPr>
                <w:rFonts w:ascii="Arial" w:hAnsi="Arial" w:cs="Arial"/>
                <w:b/>
                <w:caps/>
                <w:sz w:val="20"/>
                <w:szCs w:val="20"/>
              </w:rPr>
              <w:t>Care by Secretary order</w:t>
            </w:r>
            <w:r w:rsidR="00B25346">
              <w:rPr>
                <w:rFonts w:ascii="Arial" w:hAnsi="Arial" w:cs="Arial"/>
                <w:sz w:val="20"/>
                <w:szCs w:val="20"/>
              </w:rPr>
              <w:t xml:space="preserve">      </w:t>
            </w:r>
            <w:sdt>
              <w:sdtPr>
                <w:rPr>
                  <w:rFonts w:ascii="Arial" w:hAnsi="Arial" w:cs="Arial"/>
                  <w:sz w:val="20"/>
                  <w:szCs w:val="20"/>
                </w:rPr>
                <w:id w:val="-1058314266"/>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for 24 months    </w:t>
            </w:r>
            <w:sdt>
              <w:sdtPr>
                <w:rPr>
                  <w:rFonts w:ascii="Arial" w:hAnsi="Arial" w:cs="Arial"/>
                  <w:sz w:val="20"/>
                  <w:szCs w:val="20"/>
                </w:rPr>
                <w:id w:val="-1384020234"/>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until  </w:t>
            </w:r>
            <w:sdt>
              <w:sdtPr>
                <w:rPr>
                  <w:rFonts w:ascii="Arial" w:hAnsi="Arial" w:cs="Arial"/>
                  <w:sz w:val="20"/>
                  <w:szCs w:val="20"/>
                </w:rPr>
                <w:id w:val="703531430"/>
                <w:placeholder>
                  <w:docPart w:val="6C5912CC374E4EE49AE63C68E82A114A"/>
                </w:placeholder>
                <w:text/>
              </w:sdtPr>
              <w:sdtContent>
                <w:r w:rsidR="00B25346" w:rsidRPr="00270321">
                  <w:rPr>
                    <w:rFonts w:ascii="Arial" w:hAnsi="Arial" w:cs="Arial"/>
                    <w:sz w:val="20"/>
                    <w:szCs w:val="20"/>
                  </w:rPr>
                  <w:t xml:space="preserve">    </w:t>
                </w:r>
                <w:r w:rsidR="00B25346">
                  <w:rPr>
                    <w:rFonts w:ascii="Arial" w:hAnsi="Arial" w:cs="Arial"/>
                    <w:sz w:val="20"/>
                    <w:szCs w:val="20"/>
                  </w:rPr>
                  <w:t xml:space="preserve"> </w:t>
                </w:r>
                <w:r w:rsidR="00B25346" w:rsidRPr="00270321">
                  <w:rPr>
                    <w:rFonts w:ascii="Arial" w:hAnsi="Arial" w:cs="Arial"/>
                    <w:sz w:val="20"/>
                    <w:szCs w:val="20"/>
                  </w:rPr>
                  <w:t xml:space="preserve"> /         /     </w:t>
                </w:r>
              </w:sdtContent>
            </w:sdt>
            <w:r w:rsidR="00B25346">
              <w:rPr>
                <w:rFonts w:ascii="Arial" w:hAnsi="Arial" w:cs="Arial"/>
                <w:sz w:val="20"/>
                <w:szCs w:val="20"/>
              </w:rPr>
              <w:t xml:space="preserve"> (</w:t>
            </w:r>
            <w:r w:rsidR="00B25346" w:rsidRPr="009C3AA0">
              <w:rPr>
                <w:rFonts w:ascii="Arial" w:hAnsi="Arial" w:cs="Arial"/>
                <w:sz w:val="16"/>
                <w:szCs w:val="16"/>
              </w:rPr>
              <w:t>Eve of 18</w:t>
            </w:r>
            <w:r w:rsidR="00B25346" w:rsidRPr="009C3AA0">
              <w:rPr>
                <w:rFonts w:ascii="Arial" w:hAnsi="Arial" w:cs="Arial"/>
                <w:sz w:val="16"/>
                <w:szCs w:val="16"/>
                <w:vertAlign w:val="superscript"/>
              </w:rPr>
              <w:t>th</w:t>
            </w:r>
            <w:r w:rsidR="00B25346" w:rsidRPr="009C3AA0">
              <w:rPr>
                <w:rFonts w:ascii="Arial" w:hAnsi="Arial" w:cs="Arial"/>
                <w:sz w:val="16"/>
                <w:szCs w:val="16"/>
              </w:rPr>
              <w:t xml:space="preserve"> birthday)</w:t>
            </w:r>
            <w:r w:rsidR="00B25346">
              <w:rPr>
                <w:rFonts w:ascii="Arial" w:hAnsi="Arial" w:cs="Arial"/>
                <w:sz w:val="20"/>
                <w:szCs w:val="20"/>
              </w:rPr>
              <w:t xml:space="preserve">   </w:t>
            </w:r>
          </w:p>
          <w:p w14:paraId="14F0D66D"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693737432"/>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s.289(2/4/6): DFFH’s notification to Court, Child (10+), Parent(s) &amp; Other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p>
        </w:tc>
      </w:tr>
      <w:tr w:rsidR="00B25346" w14:paraId="4CEA67EE" w14:textId="77777777" w:rsidTr="00733A34">
        <w:tc>
          <w:tcPr>
            <w:tcW w:w="9634" w:type="dxa"/>
            <w:gridSpan w:val="16"/>
          </w:tcPr>
          <w:p w14:paraId="30A2AC10"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646046949"/>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w:t>
            </w:r>
            <w:r w:rsidR="00B25346" w:rsidRPr="00D83E58">
              <w:rPr>
                <w:rFonts w:ascii="Arial" w:hAnsi="Arial" w:cs="Arial"/>
                <w:b/>
                <w:caps/>
                <w:sz w:val="20"/>
                <w:szCs w:val="20"/>
              </w:rPr>
              <w:t>Long-term care order</w:t>
            </w:r>
          </w:p>
          <w:p w14:paraId="6BAFA8C4"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425699149"/>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s.290(3/5/7): DFFH’s notification to Court, Child (10+), Parent(s) &amp; Other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p>
        </w:tc>
      </w:tr>
      <w:tr w:rsidR="00B25346" w14:paraId="1867D230" w14:textId="77777777" w:rsidTr="00733A34">
        <w:tc>
          <w:tcPr>
            <w:tcW w:w="9634" w:type="dxa"/>
            <w:gridSpan w:val="16"/>
          </w:tcPr>
          <w:p w14:paraId="57A1F1B2"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196998940"/>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w:t>
            </w:r>
            <w:r w:rsidR="00B25346" w:rsidRPr="00D83E58">
              <w:rPr>
                <w:rFonts w:ascii="Arial" w:hAnsi="Arial" w:cs="Arial"/>
                <w:b/>
                <w:caps/>
                <w:sz w:val="20"/>
                <w:szCs w:val="20"/>
              </w:rPr>
              <w:t>Extension of protection order</w:t>
            </w:r>
          </w:p>
          <w:p w14:paraId="7AC22A81"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670147832"/>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Current family preservation order extended </w:t>
            </w:r>
            <w:sdt>
              <w:sdtPr>
                <w:rPr>
                  <w:rFonts w:ascii="Arial" w:hAnsi="Arial" w:cs="Arial"/>
                  <w:sz w:val="20"/>
                  <w:szCs w:val="20"/>
                </w:rPr>
                <w:id w:val="-1651431009"/>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for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sz w:val="20"/>
                <w:szCs w:val="20"/>
              </w:rPr>
              <w:t xml:space="preserve"> months </w:t>
            </w:r>
            <w:sdt>
              <w:sdtPr>
                <w:rPr>
                  <w:rFonts w:ascii="Arial" w:hAnsi="Arial" w:cs="Arial"/>
                  <w:sz w:val="20"/>
                  <w:szCs w:val="20"/>
                </w:rPr>
                <w:id w:val="2102053173"/>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until  </w:t>
            </w:r>
            <w:sdt>
              <w:sdtPr>
                <w:rPr>
                  <w:rFonts w:ascii="Arial" w:hAnsi="Arial" w:cs="Arial"/>
                  <w:sz w:val="20"/>
                  <w:szCs w:val="20"/>
                </w:rPr>
                <w:id w:val="-655231797"/>
                <w:placeholder>
                  <w:docPart w:val="277E31D75925421F8014D31221D4CB30"/>
                </w:placeholder>
                <w:text/>
              </w:sdtPr>
              <w:sdtContent>
                <w:r w:rsidR="00B25346" w:rsidRPr="00270321">
                  <w:rPr>
                    <w:rFonts w:ascii="Arial" w:hAnsi="Arial" w:cs="Arial"/>
                    <w:sz w:val="20"/>
                    <w:szCs w:val="20"/>
                  </w:rPr>
                  <w:t xml:space="preserve">    </w:t>
                </w:r>
                <w:r w:rsidR="00B25346">
                  <w:rPr>
                    <w:rFonts w:ascii="Arial" w:hAnsi="Arial" w:cs="Arial"/>
                    <w:sz w:val="20"/>
                    <w:szCs w:val="20"/>
                  </w:rPr>
                  <w:t xml:space="preserve"> </w:t>
                </w:r>
                <w:r w:rsidR="00B25346" w:rsidRPr="00270321">
                  <w:rPr>
                    <w:rFonts w:ascii="Arial" w:hAnsi="Arial" w:cs="Arial"/>
                    <w:sz w:val="20"/>
                    <w:szCs w:val="20"/>
                  </w:rPr>
                  <w:t xml:space="preserve"> /         /     </w:t>
                </w:r>
              </w:sdtContent>
            </w:sdt>
            <w:r w:rsidR="00B25346">
              <w:rPr>
                <w:rFonts w:ascii="Arial" w:hAnsi="Arial" w:cs="Arial"/>
                <w:sz w:val="20"/>
                <w:szCs w:val="20"/>
              </w:rPr>
              <w:t xml:space="preserve">    </w:t>
            </w:r>
            <w:r w:rsidR="00B25346">
              <w:rPr>
                <w:rFonts w:ascii="Arial" w:hAnsi="Arial" w:cs="Arial"/>
                <w:sz w:val="20"/>
                <w:szCs w:val="20"/>
              </w:rPr>
              <w:tab/>
            </w:r>
          </w:p>
          <w:p w14:paraId="05E585D6"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513429192"/>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Current family reunification order extended until  </w:t>
            </w:r>
            <w:sdt>
              <w:sdtPr>
                <w:rPr>
                  <w:rFonts w:ascii="Arial" w:hAnsi="Arial" w:cs="Arial"/>
                  <w:sz w:val="20"/>
                  <w:szCs w:val="20"/>
                </w:rPr>
                <w:id w:val="-480302893"/>
                <w:placeholder>
                  <w:docPart w:val="EB2258E9BEDD48FD8B048469E881132B"/>
                </w:placeholder>
                <w:text/>
              </w:sdtPr>
              <w:sdtContent>
                <w:r w:rsidR="00B25346" w:rsidRPr="00270321">
                  <w:rPr>
                    <w:rFonts w:ascii="Arial" w:hAnsi="Arial" w:cs="Arial"/>
                    <w:sz w:val="20"/>
                    <w:szCs w:val="20"/>
                  </w:rPr>
                  <w:t xml:space="preserve">    </w:t>
                </w:r>
                <w:r w:rsidR="00B25346">
                  <w:rPr>
                    <w:rFonts w:ascii="Arial" w:hAnsi="Arial" w:cs="Arial"/>
                    <w:sz w:val="20"/>
                    <w:szCs w:val="20"/>
                  </w:rPr>
                  <w:t xml:space="preserve"> </w:t>
                </w:r>
                <w:r w:rsidR="00B25346" w:rsidRPr="00270321">
                  <w:rPr>
                    <w:rFonts w:ascii="Arial" w:hAnsi="Arial" w:cs="Arial"/>
                    <w:sz w:val="20"/>
                    <w:szCs w:val="20"/>
                  </w:rPr>
                  <w:t xml:space="preserve"> /         /     </w:t>
                </w:r>
              </w:sdtContent>
            </w:sdt>
          </w:p>
          <w:p w14:paraId="514C16AB"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919830296"/>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Current care by Secretary order extended </w:t>
            </w:r>
            <w:sdt>
              <w:sdtPr>
                <w:rPr>
                  <w:rFonts w:ascii="Arial" w:hAnsi="Arial" w:cs="Arial"/>
                  <w:sz w:val="20"/>
                  <w:szCs w:val="20"/>
                </w:rPr>
                <w:id w:val="-382709911"/>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for 24 months    </w:t>
            </w:r>
            <w:sdt>
              <w:sdtPr>
                <w:rPr>
                  <w:rFonts w:ascii="Arial" w:hAnsi="Arial" w:cs="Arial"/>
                  <w:sz w:val="20"/>
                  <w:szCs w:val="20"/>
                </w:rPr>
                <w:id w:val="-490711629"/>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until  </w:t>
            </w:r>
            <w:sdt>
              <w:sdtPr>
                <w:rPr>
                  <w:rFonts w:ascii="Arial" w:hAnsi="Arial" w:cs="Arial"/>
                  <w:sz w:val="20"/>
                  <w:szCs w:val="20"/>
                </w:rPr>
                <w:id w:val="-793675723"/>
                <w:placeholder>
                  <w:docPart w:val="0A2983CD68104DA08F0E3F660EE8D021"/>
                </w:placeholder>
                <w:text/>
              </w:sdtPr>
              <w:sdtContent>
                <w:r w:rsidR="00B25346" w:rsidRPr="00270321">
                  <w:rPr>
                    <w:rFonts w:ascii="Arial" w:hAnsi="Arial" w:cs="Arial"/>
                    <w:sz w:val="20"/>
                    <w:szCs w:val="20"/>
                  </w:rPr>
                  <w:t xml:space="preserve">    </w:t>
                </w:r>
                <w:r w:rsidR="00B25346">
                  <w:rPr>
                    <w:rFonts w:ascii="Arial" w:hAnsi="Arial" w:cs="Arial"/>
                    <w:sz w:val="20"/>
                    <w:szCs w:val="20"/>
                  </w:rPr>
                  <w:t xml:space="preserve"> </w:t>
                </w:r>
                <w:r w:rsidR="00B25346" w:rsidRPr="00270321">
                  <w:rPr>
                    <w:rFonts w:ascii="Arial" w:hAnsi="Arial" w:cs="Arial"/>
                    <w:sz w:val="20"/>
                    <w:szCs w:val="20"/>
                  </w:rPr>
                  <w:t xml:space="preserve"> /         /     </w:t>
                </w:r>
              </w:sdtContent>
            </w:sdt>
          </w:p>
          <w:p w14:paraId="6F0E733D" w14:textId="77777777" w:rsidR="00B25346" w:rsidRPr="002D0A10" w:rsidRDefault="007B2ACA" w:rsidP="007B2ACA">
            <w:pPr>
              <w:tabs>
                <w:tab w:val="left" w:pos="1545"/>
              </w:tabs>
              <w:rPr>
                <w:rFonts w:ascii="Arial" w:hAnsi="Arial" w:cs="Arial"/>
                <w:sz w:val="20"/>
                <w:szCs w:val="20"/>
              </w:rPr>
            </w:pPr>
            <w:sdt>
              <w:sdtPr>
                <w:rPr>
                  <w:rFonts w:ascii="Arial" w:hAnsi="Arial" w:cs="Arial"/>
                  <w:sz w:val="20"/>
                  <w:szCs w:val="20"/>
                </w:rPr>
                <w:id w:val="249321440"/>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s.298(1/3/5): DFFH’s notification to Court, Child (10+), Parent(s) &amp; Other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p>
        </w:tc>
      </w:tr>
      <w:tr w:rsidR="00B25346" w14:paraId="74FECCA1" w14:textId="77777777" w:rsidTr="00733A34">
        <w:tc>
          <w:tcPr>
            <w:tcW w:w="9634" w:type="dxa"/>
            <w:gridSpan w:val="16"/>
          </w:tcPr>
          <w:p w14:paraId="61F74BFC" w14:textId="77777777" w:rsidR="00B25346" w:rsidRPr="00D83E58" w:rsidRDefault="007B2ACA" w:rsidP="007B2ACA">
            <w:pPr>
              <w:tabs>
                <w:tab w:val="left" w:pos="1545"/>
              </w:tabs>
              <w:rPr>
                <w:rFonts w:ascii="Arial" w:hAnsi="Arial" w:cs="Arial"/>
                <w:b/>
                <w:caps/>
                <w:sz w:val="20"/>
                <w:szCs w:val="20"/>
              </w:rPr>
            </w:pPr>
            <w:sdt>
              <w:sdtPr>
                <w:rPr>
                  <w:rFonts w:ascii="Arial" w:hAnsi="Arial" w:cs="Arial"/>
                  <w:sz w:val="20"/>
                  <w:szCs w:val="20"/>
                </w:rPr>
                <w:id w:val="1169288570"/>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w:t>
            </w:r>
            <w:r w:rsidR="00B25346" w:rsidRPr="00D83E58">
              <w:rPr>
                <w:rFonts w:ascii="Arial" w:hAnsi="Arial" w:cs="Arial"/>
                <w:b/>
                <w:caps/>
                <w:sz w:val="20"/>
                <w:szCs w:val="20"/>
              </w:rPr>
              <w:t>Permanent Care Order</w:t>
            </w:r>
          </w:p>
          <w:p w14:paraId="672AE680" w14:textId="745BB3DC" w:rsidR="00B25346" w:rsidRDefault="007B2ACA" w:rsidP="007B2ACA">
            <w:pPr>
              <w:tabs>
                <w:tab w:val="left" w:pos="1545"/>
              </w:tabs>
              <w:rPr>
                <w:rFonts w:ascii="Arial" w:hAnsi="Arial" w:cs="Arial"/>
                <w:sz w:val="20"/>
                <w:szCs w:val="20"/>
              </w:rPr>
            </w:pPr>
            <w:sdt>
              <w:sdtPr>
                <w:rPr>
                  <w:rFonts w:ascii="Arial" w:hAnsi="Arial" w:cs="Arial"/>
                  <w:sz w:val="20"/>
                  <w:szCs w:val="20"/>
                </w:rPr>
                <w:id w:val="-1087998927"/>
                <w14:checkbox>
                  <w14:checked w14:val="0"/>
                  <w14:checkedState w14:val="2612" w14:font="MS Gothic"/>
                  <w14:uncheckedState w14:val="2610" w14:font="MS Gothic"/>
                </w14:checkbox>
              </w:sdtPr>
              <w:sdtContent>
                <w:r w:rsidR="00733A34">
                  <w:rPr>
                    <w:rFonts w:ascii="MS Gothic" w:eastAsia="MS Gothic" w:hAnsi="MS Gothic" w:cs="Arial" w:hint="eastAsia"/>
                    <w:sz w:val="20"/>
                    <w:szCs w:val="20"/>
                  </w:rPr>
                  <w:t>☐</w:t>
                </w:r>
              </w:sdtContent>
            </w:sdt>
            <w:r w:rsidR="00733A34">
              <w:rPr>
                <w:rFonts w:ascii="Arial" w:hAnsi="Arial" w:cs="Arial"/>
                <w:sz w:val="20"/>
                <w:szCs w:val="20"/>
              </w:rPr>
              <w:t xml:space="preserve"> </w:t>
            </w:r>
            <w:r w:rsidR="00B25346">
              <w:rPr>
                <w:rFonts w:ascii="Arial" w:hAnsi="Arial" w:cs="Arial"/>
                <w:sz w:val="20"/>
                <w:szCs w:val="20"/>
              </w:rPr>
              <w:t>Parental responsibility for the child is granted to:</w:t>
            </w:r>
          </w:p>
          <w:p w14:paraId="73D9A22D" w14:textId="77777777" w:rsidR="00B25346" w:rsidRDefault="00B25346" w:rsidP="007B2ACA">
            <w:pPr>
              <w:tabs>
                <w:tab w:val="left" w:pos="1545"/>
              </w:tabs>
              <w:rPr>
                <w:rFonts w:ascii="Arial" w:hAnsi="Arial" w:cs="Arial"/>
                <w:sz w:val="20"/>
                <w:szCs w:val="20"/>
              </w:rPr>
            </w:pPr>
            <w:r>
              <w:rPr>
                <w:rFonts w:ascii="Arial" w:hAnsi="Arial" w:cs="Arial"/>
                <w:sz w:val="20"/>
                <w:szCs w:val="20"/>
              </w:rPr>
              <w:t xml:space="preserve">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t xml:space="preserve">  of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t xml:space="preserve">   &amp;</w:t>
            </w:r>
          </w:p>
          <w:p w14:paraId="7F2F84D7" w14:textId="77777777" w:rsidR="00B25346" w:rsidRDefault="00B25346" w:rsidP="007B2ACA">
            <w:pPr>
              <w:tabs>
                <w:tab w:val="left" w:pos="1545"/>
              </w:tabs>
              <w:rPr>
                <w:rFonts w:ascii="Arial" w:hAnsi="Arial" w:cs="Arial"/>
                <w:sz w:val="20"/>
                <w:szCs w:val="20"/>
              </w:rPr>
            </w:pPr>
            <w:r>
              <w:rPr>
                <w:rFonts w:ascii="Arial" w:hAnsi="Arial" w:cs="Arial"/>
                <w:sz w:val="20"/>
                <w:szCs w:val="20"/>
              </w:rPr>
              <w:t xml:space="preserve">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t xml:space="preserve">  of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p w14:paraId="5D082CE8"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720504199"/>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to the exclusion of all other persons</w:t>
            </w:r>
          </w:p>
          <w:p w14:paraId="1DAFA36A" w14:textId="4DAE98B3" w:rsidR="00B25346" w:rsidRDefault="007B2ACA" w:rsidP="007B2ACA">
            <w:pPr>
              <w:tabs>
                <w:tab w:val="left" w:pos="1545"/>
              </w:tabs>
              <w:rPr>
                <w:rFonts w:ascii="Arial" w:hAnsi="Arial" w:cs="Arial"/>
                <w:sz w:val="20"/>
                <w:szCs w:val="20"/>
              </w:rPr>
            </w:pPr>
            <w:sdt>
              <w:sdtPr>
                <w:rPr>
                  <w:rFonts w:ascii="Arial" w:hAnsi="Arial" w:cs="Arial"/>
                  <w:sz w:val="20"/>
                  <w:szCs w:val="20"/>
                </w:rPr>
                <w:id w:val="-796908893"/>
                <w14:checkbox>
                  <w14:checked w14:val="0"/>
                  <w14:checkedState w14:val="2612" w14:font="MS Gothic"/>
                  <w14:uncheckedState w14:val="2610" w14:font="MS Gothic"/>
                </w14:checkbox>
              </w:sdtPr>
              <w:sdtContent>
                <w:r w:rsidR="00733A34">
                  <w:rPr>
                    <w:rFonts w:ascii="MS Gothic" w:eastAsia="MS Gothic" w:hAnsi="MS Gothic" w:cs="Arial" w:hint="eastAsia"/>
                    <w:sz w:val="20"/>
                    <w:szCs w:val="20"/>
                  </w:rPr>
                  <w:t>☐</w:t>
                </w:r>
              </w:sdtContent>
            </w:sdt>
            <w:r w:rsidR="00B25346">
              <w:rPr>
                <w:rFonts w:ascii="Arial" w:hAnsi="Arial" w:cs="Arial"/>
                <w:sz w:val="20"/>
                <w:szCs w:val="20"/>
              </w:rPr>
              <w:t xml:space="preserve"> Parental responsibility vested jointly with parent(s)</w:t>
            </w:r>
          </w:p>
          <w:p w14:paraId="761CD8E5" w14:textId="77777777" w:rsidR="00B25346" w:rsidRDefault="00B25346" w:rsidP="007B2ACA">
            <w:pPr>
              <w:tabs>
                <w:tab w:val="left" w:pos="1545"/>
              </w:tabs>
              <w:rPr>
                <w:rFonts w:ascii="Arial" w:hAnsi="Arial" w:cs="Arial"/>
                <w:sz w:val="20"/>
                <w:szCs w:val="20"/>
              </w:rPr>
            </w:pP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t xml:space="preserve">  of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t xml:space="preserve">   &amp;</w:t>
            </w:r>
          </w:p>
          <w:p w14:paraId="4BB9BCA8" w14:textId="77777777" w:rsidR="00B25346" w:rsidRDefault="00B25346" w:rsidP="007B2ACA">
            <w:pPr>
              <w:tabs>
                <w:tab w:val="left" w:pos="1545"/>
              </w:tabs>
              <w:rPr>
                <w:rFonts w:ascii="Arial" w:hAnsi="Arial" w:cs="Arial"/>
                <w:sz w:val="20"/>
                <w:szCs w:val="20"/>
              </w:rPr>
            </w:pP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t xml:space="preserve">  of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p w14:paraId="2F874F6D" w14:textId="77777777" w:rsidR="00B25346" w:rsidRPr="002D0A10" w:rsidRDefault="00B25346" w:rsidP="007B2ACA">
            <w:pPr>
              <w:tabs>
                <w:tab w:val="left" w:pos="1545"/>
              </w:tabs>
              <w:rPr>
                <w:rFonts w:ascii="Arial" w:hAnsi="Arial" w:cs="Arial"/>
                <w:sz w:val="20"/>
                <w:szCs w:val="20"/>
              </w:rPr>
            </w:pPr>
          </w:p>
        </w:tc>
      </w:tr>
      <w:tr w:rsidR="00B25346" w14:paraId="6C3778C1" w14:textId="77777777" w:rsidTr="00733A34">
        <w:tc>
          <w:tcPr>
            <w:tcW w:w="9634" w:type="dxa"/>
            <w:gridSpan w:val="16"/>
          </w:tcPr>
          <w:p w14:paraId="6DFD39FE" w14:textId="77777777" w:rsidR="00B25346" w:rsidRDefault="007B2ACA" w:rsidP="007B2ACA">
            <w:pPr>
              <w:tabs>
                <w:tab w:val="left" w:pos="1545"/>
              </w:tabs>
              <w:rPr>
                <w:rFonts w:ascii="Arial" w:hAnsi="Arial" w:cs="Arial"/>
                <w:sz w:val="20"/>
                <w:szCs w:val="20"/>
              </w:rPr>
            </w:pPr>
            <w:sdt>
              <w:sdtPr>
                <w:rPr>
                  <w:rFonts w:ascii="Arial" w:hAnsi="Arial" w:cs="Arial"/>
                  <w:sz w:val="20"/>
                  <w:szCs w:val="20"/>
                </w:rPr>
                <w:id w:val="-1386790915"/>
                <w14:checkbox>
                  <w14:checked w14:val="0"/>
                  <w14:checkedState w14:val="2612" w14:font="MS Gothic"/>
                  <w14:uncheckedState w14:val="2610" w14:font="MS Gothic"/>
                </w14:checkbox>
              </w:sdtPr>
              <w:sdtContent>
                <w:r w:rsidR="00B25346">
                  <w:rPr>
                    <w:rFonts w:ascii="MS Gothic" w:eastAsia="MS Gothic" w:hAnsi="MS Gothic" w:cs="Arial" w:hint="eastAsia"/>
                    <w:sz w:val="20"/>
                    <w:szCs w:val="20"/>
                  </w:rPr>
                  <w:t>☐</w:t>
                </w:r>
              </w:sdtContent>
            </w:sdt>
            <w:r w:rsidR="00B25346">
              <w:rPr>
                <w:rFonts w:ascii="Arial" w:hAnsi="Arial" w:cs="Arial"/>
                <w:sz w:val="20"/>
                <w:szCs w:val="20"/>
              </w:rPr>
              <w:t xml:space="preserve"> </w:t>
            </w:r>
            <w:r w:rsidR="00B25346" w:rsidRPr="00817488">
              <w:rPr>
                <w:rFonts w:ascii="Arial" w:hAnsi="Arial" w:cs="Arial"/>
                <w:b/>
                <w:caps/>
                <w:sz w:val="20"/>
                <w:szCs w:val="20"/>
              </w:rPr>
              <w:t>Other orders</w:t>
            </w:r>
            <w:r w:rsidR="00B25346">
              <w:rPr>
                <w:rFonts w:ascii="Arial" w:hAnsi="Arial" w:cs="Arial"/>
                <w:sz w:val="20"/>
                <w:szCs w:val="20"/>
              </w:rPr>
              <w:t xml:space="preserve">: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p>
          <w:p w14:paraId="59128303" w14:textId="77777777" w:rsidR="00B25346" w:rsidRDefault="00B25346" w:rsidP="007B2ACA">
            <w:pPr>
              <w:tabs>
                <w:tab w:val="left" w:pos="1545"/>
              </w:tabs>
              <w:rPr>
                <w:rFonts w:ascii="Arial" w:hAnsi="Arial" w:cs="Arial"/>
                <w:sz w:val="20"/>
                <w:szCs w:val="20"/>
              </w:rPr>
            </w:pPr>
          </w:p>
          <w:p w14:paraId="3638DFCF" w14:textId="2673FDC8" w:rsidR="00B25346" w:rsidRDefault="00B25346" w:rsidP="007B2ACA">
            <w:pPr>
              <w:tabs>
                <w:tab w:val="left" w:pos="1545"/>
              </w:tabs>
              <w:rPr>
                <w:rFonts w:ascii="Arial" w:hAnsi="Arial" w:cs="Arial"/>
                <w:sz w:val="20"/>
                <w:szCs w:val="20"/>
              </w:rPr>
            </w:pPr>
          </w:p>
          <w:p w14:paraId="4ADBB3A1" w14:textId="6986F663" w:rsidR="00733A34" w:rsidRDefault="00733A34" w:rsidP="007B2ACA">
            <w:pPr>
              <w:tabs>
                <w:tab w:val="left" w:pos="1545"/>
              </w:tabs>
              <w:rPr>
                <w:rFonts w:ascii="Arial" w:hAnsi="Arial" w:cs="Arial"/>
                <w:sz w:val="20"/>
                <w:szCs w:val="20"/>
              </w:rPr>
            </w:pPr>
          </w:p>
          <w:p w14:paraId="79A71811" w14:textId="77777777" w:rsidR="00733A34" w:rsidRDefault="00733A34" w:rsidP="007B2ACA">
            <w:pPr>
              <w:tabs>
                <w:tab w:val="left" w:pos="1545"/>
              </w:tabs>
              <w:rPr>
                <w:rFonts w:ascii="Arial" w:hAnsi="Arial" w:cs="Arial"/>
                <w:sz w:val="20"/>
                <w:szCs w:val="20"/>
              </w:rPr>
            </w:pPr>
          </w:p>
          <w:p w14:paraId="3EEEDA3F" w14:textId="77777777" w:rsidR="00B25346" w:rsidRDefault="00B25346" w:rsidP="007B2ACA">
            <w:pPr>
              <w:tabs>
                <w:tab w:val="left" w:pos="1545"/>
              </w:tabs>
              <w:rPr>
                <w:rFonts w:ascii="Arial" w:hAnsi="Arial" w:cs="Arial"/>
                <w:sz w:val="20"/>
                <w:szCs w:val="20"/>
              </w:rPr>
            </w:pPr>
          </w:p>
        </w:tc>
      </w:tr>
      <w:tr w:rsidR="00B25346" w14:paraId="3F21E010" w14:textId="77777777" w:rsidTr="00733A34">
        <w:tc>
          <w:tcPr>
            <w:tcW w:w="9634" w:type="dxa"/>
            <w:gridSpan w:val="16"/>
          </w:tcPr>
          <w:p w14:paraId="27206419" w14:textId="77777777" w:rsidR="00B25346" w:rsidRDefault="00B25346" w:rsidP="007B2ACA">
            <w:pPr>
              <w:tabs>
                <w:tab w:val="left" w:pos="1545"/>
              </w:tabs>
              <w:rPr>
                <w:rFonts w:ascii="Arial" w:hAnsi="Arial" w:cs="Arial"/>
                <w:sz w:val="20"/>
                <w:szCs w:val="20"/>
              </w:rPr>
            </w:pPr>
            <w:r w:rsidRPr="00D83E58">
              <w:rPr>
                <w:rFonts w:ascii="Arial" w:hAnsi="Arial" w:cs="Arial"/>
                <w:b/>
                <w:caps/>
                <w:sz w:val="20"/>
                <w:szCs w:val="20"/>
              </w:rPr>
              <w:t>Notations</w:t>
            </w:r>
            <w:r>
              <w:rPr>
                <w:rFonts w:ascii="Arial" w:hAnsi="Arial" w:cs="Arial"/>
                <w:sz w:val="20"/>
                <w:szCs w:val="20"/>
              </w:rPr>
              <w:t xml:space="preserve"> </w:t>
            </w:r>
            <w:sdt>
              <w:sdtPr>
                <w:rPr>
                  <w:rFonts w:ascii="Arial" w:hAnsi="Arial" w:cs="Arial"/>
                  <w:sz w:val="20"/>
                  <w:szCs w:val="20"/>
                </w:rPr>
                <w:id w:val="2900071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The protection application is proved on ground(s)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t xml:space="preserve"> on likelihood only.</w:t>
            </w:r>
          </w:p>
          <w:p w14:paraId="20ACE0C9" w14:textId="77777777" w:rsidR="00B25346" w:rsidRDefault="00B25346" w:rsidP="007B2ACA">
            <w:pPr>
              <w:tabs>
                <w:tab w:val="left" w:pos="1545"/>
              </w:tabs>
              <w:rPr>
                <w:rFonts w:ascii="Arial" w:hAnsi="Arial" w:cs="Arial"/>
                <w:sz w:val="20"/>
                <w:szCs w:val="20"/>
              </w:rPr>
            </w:pP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p w14:paraId="3F2244A5" w14:textId="77777777" w:rsidR="00B25346" w:rsidRDefault="00B25346" w:rsidP="007B2ACA">
            <w:pPr>
              <w:tabs>
                <w:tab w:val="left" w:pos="1545"/>
              </w:tabs>
              <w:rPr>
                <w:rFonts w:ascii="Arial" w:hAnsi="Arial" w:cs="Arial"/>
                <w:sz w:val="20"/>
                <w:szCs w:val="20"/>
              </w:rPr>
            </w:pPr>
          </w:p>
          <w:p w14:paraId="20B05246" w14:textId="77777777" w:rsidR="00B25346" w:rsidRDefault="00B25346" w:rsidP="007B2ACA">
            <w:pPr>
              <w:tabs>
                <w:tab w:val="left" w:pos="1545"/>
              </w:tabs>
              <w:rPr>
                <w:rFonts w:ascii="Arial" w:hAnsi="Arial" w:cs="Arial"/>
                <w:sz w:val="20"/>
                <w:szCs w:val="20"/>
              </w:rPr>
            </w:pPr>
          </w:p>
          <w:p w14:paraId="27510339" w14:textId="77777777" w:rsidR="00B25346" w:rsidRDefault="00B25346" w:rsidP="007B2ACA">
            <w:pPr>
              <w:tabs>
                <w:tab w:val="left" w:pos="1545"/>
              </w:tabs>
              <w:rPr>
                <w:rFonts w:ascii="Arial" w:hAnsi="Arial" w:cs="Arial"/>
                <w:sz w:val="20"/>
                <w:szCs w:val="20"/>
              </w:rPr>
            </w:pPr>
          </w:p>
          <w:p w14:paraId="69F57998" w14:textId="77777777" w:rsidR="00B25346" w:rsidRDefault="00B25346" w:rsidP="007B2ACA">
            <w:pPr>
              <w:tabs>
                <w:tab w:val="left" w:pos="1545"/>
              </w:tabs>
              <w:rPr>
                <w:rFonts w:ascii="Arial" w:hAnsi="Arial" w:cs="Arial"/>
                <w:sz w:val="20"/>
                <w:szCs w:val="20"/>
              </w:rPr>
            </w:pPr>
          </w:p>
          <w:p w14:paraId="0946BEE6" w14:textId="77777777" w:rsidR="00B25346" w:rsidRDefault="00B25346" w:rsidP="007B2ACA">
            <w:pPr>
              <w:tabs>
                <w:tab w:val="left" w:pos="1545"/>
              </w:tabs>
              <w:rPr>
                <w:rFonts w:ascii="Arial" w:hAnsi="Arial" w:cs="Arial"/>
                <w:sz w:val="20"/>
                <w:szCs w:val="20"/>
              </w:rPr>
            </w:pPr>
          </w:p>
          <w:p w14:paraId="7A1628A3" w14:textId="77777777" w:rsidR="00B25346" w:rsidRPr="002D0A10" w:rsidRDefault="00B25346" w:rsidP="007B2ACA">
            <w:pPr>
              <w:tabs>
                <w:tab w:val="left" w:pos="1545"/>
              </w:tabs>
              <w:rPr>
                <w:rFonts w:ascii="Arial" w:hAnsi="Arial" w:cs="Arial"/>
                <w:sz w:val="20"/>
                <w:szCs w:val="20"/>
              </w:rPr>
            </w:pPr>
            <w:r>
              <w:rPr>
                <w:rFonts w:ascii="Arial" w:hAnsi="Arial" w:cs="Arial"/>
                <w:sz w:val="20"/>
                <w:szCs w:val="20"/>
              </w:rPr>
              <w:t xml:space="preserve">Magistrate / Judge / Judicial Registrar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tc>
      </w:tr>
    </w:tbl>
    <w:p w14:paraId="56EB12F5" w14:textId="3A4A34A9" w:rsidR="00444549" w:rsidRPr="00523616" w:rsidRDefault="0061448E" w:rsidP="0031738F">
      <w:pPr>
        <w:pStyle w:val="Heading3"/>
        <w:spacing w:after="120" w:line="240" w:lineRule="auto"/>
        <w:rPr>
          <w:rFonts w:ascii="Arial" w:hAnsi="Arial" w:cs="Arial"/>
          <w:b/>
          <w:bCs/>
          <w:color w:val="000000"/>
          <w:sz w:val="20"/>
        </w:rPr>
      </w:pPr>
      <w:bookmarkStart w:id="2708" w:name="_5.25.2_Mauve_form"/>
      <w:bookmarkStart w:id="2709" w:name="B5252"/>
      <w:bookmarkEnd w:id="2708"/>
      <w:bookmarkEnd w:id="2709"/>
      <w:r>
        <w:rPr>
          <w:rFonts w:ascii="Arial" w:hAnsi="Arial" w:cs="Arial"/>
          <w:b/>
          <w:bCs/>
          <w:sz w:val="20"/>
        </w:rPr>
        <w:lastRenderedPageBreak/>
        <w:t>5.25.2</w:t>
      </w:r>
      <w:r>
        <w:rPr>
          <w:rFonts w:ascii="Arial" w:hAnsi="Arial" w:cs="Arial"/>
          <w:b/>
          <w:bCs/>
          <w:sz w:val="20"/>
        </w:rPr>
        <w:tab/>
        <w:t>Mauve form</w:t>
      </w:r>
      <w:r w:rsidR="004805AC">
        <w:rPr>
          <w:rFonts w:ascii="Arial" w:hAnsi="Arial" w:cs="Arial"/>
          <w:b/>
          <w:bCs/>
          <w:sz w:val="20"/>
        </w:rPr>
        <w:t xml:space="preserve"> – </w:t>
      </w:r>
      <w:r w:rsidR="004805AC">
        <w:rPr>
          <w:rFonts w:ascii="Arial" w:hAnsi="Arial" w:cs="Arial"/>
          <w:b/>
          <w:bCs/>
          <w:color w:val="000000"/>
          <w:sz w:val="20"/>
        </w:rPr>
        <w:t>Minutes of proposed Family Division orders (supplementary)</w:t>
      </w:r>
    </w:p>
    <w:p w14:paraId="134319F2" w14:textId="77777777" w:rsidR="002B04CE" w:rsidRDefault="002B04CE" w:rsidP="004273A6">
      <w:pPr>
        <w:spacing w:before="120"/>
        <w:jc w:val="both"/>
        <w:rPr>
          <w:rFonts w:ascii="Arial" w:hAnsi="Arial" w:cs="Arial"/>
          <w:sz w:val="20"/>
        </w:rPr>
      </w:pPr>
      <w:r>
        <w:rPr>
          <w:rFonts w:ascii="Arial" w:hAnsi="Arial" w:cs="Arial"/>
          <w:sz w:val="20"/>
        </w:rPr>
        <w:t>The following 2</w:t>
      </w:r>
      <w:r w:rsidR="00F732FF">
        <w:rPr>
          <w:rFonts w:ascii="Arial" w:hAnsi="Arial" w:cs="Arial"/>
          <w:sz w:val="20"/>
        </w:rPr>
        <w:t xml:space="preserve"> page</w:t>
      </w:r>
      <w:r>
        <w:rPr>
          <w:rFonts w:ascii="Arial" w:hAnsi="Arial" w:cs="Arial"/>
          <w:sz w:val="20"/>
        </w:rPr>
        <w:t xml:space="preserve"> </w:t>
      </w:r>
      <w:r w:rsidR="001B2021">
        <w:rPr>
          <w:rFonts w:ascii="Arial" w:hAnsi="Arial" w:cs="Arial"/>
          <w:sz w:val="20"/>
        </w:rPr>
        <w:t>mauve</w:t>
      </w:r>
      <w:r>
        <w:rPr>
          <w:rFonts w:ascii="Arial" w:hAnsi="Arial" w:cs="Arial"/>
          <w:sz w:val="20"/>
        </w:rPr>
        <w:t xml:space="preserve"> document is </w:t>
      </w:r>
      <w:r w:rsidR="00793778">
        <w:rPr>
          <w:rFonts w:ascii="Arial" w:hAnsi="Arial" w:cs="Arial"/>
          <w:sz w:val="20"/>
        </w:rPr>
        <w:t xml:space="preserve">a supplementary sheet, </w:t>
      </w:r>
      <w:r>
        <w:rPr>
          <w:rFonts w:ascii="Arial" w:hAnsi="Arial" w:cs="Arial"/>
          <w:sz w:val="20"/>
        </w:rPr>
        <w:t xml:space="preserve">used in the Family Division to provide minutes of </w:t>
      </w:r>
      <w:r w:rsidR="00793778">
        <w:rPr>
          <w:rFonts w:ascii="Arial" w:hAnsi="Arial" w:cs="Arial"/>
          <w:sz w:val="20"/>
        </w:rPr>
        <w:t xml:space="preserve">less commonly made </w:t>
      </w:r>
      <w:r>
        <w:rPr>
          <w:rFonts w:ascii="Arial" w:hAnsi="Arial" w:cs="Arial"/>
          <w:sz w:val="20"/>
        </w:rPr>
        <w:t>proposed orders</w:t>
      </w:r>
      <w:r w:rsidR="00F732FF">
        <w:rPr>
          <w:rFonts w:ascii="Arial" w:hAnsi="Arial" w:cs="Arial"/>
          <w:sz w:val="20"/>
        </w:rPr>
        <w:t xml:space="preserve"> and proposed orders for costs</w:t>
      </w:r>
      <w:r>
        <w:rPr>
          <w:rFonts w:ascii="Arial" w:hAnsi="Arial" w:cs="Arial"/>
          <w:sz w:val="20"/>
        </w:rPr>
        <w:t>.  It enables input of the variables re</w:t>
      </w:r>
      <w:r w:rsidR="00793778">
        <w:rPr>
          <w:rFonts w:ascii="Arial" w:hAnsi="Arial" w:cs="Arial"/>
          <w:sz w:val="20"/>
        </w:rPr>
        <w:t>quired for each prescribed form for the orders referred to.</w:t>
      </w:r>
      <w:r w:rsidR="00B4026D">
        <w:rPr>
          <w:rFonts w:ascii="Arial" w:hAnsi="Arial" w:cs="Arial"/>
          <w:sz w:val="20"/>
        </w:rPr>
        <w:t xml:space="preserve">  </w:t>
      </w:r>
      <w:r w:rsidR="00B4026D">
        <w:rPr>
          <w:rFonts w:ascii="Arial" w:hAnsi="Arial" w:cs="Arial"/>
          <w:color w:val="000000"/>
          <w:sz w:val="20"/>
        </w:rPr>
        <w:t>An electronic version of this mauve form can be downloaded from the CCV website.</w:t>
      </w:r>
    </w:p>
    <w:p w14:paraId="104723B2" w14:textId="77777777" w:rsidR="002B04CE" w:rsidRPr="00B4026D" w:rsidRDefault="002B04CE" w:rsidP="002B04CE">
      <w:pPr>
        <w:jc w:val="both"/>
        <w:rPr>
          <w:rFonts w:ascii="Arial" w:hAnsi="Arial" w:cs="Arial"/>
          <w:sz w:val="12"/>
          <w:szCs w:val="16"/>
        </w:rPr>
      </w:pPr>
    </w:p>
    <w:p w14:paraId="143121C8" w14:textId="77777777" w:rsidR="002B04CE" w:rsidRPr="001B2021" w:rsidRDefault="001B2021" w:rsidP="002B04CE">
      <w:pPr>
        <w:pBdr>
          <w:top w:val="single" w:sz="18" w:space="1" w:color="auto"/>
          <w:left w:val="single" w:sz="18" w:space="1" w:color="auto"/>
          <w:bottom w:val="single" w:sz="18" w:space="1" w:color="auto"/>
          <w:right w:val="single" w:sz="18" w:space="1" w:color="auto"/>
        </w:pBdr>
        <w:shd w:val="clear" w:color="auto" w:fill="CC99FF"/>
        <w:ind w:left="-85" w:right="-85"/>
        <w:jc w:val="center"/>
        <w:rPr>
          <w:rFonts w:ascii="Arial" w:hAnsi="Arial" w:cs="Arial"/>
          <w:b/>
          <w:bCs/>
          <w:sz w:val="30"/>
        </w:rPr>
      </w:pPr>
      <w:r w:rsidRPr="001B2021">
        <w:rPr>
          <w:rFonts w:ascii="Arial" w:hAnsi="Arial" w:cs="Arial"/>
          <w:b/>
          <w:bCs/>
          <w:sz w:val="30"/>
        </w:rPr>
        <w:t>MINUTES OF PROPOSED FAMILY DIVISION ORDERS [CYFA]</w:t>
      </w:r>
    </w:p>
    <w:p w14:paraId="3BE9BF63" w14:textId="77777777" w:rsidR="002B04CE" w:rsidRPr="001B2021" w:rsidRDefault="001B2021" w:rsidP="002B04CE">
      <w:pPr>
        <w:pBdr>
          <w:top w:val="single" w:sz="18" w:space="1" w:color="auto"/>
          <w:left w:val="single" w:sz="18" w:space="1" w:color="auto"/>
          <w:bottom w:val="single" w:sz="18" w:space="1" w:color="auto"/>
          <w:right w:val="single" w:sz="18" w:space="1" w:color="auto"/>
        </w:pBdr>
        <w:shd w:val="clear" w:color="auto" w:fill="CC99FF"/>
        <w:ind w:left="-85" w:right="-85"/>
        <w:jc w:val="center"/>
        <w:rPr>
          <w:rFonts w:ascii="Arial" w:hAnsi="Arial" w:cs="Arial"/>
          <w:b/>
          <w:bCs/>
          <w:i/>
          <w:sz w:val="30"/>
        </w:rPr>
      </w:pPr>
      <w:r w:rsidRPr="001B2021">
        <w:rPr>
          <w:rFonts w:ascii="Arial" w:hAnsi="Arial" w:cs="Arial"/>
          <w:b/>
          <w:bCs/>
          <w:sz w:val="30"/>
        </w:rPr>
        <w:t>SUPPLEMENTARY SHEET</w:t>
      </w:r>
    </w:p>
    <w:p w14:paraId="1160089E" w14:textId="77777777" w:rsidR="002B04CE" w:rsidRPr="0072510C" w:rsidRDefault="002B04CE" w:rsidP="00986015">
      <w:pPr>
        <w:pBdr>
          <w:top w:val="single" w:sz="12" w:space="6" w:color="auto"/>
          <w:left w:val="single" w:sz="12" w:space="6" w:color="auto"/>
          <w:bottom w:val="single" w:sz="12" w:space="6" w:color="auto"/>
          <w:right w:val="single" w:sz="12" w:space="6" w:color="auto"/>
        </w:pBdr>
        <w:shd w:val="clear" w:color="auto" w:fill="CC99FF"/>
        <w:spacing w:after="120"/>
        <w:rPr>
          <w:rFonts w:ascii="Arial" w:hAnsi="Arial" w:cs="Arial"/>
          <w:b/>
          <w:i/>
          <w:sz w:val="28"/>
        </w:rPr>
      </w:pPr>
      <w:r w:rsidRPr="0072510C">
        <w:rPr>
          <w:rFonts w:ascii="Arial" w:hAnsi="Arial" w:cs="Arial"/>
          <w:i/>
          <w:sz w:val="28"/>
        </w:rPr>
        <w:t>CHILD(REN)________________________DATE_____/_____/_____</w:t>
      </w:r>
    </w:p>
    <w:p w14:paraId="2C374C19" w14:textId="061432F5" w:rsidR="001B2021" w:rsidRPr="001B2021" w:rsidRDefault="004F0BBF"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sz w:val="8"/>
          <w:szCs w:val="8"/>
        </w:rPr>
      </w:pPr>
      <w:r>
        <w:rPr>
          <w:rFonts w:ascii="Arial" w:hAnsi="Arial" w:cs="Arial"/>
          <w:b/>
          <w:noProof/>
          <w:sz w:val="8"/>
          <w:szCs w:val="8"/>
          <w:lang w:eastAsia="en-AU"/>
        </w:rPr>
        <mc:AlternateContent>
          <mc:Choice Requires="wps">
            <w:drawing>
              <wp:anchor distT="0" distB="0" distL="114300" distR="114300" simplePos="0" relativeHeight="251649536" behindDoc="0" locked="0" layoutInCell="1" allowOverlap="1" wp14:anchorId="2CDF200E" wp14:editId="470AD82E">
                <wp:simplePos x="0" y="0"/>
                <wp:positionH relativeFrom="column">
                  <wp:posOffset>-114300</wp:posOffset>
                </wp:positionH>
                <wp:positionV relativeFrom="paragraph">
                  <wp:posOffset>71755</wp:posOffset>
                </wp:positionV>
                <wp:extent cx="5958205" cy="0"/>
                <wp:effectExtent l="14605" t="20320" r="18415" b="17780"/>
                <wp:wrapNone/>
                <wp:docPr id="2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3B806D4" id="Line 5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5pt" to="460.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0MwQEAAGwDAAAOAAAAZHJzL2Uyb0RvYy54bWysU02P2yAQvVfqf0DcGzvRptpacfaQ7faS&#10;tpF2+wMmgG1UYBCQ2Pn3HcjHbttbVR8QMDNv3nuDVw+TNeyoQtToWj6f1ZwpJ1Bq17f8x8vTh3vO&#10;YgInwaBTLT+pyB/W79+tRt+oBQ5opAqMQFxsRt/yISXfVFUUg7IQZ+iVo2CHwUKiY+grGWAkdGuq&#10;RV1/rEYM0gcUKka6fTwH+brgd50S6XvXRZWYaTlxS2UNZd3ntVqvoOkD+EGLCw34BxYWtKOmN6hH&#10;SMAOQf8FZbUIGLFLM4G2wq7TQhUNpGZe/6HmeQCvihYyJ/qbTfH/wYpvx11gWrZ8QfY4sDSjrXaK&#10;Le+yN6OPDaVs3C5kdWJyz36L4mdkDjcDuF4Vji8nT3XzXFH9VpIP0VOH/fgVJeXAIWExauqCzZBk&#10;AZvKPE63eagpMUGXy0/L+0W95ExcYxU010IfYvqi0LK8abkh0gUYjtuYMhForim5j8MnbUwZt3Fs&#10;JL3Lu7ouFRGNljma82Lo9xsT2BHyiylfkUWRt2kBD04WtEGB/HzZJ9DmvKfuxl3cyAacrdyjPO3C&#10;1SUaaaF5eX75zbw9l+rXn2T9CwAA//8DAFBLAwQUAAYACAAAACEAgru6kd0AAAAJAQAADwAAAGRy&#10;cy9kb3ducmV2LnhtbEyPzU7DMBCE70i8g7VI3FonRYI0jVOhqqgHLiUgcd3EJo7in2C7bXh7FnGA&#10;2+7OaPabajtbw84qxME7AfkyA6Zc5+XgegFvr0+LAlhM6CQa75SALxVhW19fVVhKf3Ev6tyknlGI&#10;iyUK0ClNJeex08piXPpJOdI+fLCYaA09lwEvFG4NX2XZPbc4OPqgcVI7rbqxOVkBZt/OoTiOjT4c&#10;n8fP9z0eHnYoxO3N/LgBltSc/szwg0/oUBNT609ORmYELPKCuiQS8jtgZFivMhra3wOvK/6/Qf0N&#10;AAD//wMAUEsBAi0AFAAGAAgAAAAhALaDOJL+AAAA4QEAABMAAAAAAAAAAAAAAAAAAAAAAFtDb250&#10;ZW50X1R5cGVzXS54bWxQSwECLQAUAAYACAAAACEAOP0h/9YAAACUAQAACwAAAAAAAAAAAAAAAAAv&#10;AQAAX3JlbHMvLnJlbHNQSwECLQAUAAYACAAAACEAOmhdDMEBAABsAwAADgAAAAAAAAAAAAAAAAAu&#10;AgAAZHJzL2Uyb0RvYy54bWxQSwECLQAUAAYACAAAACEAgru6kd0AAAAJAQAADwAAAAAAAAAAAAAA&#10;AAAbBAAAZHJzL2Rvd25yZXYueG1sUEsFBgAAAAAEAAQA8wAAACUFAAAAAA==&#10;" strokeweight="2pt"/>
            </w:pict>
          </mc:Fallback>
        </mc:AlternateContent>
      </w:r>
    </w:p>
    <w:p w14:paraId="606F257C" w14:textId="77777777" w:rsidR="001B2021" w:rsidRPr="001B2021" w:rsidRDefault="001B2021"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sz w:val="8"/>
          <w:szCs w:val="8"/>
        </w:rPr>
      </w:pPr>
    </w:p>
    <w:p w14:paraId="22FDEE0D" w14:textId="77777777" w:rsidR="00F732FF" w:rsidRDefault="00F732FF" w:rsidP="00986015">
      <w:pPr>
        <w:pBdr>
          <w:top w:val="single" w:sz="12" w:space="6" w:color="auto"/>
          <w:left w:val="single" w:sz="12" w:space="6" w:color="auto"/>
          <w:bottom w:val="single" w:sz="12" w:space="6" w:color="auto"/>
          <w:right w:val="single" w:sz="12" w:space="6" w:color="auto"/>
        </w:pBdr>
        <w:shd w:val="clear" w:color="auto" w:fill="CC99FF"/>
        <w:spacing w:before="120"/>
        <w:rPr>
          <w:rFonts w:ascii="Arial" w:hAnsi="Arial" w:cs="Arial"/>
          <w:b/>
          <w:i/>
        </w:rPr>
      </w:pPr>
      <w:r>
        <w:rPr>
          <w:rFonts w:ascii="Arial" w:hAnsi="Arial" w:cs="Arial"/>
          <w:b/>
          <w:i/>
        </w:rPr>
        <w:t>ADJOURNMENT ORDER</w:t>
      </w:r>
    </w:p>
    <w:p w14:paraId="02A220B3" w14:textId="77777777" w:rsidR="00F732FF" w:rsidRDefault="00F732FF"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2"/>
        </w:rPr>
      </w:pPr>
      <w:r>
        <w:rPr>
          <w:rFonts w:ascii="Arial" w:hAnsi="Arial" w:cs="Arial"/>
          <w:b/>
          <w:sz w:val="28"/>
        </w:rPr>
        <w:t></w:t>
      </w:r>
      <w:r>
        <w:rPr>
          <w:rFonts w:ascii="Arial" w:hAnsi="Arial" w:cs="Arial"/>
          <w:b/>
          <w:sz w:val="32"/>
        </w:rPr>
        <w:t xml:space="preserve"> </w:t>
      </w:r>
      <w:r>
        <w:rPr>
          <w:rFonts w:ascii="Arial" w:hAnsi="Arial" w:cs="Arial"/>
          <w:b/>
          <w:i/>
          <w:sz w:val="16"/>
          <w:u w:val="single"/>
        </w:rPr>
        <w:t>ADJOURNED</w:t>
      </w:r>
      <w:r>
        <w:rPr>
          <w:rFonts w:ascii="Arial" w:hAnsi="Arial" w:cs="Arial"/>
          <w:b/>
          <w:sz w:val="16"/>
        </w:rPr>
        <w:t xml:space="preserve"> </w:t>
      </w:r>
      <w:r>
        <w:rPr>
          <w:rFonts w:ascii="Arial" w:hAnsi="Arial" w:cs="Arial"/>
          <w:sz w:val="16"/>
        </w:rPr>
        <w:t xml:space="preserve">TO _____/_____/_____ AT ______ </w:t>
      </w:r>
      <w:r w:rsidR="00F9003F">
        <w:rPr>
          <w:rFonts w:ascii="Arial" w:hAnsi="Arial" w:cs="Arial"/>
          <w:sz w:val="12"/>
        </w:rPr>
        <w:t xml:space="preserve">AM/PM </w:t>
      </w:r>
      <w:r w:rsidR="00F9003F">
        <w:rPr>
          <w:rFonts w:ascii="Arial" w:hAnsi="Arial" w:cs="Arial"/>
          <w:sz w:val="16"/>
        </w:rPr>
        <w:t xml:space="preserve">AT </w:t>
      </w:r>
      <w:r w:rsidR="00F9003F">
        <w:rPr>
          <w:rFonts w:ascii="Arial" w:hAnsi="Arial" w:cs="Arial"/>
          <w:b/>
          <w:sz w:val="28"/>
        </w:rPr>
        <w:t></w:t>
      </w:r>
      <w:r w:rsidR="00F9003F">
        <w:rPr>
          <w:rFonts w:ascii="Arial" w:hAnsi="Arial" w:cs="Arial"/>
          <w:b/>
          <w:sz w:val="16"/>
        </w:rPr>
        <w:t xml:space="preserve"> </w:t>
      </w:r>
      <w:r w:rsidR="00F9003F">
        <w:rPr>
          <w:rFonts w:ascii="Arial" w:hAnsi="Arial" w:cs="Arial"/>
          <w:sz w:val="16"/>
        </w:rPr>
        <w:t xml:space="preserve">MELBOURNE  </w:t>
      </w:r>
      <w:r w:rsidR="00F9003F">
        <w:rPr>
          <w:rFonts w:ascii="Arial" w:hAnsi="Arial" w:cs="Arial"/>
          <w:b/>
          <w:sz w:val="28"/>
        </w:rPr>
        <w:t></w:t>
      </w:r>
      <w:r w:rsidR="00F9003F">
        <w:rPr>
          <w:rFonts w:ascii="Arial" w:hAnsi="Arial" w:cs="Arial"/>
          <w:b/>
          <w:sz w:val="16"/>
        </w:rPr>
        <w:t xml:space="preserve"> </w:t>
      </w:r>
      <w:r w:rsidR="00F9003F">
        <w:rPr>
          <w:rFonts w:ascii="Arial" w:hAnsi="Arial" w:cs="Arial"/>
          <w:sz w:val="16"/>
        </w:rPr>
        <w:t>MOORAB</w:t>
      </w:r>
      <w:r w:rsidR="0070030B">
        <w:rPr>
          <w:rFonts w:ascii="Arial" w:hAnsi="Arial" w:cs="Arial"/>
          <w:sz w:val="16"/>
        </w:rPr>
        <w:t>BI</w:t>
      </w:r>
      <w:r w:rsidR="00F9003F">
        <w:rPr>
          <w:rFonts w:ascii="Arial" w:hAnsi="Arial" w:cs="Arial"/>
          <w:sz w:val="16"/>
        </w:rPr>
        <w:t xml:space="preserve">N  </w:t>
      </w:r>
      <w:r w:rsidR="00F9003F">
        <w:rPr>
          <w:rFonts w:ascii="Arial" w:hAnsi="Arial" w:cs="Arial"/>
          <w:b/>
          <w:sz w:val="28"/>
        </w:rPr>
        <w:t></w:t>
      </w:r>
      <w:r w:rsidR="00F9003F">
        <w:rPr>
          <w:rFonts w:ascii="Arial" w:hAnsi="Arial" w:cs="Arial"/>
          <w:b/>
          <w:sz w:val="16"/>
        </w:rPr>
        <w:t xml:space="preserve"> </w:t>
      </w:r>
      <w:r w:rsidR="00F9003F">
        <w:rPr>
          <w:rFonts w:ascii="Arial" w:hAnsi="Arial" w:cs="Arial"/>
          <w:sz w:val="16"/>
        </w:rPr>
        <w:t>BR</w:t>
      </w:r>
      <w:r w:rsidR="0070030B">
        <w:rPr>
          <w:rFonts w:ascii="Arial" w:hAnsi="Arial" w:cs="Arial"/>
          <w:sz w:val="16"/>
        </w:rPr>
        <w:t>OAD</w:t>
      </w:r>
      <w:r w:rsidR="00F9003F">
        <w:rPr>
          <w:rFonts w:ascii="Arial" w:hAnsi="Arial" w:cs="Arial"/>
          <w:sz w:val="16"/>
        </w:rPr>
        <w:t>MEADOWS</w:t>
      </w:r>
    </w:p>
    <w:p w14:paraId="20CD1A71" w14:textId="77777777" w:rsidR="00F732FF" w:rsidRDefault="00F732FF"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sidR="00F9003F">
        <w:rPr>
          <w:rFonts w:ascii="Arial" w:hAnsi="Arial" w:cs="Arial"/>
          <w:sz w:val="16"/>
        </w:rPr>
        <w:t>RESERVED SUBMISSIONS</w:t>
      </w:r>
      <w:r>
        <w:rPr>
          <w:rFonts w:ascii="Arial" w:hAnsi="Arial" w:cs="Arial"/>
          <w:sz w:val="16"/>
        </w:rPr>
        <w:t xml:space="preserve">   </w:t>
      </w:r>
      <w:r>
        <w:rPr>
          <w:rFonts w:ascii="Arial" w:hAnsi="Arial" w:cs="Arial"/>
          <w:b/>
          <w:sz w:val="28"/>
        </w:rPr>
        <w:t></w:t>
      </w:r>
      <w:r>
        <w:rPr>
          <w:rFonts w:ascii="Arial" w:hAnsi="Arial" w:cs="Arial"/>
          <w:b/>
          <w:sz w:val="16"/>
        </w:rPr>
        <w:t xml:space="preserve"> </w:t>
      </w:r>
      <w:r w:rsidR="00F9003F">
        <w:rPr>
          <w:rFonts w:ascii="Arial" w:hAnsi="Arial" w:cs="Arial"/>
          <w:sz w:val="16"/>
        </w:rPr>
        <w:t xml:space="preserve">PART-HEARD  | </w:t>
      </w:r>
      <w:r>
        <w:rPr>
          <w:rFonts w:ascii="Arial" w:hAnsi="Arial" w:cs="Arial"/>
          <w:sz w:val="16"/>
        </w:rPr>
        <w:t xml:space="preserve"> </w:t>
      </w:r>
      <w:r w:rsidR="00F9003F">
        <w:rPr>
          <w:rFonts w:ascii="Arial" w:hAnsi="Arial" w:cs="Arial"/>
          <w:sz w:val="16"/>
        </w:rPr>
        <w:t xml:space="preserve">        AT </w:t>
      </w:r>
      <w:r>
        <w:rPr>
          <w:rFonts w:ascii="Arial" w:hAnsi="Arial" w:cs="Arial"/>
          <w:b/>
          <w:sz w:val="28"/>
        </w:rPr>
        <w:t></w:t>
      </w:r>
      <w:r>
        <w:rPr>
          <w:rFonts w:ascii="Arial" w:hAnsi="Arial" w:cs="Arial"/>
          <w:b/>
          <w:sz w:val="16"/>
        </w:rPr>
        <w:t xml:space="preserve"> </w:t>
      </w:r>
      <w:r w:rsidR="00F9003F">
        <w:rPr>
          <w:rFonts w:ascii="Arial" w:hAnsi="Arial" w:cs="Arial"/>
          <w:sz w:val="16"/>
        </w:rPr>
        <w:t>_________________________</w:t>
      </w:r>
      <w:r w:rsidR="0070030B">
        <w:rPr>
          <w:rFonts w:ascii="Arial" w:hAnsi="Arial" w:cs="Arial"/>
          <w:sz w:val="16"/>
        </w:rPr>
        <w:t>_____</w:t>
      </w:r>
      <w:r w:rsidR="00F9003F">
        <w:rPr>
          <w:rFonts w:ascii="Arial" w:hAnsi="Arial" w:cs="Arial"/>
          <w:sz w:val="16"/>
        </w:rPr>
        <w:t>________________</w:t>
      </w:r>
    </w:p>
    <w:p w14:paraId="777C295B" w14:textId="77777777" w:rsidR="00F732FF" w:rsidRDefault="0070030B"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Pr>
          <w:rFonts w:ascii="Arial" w:hAnsi="Arial" w:cs="Arial"/>
          <w:sz w:val="16"/>
        </w:rPr>
        <w:t xml:space="preserve">       FOR | MENTION | CC | JRC | 1</w:t>
      </w:r>
      <w:r w:rsidRPr="009B3692">
        <w:rPr>
          <w:rFonts w:ascii="Arial" w:hAnsi="Arial" w:cs="Arial"/>
          <w:sz w:val="16"/>
          <w:vertAlign w:val="superscript"/>
        </w:rPr>
        <w:t>st</w:t>
      </w:r>
      <w:r>
        <w:rPr>
          <w:rFonts w:ascii="Arial" w:hAnsi="Arial" w:cs="Arial"/>
          <w:sz w:val="16"/>
        </w:rPr>
        <w:t xml:space="preserve"> DIR HRG | DIR HRG | CONTEST | IAO CONTEST [ ___ DAYS    </w:t>
      </w:r>
      <w:r>
        <w:rPr>
          <w:rFonts w:ascii="Arial" w:hAnsi="Arial" w:cs="Arial"/>
          <w:b/>
          <w:sz w:val="28"/>
        </w:rPr>
        <w:t xml:space="preserve"> </w:t>
      </w:r>
      <w:r>
        <w:rPr>
          <w:rFonts w:ascii="Arial" w:hAnsi="Arial" w:cs="Arial"/>
          <w:sz w:val="16"/>
        </w:rPr>
        <w:t>STANDBY]</w:t>
      </w:r>
    </w:p>
    <w:p w14:paraId="714B83C3" w14:textId="52A69EC4" w:rsidR="00F9003F" w:rsidRPr="001B2021" w:rsidRDefault="004F0BBF"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sz w:val="8"/>
          <w:szCs w:val="8"/>
        </w:rPr>
      </w:pPr>
      <w:r>
        <w:rPr>
          <w:rFonts w:ascii="Arial" w:hAnsi="Arial" w:cs="Arial"/>
          <w:b/>
          <w:noProof/>
          <w:sz w:val="8"/>
          <w:szCs w:val="8"/>
          <w:lang w:eastAsia="en-AU"/>
        </w:rPr>
        <mc:AlternateContent>
          <mc:Choice Requires="wps">
            <w:drawing>
              <wp:anchor distT="0" distB="0" distL="114300" distR="114300" simplePos="0" relativeHeight="251666944" behindDoc="0" locked="0" layoutInCell="1" allowOverlap="1" wp14:anchorId="06DD85E4" wp14:editId="5EBEA401">
                <wp:simplePos x="0" y="0"/>
                <wp:positionH relativeFrom="column">
                  <wp:posOffset>-114300</wp:posOffset>
                </wp:positionH>
                <wp:positionV relativeFrom="paragraph">
                  <wp:posOffset>71755</wp:posOffset>
                </wp:positionV>
                <wp:extent cx="5958205" cy="0"/>
                <wp:effectExtent l="14605" t="20955" r="18415" b="17145"/>
                <wp:wrapNone/>
                <wp:docPr id="1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03BFA63" id="Line 7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5pt" to="460.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kAwwEAAGwDAAAOAAAAZHJzL2Uyb0RvYy54bWysU01v2zAMvQ/YfxB0X+wEzdoacXpI112y&#10;LUC7H8BIsi1UEgVJiZN/P0r5aLfdhvkgUCL5+PhILx4O1rC9ClGja/l0UnOmnECpXd/yny9Pn+44&#10;iwmcBINOtfyoIn9YfvywGH2jZjigkSowAnGxGX3Lh5R8U1VRDMpCnKBXjpwdBguJrqGvZICR0K2p&#10;ZnX9uRoxSB9QqBjp9fHk5MuC33VKpB9dF1VipuXELZUzlHObz2q5gKYP4ActzjTgH1hY0I6KXqEe&#10;IQHbBf0XlNUiYMQuTQTaCrtOC1V6oG6m9R/dPA/gVemFxIn+KlP8f7Di+34TmJY0u3vOHFia0Vo7&#10;xW5vszajjw2FrNwm5O7EwT37NYrXyByuBnC9Khxfjp7ypjmj+i0lX6KnCtvxG0qKgV3CItShCzZD&#10;kgTsUOZxvM5DHRIT9Di/n9/N6jln4uKroLkk+hDTV4WWZaPlhkgXYNivY8pEoLmE5DoOn7QxZdzG&#10;sbHls/lNXZeMiEbL7M1xMfTblQlsD3ljylfaIs/7sIA7JwvaoEB+OdsJtDnZVN24sxpZgJOUW5TH&#10;TbioRCMtNM/rl3fm/b1kv/0ky18AAAD//wMAUEsDBBQABgAIAAAAIQCCu7qR3QAAAAkBAAAPAAAA&#10;ZHJzL2Rvd25yZXYueG1sTI/NTsMwEITvSLyDtUjcWidFgjSNU6GqqAcuJSBx3cQmjuKfYLtteHsW&#10;cYDb7s5o9ptqO1vDzirEwTsB+TIDplzn5eB6AW+vT4sCWEzoJBrvlIAvFWFbX19VWEp/cS/q3KSe&#10;UYiLJQrQKU0l57HTymJc+kk50j58sJhoDT2XAS8Ubg1fZdk9tzg4+qBxUjuturE5WQFm386hOI6N&#10;Phyfx8/3PR4edijE7c38uAGW1Jz+zPCDT+hQE1PrT05GZgQs8oK6JBLyO2BkWK8yGtrfA68r/r9B&#10;/Q0AAP//AwBQSwECLQAUAAYACAAAACEAtoM4kv4AAADhAQAAEwAAAAAAAAAAAAAAAAAAAAAAW0Nv&#10;bnRlbnRfVHlwZXNdLnhtbFBLAQItABQABgAIAAAAIQA4/SH/1gAAAJQBAAALAAAAAAAAAAAAAAAA&#10;AC8BAABfcmVscy8ucmVsc1BLAQItABQABgAIAAAAIQB6tRkAwwEAAGwDAAAOAAAAAAAAAAAAAAAA&#10;AC4CAABkcnMvZTJvRG9jLnhtbFBLAQItABQABgAIAAAAIQCCu7qR3QAAAAkBAAAPAAAAAAAAAAAA&#10;AAAAAB0EAABkcnMvZG93bnJldi54bWxQSwUGAAAAAAQABADzAAAAJwUAAAAA&#10;" strokeweight="2pt"/>
            </w:pict>
          </mc:Fallback>
        </mc:AlternateContent>
      </w:r>
    </w:p>
    <w:p w14:paraId="790ACBD8" w14:textId="77777777" w:rsidR="0070030B" w:rsidRDefault="0070030B" w:rsidP="00986015">
      <w:pPr>
        <w:pBdr>
          <w:top w:val="single" w:sz="12" w:space="6" w:color="auto"/>
          <w:left w:val="single" w:sz="12" w:space="6" w:color="auto"/>
          <w:bottom w:val="single" w:sz="12" w:space="6" w:color="auto"/>
          <w:right w:val="single" w:sz="12" w:space="6" w:color="auto"/>
        </w:pBdr>
        <w:shd w:val="clear" w:color="auto" w:fill="CC99FF"/>
        <w:spacing w:before="120"/>
        <w:rPr>
          <w:rFonts w:ascii="Arial" w:hAnsi="Arial" w:cs="Arial"/>
          <w:b/>
          <w:sz w:val="8"/>
          <w:szCs w:val="8"/>
        </w:rPr>
      </w:pPr>
      <w:r>
        <w:rPr>
          <w:rFonts w:ascii="Arial" w:hAnsi="Arial" w:cs="Arial"/>
          <w:b/>
          <w:i/>
        </w:rPr>
        <w:t>COSTS ORDER</w:t>
      </w:r>
    </w:p>
    <w:p w14:paraId="2E3B0EFD" w14:textId="77777777" w:rsidR="0070030B" w:rsidRDefault="0070030B"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THE COURT ORDERS THAT _____________________________ IS TO PAY ___________________________________</w:t>
      </w:r>
    </w:p>
    <w:p w14:paraId="2ABABA95" w14:textId="77777777" w:rsidR="0070030B" w:rsidRDefault="0070030B" w:rsidP="00986015">
      <w:pPr>
        <w:pBdr>
          <w:top w:val="single" w:sz="12" w:space="6" w:color="auto"/>
          <w:left w:val="single" w:sz="12" w:space="6" w:color="auto"/>
          <w:bottom w:val="single" w:sz="12" w:space="6" w:color="auto"/>
          <w:right w:val="single" w:sz="12" w:space="6" w:color="auto"/>
        </w:pBdr>
        <w:shd w:val="clear" w:color="auto" w:fill="CC99FF"/>
        <w:spacing w:before="120"/>
        <w:rPr>
          <w:rFonts w:ascii="Arial" w:hAnsi="Arial" w:cs="Arial"/>
          <w:sz w:val="16"/>
        </w:rPr>
      </w:pPr>
      <w:r>
        <w:rPr>
          <w:rFonts w:ascii="Arial" w:hAnsi="Arial" w:cs="Arial"/>
          <w:sz w:val="16"/>
        </w:rPr>
        <w:t xml:space="preserve">      COSTS IN THE SUM OF $ ________________________.  A STAY OF _____________________________ IS GRANTED.</w:t>
      </w:r>
    </w:p>
    <w:p w14:paraId="5894A238" w14:textId="6DBD2DB0" w:rsidR="0070030B" w:rsidRPr="001B2021" w:rsidRDefault="004F0BBF"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sz w:val="8"/>
          <w:szCs w:val="8"/>
        </w:rPr>
      </w:pPr>
      <w:r>
        <w:rPr>
          <w:rFonts w:ascii="Arial" w:hAnsi="Arial" w:cs="Arial"/>
          <w:b/>
          <w:noProof/>
          <w:sz w:val="8"/>
          <w:szCs w:val="8"/>
          <w:lang w:eastAsia="en-AU"/>
        </w:rPr>
        <mc:AlternateContent>
          <mc:Choice Requires="wps">
            <w:drawing>
              <wp:anchor distT="0" distB="0" distL="114300" distR="114300" simplePos="0" relativeHeight="251667968" behindDoc="0" locked="0" layoutInCell="1" allowOverlap="1" wp14:anchorId="7B663645" wp14:editId="4140CB1F">
                <wp:simplePos x="0" y="0"/>
                <wp:positionH relativeFrom="column">
                  <wp:posOffset>-114300</wp:posOffset>
                </wp:positionH>
                <wp:positionV relativeFrom="paragraph">
                  <wp:posOffset>71755</wp:posOffset>
                </wp:positionV>
                <wp:extent cx="5958205" cy="0"/>
                <wp:effectExtent l="14605" t="13970" r="18415" b="14605"/>
                <wp:wrapNone/>
                <wp:docPr id="1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7556F59" id="Line 7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5pt" to="460.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NowgEAAGwDAAAOAAAAZHJzL2Uyb0RvYy54bWysU02P2yAQvVfqf0DcGztR06ZWnD1ku72k&#10;baTd/oAJYBstMAhInPz7DuRjt+2tWh8QMDNv3ryHl3dHa9hBhajRtXw6qTlTTqDUrm/5r6eHDwvO&#10;YgInwaBTLT+pyO9W798tR9+oGQ5opAqMQFxsRt/yISXfVFUUg7IQJ+iVo2CHwUKiY+grGWAkdGuq&#10;WV1/qkYM0gcUKka6vT8H+argd50S6WfXRZWYaTlxS2UNZd3ltVotoekD+EGLCw34DxYWtKOmN6h7&#10;SMD2Qf8DZbUIGLFLE4G2wq7TQpUZaJpp/dc0jwN4VWYhcaK/yRTfDlb8OGwD05K8I6ccWPJoo51i&#10;nxdZm9HHhlLWbhvydOLoHv0GxXNkDtcDuF4Vjk8nT3XTXFH9UZIP0VOH3fgdJeXAPmER6tgFmyFJ&#10;AnYsfpxufqhjYoIu51/mi1k950xcYxU010IfYvqm0LK8abkh0gUYDpuYMhForim5j8MHbUyx2zg2&#10;tnw2/1jXpSKi0TJHc14M/W5tAjtAfjHlK2NR5HVawL2TBW1QIL9e9gm0Oe+pu3EXNbIAZyl3KE/b&#10;cFWJLC00L88vv5nX51L98pOsfgMAAP//AwBQSwMEFAAGAAgAAAAhAIK7upHdAAAACQEAAA8AAABk&#10;cnMvZG93bnJldi54bWxMj81OwzAQhO9IvIO1SNxaJ0WCNI1ToaqoBy4lIHHdxCaO4p9gu214exZx&#10;gNvuzmj2m2o7W8POKsTBOwH5MgOmXOfl4HoBb69PiwJYTOgkGu+UgC8VYVtfX1VYSn9xL+rcpJ5R&#10;iIslCtApTSXnsdPKYlz6STnSPnywmGgNPZcBLxRuDV9l2T23ODj6oHFSO626sTlZAWbfzqE4jo0+&#10;HJ/Hz/c9Hh52KMTtzfy4AZbUnP7M8INP6FATU+tPTkZmBCzygrokEvI7YGRYrzIa2t8Dryv+v0H9&#10;DQAA//8DAFBLAQItABQABgAIAAAAIQC2gziS/gAAAOEBAAATAAAAAAAAAAAAAAAAAAAAAABbQ29u&#10;dGVudF9UeXBlc10ueG1sUEsBAi0AFAAGAAgAAAAhADj9If/WAAAAlAEAAAsAAAAAAAAAAAAAAAAA&#10;LwEAAF9yZWxzLy5yZWxzUEsBAi0AFAAGAAgAAAAhANXQM2jCAQAAbAMAAA4AAAAAAAAAAAAAAAAA&#10;LgIAAGRycy9lMm9Eb2MueG1sUEsBAi0AFAAGAAgAAAAhAIK7upHdAAAACQEAAA8AAAAAAAAAAAAA&#10;AAAAHAQAAGRycy9kb3ducmV2LnhtbFBLBQYAAAAABAAEAPMAAAAmBQAAAAA=&#10;" strokeweight="2pt"/>
            </w:pict>
          </mc:Fallback>
        </mc:AlternateContent>
      </w:r>
    </w:p>
    <w:p w14:paraId="5920321B" w14:textId="77777777" w:rsidR="001B2021" w:rsidRDefault="001B2021" w:rsidP="00986015">
      <w:pPr>
        <w:pBdr>
          <w:top w:val="single" w:sz="12" w:space="6" w:color="auto"/>
          <w:left w:val="single" w:sz="12" w:space="6" w:color="auto"/>
          <w:bottom w:val="single" w:sz="12" w:space="6" w:color="auto"/>
          <w:right w:val="single" w:sz="12" w:space="6" w:color="auto"/>
        </w:pBdr>
        <w:shd w:val="clear" w:color="auto" w:fill="CC99FF"/>
        <w:spacing w:before="120"/>
        <w:rPr>
          <w:rFonts w:ascii="Arial" w:hAnsi="Arial" w:cs="Arial"/>
          <w:b/>
          <w:i/>
        </w:rPr>
      </w:pPr>
      <w:r>
        <w:rPr>
          <w:rFonts w:ascii="Arial" w:hAnsi="Arial" w:cs="Arial"/>
          <w:b/>
          <w:i/>
        </w:rPr>
        <w:t>TEMPORARY ASSESSMENT ORDER [TAO]</w:t>
      </w:r>
    </w:p>
    <w:p w14:paraId="432F2800" w14:textId="77777777" w:rsidR="002B04CE" w:rsidRDefault="002B04CE"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sidR="001B2021" w:rsidRPr="001B2021">
        <w:rPr>
          <w:rFonts w:ascii="Arial" w:hAnsi="Arial" w:cs="Arial"/>
          <w:sz w:val="16"/>
        </w:rPr>
        <w:t>LEAVE</w:t>
      </w:r>
      <w:r w:rsidR="001B2021" w:rsidRPr="001B2021">
        <w:rPr>
          <w:rFonts w:ascii="Arial" w:hAnsi="Arial" w:cs="Arial"/>
          <w:b/>
          <w:sz w:val="16"/>
        </w:rPr>
        <w:t xml:space="preserve"> </w:t>
      </w:r>
      <w:r w:rsidR="001B2021" w:rsidRPr="001B2021">
        <w:rPr>
          <w:rFonts w:ascii="Arial" w:hAnsi="Arial" w:cs="Arial"/>
          <w:sz w:val="16"/>
        </w:rPr>
        <w:t xml:space="preserve">FOR APPLIC’N FOR TAO TO BE DEALT WITH WITHOUT NOTICE  </w:t>
      </w:r>
      <w:r w:rsidR="00793778">
        <w:rPr>
          <w:rFonts w:ascii="Arial" w:hAnsi="Arial" w:cs="Arial"/>
          <w:sz w:val="16"/>
        </w:rPr>
        <w:t xml:space="preserve">           </w:t>
      </w:r>
      <w:r w:rsidR="001B2021" w:rsidRPr="001B2021">
        <w:rPr>
          <w:rFonts w:ascii="Arial" w:hAnsi="Arial" w:cs="Arial"/>
          <w:sz w:val="16"/>
        </w:rPr>
        <w:t xml:space="preserve">  </w:t>
      </w:r>
      <w:r w:rsidR="001B2021">
        <w:rPr>
          <w:rFonts w:ascii="Arial" w:hAnsi="Arial" w:cs="Arial"/>
          <w:sz w:val="16"/>
        </w:rPr>
        <w:t xml:space="preserve"> </w:t>
      </w:r>
      <w:r w:rsidR="001B2021">
        <w:rPr>
          <w:rFonts w:ascii="Arial" w:hAnsi="Arial" w:cs="Arial"/>
          <w:b/>
          <w:sz w:val="28"/>
        </w:rPr>
        <w:t></w:t>
      </w:r>
      <w:r w:rsidR="001B2021">
        <w:rPr>
          <w:rFonts w:ascii="Arial" w:hAnsi="Arial" w:cs="Arial"/>
          <w:b/>
          <w:sz w:val="16"/>
        </w:rPr>
        <w:t xml:space="preserve"> </w:t>
      </w:r>
      <w:r w:rsidR="001B2021">
        <w:rPr>
          <w:rFonts w:ascii="Arial" w:hAnsi="Arial" w:cs="Arial"/>
          <w:sz w:val="16"/>
        </w:rPr>
        <w:t xml:space="preserve">GRANTED  </w:t>
      </w:r>
      <w:r w:rsidR="00793778">
        <w:rPr>
          <w:rFonts w:ascii="Arial" w:hAnsi="Arial" w:cs="Arial"/>
          <w:sz w:val="16"/>
        </w:rPr>
        <w:t xml:space="preserve">  </w:t>
      </w:r>
      <w:r w:rsidR="001B2021">
        <w:rPr>
          <w:rFonts w:ascii="Arial" w:hAnsi="Arial" w:cs="Arial"/>
          <w:sz w:val="16"/>
        </w:rPr>
        <w:t xml:space="preserve"> </w:t>
      </w:r>
      <w:r w:rsidR="001B2021">
        <w:rPr>
          <w:rFonts w:ascii="Arial" w:hAnsi="Arial" w:cs="Arial"/>
          <w:b/>
          <w:sz w:val="28"/>
        </w:rPr>
        <w:t></w:t>
      </w:r>
      <w:r w:rsidR="001B2021">
        <w:rPr>
          <w:rFonts w:ascii="Arial" w:hAnsi="Arial" w:cs="Arial"/>
          <w:b/>
          <w:sz w:val="16"/>
        </w:rPr>
        <w:t xml:space="preserve"> </w:t>
      </w:r>
      <w:r w:rsidR="001B2021">
        <w:rPr>
          <w:rFonts w:ascii="Arial" w:hAnsi="Arial" w:cs="Arial"/>
          <w:sz w:val="16"/>
        </w:rPr>
        <w:t>REFUSED</w:t>
      </w:r>
    </w:p>
    <w:p w14:paraId="031E5AF3" w14:textId="77777777" w:rsidR="00793778" w:rsidRDefault="00793778"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APPLICATION</w:t>
      </w:r>
      <w:r w:rsidRPr="001B2021">
        <w:rPr>
          <w:rFonts w:ascii="Arial" w:hAnsi="Arial" w:cs="Arial"/>
          <w:sz w:val="16"/>
        </w:rPr>
        <w:t xml:space="preserve"> FOR TAO </w:t>
      </w:r>
      <w:r>
        <w:rPr>
          <w:rFonts w:ascii="Arial" w:hAnsi="Arial" w:cs="Arial"/>
          <w:sz w:val="16"/>
        </w:rPr>
        <w:t xml:space="preserve">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3E93D2AD" w14:textId="77777777" w:rsidR="0072510C" w:rsidRDefault="0072510C"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sidRPr="0072510C">
        <w:rPr>
          <w:rFonts w:ascii="Arial" w:hAnsi="Arial" w:cs="Arial"/>
          <w:b/>
          <w:i/>
          <w:sz w:val="16"/>
          <w:u w:val="single"/>
        </w:rPr>
        <w:t>TEMPORARY ASSESSMENT ORDER</w:t>
      </w:r>
      <w:r>
        <w:rPr>
          <w:rFonts w:ascii="Arial" w:hAnsi="Arial" w:cs="Arial"/>
          <w:sz w:val="16"/>
        </w:rPr>
        <w:t xml:space="preserve"> </w:t>
      </w:r>
      <w:r w:rsidR="00427529">
        <w:rPr>
          <w:rFonts w:ascii="Arial" w:hAnsi="Arial" w:cs="Arial"/>
          <w:sz w:val="16"/>
        </w:rPr>
        <w:t xml:space="preserve"> </w:t>
      </w:r>
      <w:r>
        <w:rPr>
          <w:rFonts w:ascii="Arial" w:hAnsi="Arial" w:cs="Arial"/>
          <w:sz w:val="16"/>
        </w:rPr>
        <w:t xml:space="preserve">MADE UNDER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S.228 [ON NOTICE]     </w:t>
      </w:r>
      <w:r>
        <w:rPr>
          <w:rFonts w:ascii="Arial" w:hAnsi="Arial" w:cs="Arial"/>
          <w:b/>
          <w:sz w:val="28"/>
        </w:rPr>
        <w:t></w:t>
      </w:r>
      <w:r>
        <w:rPr>
          <w:rFonts w:ascii="Arial" w:hAnsi="Arial" w:cs="Arial"/>
          <w:b/>
          <w:sz w:val="16"/>
        </w:rPr>
        <w:t xml:space="preserve"> </w:t>
      </w:r>
      <w:r>
        <w:rPr>
          <w:rFonts w:ascii="Arial" w:hAnsi="Arial" w:cs="Arial"/>
          <w:sz w:val="16"/>
        </w:rPr>
        <w:t>S.229 [WITHOUT NOTICE]</w:t>
      </w:r>
    </w:p>
    <w:p w14:paraId="48060BBE" w14:textId="77777777" w:rsidR="0072510C" w:rsidRDefault="0072510C" w:rsidP="00986015">
      <w:pPr>
        <w:pBdr>
          <w:top w:val="single" w:sz="12" w:space="6" w:color="auto"/>
          <w:left w:val="single" w:sz="12" w:space="6" w:color="auto"/>
          <w:bottom w:val="single" w:sz="12" w:space="6" w:color="auto"/>
          <w:right w:val="single" w:sz="12" w:space="6" w:color="auto"/>
        </w:pBdr>
        <w:shd w:val="clear" w:color="auto" w:fill="CC99FF"/>
        <w:spacing w:before="120"/>
        <w:rPr>
          <w:rFonts w:ascii="Arial" w:hAnsi="Arial" w:cs="Arial"/>
          <w:sz w:val="16"/>
        </w:rPr>
      </w:pPr>
      <w:r>
        <w:rPr>
          <w:rFonts w:ascii="Arial" w:hAnsi="Arial" w:cs="Arial"/>
          <w:b/>
          <w:sz w:val="28"/>
        </w:rPr>
        <w:t xml:space="preserve">    </w:t>
      </w:r>
      <w:r>
        <w:rPr>
          <w:rFonts w:ascii="Arial" w:hAnsi="Arial" w:cs="Arial"/>
          <w:sz w:val="16"/>
        </w:rPr>
        <w:t>REMAINS IN FORCE FOR ________________ DAYS BEGINNING ON _____/_____/____</w:t>
      </w:r>
    </w:p>
    <w:p w14:paraId="2AFD6126" w14:textId="77777777" w:rsidR="0072510C" w:rsidRDefault="0072510C" w:rsidP="00986015">
      <w:pPr>
        <w:pBdr>
          <w:top w:val="single" w:sz="12" w:space="6" w:color="auto"/>
          <w:left w:val="single" w:sz="12" w:space="6" w:color="auto"/>
          <w:bottom w:val="single" w:sz="12" w:space="6" w:color="auto"/>
          <w:right w:val="single" w:sz="12" w:space="6" w:color="auto"/>
        </w:pBdr>
        <w:shd w:val="clear" w:color="auto" w:fill="CC99FF"/>
        <w:spacing w:before="120"/>
        <w:rPr>
          <w:rFonts w:ascii="Arial" w:hAnsi="Arial" w:cs="Arial"/>
          <w:b/>
          <w:sz w:val="16"/>
        </w:rPr>
      </w:pPr>
      <w:r>
        <w:rPr>
          <w:rFonts w:ascii="Arial" w:hAnsi="Arial" w:cs="Arial"/>
          <w:b/>
          <w:sz w:val="28"/>
        </w:rPr>
        <w:t xml:space="preserve">    </w:t>
      </w:r>
      <w:r>
        <w:rPr>
          <w:rFonts w:ascii="Arial" w:hAnsi="Arial" w:cs="Arial"/>
          <w:sz w:val="16"/>
        </w:rPr>
        <w:t>D</w:t>
      </w:r>
      <w:r w:rsidR="00B4026D">
        <w:rPr>
          <w:rFonts w:ascii="Arial" w:hAnsi="Arial" w:cs="Arial"/>
          <w:sz w:val="16"/>
        </w:rPr>
        <w:t>FFH</w:t>
      </w:r>
      <w:r>
        <w:rPr>
          <w:rFonts w:ascii="Arial" w:hAnsi="Arial" w:cs="Arial"/>
          <w:sz w:val="16"/>
        </w:rPr>
        <w:t xml:space="preserve"> MUST PROVIDE A REPORT IN WRITING TO THE COURT BY  _____/_____/____</w:t>
      </w:r>
    </w:p>
    <w:p w14:paraId="5584C293" w14:textId="77777777" w:rsidR="0072510C" w:rsidRDefault="0072510C"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sz w:val="16"/>
        </w:rPr>
      </w:pPr>
      <w:r>
        <w:rPr>
          <w:rFonts w:ascii="Arial" w:hAnsi="Arial" w:cs="Arial"/>
          <w:b/>
          <w:sz w:val="28"/>
        </w:rPr>
        <w:t></w:t>
      </w:r>
      <w:r>
        <w:rPr>
          <w:rFonts w:ascii="Arial" w:hAnsi="Arial" w:cs="Arial"/>
          <w:sz w:val="16"/>
        </w:rPr>
        <w:t xml:space="preserve"> THIS TAO:</w:t>
      </w:r>
    </w:p>
    <w:p w14:paraId="61295E16" w14:textId="77777777" w:rsidR="002B04CE" w:rsidRDefault="009804A0"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Pr>
          <w:rFonts w:ascii="Arial" w:hAnsi="Arial" w:cs="Arial"/>
          <w:b/>
          <w:sz w:val="28"/>
        </w:rPr>
        <w:t xml:space="preserve">   </w:t>
      </w:r>
      <w:r>
        <w:rPr>
          <w:rFonts w:ascii="Arial" w:hAnsi="Arial" w:cs="Arial"/>
          <w:b/>
          <w:sz w:val="28"/>
        </w:rPr>
        <w:t></w:t>
      </w:r>
      <w:r w:rsidRPr="00427529">
        <w:rPr>
          <w:rFonts w:ascii="Arial" w:hAnsi="Arial" w:cs="Arial"/>
          <w:sz w:val="16"/>
        </w:rPr>
        <w:t xml:space="preserve"> </w:t>
      </w:r>
      <w:r w:rsidRPr="009804A0">
        <w:rPr>
          <w:rFonts w:ascii="Arial" w:hAnsi="Arial" w:cs="Arial"/>
          <w:sz w:val="16"/>
        </w:rPr>
        <w:t>Authori</w:t>
      </w:r>
      <w:r w:rsidR="006F371B">
        <w:rPr>
          <w:rFonts w:ascii="Arial" w:hAnsi="Arial" w:cs="Arial"/>
          <w:sz w:val="16"/>
        </w:rPr>
        <w:t>s</w:t>
      </w:r>
      <w:r w:rsidRPr="009804A0">
        <w:rPr>
          <w:rFonts w:ascii="Arial" w:hAnsi="Arial" w:cs="Arial"/>
          <w:sz w:val="16"/>
        </w:rPr>
        <w:t>es the Secretary to enter the premises where the child is living</w:t>
      </w:r>
      <w:r w:rsidR="009D3DC6">
        <w:rPr>
          <w:rFonts w:ascii="Arial" w:hAnsi="Arial" w:cs="Arial"/>
          <w:sz w:val="16"/>
        </w:rPr>
        <w:t>:</w:t>
      </w:r>
    </w:p>
    <w:p w14:paraId="0B0B6649" w14:textId="77777777" w:rsidR="009804A0" w:rsidRPr="009804A0" w:rsidRDefault="009D3DC6" w:rsidP="00986015">
      <w:pPr>
        <w:pBdr>
          <w:top w:val="single" w:sz="12" w:space="6" w:color="auto"/>
          <w:left w:val="single" w:sz="12" w:space="6" w:color="auto"/>
          <w:bottom w:val="single" w:sz="12" w:space="6" w:color="auto"/>
          <w:right w:val="single" w:sz="12" w:space="6" w:color="auto"/>
        </w:pBdr>
        <w:shd w:val="clear" w:color="auto" w:fill="CC99FF"/>
        <w:spacing w:before="100"/>
        <w:rPr>
          <w:rFonts w:ascii="Arial" w:hAnsi="Arial" w:cs="Arial"/>
          <w:sz w:val="16"/>
        </w:rPr>
      </w:pPr>
      <w:r w:rsidRPr="009804A0">
        <w:rPr>
          <w:rFonts w:ascii="Arial" w:hAnsi="Arial" w:cs="Arial"/>
          <w:sz w:val="28"/>
        </w:rPr>
        <w:t xml:space="preserve">      </w:t>
      </w:r>
      <w:r>
        <w:rPr>
          <w:rFonts w:ascii="Arial" w:hAnsi="Arial" w:cs="Arial"/>
          <w:sz w:val="16"/>
        </w:rPr>
        <w:t>________________________________________________________________________________________________</w:t>
      </w:r>
    </w:p>
    <w:p w14:paraId="4F5FAE66" w14:textId="77777777" w:rsidR="0072510C" w:rsidRDefault="0072510C"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i/>
          <w:sz w:val="12"/>
        </w:rPr>
      </w:pPr>
    </w:p>
    <w:p w14:paraId="24B25B85" w14:textId="77777777" w:rsidR="009804A0" w:rsidRDefault="009804A0" w:rsidP="00986015">
      <w:pPr>
        <w:pBdr>
          <w:top w:val="single" w:sz="12" w:space="6" w:color="auto"/>
          <w:left w:val="single" w:sz="12" w:space="6" w:color="auto"/>
          <w:bottom w:val="single" w:sz="12" w:space="6" w:color="auto"/>
          <w:right w:val="single" w:sz="12" w:space="6" w:color="auto"/>
        </w:pBdr>
        <w:shd w:val="clear" w:color="auto" w:fill="CC99FF"/>
        <w:jc w:val="both"/>
        <w:rPr>
          <w:rFonts w:ascii="Arial" w:hAnsi="Arial" w:cs="Arial"/>
          <w:sz w:val="16"/>
        </w:rPr>
      </w:pPr>
      <w:r w:rsidRPr="009804A0">
        <w:rPr>
          <w:rFonts w:ascii="Arial" w:hAnsi="Arial" w:cs="Arial"/>
          <w:sz w:val="28"/>
        </w:rPr>
        <w:t xml:space="preserve">   </w:t>
      </w:r>
      <w:r>
        <w:rPr>
          <w:rFonts w:ascii="Arial" w:hAnsi="Arial" w:cs="Arial"/>
          <w:b/>
          <w:sz w:val="28"/>
        </w:rPr>
        <w:t></w:t>
      </w:r>
      <w:r w:rsidRPr="00427529">
        <w:rPr>
          <w:rFonts w:ascii="Arial" w:hAnsi="Arial" w:cs="Arial"/>
          <w:sz w:val="28"/>
        </w:rPr>
        <w:t xml:space="preserve"> </w:t>
      </w:r>
      <w:r>
        <w:rPr>
          <w:rFonts w:ascii="Arial" w:hAnsi="Arial" w:cs="Arial"/>
          <w:sz w:val="16"/>
        </w:rPr>
        <w:t>Requir</w:t>
      </w:r>
      <w:r w:rsidRPr="009804A0">
        <w:rPr>
          <w:rFonts w:ascii="Arial" w:hAnsi="Arial" w:cs="Arial"/>
          <w:sz w:val="16"/>
        </w:rPr>
        <w:t xml:space="preserve">es </w:t>
      </w:r>
      <w:r>
        <w:rPr>
          <w:rFonts w:ascii="Arial" w:hAnsi="Arial" w:cs="Arial"/>
          <w:sz w:val="16"/>
        </w:rPr>
        <w:t xml:space="preserve">________________________________ to permit </w:t>
      </w:r>
      <w:r w:rsidRPr="009804A0">
        <w:rPr>
          <w:rFonts w:ascii="Arial" w:hAnsi="Arial" w:cs="Arial"/>
          <w:sz w:val="16"/>
        </w:rPr>
        <w:t>the Secretary to enter the premises where the child is living</w:t>
      </w:r>
      <w:r w:rsidR="009D3DC6">
        <w:rPr>
          <w:rFonts w:ascii="Arial" w:hAnsi="Arial" w:cs="Arial"/>
          <w:sz w:val="16"/>
        </w:rPr>
        <w:t>:</w:t>
      </w:r>
    </w:p>
    <w:p w14:paraId="696DB656" w14:textId="77777777" w:rsidR="009804A0" w:rsidRPr="009804A0" w:rsidRDefault="009804A0" w:rsidP="00986015">
      <w:pPr>
        <w:pBdr>
          <w:top w:val="single" w:sz="12" w:space="6" w:color="auto"/>
          <w:left w:val="single" w:sz="12" w:space="6" w:color="auto"/>
          <w:bottom w:val="single" w:sz="12" w:space="6" w:color="auto"/>
          <w:right w:val="single" w:sz="12" w:space="6" w:color="auto"/>
        </w:pBdr>
        <w:shd w:val="clear" w:color="auto" w:fill="CC99FF"/>
        <w:spacing w:before="120"/>
        <w:rPr>
          <w:rFonts w:ascii="Arial" w:hAnsi="Arial" w:cs="Arial"/>
          <w:sz w:val="16"/>
        </w:rPr>
      </w:pPr>
      <w:r w:rsidRPr="009804A0">
        <w:rPr>
          <w:rFonts w:ascii="Arial" w:hAnsi="Arial" w:cs="Arial"/>
          <w:sz w:val="28"/>
        </w:rPr>
        <w:t xml:space="preserve">      </w:t>
      </w:r>
      <w:r w:rsidR="009D3DC6">
        <w:rPr>
          <w:rFonts w:ascii="Arial" w:hAnsi="Arial" w:cs="Arial"/>
          <w:sz w:val="16"/>
        </w:rPr>
        <w:t>________________________________________________________________________________________________</w:t>
      </w:r>
    </w:p>
    <w:p w14:paraId="30F8E3D9" w14:textId="77777777" w:rsidR="009804A0" w:rsidRDefault="009804A0"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i/>
          <w:sz w:val="12"/>
        </w:rPr>
      </w:pPr>
    </w:p>
    <w:p w14:paraId="5749D72B" w14:textId="77777777" w:rsidR="009804A0" w:rsidRDefault="009804A0" w:rsidP="00986015">
      <w:pPr>
        <w:pBdr>
          <w:top w:val="single" w:sz="12" w:space="6" w:color="auto"/>
          <w:left w:val="single" w:sz="12" w:space="6" w:color="auto"/>
          <w:bottom w:val="single" w:sz="12" w:space="6" w:color="auto"/>
          <w:right w:val="single" w:sz="12" w:space="6" w:color="auto"/>
        </w:pBdr>
        <w:shd w:val="clear" w:color="auto" w:fill="CC99FF"/>
        <w:ind w:left="454" w:hanging="454"/>
        <w:jc w:val="both"/>
        <w:rPr>
          <w:rFonts w:ascii="Arial" w:hAnsi="Arial" w:cs="Arial"/>
          <w:sz w:val="16"/>
        </w:rPr>
      </w:pPr>
      <w:r>
        <w:rPr>
          <w:rFonts w:ascii="Arial" w:hAnsi="Arial" w:cs="Arial"/>
          <w:b/>
          <w:sz w:val="28"/>
        </w:rPr>
        <w:t xml:space="preserve">   </w:t>
      </w:r>
      <w:r>
        <w:rPr>
          <w:rFonts w:ascii="Arial" w:hAnsi="Arial" w:cs="Arial"/>
          <w:b/>
          <w:sz w:val="28"/>
        </w:rPr>
        <w:t></w:t>
      </w:r>
      <w:r w:rsidRPr="00427529">
        <w:rPr>
          <w:rFonts w:ascii="Arial" w:hAnsi="Arial" w:cs="Arial"/>
          <w:sz w:val="16"/>
        </w:rPr>
        <w:t xml:space="preserve"> </w:t>
      </w:r>
      <w:r>
        <w:rPr>
          <w:rFonts w:ascii="Arial" w:hAnsi="Arial" w:cs="Arial"/>
          <w:sz w:val="16"/>
        </w:rPr>
        <w:t>Requires ________________________________ to permit the Se</w:t>
      </w:r>
      <w:r w:rsidRPr="009804A0">
        <w:rPr>
          <w:rFonts w:ascii="Arial" w:hAnsi="Arial" w:cs="Arial"/>
          <w:sz w:val="16"/>
        </w:rPr>
        <w:t xml:space="preserve">cretary to </w:t>
      </w:r>
      <w:r>
        <w:rPr>
          <w:rFonts w:ascii="Arial" w:hAnsi="Arial" w:cs="Arial"/>
          <w:sz w:val="16"/>
        </w:rPr>
        <w:t>interview the child and to take the child to a place to be determined by the Secretary for that interview</w:t>
      </w:r>
    </w:p>
    <w:p w14:paraId="46D07692" w14:textId="77777777" w:rsidR="009804A0" w:rsidRDefault="009804A0"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i/>
          <w:sz w:val="12"/>
        </w:rPr>
      </w:pPr>
    </w:p>
    <w:p w14:paraId="466192BC" w14:textId="77777777" w:rsidR="009804A0" w:rsidRDefault="009804A0" w:rsidP="00986015">
      <w:pPr>
        <w:pBdr>
          <w:top w:val="single" w:sz="12" w:space="6" w:color="auto"/>
          <w:left w:val="single" w:sz="12" w:space="6" w:color="auto"/>
          <w:bottom w:val="single" w:sz="12" w:space="6" w:color="auto"/>
          <w:right w:val="single" w:sz="12" w:space="6" w:color="auto"/>
        </w:pBdr>
        <w:shd w:val="clear" w:color="auto" w:fill="CC99FF"/>
        <w:ind w:left="454" w:hanging="454"/>
        <w:jc w:val="both"/>
        <w:rPr>
          <w:rFonts w:ascii="Arial" w:hAnsi="Arial" w:cs="Arial"/>
          <w:sz w:val="16"/>
        </w:rPr>
      </w:pPr>
      <w:r>
        <w:rPr>
          <w:rFonts w:ascii="Arial" w:hAnsi="Arial" w:cs="Arial"/>
          <w:b/>
          <w:sz w:val="28"/>
        </w:rPr>
        <w:t xml:space="preserve">   </w:t>
      </w:r>
      <w:r>
        <w:rPr>
          <w:rFonts w:ascii="Arial" w:hAnsi="Arial" w:cs="Arial"/>
          <w:b/>
          <w:sz w:val="28"/>
        </w:rPr>
        <w:t></w:t>
      </w:r>
      <w:r w:rsidRPr="00427529">
        <w:rPr>
          <w:rFonts w:ascii="Arial" w:hAnsi="Arial" w:cs="Arial"/>
          <w:sz w:val="16"/>
        </w:rPr>
        <w:t xml:space="preserve"> </w:t>
      </w:r>
      <w:r>
        <w:rPr>
          <w:rFonts w:ascii="Arial" w:hAnsi="Arial" w:cs="Arial"/>
          <w:sz w:val="16"/>
        </w:rPr>
        <w:t>Authori</w:t>
      </w:r>
      <w:r w:rsidR="006F371B">
        <w:rPr>
          <w:rFonts w:ascii="Arial" w:hAnsi="Arial" w:cs="Arial"/>
          <w:sz w:val="16"/>
        </w:rPr>
        <w:t>s</w:t>
      </w:r>
      <w:r>
        <w:rPr>
          <w:rFonts w:ascii="Arial" w:hAnsi="Arial" w:cs="Arial"/>
          <w:sz w:val="16"/>
        </w:rPr>
        <w:t>es, subject to section 233, the medical examination of the child by a registered medical practitioner or a registered psychologist.</w:t>
      </w:r>
    </w:p>
    <w:p w14:paraId="28470C04" w14:textId="77777777" w:rsidR="009804A0" w:rsidRDefault="009804A0"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i/>
          <w:sz w:val="12"/>
        </w:rPr>
      </w:pPr>
    </w:p>
    <w:p w14:paraId="48A4C780" w14:textId="77777777" w:rsidR="009804A0" w:rsidRDefault="009804A0" w:rsidP="00986015">
      <w:pPr>
        <w:pBdr>
          <w:top w:val="single" w:sz="12" w:space="6" w:color="auto"/>
          <w:left w:val="single" w:sz="12" w:space="6" w:color="auto"/>
          <w:bottom w:val="single" w:sz="12" w:space="6" w:color="auto"/>
          <w:right w:val="single" w:sz="12" w:space="6" w:color="auto"/>
        </w:pBdr>
        <w:shd w:val="clear" w:color="auto" w:fill="CC99FF"/>
        <w:ind w:left="454" w:hanging="454"/>
        <w:rPr>
          <w:rFonts w:ascii="Arial" w:hAnsi="Arial" w:cs="Arial"/>
          <w:sz w:val="16"/>
        </w:rPr>
      </w:pPr>
      <w:r>
        <w:rPr>
          <w:rFonts w:ascii="Arial" w:hAnsi="Arial" w:cs="Arial"/>
          <w:b/>
          <w:sz w:val="28"/>
        </w:rPr>
        <w:t xml:space="preserve">   </w:t>
      </w:r>
      <w:r>
        <w:rPr>
          <w:rFonts w:ascii="Arial" w:hAnsi="Arial" w:cs="Arial"/>
          <w:b/>
          <w:sz w:val="28"/>
        </w:rPr>
        <w:t></w:t>
      </w:r>
      <w:r w:rsidRPr="00427529">
        <w:rPr>
          <w:rFonts w:ascii="Arial" w:hAnsi="Arial" w:cs="Arial"/>
          <w:sz w:val="16"/>
        </w:rPr>
        <w:t xml:space="preserve"> </w:t>
      </w:r>
      <w:r>
        <w:rPr>
          <w:rFonts w:ascii="Arial" w:hAnsi="Arial" w:cs="Arial"/>
          <w:sz w:val="16"/>
        </w:rPr>
        <w:t>Directs __________________________________ to permit the Se</w:t>
      </w:r>
      <w:r w:rsidRPr="009804A0">
        <w:rPr>
          <w:rFonts w:ascii="Arial" w:hAnsi="Arial" w:cs="Arial"/>
          <w:sz w:val="16"/>
        </w:rPr>
        <w:t xml:space="preserve">cretary to </w:t>
      </w:r>
      <w:r>
        <w:rPr>
          <w:rFonts w:ascii="Arial" w:hAnsi="Arial" w:cs="Arial"/>
          <w:sz w:val="16"/>
        </w:rPr>
        <w:t>take the child for that medical examination.</w:t>
      </w:r>
    </w:p>
    <w:p w14:paraId="74864F5D" w14:textId="77777777" w:rsidR="009D3DC6" w:rsidRDefault="009D3DC6"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i/>
          <w:sz w:val="12"/>
        </w:rPr>
      </w:pPr>
    </w:p>
    <w:p w14:paraId="5F9FA921" w14:textId="77777777" w:rsidR="009D3DC6" w:rsidRDefault="009D3DC6" w:rsidP="00986015">
      <w:pPr>
        <w:pBdr>
          <w:top w:val="single" w:sz="12" w:space="6" w:color="auto"/>
          <w:left w:val="single" w:sz="12" w:space="6" w:color="auto"/>
          <w:bottom w:val="single" w:sz="12" w:space="6" w:color="auto"/>
          <w:right w:val="single" w:sz="12" w:space="6" w:color="auto"/>
        </w:pBdr>
        <w:shd w:val="clear" w:color="auto" w:fill="CC99FF"/>
        <w:ind w:left="454" w:hanging="454"/>
        <w:rPr>
          <w:rFonts w:ascii="Arial" w:hAnsi="Arial" w:cs="Arial"/>
          <w:sz w:val="16"/>
        </w:rPr>
      </w:pPr>
      <w:r>
        <w:rPr>
          <w:rFonts w:ascii="Arial" w:hAnsi="Arial" w:cs="Arial"/>
          <w:b/>
          <w:sz w:val="28"/>
        </w:rPr>
        <w:t xml:space="preserve">   </w:t>
      </w:r>
      <w:r>
        <w:rPr>
          <w:rFonts w:ascii="Arial" w:hAnsi="Arial" w:cs="Arial"/>
          <w:b/>
          <w:sz w:val="28"/>
        </w:rPr>
        <w:t></w:t>
      </w:r>
      <w:r w:rsidRPr="00427529">
        <w:rPr>
          <w:rFonts w:ascii="Arial" w:hAnsi="Arial" w:cs="Arial"/>
          <w:sz w:val="16"/>
        </w:rPr>
        <w:t xml:space="preserve"> </w:t>
      </w:r>
      <w:r>
        <w:rPr>
          <w:rFonts w:ascii="Arial" w:hAnsi="Arial" w:cs="Arial"/>
          <w:sz w:val="16"/>
        </w:rPr>
        <w:t>Authori</w:t>
      </w:r>
      <w:r w:rsidR="006F371B">
        <w:rPr>
          <w:rFonts w:ascii="Arial" w:hAnsi="Arial" w:cs="Arial"/>
          <w:sz w:val="16"/>
        </w:rPr>
        <w:t>s</w:t>
      </w:r>
      <w:r>
        <w:rPr>
          <w:rFonts w:ascii="Arial" w:hAnsi="Arial" w:cs="Arial"/>
          <w:sz w:val="16"/>
        </w:rPr>
        <w:t>es the results of the medical examination to be given to the Secretary.</w:t>
      </w:r>
    </w:p>
    <w:p w14:paraId="0B284B0E" w14:textId="77777777" w:rsidR="009D3DC6" w:rsidRDefault="009D3DC6"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i/>
          <w:sz w:val="12"/>
        </w:rPr>
      </w:pPr>
    </w:p>
    <w:p w14:paraId="23D4196D" w14:textId="77777777" w:rsidR="009D3DC6" w:rsidRDefault="009D3DC6" w:rsidP="00986015">
      <w:pPr>
        <w:pBdr>
          <w:top w:val="single" w:sz="12" w:space="6" w:color="auto"/>
          <w:left w:val="single" w:sz="12" w:space="6" w:color="auto"/>
          <w:bottom w:val="single" w:sz="12" w:space="6" w:color="auto"/>
          <w:right w:val="single" w:sz="12" w:space="6" w:color="auto"/>
        </w:pBdr>
        <w:shd w:val="clear" w:color="auto" w:fill="CC99FF"/>
        <w:ind w:left="454" w:hanging="454"/>
        <w:jc w:val="both"/>
        <w:rPr>
          <w:rFonts w:ascii="Arial" w:hAnsi="Arial" w:cs="Arial"/>
          <w:sz w:val="16"/>
        </w:rPr>
      </w:pPr>
      <w:r>
        <w:rPr>
          <w:rFonts w:ascii="Arial" w:hAnsi="Arial" w:cs="Arial"/>
          <w:b/>
          <w:sz w:val="28"/>
        </w:rPr>
        <w:t xml:space="preserve">   </w:t>
      </w:r>
      <w:r>
        <w:rPr>
          <w:rFonts w:ascii="Arial" w:hAnsi="Arial" w:cs="Arial"/>
          <w:b/>
          <w:sz w:val="28"/>
        </w:rPr>
        <w:t></w:t>
      </w:r>
      <w:r w:rsidRPr="00427529">
        <w:rPr>
          <w:rFonts w:ascii="Arial" w:hAnsi="Arial" w:cs="Arial"/>
          <w:sz w:val="16"/>
        </w:rPr>
        <w:t xml:space="preserve"> </w:t>
      </w:r>
      <w:r>
        <w:rPr>
          <w:rFonts w:ascii="Arial" w:hAnsi="Arial" w:cs="Arial"/>
          <w:sz w:val="16"/>
        </w:rPr>
        <w:t>Requires ________________________________ to attend an interview with the Se</w:t>
      </w:r>
      <w:r w:rsidRPr="009804A0">
        <w:rPr>
          <w:rFonts w:ascii="Arial" w:hAnsi="Arial" w:cs="Arial"/>
          <w:sz w:val="16"/>
        </w:rPr>
        <w:t>cretary</w:t>
      </w:r>
      <w:r>
        <w:rPr>
          <w:rFonts w:ascii="Arial" w:hAnsi="Arial" w:cs="Arial"/>
          <w:sz w:val="16"/>
        </w:rPr>
        <w:t xml:space="preserve"> and, subject to section 234, to answer any questions put to him/her in the interview.</w:t>
      </w:r>
    </w:p>
    <w:p w14:paraId="1AE02D10" w14:textId="77777777" w:rsidR="009D3DC6" w:rsidRDefault="009D3DC6"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i/>
          <w:sz w:val="12"/>
        </w:rPr>
      </w:pPr>
    </w:p>
    <w:p w14:paraId="252D76B6" w14:textId="77777777" w:rsidR="009D3DC6" w:rsidRDefault="009D3DC6"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sidRPr="009804A0">
        <w:rPr>
          <w:rFonts w:ascii="Arial" w:hAnsi="Arial" w:cs="Arial"/>
          <w:sz w:val="28"/>
        </w:rPr>
        <w:t xml:space="preserve">   </w:t>
      </w:r>
      <w:r>
        <w:rPr>
          <w:rFonts w:ascii="Arial" w:hAnsi="Arial" w:cs="Arial"/>
          <w:b/>
          <w:sz w:val="28"/>
        </w:rPr>
        <w:t></w:t>
      </w:r>
      <w:r w:rsidRPr="00427529">
        <w:rPr>
          <w:rFonts w:ascii="Arial" w:hAnsi="Arial" w:cs="Arial"/>
          <w:sz w:val="28"/>
        </w:rPr>
        <w:t xml:space="preserve"> </w:t>
      </w:r>
      <w:r>
        <w:rPr>
          <w:rFonts w:ascii="Arial" w:hAnsi="Arial" w:cs="Arial"/>
          <w:sz w:val="16"/>
        </w:rPr>
        <w:t>Contains the following further direction(s)/conditions(s): ___________________________________________________</w:t>
      </w:r>
    </w:p>
    <w:p w14:paraId="5C2FEAEC" w14:textId="77777777" w:rsidR="009D3DC6" w:rsidRPr="009804A0" w:rsidRDefault="009D3DC6" w:rsidP="00986015">
      <w:pPr>
        <w:pBdr>
          <w:top w:val="single" w:sz="12" w:space="6" w:color="auto"/>
          <w:left w:val="single" w:sz="12" w:space="6" w:color="auto"/>
          <w:bottom w:val="single" w:sz="12" w:space="6" w:color="auto"/>
          <w:right w:val="single" w:sz="12" w:space="6" w:color="auto"/>
        </w:pBdr>
        <w:shd w:val="clear" w:color="auto" w:fill="CC99FF"/>
        <w:spacing w:before="100"/>
        <w:rPr>
          <w:rFonts w:ascii="Arial" w:hAnsi="Arial" w:cs="Arial"/>
          <w:sz w:val="16"/>
        </w:rPr>
      </w:pPr>
      <w:r w:rsidRPr="009804A0">
        <w:rPr>
          <w:rFonts w:ascii="Arial" w:hAnsi="Arial" w:cs="Arial"/>
          <w:sz w:val="28"/>
        </w:rPr>
        <w:t xml:space="preserve">      </w:t>
      </w:r>
      <w:r>
        <w:rPr>
          <w:rFonts w:ascii="Arial" w:hAnsi="Arial" w:cs="Arial"/>
          <w:sz w:val="16"/>
        </w:rPr>
        <w:t>________________________________________________________________________________________________</w:t>
      </w:r>
    </w:p>
    <w:p w14:paraId="35545287" w14:textId="75AAD358" w:rsidR="009804A0" w:rsidRPr="001B2021" w:rsidRDefault="004F0BBF"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sz w:val="8"/>
          <w:szCs w:val="8"/>
        </w:rPr>
      </w:pPr>
      <w:r>
        <w:rPr>
          <w:rFonts w:ascii="Arial" w:hAnsi="Arial" w:cs="Arial"/>
          <w:b/>
          <w:noProof/>
          <w:sz w:val="8"/>
          <w:szCs w:val="8"/>
          <w:lang w:eastAsia="en-AU"/>
        </w:rPr>
        <mc:AlternateContent>
          <mc:Choice Requires="wps">
            <w:drawing>
              <wp:anchor distT="0" distB="0" distL="114300" distR="114300" simplePos="0" relativeHeight="251650560" behindDoc="0" locked="0" layoutInCell="1" allowOverlap="1" wp14:anchorId="1B3CE8FC" wp14:editId="6C042275">
                <wp:simplePos x="0" y="0"/>
                <wp:positionH relativeFrom="column">
                  <wp:posOffset>-107950</wp:posOffset>
                </wp:positionH>
                <wp:positionV relativeFrom="paragraph">
                  <wp:posOffset>71755</wp:posOffset>
                </wp:positionV>
                <wp:extent cx="5958205" cy="0"/>
                <wp:effectExtent l="20955" t="13335" r="21590" b="15240"/>
                <wp:wrapNone/>
                <wp:docPr id="1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57B3D1A" id="Line 5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FZzwEAAIYDAAAOAAAAZHJzL2Uyb0RvYy54bWysU02PEzEMvSPxH6Lc6UwruiyjTvfQslwK&#10;rLTLD3CTTCciE0dx2mn/PU76wQI3xByiOLafn589i4fj4MTBRLLoWzmd1FIYr1Bbv2vl95fHd/dS&#10;UAKvwaE3rTwZkg/Lt28WY2jMDHt02kTBIJ6aMbSyTyk0VUWqNwPQBIPx7OwwDpDYjLtKRxgZfXDV&#10;rK7vqhGjDhGVIeLX9dkplwW/64xK37qOTBKulcwtlTOWc5vParmAZhch9FZdaMA/sBjAei56g1pD&#10;ArGP9i+owaqIhF2aKBwq7DqrTOmBu5nWf3Tz3EMwpRcWh8JNJvp/sOrr4SkKq3l2H6TwMPCMNtYb&#10;Mb/L2oyBGg5Z+aeYu1NH/xw2qH6Q8Ljqwe9M4fhyCpw3zRnVbynZoMAVtuMX1BwD+4RFqGMXhwzJ&#10;EohjmcfpNg9zTELx4/zj/H5Wz6VQV18FzTUxREqfDQ4iX1rpmHQBhsOGUiYCzTUk1/H4aJ0r43Ze&#10;jK2czd/XdckgdFZnb46juNuuXBQHyBtTvtIWe16HZeg1UH+OoxOtMZ2XKeLe61KnN6A/Xe4JrDvf&#10;mZfzF52yNGeRt6hPT/GqHw+7NHBZzLxNr+2S/ev3Wf4EAAD//wMAUEsDBBQABgAIAAAAIQDT6CLS&#10;3wAAAAkBAAAPAAAAZHJzL2Rvd25yZXYueG1sTI/NTsMwEITvSH0Haytxa50U6E+IU5UKhAQHRMsh&#10;3Nx4SSLidRS7TXh7tuJAb7s7o9lv0vVgG3HCzteOFMTTCARS4UxNpYKP/dNkCcIHTUY3jlDBD3pY&#10;Z6OrVCfG9fSOp10oBYeQT7SCKoQ2kdIXFVrtp65FYu3LdVYHXrtSmk73HG4bOYuiubS6Jv5Q6Ra3&#10;FRbfu6NV8NJ+PuTPRKs+X9zebYdX+Zhv3pS6Hg+bexABh/BvhjM+o0PGTAd3JONFo2ASL7hLYCG+&#10;AcGG1ew8HP4OMkvlZYPsFwAA//8DAFBLAQItABQABgAIAAAAIQC2gziS/gAAAOEBAAATAAAAAAAA&#10;AAAAAAAAAAAAAABbQ29udGVudF9UeXBlc10ueG1sUEsBAi0AFAAGAAgAAAAhADj9If/WAAAAlAEA&#10;AAsAAAAAAAAAAAAAAAAALwEAAF9yZWxzLy5yZWxzUEsBAi0AFAAGAAgAAAAhAIOOEVnPAQAAhgMA&#10;AA4AAAAAAAAAAAAAAAAALgIAAGRycy9lMm9Eb2MueG1sUEsBAi0AFAAGAAgAAAAhANPoItLfAAAA&#10;CQEAAA8AAAAAAAAAAAAAAAAAKQQAAGRycy9kb3ducmV2LnhtbFBLBQYAAAAABAAEAPMAAAA1BQAA&#10;AAA=&#10;" strokeweight="2pt">
                <v:stroke dashstyle="1 1"/>
              </v:line>
            </w:pict>
          </mc:Fallback>
        </mc:AlternateContent>
      </w:r>
    </w:p>
    <w:p w14:paraId="7EEEC301" w14:textId="77777777" w:rsidR="009804A0" w:rsidRPr="001B2021" w:rsidRDefault="009804A0"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sz w:val="8"/>
          <w:szCs w:val="8"/>
        </w:rPr>
      </w:pPr>
    </w:p>
    <w:p w14:paraId="28BC05E2" w14:textId="77777777" w:rsidR="009D3DC6" w:rsidRDefault="009D3DC6"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sidRPr="009D3DC6">
        <w:rPr>
          <w:rFonts w:ascii="Arial" w:hAnsi="Arial" w:cs="Arial"/>
          <w:sz w:val="16"/>
        </w:rPr>
        <w:t xml:space="preserve">APPLICATION </w:t>
      </w:r>
      <w:r>
        <w:rPr>
          <w:rFonts w:ascii="Arial" w:hAnsi="Arial" w:cs="Arial"/>
          <w:sz w:val="16"/>
        </w:rPr>
        <w:t xml:space="preserve">to </w:t>
      </w:r>
      <w:r w:rsidRPr="009D3DC6">
        <w:rPr>
          <w:rFonts w:ascii="Arial" w:hAnsi="Arial" w:cs="Arial"/>
          <w:b/>
          <w:sz w:val="16"/>
          <w:u w:val="single"/>
        </w:rPr>
        <w:t>VARY</w:t>
      </w:r>
      <w:r w:rsidRPr="009D3DC6">
        <w:rPr>
          <w:rFonts w:ascii="Arial" w:hAnsi="Arial" w:cs="Arial"/>
          <w:sz w:val="16"/>
        </w:rPr>
        <w:t xml:space="preserve"> TAO </w:t>
      </w:r>
      <w:r>
        <w:rPr>
          <w:rFonts w:ascii="Arial" w:hAnsi="Arial" w:cs="Arial"/>
          <w:sz w:val="16"/>
        </w:rPr>
        <w:t xml:space="preserve">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503A8724" w14:textId="77777777" w:rsidR="009804A0" w:rsidRDefault="009804A0"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Pr>
          <w:rFonts w:ascii="Arial" w:hAnsi="Arial" w:cs="Arial"/>
          <w:b/>
          <w:sz w:val="28"/>
        </w:rPr>
        <w:t></w:t>
      </w:r>
      <w:r w:rsidR="009D3DC6">
        <w:rPr>
          <w:rFonts w:ascii="Arial" w:hAnsi="Arial" w:cs="Arial"/>
          <w:b/>
          <w:sz w:val="16"/>
        </w:rPr>
        <w:t xml:space="preserve"> </w:t>
      </w:r>
      <w:r w:rsidR="00F9003F">
        <w:rPr>
          <w:rFonts w:ascii="Arial" w:hAnsi="Arial" w:cs="Arial"/>
          <w:sz w:val="16"/>
        </w:rPr>
        <w:t>CURRENT T</w:t>
      </w:r>
      <w:r w:rsidR="009D3DC6" w:rsidRPr="009D3DC6">
        <w:rPr>
          <w:rFonts w:ascii="Arial" w:hAnsi="Arial" w:cs="Arial"/>
          <w:sz w:val="16"/>
        </w:rPr>
        <w:t xml:space="preserve">AO </w:t>
      </w:r>
      <w:r w:rsidR="009D3DC6">
        <w:rPr>
          <w:rFonts w:ascii="Arial" w:hAnsi="Arial" w:cs="Arial"/>
          <w:sz w:val="16"/>
        </w:rPr>
        <w:t>IS VARIED AS FOLLOWS: _____</w:t>
      </w:r>
      <w:r w:rsidR="00F9003F">
        <w:rPr>
          <w:rFonts w:ascii="Arial" w:hAnsi="Arial" w:cs="Arial"/>
          <w:sz w:val="16"/>
        </w:rPr>
        <w:t>_____________</w:t>
      </w:r>
      <w:r w:rsidR="009D3DC6">
        <w:rPr>
          <w:rFonts w:ascii="Arial" w:hAnsi="Arial" w:cs="Arial"/>
          <w:sz w:val="16"/>
        </w:rPr>
        <w:t>_____________________________________________</w:t>
      </w:r>
      <w:r>
        <w:rPr>
          <w:rFonts w:ascii="Arial" w:hAnsi="Arial" w:cs="Arial"/>
          <w:b/>
          <w:i/>
          <w:sz w:val="16"/>
        </w:rPr>
        <w:t xml:space="preserve"> </w:t>
      </w:r>
    </w:p>
    <w:p w14:paraId="705F5A53" w14:textId="77777777" w:rsidR="009D3DC6" w:rsidRDefault="009D3DC6"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sidRPr="009D3DC6">
        <w:rPr>
          <w:rFonts w:ascii="Arial" w:hAnsi="Arial" w:cs="Arial"/>
          <w:sz w:val="16"/>
        </w:rPr>
        <w:t xml:space="preserve">APPLICATION </w:t>
      </w:r>
      <w:r>
        <w:rPr>
          <w:rFonts w:ascii="Arial" w:hAnsi="Arial" w:cs="Arial"/>
          <w:sz w:val="16"/>
        </w:rPr>
        <w:t xml:space="preserve">to </w:t>
      </w:r>
      <w:r>
        <w:rPr>
          <w:rFonts w:ascii="Arial" w:hAnsi="Arial" w:cs="Arial"/>
          <w:b/>
          <w:sz w:val="16"/>
          <w:u w:val="single"/>
        </w:rPr>
        <w:t>REVOKE</w:t>
      </w:r>
      <w:r w:rsidRPr="009D3DC6">
        <w:rPr>
          <w:rFonts w:ascii="Arial" w:hAnsi="Arial" w:cs="Arial"/>
          <w:sz w:val="16"/>
        </w:rPr>
        <w:t xml:space="preserve"> TAO </w:t>
      </w:r>
      <w:r>
        <w:rPr>
          <w:rFonts w:ascii="Arial" w:hAnsi="Arial" w:cs="Arial"/>
          <w:sz w:val="16"/>
        </w:rPr>
        <w:t xml:space="preserve">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151911B9" w14:textId="77777777" w:rsidR="009D3DC6" w:rsidRDefault="009D3DC6"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Pr>
          <w:rFonts w:ascii="Arial" w:hAnsi="Arial" w:cs="Arial"/>
          <w:b/>
          <w:sz w:val="28"/>
        </w:rPr>
        <w:t></w:t>
      </w:r>
      <w:r>
        <w:rPr>
          <w:rFonts w:ascii="Arial" w:hAnsi="Arial" w:cs="Arial"/>
          <w:b/>
          <w:sz w:val="16"/>
        </w:rPr>
        <w:t xml:space="preserve"> </w:t>
      </w:r>
      <w:r w:rsidR="00F9003F">
        <w:rPr>
          <w:rFonts w:ascii="Arial" w:hAnsi="Arial" w:cs="Arial"/>
          <w:sz w:val="16"/>
        </w:rPr>
        <w:t>CURRENT T</w:t>
      </w:r>
      <w:r w:rsidRPr="009D3DC6">
        <w:rPr>
          <w:rFonts w:ascii="Arial" w:hAnsi="Arial" w:cs="Arial"/>
          <w:sz w:val="16"/>
        </w:rPr>
        <w:t xml:space="preserve">AO </w:t>
      </w:r>
      <w:r>
        <w:rPr>
          <w:rFonts w:ascii="Arial" w:hAnsi="Arial" w:cs="Arial"/>
          <w:sz w:val="16"/>
        </w:rPr>
        <w:t>IS REVOKED</w:t>
      </w:r>
    </w:p>
    <w:p w14:paraId="7DC9AB83" w14:textId="77777777" w:rsidR="00986015" w:rsidRPr="00986015" w:rsidRDefault="00986015"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6"/>
        </w:rPr>
      </w:pPr>
    </w:p>
    <w:p w14:paraId="3CC5C178" w14:textId="77777777" w:rsidR="008D4249" w:rsidRPr="00A652CF" w:rsidRDefault="002B04CE" w:rsidP="008D4249">
      <w:pPr>
        <w:jc w:val="both"/>
        <w:rPr>
          <w:rFonts w:ascii="Arial" w:hAnsi="Arial" w:cs="Arial"/>
          <w:sz w:val="4"/>
        </w:rPr>
      </w:pPr>
      <w:r>
        <w:br w:type="page"/>
      </w:r>
    </w:p>
    <w:p w14:paraId="099BDC42" w14:textId="62E71A26" w:rsidR="008D4249" w:rsidRPr="001B2021" w:rsidRDefault="004F0BBF" w:rsidP="002F45DB">
      <w:pPr>
        <w:pBdr>
          <w:left w:val="single" w:sz="12" w:space="4" w:color="auto"/>
          <w:bottom w:val="single" w:sz="12" w:space="1" w:color="auto"/>
          <w:right w:val="single" w:sz="12" w:space="4" w:color="auto"/>
        </w:pBdr>
        <w:shd w:val="clear" w:color="auto" w:fill="CC99FF"/>
        <w:rPr>
          <w:rFonts w:ascii="Arial" w:hAnsi="Arial" w:cs="Arial"/>
          <w:b/>
          <w:sz w:val="8"/>
          <w:szCs w:val="8"/>
        </w:rPr>
      </w:pPr>
      <w:r>
        <w:rPr>
          <w:rFonts w:ascii="Arial" w:hAnsi="Arial" w:cs="Arial"/>
          <w:b/>
          <w:noProof/>
          <w:sz w:val="8"/>
          <w:szCs w:val="8"/>
          <w:lang w:eastAsia="en-AU"/>
        </w:rPr>
        <w:lastRenderedPageBreak/>
        <mc:AlternateContent>
          <mc:Choice Requires="wps">
            <w:drawing>
              <wp:anchor distT="0" distB="0" distL="114300" distR="114300" simplePos="0" relativeHeight="251651584" behindDoc="0" locked="0" layoutInCell="1" allowOverlap="1" wp14:anchorId="0AC2BF07" wp14:editId="2EEA05A3">
                <wp:simplePos x="0" y="0"/>
                <wp:positionH relativeFrom="column">
                  <wp:posOffset>-93345</wp:posOffset>
                </wp:positionH>
                <wp:positionV relativeFrom="paragraph">
                  <wp:posOffset>14605</wp:posOffset>
                </wp:positionV>
                <wp:extent cx="5958205" cy="0"/>
                <wp:effectExtent l="16510" t="20955" r="16510" b="17145"/>
                <wp:wrapNone/>
                <wp:docPr id="1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70B6862" id="Line 5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15pt" to="46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fwwgEAAGwDAAAOAAAAZHJzL2Uyb0RvYy54bWysU01v2zAMvQ/YfxB0X+wES9EacXpI112y&#10;LUC7H8BIsi1MEgVJiZ1/P0r5WLfdhvkgUCL5+PhIrx4na9hRhajRtXw+qzlTTqDUrm/599fnD/ec&#10;xQROgkGnWn5SkT+u379bjb5RCxzQSBUYgbjYjL7lQ0q+qaooBmUhztArR84Og4VE19BXMsBI6NZU&#10;i7q+q0YM0gcUKkZ6fTo7+brgd50S6VvXRZWYaTlxS+UM5dzns1qvoOkD+EGLCw34BxYWtKOiN6gn&#10;SMAOQf8FZbUIGLFLM4G2wq7TQpUeqJt5/Uc3LwN4VXohcaK/yRT/H6z4etwFpiXN7o4zB5ZmtNVO&#10;seVD1mb0saGQjduF3J2Y3IvfovgRmcPNAK5XhePryVPePGdUv6XkS/RUYT9+QUkxcEhYhJq6YDMk&#10;ScCmMo/TbR5qSkzQ4/Jheb+ol5yJq6+C5proQ0yfFVqWjZYbIl2A4biNKROB5hqS6zh81saUcRvH&#10;xpYvlh/rumRENFpmb46Lod9vTGBHyBtTvtIWed6GBTw4WdAGBfLTxU6gzdmm6sZd1MgCnKXcozzt&#10;wlUlGmmheVm/vDNv7yX710+y/gkAAP//AwBQSwMEFAAGAAgAAAAhAHbzYvTcAAAABwEAAA8AAABk&#10;cnMvZG93bnJldi54bWxMjsFOwzAQRO9I/IO1SNxapylqS4hToaqoBy4lIHHdxCaOYq+D7bbh7zFc&#10;4Dia0ZtXbidr2Fn50DsSsJhnwBS1TvbUCXh7fZptgIWIJNE4UgK+VIBtdX1VYiHdhV7UuY4dSxAK&#10;BQrQMY4F56HVymKYu1FR6j6ctxhT9B2XHi8Jbg3Ps2zFLfaUHjSOaqdVO9QnK8Dsm8lvjkOtD8fn&#10;4fN9j4f1DoW4vZkeH4BFNcW/MfzoJ3WoklPjTiQDMwJmi7t1mgrIl8BSf58vV8Ca38yrkv/3r74B&#10;AAD//wMAUEsBAi0AFAAGAAgAAAAhALaDOJL+AAAA4QEAABMAAAAAAAAAAAAAAAAAAAAAAFtDb250&#10;ZW50X1R5cGVzXS54bWxQSwECLQAUAAYACAAAACEAOP0h/9YAAACUAQAACwAAAAAAAAAAAAAAAAAv&#10;AQAAX3JlbHMvLnJlbHNQSwECLQAUAAYACAAAACEAj6WX8MIBAABsAwAADgAAAAAAAAAAAAAAAAAu&#10;AgAAZHJzL2Uyb0RvYy54bWxQSwECLQAUAAYACAAAACEAdvNi9NwAAAAHAQAADwAAAAAAAAAAAAAA&#10;AAAcBAAAZHJzL2Rvd25yZXYueG1sUEsFBgAAAAAEAAQA8wAAACUFAAAAAA==&#10;" strokeweight="2pt"/>
            </w:pict>
          </mc:Fallback>
        </mc:AlternateContent>
      </w:r>
    </w:p>
    <w:p w14:paraId="3B5D8447" w14:textId="77777777" w:rsidR="008D4249" w:rsidRDefault="008D4249" w:rsidP="002F45DB">
      <w:pPr>
        <w:pBdr>
          <w:left w:val="single" w:sz="12" w:space="4" w:color="auto"/>
          <w:bottom w:val="single" w:sz="12" w:space="1" w:color="auto"/>
          <w:right w:val="single" w:sz="12" w:space="4" w:color="auto"/>
        </w:pBdr>
        <w:shd w:val="clear" w:color="auto" w:fill="CC99FF"/>
        <w:rPr>
          <w:rFonts w:ascii="Arial" w:hAnsi="Arial" w:cs="Arial"/>
          <w:b/>
          <w:i/>
        </w:rPr>
      </w:pPr>
      <w:r>
        <w:rPr>
          <w:rFonts w:ascii="Arial" w:hAnsi="Arial" w:cs="Arial"/>
          <w:b/>
          <w:i/>
        </w:rPr>
        <w:t>T</w:t>
      </w:r>
      <w:r w:rsidR="000F0F24">
        <w:rPr>
          <w:rFonts w:ascii="Arial" w:hAnsi="Arial" w:cs="Arial"/>
          <w:b/>
          <w:i/>
        </w:rPr>
        <w:t xml:space="preserve">HERAPEUTIC TREATMENT </w:t>
      </w:r>
      <w:r>
        <w:rPr>
          <w:rFonts w:ascii="Arial" w:hAnsi="Arial" w:cs="Arial"/>
          <w:b/>
          <w:i/>
        </w:rPr>
        <w:t>ORDER [T</w:t>
      </w:r>
      <w:r w:rsidR="000F0F24">
        <w:rPr>
          <w:rFonts w:ascii="Arial" w:hAnsi="Arial" w:cs="Arial"/>
          <w:b/>
          <w:i/>
        </w:rPr>
        <w:t>T</w:t>
      </w:r>
      <w:r>
        <w:rPr>
          <w:rFonts w:ascii="Arial" w:hAnsi="Arial" w:cs="Arial"/>
          <w:b/>
          <w:i/>
        </w:rPr>
        <w:t>O]</w:t>
      </w:r>
    </w:p>
    <w:p w14:paraId="0DA86965" w14:textId="77777777" w:rsidR="000F0F24" w:rsidRDefault="000F0F24" w:rsidP="002F45DB">
      <w:pPr>
        <w:pBdr>
          <w:left w:val="single" w:sz="12" w:space="4" w:color="auto"/>
          <w:bottom w:val="single" w:sz="12" w:space="1" w:color="auto"/>
          <w:right w:val="single" w:sz="12" w:space="4" w:color="auto"/>
        </w:pBdr>
        <w:shd w:val="clear" w:color="auto" w:fill="CC99FF"/>
        <w:rPr>
          <w:rFonts w:ascii="Arial" w:hAnsi="Arial" w:cs="Arial"/>
          <w:b/>
          <w:i/>
        </w:rPr>
      </w:pPr>
      <w:r>
        <w:rPr>
          <w:rFonts w:ascii="Arial" w:hAnsi="Arial" w:cs="Arial"/>
          <w:b/>
          <w:i/>
        </w:rPr>
        <w:t>THERAPEUTIC TREATMENT (PLACEMENT) ORDER [TTPO]</w:t>
      </w:r>
    </w:p>
    <w:p w14:paraId="10DFF3C1" w14:textId="77777777" w:rsidR="008D4249" w:rsidRDefault="008D4249"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APPLICATION</w:t>
      </w:r>
      <w:r w:rsidRPr="001B2021">
        <w:rPr>
          <w:rFonts w:ascii="Arial" w:hAnsi="Arial" w:cs="Arial"/>
          <w:sz w:val="16"/>
        </w:rPr>
        <w:t xml:space="preserve"> FOR </w:t>
      </w:r>
      <w:r w:rsidR="000F0F24">
        <w:rPr>
          <w:rFonts w:ascii="Arial" w:hAnsi="Arial" w:cs="Arial"/>
          <w:sz w:val="16"/>
        </w:rPr>
        <w:t xml:space="preserve">  </w:t>
      </w:r>
      <w:r w:rsidR="000F0F24">
        <w:rPr>
          <w:rFonts w:ascii="Arial" w:hAnsi="Arial" w:cs="Arial"/>
          <w:b/>
          <w:sz w:val="28"/>
        </w:rPr>
        <w:t xml:space="preserve"> </w:t>
      </w:r>
      <w:r w:rsidRPr="001B2021">
        <w:rPr>
          <w:rFonts w:ascii="Arial" w:hAnsi="Arial" w:cs="Arial"/>
          <w:sz w:val="16"/>
        </w:rPr>
        <w:t>T</w:t>
      </w:r>
      <w:r w:rsidR="000F0F24">
        <w:rPr>
          <w:rFonts w:ascii="Arial" w:hAnsi="Arial" w:cs="Arial"/>
          <w:sz w:val="16"/>
        </w:rPr>
        <w:t>T</w:t>
      </w:r>
      <w:r w:rsidRPr="001B2021">
        <w:rPr>
          <w:rFonts w:ascii="Arial" w:hAnsi="Arial" w:cs="Arial"/>
          <w:sz w:val="16"/>
        </w:rPr>
        <w:t>O</w:t>
      </w:r>
      <w:r w:rsidR="000F0F24" w:rsidRPr="001B2021">
        <w:rPr>
          <w:rFonts w:ascii="Arial" w:hAnsi="Arial" w:cs="Arial"/>
          <w:sz w:val="16"/>
        </w:rPr>
        <w:t xml:space="preserve"> </w:t>
      </w:r>
      <w:r w:rsidR="000F0F24">
        <w:rPr>
          <w:rFonts w:ascii="Arial" w:hAnsi="Arial" w:cs="Arial"/>
          <w:sz w:val="16"/>
        </w:rPr>
        <w:t xml:space="preserve">  </w:t>
      </w:r>
      <w:r w:rsidR="000F0F24">
        <w:rPr>
          <w:rFonts w:ascii="Arial" w:hAnsi="Arial" w:cs="Arial"/>
          <w:b/>
          <w:sz w:val="28"/>
        </w:rPr>
        <w:t xml:space="preserve"> </w:t>
      </w:r>
      <w:r w:rsidR="000F0F24" w:rsidRPr="001B2021">
        <w:rPr>
          <w:rFonts w:ascii="Arial" w:hAnsi="Arial" w:cs="Arial"/>
          <w:sz w:val="16"/>
        </w:rPr>
        <w:t>T</w:t>
      </w:r>
      <w:r w:rsidR="000F0F24">
        <w:rPr>
          <w:rFonts w:ascii="Arial" w:hAnsi="Arial" w:cs="Arial"/>
          <w:sz w:val="16"/>
        </w:rPr>
        <w:t>TP</w:t>
      </w:r>
      <w:r w:rsidR="000F0F24" w:rsidRPr="001B2021">
        <w:rPr>
          <w:rFonts w:ascii="Arial" w:hAnsi="Arial" w:cs="Arial"/>
          <w:sz w:val="16"/>
        </w:rPr>
        <w:t>O</w:t>
      </w:r>
      <w:r w:rsidRPr="001B2021">
        <w:rPr>
          <w:rFonts w:ascii="Arial" w:hAnsi="Arial" w:cs="Arial"/>
          <w:sz w:val="16"/>
        </w:rPr>
        <w:t xml:space="preserve"> </w:t>
      </w:r>
      <w:r>
        <w:rPr>
          <w:rFonts w:ascii="Arial" w:hAnsi="Arial" w:cs="Arial"/>
          <w:sz w:val="16"/>
        </w:rPr>
        <w:t xml:space="preserve">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7A96DF18" w14:textId="77777777" w:rsidR="008D4249" w:rsidRDefault="008D4249"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sidRPr="0072510C">
        <w:rPr>
          <w:rFonts w:ascii="Arial" w:hAnsi="Arial" w:cs="Arial"/>
          <w:b/>
          <w:i/>
          <w:sz w:val="16"/>
          <w:u w:val="single"/>
        </w:rPr>
        <w:t>T</w:t>
      </w:r>
      <w:r w:rsidR="000F0F24">
        <w:rPr>
          <w:rFonts w:ascii="Arial" w:hAnsi="Arial" w:cs="Arial"/>
          <w:b/>
          <w:i/>
          <w:sz w:val="16"/>
          <w:u w:val="single"/>
        </w:rPr>
        <w:t xml:space="preserve">HERAPEUTIC TREATMENT </w:t>
      </w:r>
      <w:r w:rsidRPr="0072510C">
        <w:rPr>
          <w:rFonts w:ascii="Arial" w:hAnsi="Arial" w:cs="Arial"/>
          <w:b/>
          <w:i/>
          <w:sz w:val="16"/>
          <w:u w:val="single"/>
        </w:rPr>
        <w:t>ORDER</w:t>
      </w:r>
      <w:r>
        <w:rPr>
          <w:rFonts w:ascii="Arial" w:hAnsi="Arial" w:cs="Arial"/>
          <w:sz w:val="16"/>
        </w:rPr>
        <w:t xml:space="preserve"> </w:t>
      </w:r>
      <w:r w:rsidR="000F0F24">
        <w:rPr>
          <w:rFonts w:ascii="Arial" w:hAnsi="Arial" w:cs="Arial"/>
          <w:sz w:val="16"/>
        </w:rPr>
        <w:t xml:space="preserve"> </w:t>
      </w:r>
      <w:r w:rsidR="00D95F6E">
        <w:rPr>
          <w:rFonts w:ascii="Arial" w:hAnsi="Arial" w:cs="Arial"/>
          <w:sz w:val="16"/>
        </w:rPr>
        <w:t xml:space="preserve">              </w:t>
      </w:r>
      <w:r w:rsidR="00986015">
        <w:rPr>
          <w:rFonts w:ascii="Arial" w:hAnsi="Arial" w:cs="Arial"/>
          <w:sz w:val="16"/>
        </w:rPr>
        <w:t xml:space="preserve">        </w:t>
      </w:r>
      <w:r w:rsidR="00D95F6E">
        <w:rPr>
          <w:rFonts w:ascii="Arial" w:hAnsi="Arial" w:cs="Arial"/>
          <w:sz w:val="16"/>
        </w:rPr>
        <w:t xml:space="preserve">       </w:t>
      </w:r>
      <w:r w:rsidR="00986015">
        <w:rPr>
          <w:rFonts w:ascii="Arial" w:hAnsi="Arial" w:cs="Arial"/>
          <w:b/>
          <w:sz w:val="28"/>
        </w:rPr>
        <w:t></w:t>
      </w:r>
      <w:r w:rsidR="000F0F24">
        <w:rPr>
          <w:rFonts w:ascii="Arial" w:hAnsi="Arial" w:cs="Arial"/>
          <w:sz w:val="16"/>
        </w:rPr>
        <w:t xml:space="preserve"> FOR __________ MONTHS</w:t>
      </w:r>
      <w:r w:rsidR="00986015">
        <w:rPr>
          <w:rFonts w:ascii="Arial" w:hAnsi="Arial" w:cs="Arial"/>
          <w:sz w:val="16"/>
        </w:rPr>
        <w:t xml:space="preserve">  </w:t>
      </w:r>
      <w:r w:rsidR="00986015">
        <w:rPr>
          <w:rFonts w:ascii="Arial" w:hAnsi="Arial" w:cs="Arial"/>
          <w:b/>
          <w:sz w:val="28"/>
        </w:rPr>
        <w:t></w:t>
      </w:r>
      <w:r w:rsidR="00986015">
        <w:rPr>
          <w:rFonts w:ascii="Arial" w:hAnsi="Arial" w:cs="Arial"/>
          <w:b/>
          <w:sz w:val="16"/>
        </w:rPr>
        <w:t xml:space="preserve"> </w:t>
      </w:r>
      <w:r w:rsidR="000F0F24">
        <w:rPr>
          <w:rFonts w:ascii="Arial" w:hAnsi="Arial" w:cs="Arial"/>
          <w:sz w:val="16"/>
        </w:rPr>
        <w:t xml:space="preserve"> UNTIL _____/_____/____</w:t>
      </w:r>
    </w:p>
    <w:p w14:paraId="08F98D77" w14:textId="77777777" w:rsidR="008D4249" w:rsidRDefault="008D4249" w:rsidP="000C218B">
      <w:pPr>
        <w:pBdr>
          <w:left w:val="single" w:sz="12" w:space="4" w:color="auto"/>
          <w:bottom w:val="single" w:sz="12" w:space="1" w:color="auto"/>
          <w:right w:val="single" w:sz="12" w:space="4" w:color="auto"/>
        </w:pBdr>
        <w:shd w:val="clear" w:color="auto" w:fill="CC99FF"/>
        <w:spacing w:before="100"/>
        <w:rPr>
          <w:rFonts w:ascii="Arial" w:hAnsi="Arial" w:cs="Arial"/>
          <w:sz w:val="16"/>
        </w:rPr>
      </w:pPr>
      <w:r>
        <w:rPr>
          <w:rFonts w:ascii="Arial" w:hAnsi="Arial" w:cs="Arial"/>
          <w:b/>
          <w:sz w:val="28"/>
        </w:rPr>
        <w:t xml:space="preserve">    </w:t>
      </w:r>
      <w:r w:rsidR="000F0F24">
        <w:rPr>
          <w:rFonts w:ascii="Arial" w:hAnsi="Arial" w:cs="Arial"/>
          <w:sz w:val="16"/>
        </w:rPr>
        <w:t>D</w:t>
      </w:r>
      <w:r>
        <w:rPr>
          <w:rFonts w:ascii="Arial" w:hAnsi="Arial" w:cs="Arial"/>
          <w:sz w:val="16"/>
        </w:rPr>
        <w:t>E</w:t>
      </w:r>
      <w:r w:rsidR="000F0F24">
        <w:rPr>
          <w:rFonts w:ascii="Arial" w:hAnsi="Arial" w:cs="Arial"/>
          <w:sz w:val="16"/>
        </w:rPr>
        <w:t>TAILS OF PROGRAM_________________________________</w:t>
      </w:r>
      <w:r w:rsidR="00D95F6E">
        <w:rPr>
          <w:rFonts w:ascii="Arial" w:hAnsi="Arial" w:cs="Arial"/>
          <w:sz w:val="16"/>
        </w:rPr>
        <w:t>_</w:t>
      </w:r>
      <w:r w:rsidR="000F0F24">
        <w:rPr>
          <w:rFonts w:ascii="Arial" w:hAnsi="Arial" w:cs="Arial"/>
          <w:sz w:val="16"/>
        </w:rPr>
        <w:t>___________________________________________</w:t>
      </w:r>
    </w:p>
    <w:p w14:paraId="68B4B784" w14:textId="77777777" w:rsidR="00986015" w:rsidRPr="009804A0" w:rsidRDefault="00986015" w:rsidP="000C218B">
      <w:pPr>
        <w:pBdr>
          <w:left w:val="single" w:sz="12" w:space="4" w:color="auto"/>
          <w:bottom w:val="single" w:sz="12" w:space="1" w:color="auto"/>
          <w:right w:val="single" w:sz="12" w:space="4" w:color="auto"/>
        </w:pBdr>
        <w:shd w:val="clear" w:color="auto" w:fill="CC99FF"/>
        <w:spacing w:before="160"/>
        <w:rPr>
          <w:rFonts w:ascii="Arial" w:hAnsi="Arial" w:cs="Arial"/>
          <w:sz w:val="16"/>
        </w:rPr>
      </w:pPr>
      <w:r w:rsidRPr="009804A0">
        <w:rPr>
          <w:rFonts w:ascii="Arial" w:hAnsi="Arial" w:cs="Arial"/>
          <w:sz w:val="28"/>
        </w:rPr>
        <w:t xml:space="preserve">    </w:t>
      </w:r>
      <w:r>
        <w:rPr>
          <w:rFonts w:ascii="Arial" w:hAnsi="Arial" w:cs="Arial"/>
          <w:sz w:val="16"/>
        </w:rPr>
        <w:t>_________________________________________________________________________________________________</w:t>
      </w:r>
    </w:p>
    <w:p w14:paraId="77F12003" w14:textId="77777777" w:rsidR="000F0F24" w:rsidRDefault="00D95F6E" w:rsidP="000C218B">
      <w:pPr>
        <w:pBdr>
          <w:left w:val="single" w:sz="12" w:space="4" w:color="auto"/>
          <w:bottom w:val="single" w:sz="12" w:space="1" w:color="auto"/>
          <w:right w:val="single" w:sz="12" w:space="4" w:color="auto"/>
        </w:pBdr>
        <w:shd w:val="clear" w:color="auto" w:fill="CC99FF"/>
        <w:spacing w:before="80"/>
        <w:rPr>
          <w:rFonts w:ascii="Arial" w:hAnsi="Arial" w:cs="Arial"/>
          <w:sz w:val="16"/>
        </w:rPr>
      </w:pPr>
      <w:r>
        <w:rPr>
          <w:rFonts w:ascii="Arial" w:hAnsi="Arial" w:cs="Arial"/>
          <w:b/>
          <w:sz w:val="28"/>
        </w:rPr>
        <w:t xml:space="preserve">   </w:t>
      </w:r>
      <w:r w:rsidR="008D4249">
        <w:rPr>
          <w:rFonts w:ascii="Arial" w:hAnsi="Arial" w:cs="Arial"/>
          <w:b/>
          <w:sz w:val="28"/>
        </w:rPr>
        <w:t></w:t>
      </w:r>
      <w:r w:rsidR="008D4249">
        <w:rPr>
          <w:rFonts w:ascii="Arial" w:hAnsi="Arial" w:cs="Arial"/>
          <w:sz w:val="16"/>
        </w:rPr>
        <w:t xml:space="preserve"> </w:t>
      </w:r>
      <w:r w:rsidR="000F0F24">
        <w:rPr>
          <w:rFonts w:ascii="Arial" w:hAnsi="Arial" w:cs="Arial"/>
          <w:sz w:val="16"/>
        </w:rPr>
        <w:t>CONDITIONS</w:t>
      </w:r>
      <w:r w:rsidR="008D4249">
        <w:rPr>
          <w:rFonts w:ascii="Arial" w:hAnsi="Arial" w:cs="Arial"/>
          <w:sz w:val="16"/>
        </w:rPr>
        <w:t>:</w:t>
      </w:r>
      <w:r w:rsidR="000F0F24">
        <w:rPr>
          <w:rFonts w:ascii="Arial" w:hAnsi="Arial" w:cs="Arial"/>
          <w:sz w:val="16"/>
        </w:rPr>
        <w:t xml:space="preserve">  </w:t>
      </w:r>
      <w:r w:rsidR="000F0F24">
        <w:rPr>
          <w:rFonts w:ascii="Arial" w:hAnsi="Arial" w:cs="Arial"/>
          <w:b/>
          <w:sz w:val="28"/>
        </w:rPr>
        <w:t></w:t>
      </w:r>
      <w:r w:rsidR="000F0F24">
        <w:rPr>
          <w:rFonts w:ascii="Arial" w:hAnsi="Arial" w:cs="Arial"/>
          <w:sz w:val="16"/>
        </w:rPr>
        <w:t xml:space="preserve"> _________________ is to tak</w:t>
      </w:r>
      <w:r w:rsidR="000F0F24" w:rsidRPr="009804A0">
        <w:rPr>
          <w:rFonts w:ascii="Arial" w:hAnsi="Arial" w:cs="Arial"/>
          <w:sz w:val="16"/>
        </w:rPr>
        <w:t>e</w:t>
      </w:r>
      <w:r w:rsidR="000F0F24">
        <w:rPr>
          <w:rFonts w:ascii="Arial" w:hAnsi="Arial" w:cs="Arial"/>
          <w:sz w:val="16"/>
        </w:rPr>
        <w:t xml:space="preserve"> any necessary steps to allow the child to participate in the program.</w:t>
      </w:r>
    </w:p>
    <w:p w14:paraId="786603DB" w14:textId="77777777" w:rsidR="00D95F6E" w:rsidRDefault="00D95F6E"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sz w:val="16"/>
        </w:rPr>
        <w:t xml:space="preserve">                                    </w:t>
      </w:r>
      <w:r>
        <w:rPr>
          <w:rFonts w:ascii="Arial" w:hAnsi="Arial" w:cs="Arial"/>
          <w:b/>
          <w:sz w:val="28"/>
        </w:rPr>
        <w:t></w:t>
      </w:r>
      <w:r>
        <w:rPr>
          <w:rFonts w:ascii="Arial" w:hAnsi="Arial" w:cs="Arial"/>
          <w:sz w:val="16"/>
        </w:rPr>
        <w:t xml:space="preserve"> The child is to permit reports of progress and attendance at the program to be given to the Secretary.</w:t>
      </w:r>
    </w:p>
    <w:p w14:paraId="7CAED0A1" w14:textId="77777777" w:rsidR="00A652CF" w:rsidRDefault="00A652CF" w:rsidP="00A652CF">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sz w:val="16"/>
        </w:rPr>
        <w:t xml:space="preserve">                                    </w:t>
      </w:r>
      <w:r>
        <w:rPr>
          <w:rFonts w:ascii="Arial" w:hAnsi="Arial" w:cs="Arial"/>
          <w:b/>
          <w:sz w:val="28"/>
        </w:rPr>
        <w:t></w:t>
      </w:r>
      <w:r>
        <w:rPr>
          <w:rFonts w:ascii="Arial" w:hAnsi="Arial" w:cs="Arial"/>
          <w:sz w:val="16"/>
        </w:rPr>
        <w:t xml:space="preserve"> The child is to permit reports of progress and attendance at the program to be given to the Secretary.</w:t>
      </w:r>
    </w:p>
    <w:p w14:paraId="5986BC3A" w14:textId="77777777" w:rsidR="00A652CF" w:rsidRDefault="00A652CF" w:rsidP="00A652CF">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sz w:val="16"/>
        </w:rPr>
        <w:t xml:space="preserve">                                    </w:t>
      </w:r>
      <w:r>
        <w:rPr>
          <w:rFonts w:ascii="Arial" w:hAnsi="Arial" w:cs="Arial"/>
          <w:b/>
          <w:sz w:val="28"/>
        </w:rPr>
        <w:t></w:t>
      </w:r>
      <w:r>
        <w:rPr>
          <w:rFonts w:ascii="Arial" w:hAnsi="Arial" w:cs="Arial"/>
          <w:sz w:val="16"/>
        </w:rPr>
        <w:t xml:space="preserve"> D</w:t>
      </w:r>
      <w:r w:rsidR="00B4026D">
        <w:rPr>
          <w:rFonts w:ascii="Arial" w:hAnsi="Arial" w:cs="Arial"/>
          <w:sz w:val="16"/>
        </w:rPr>
        <w:t>FFH</w:t>
      </w:r>
      <w:r>
        <w:rPr>
          <w:rFonts w:ascii="Arial" w:hAnsi="Arial" w:cs="Arial"/>
          <w:sz w:val="16"/>
        </w:rPr>
        <w:t xml:space="preserve"> is to provide a report of the child’s progress and attendance at therapeutic treatment program.</w:t>
      </w:r>
    </w:p>
    <w:p w14:paraId="20EFF422" w14:textId="77777777" w:rsidR="000F0F24" w:rsidRDefault="000F0F24" w:rsidP="00A652CF">
      <w:pPr>
        <w:pBdr>
          <w:left w:val="single" w:sz="12" w:space="4" w:color="auto"/>
          <w:bottom w:val="single" w:sz="12" w:space="1" w:color="auto"/>
          <w:right w:val="single" w:sz="12" w:space="4" w:color="auto"/>
        </w:pBdr>
        <w:shd w:val="clear" w:color="auto" w:fill="CC99FF"/>
        <w:spacing w:before="120"/>
        <w:rPr>
          <w:rFonts w:ascii="Arial" w:hAnsi="Arial" w:cs="Arial"/>
          <w:sz w:val="16"/>
        </w:rPr>
      </w:pPr>
      <w:r>
        <w:rPr>
          <w:rFonts w:ascii="Arial" w:hAnsi="Arial" w:cs="Arial"/>
          <w:sz w:val="16"/>
        </w:rPr>
        <w:t xml:space="preserve">                  </w:t>
      </w:r>
      <w:r w:rsidR="00D95F6E">
        <w:rPr>
          <w:rFonts w:ascii="Arial" w:hAnsi="Arial" w:cs="Arial"/>
          <w:sz w:val="16"/>
        </w:rPr>
        <w:t xml:space="preserve">     </w:t>
      </w:r>
      <w:r>
        <w:rPr>
          <w:rFonts w:ascii="Arial" w:hAnsi="Arial" w:cs="Arial"/>
          <w:sz w:val="16"/>
        </w:rPr>
        <w:t xml:space="preserve">              </w:t>
      </w:r>
      <w:r w:rsidR="00A652CF">
        <w:rPr>
          <w:rFonts w:ascii="Arial" w:hAnsi="Arial" w:cs="Arial"/>
          <w:sz w:val="16"/>
        </w:rPr>
        <w:t xml:space="preserve">   </w:t>
      </w:r>
      <w:r w:rsidR="00A652CF" w:rsidRPr="00A652CF">
        <w:rPr>
          <w:rFonts w:ascii="Arial" w:hAnsi="Arial" w:cs="Arial"/>
        </w:rPr>
        <w:t xml:space="preserve"> </w:t>
      </w:r>
      <w:r w:rsidR="00A652CF">
        <w:rPr>
          <w:rFonts w:ascii="Arial" w:hAnsi="Arial" w:cs="Arial"/>
          <w:sz w:val="16"/>
        </w:rPr>
        <w:t xml:space="preserve">TTO review hearing </w:t>
      </w:r>
      <w:r w:rsidR="00CE4963">
        <w:rPr>
          <w:rFonts w:ascii="Arial" w:hAnsi="Arial" w:cs="Arial"/>
          <w:sz w:val="16"/>
        </w:rPr>
        <w:t xml:space="preserve">_____/_____/_____ AT ______ </w:t>
      </w:r>
      <w:r w:rsidR="00CE4963">
        <w:rPr>
          <w:rFonts w:ascii="Arial" w:hAnsi="Arial" w:cs="Arial"/>
          <w:sz w:val="12"/>
        </w:rPr>
        <w:t xml:space="preserve">AM/PM </w:t>
      </w:r>
      <w:r w:rsidR="00CE4963">
        <w:rPr>
          <w:rFonts w:ascii="Arial" w:hAnsi="Arial" w:cs="Arial"/>
          <w:sz w:val="16"/>
        </w:rPr>
        <w:t>AT ______________________________</w:t>
      </w:r>
    </w:p>
    <w:p w14:paraId="307587E1" w14:textId="77777777" w:rsidR="000C218B" w:rsidRDefault="000C218B" w:rsidP="000C218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sz w:val="16"/>
        </w:rPr>
        <w:t xml:space="preserve">                                    </w:t>
      </w:r>
      <w:r>
        <w:rPr>
          <w:rFonts w:ascii="Arial" w:hAnsi="Arial" w:cs="Arial"/>
          <w:b/>
          <w:sz w:val="28"/>
        </w:rPr>
        <w:t></w:t>
      </w:r>
      <w:r>
        <w:rPr>
          <w:rFonts w:ascii="Arial" w:hAnsi="Arial" w:cs="Arial"/>
          <w:sz w:val="16"/>
        </w:rPr>
        <w:t xml:space="preserve"> ________________________________________________________________________________</w:t>
      </w:r>
    </w:p>
    <w:p w14:paraId="27EAA02D" w14:textId="77777777" w:rsidR="00D95F6E" w:rsidRDefault="00D95F6E"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sidRPr="0072510C">
        <w:rPr>
          <w:rFonts w:ascii="Arial" w:hAnsi="Arial" w:cs="Arial"/>
          <w:b/>
          <w:i/>
          <w:sz w:val="16"/>
          <w:u w:val="single"/>
        </w:rPr>
        <w:t>T</w:t>
      </w:r>
      <w:r>
        <w:rPr>
          <w:rFonts w:ascii="Arial" w:hAnsi="Arial" w:cs="Arial"/>
          <w:b/>
          <w:i/>
          <w:sz w:val="16"/>
          <w:u w:val="single"/>
        </w:rPr>
        <w:t xml:space="preserve">HERAPEUTIC TREATMENT (PLACEMENT) </w:t>
      </w:r>
      <w:r w:rsidRPr="0072510C">
        <w:rPr>
          <w:rFonts w:ascii="Arial" w:hAnsi="Arial" w:cs="Arial"/>
          <w:b/>
          <w:i/>
          <w:sz w:val="16"/>
          <w:u w:val="single"/>
        </w:rPr>
        <w:t>ORDER</w:t>
      </w:r>
      <w:r>
        <w:rPr>
          <w:rFonts w:ascii="Arial" w:hAnsi="Arial" w:cs="Arial"/>
          <w:sz w:val="16"/>
        </w:rPr>
        <w:t xml:space="preserve"> </w:t>
      </w:r>
      <w:r w:rsidR="00986015">
        <w:rPr>
          <w:rFonts w:ascii="Arial" w:hAnsi="Arial" w:cs="Arial"/>
          <w:sz w:val="16"/>
        </w:rPr>
        <w:t xml:space="preserve">    </w:t>
      </w:r>
      <w:r w:rsidR="00986015">
        <w:rPr>
          <w:rFonts w:ascii="Arial" w:hAnsi="Arial" w:cs="Arial"/>
          <w:b/>
          <w:sz w:val="28"/>
        </w:rPr>
        <w:t></w:t>
      </w:r>
      <w:r w:rsidR="00986015">
        <w:rPr>
          <w:rFonts w:ascii="Arial" w:hAnsi="Arial" w:cs="Arial"/>
          <w:sz w:val="16"/>
        </w:rPr>
        <w:t xml:space="preserve"> FOR __________ MONTHS  </w:t>
      </w:r>
      <w:r w:rsidR="00986015">
        <w:rPr>
          <w:rFonts w:ascii="Arial" w:hAnsi="Arial" w:cs="Arial"/>
          <w:b/>
          <w:sz w:val="28"/>
        </w:rPr>
        <w:t></w:t>
      </w:r>
      <w:r w:rsidR="00986015">
        <w:rPr>
          <w:rFonts w:ascii="Arial" w:hAnsi="Arial" w:cs="Arial"/>
          <w:b/>
          <w:sz w:val="16"/>
        </w:rPr>
        <w:t xml:space="preserve"> </w:t>
      </w:r>
      <w:r w:rsidR="00986015">
        <w:rPr>
          <w:rFonts w:ascii="Arial" w:hAnsi="Arial" w:cs="Arial"/>
          <w:sz w:val="16"/>
        </w:rPr>
        <w:t xml:space="preserve"> UNTIL _____/_____/____</w:t>
      </w:r>
    </w:p>
    <w:p w14:paraId="6F0FA53A" w14:textId="77777777" w:rsidR="00D95F6E" w:rsidRDefault="00D95F6E"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 xml:space="preserve">   </w:t>
      </w:r>
      <w:r>
        <w:rPr>
          <w:rFonts w:ascii="Arial" w:hAnsi="Arial" w:cs="Arial"/>
          <w:b/>
          <w:sz w:val="28"/>
        </w:rPr>
        <w:t></w:t>
      </w:r>
      <w:r>
        <w:rPr>
          <w:rFonts w:ascii="Arial" w:hAnsi="Arial" w:cs="Arial"/>
          <w:sz w:val="16"/>
        </w:rPr>
        <w:t xml:space="preserve"> CONDITIONS:  ___________________________________________________________________________________</w:t>
      </w:r>
    </w:p>
    <w:p w14:paraId="46429BD4" w14:textId="77777777" w:rsidR="00D95F6E" w:rsidRPr="009804A0" w:rsidRDefault="00D95F6E" w:rsidP="000C218B">
      <w:pPr>
        <w:pBdr>
          <w:left w:val="single" w:sz="12" w:space="4" w:color="auto"/>
          <w:bottom w:val="single" w:sz="12" w:space="1" w:color="auto"/>
          <w:right w:val="single" w:sz="12" w:space="4" w:color="auto"/>
        </w:pBdr>
        <w:shd w:val="clear" w:color="auto" w:fill="CC99FF"/>
        <w:spacing w:before="160"/>
        <w:rPr>
          <w:rFonts w:ascii="Arial" w:hAnsi="Arial" w:cs="Arial"/>
          <w:sz w:val="16"/>
        </w:rPr>
      </w:pPr>
      <w:r w:rsidRPr="009804A0">
        <w:rPr>
          <w:rFonts w:ascii="Arial" w:hAnsi="Arial" w:cs="Arial"/>
          <w:sz w:val="28"/>
        </w:rPr>
        <w:t xml:space="preserve">      </w:t>
      </w:r>
      <w:r>
        <w:rPr>
          <w:rFonts w:ascii="Arial" w:hAnsi="Arial" w:cs="Arial"/>
          <w:sz w:val="16"/>
        </w:rPr>
        <w:t>________________________________________________________________________________________________</w:t>
      </w:r>
    </w:p>
    <w:p w14:paraId="0460F44D" w14:textId="0545D538" w:rsidR="008D4249" w:rsidRPr="001B2021" w:rsidRDefault="004F0BBF" w:rsidP="002F45DB">
      <w:pPr>
        <w:pBdr>
          <w:left w:val="single" w:sz="12" w:space="4" w:color="auto"/>
          <w:bottom w:val="single" w:sz="12" w:space="1" w:color="auto"/>
          <w:right w:val="single" w:sz="12" w:space="4" w:color="auto"/>
        </w:pBdr>
        <w:shd w:val="clear" w:color="auto" w:fill="CC99FF"/>
        <w:rPr>
          <w:rFonts w:ascii="Arial" w:hAnsi="Arial" w:cs="Arial"/>
          <w:b/>
          <w:sz w:val="8"/>
          <w:szCs w:val="8"/>
        </w:rPr>
      </w:pPr>
      <w:r>
        <w:rPr>
          <w:rFonts w:ascii="Arial" w:hAnsi="Arial" w:cs="Arial"/>
          <w:b/>
          <w:noProof/>
          <w:sz w:val="8"/>
          <w:szCs w:val="8"/>
          <w:lang w:eastAsia="en-AU"/>
        </w:rPr>
        <mc:AlternateContent>
          <mc:Choice Requires="wps">
            <w:drawing>
              <wp:anchor distT="0" distB="0" distL="114300" distR="114300" simplePos="0" relativeHeight="251653632" behindDoc="0" locked="0" layoutInCell="1" allowOverlap="1" wp14:anchorId="6C271AD9" wp14:editId="4E3FEBCC">
                <wp:simplePos x="0" y="0"/>
                <wp:positionH relativeFrom="column">
                  <wp:posOffset>-107950</wp:posOffset>
                </wp:positionH>
                <wp:positionV relativeFrom="paragraph">
                  <wp:posOffset>71755</wp:posOffset>
                </wp:positionV>
                <wp:extent cx="5958205" cy="0"/>
                <wp:effectExtent l="20955" t="16510" r="21590" b="21590"/>
                <wp:wrapNone/>
                <wp:docPr id="1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CC64933" id="Line 6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qnzwEAAIYDAAAOAAAAZHJzL2Uyb0RvYy54bWysU01v2zAMvQ/YfxB0X+wES9EZcXpI1l2y&#10;rUC7H8BIcixMFgVRiZN/P0r5aLfdhvkgiCL5+PhILx6OgxMHE8mib+V0UkthvEJt/a6VP14eP9xL&#10;QQm8BofetPJkSD4s379bjKExM+zRaRMFg3hqxtDKPqXQVBWp3gxAEwzGs7PDOEBiM+4qHWFk9MFV&#10;s7q+q0aMOkRUhohf12enXBb8rjMqfe86Mkm4VjK3VM5Yzm0+q+UCml2E0Ft1oQH/wGIA67noDWoN&#10;CcQ+2r+gBqsiEnZponCosOusMqUH7mZa/9HNcw/BlF5YHAo3mej/wapvh6corObZzaXwMPCMNtYb&#10;cVe0GQM1HLLyTzF3p47+OWxQ/SThcdWD35nC8eUUOG+a1ax+S8kGBa6wHb+i5hjYJyxCHbs4ZEiW&#10;QBzLPE63eZhjEoof55/m97Oaeamrr4LmmhgipS8GB5EvrXRMugDDYUMpE4HmGpLreHy0zpVxOy/G&#10;Vs7mH+u6ZBA6q7M3x1HcbVcuigPkjSlfaYs9b8My9BqoP8fRidaYzssUce91qdMb0J8v9wTWne/M&#10;y/mLTlmavKrUbFGfnuJVPx52aeCymHmb3tol+/X3Wf4CAAD//wMAUEsDBBQABgAIAAAAIQDT6CLS&#10;3wAAAAkBAAAPAAAAZHJzL2Rvd25yZXYueG1sTI/NTsMwEITvSH0Haytxa50U6E+IU5UKhAQHRMsh&#10;3Nx4SSLidRS7TXh7tuJAb7s7o9lv0vVgG3HCzteOFMTTCARS4UxNpYKP/dNkCcIHTUY3jlDBD3pY&#10;Z6OrVCfG9fSOp10oBYeQT7SCKoQ2kdIXFVrtp65FYu3LdVYHXrtSmk73HG4bOYuiubS6Jv5Q6Ra3&#10;FRbfu6NV8NJ+PuTPRKs+X9zebYdX+Zhv3pS6Hg+bexABh/BvhjM+o0PGTAd3JONFo2ASL7hLYCG+&#10;AcGG1ew8HP4OMkvlZYPsFwAA//8DAFBLAQItABQABgAIAAAAIQC2gziS/gAAAOEBAAATAAAAAAAA&#10;AAAAAAAAAAAAAABbQ29udGVudF9UeXBlc10ueG1sUEsBAi0AFAAGAAgAAAAhADj9If/WAAAAlAEA&#10;AAsAAAAAAAAAAAAAAAAALwEAAF9yZWxzLy5yZWxzUEsBAi0AFAAGAAgAAAAhAO8DaqfPAQAAhgMA&#10;AA4AAAAAAAAAAAAAAAAALgIAAGRycy9lMm9Eb2MueG1sUEsBAi0AFAAGAAgAAAAhANPoItLfAAAA&#10;CQEAAA8AAAAAAAAAAAAAAAAAKQQAAGRycy9kb3ducmV2LnhtbFBLBQYAAAAABAAEAPMAAAA1BQAA&#10;AAA=&#10;" strokeweight="2pt">
                <v:stroke dashstyle="1 1"/>
              </v:line>
            </w:pict>
          </mc:Fallback>
        </mc:AlternateContent>
      </w:r>
    </w:p>
    <w:p w14:paraId="1688F11C" w14:textId="77777777" w:rsidR="008D4249" w:rsidRPr="001B2021" w:rsidRDefault="008D4249" w:rsidP="002F45DB">
      <w:pPr>
        <w:pBdr>
          <w:left w:val="single" w:sz="12" w:space="4" w:color="auto"/>
          <w:bottom w:val="single" w:sz="12" w:space="1" w:color="auto"/>
          <w:right w:val="single" w:sz="12" w:space="4" w:color="auto"/>
        </w:pBdr>
        <w:shd w:val="clear" w:color="auto" w:fill="CC99FF"/>
        <w:rPr>
          <w:rFonts w:ascii="Arial" w:hAnsi="Arial" w:cs="Arial"/>
          <w:b/>
          <w:sz w:val="8"/>
          <w:szCs w:val="8"/>
        </w:rPr>
      </w:pPr>
    </w:p>
    <w:p w14:paraId="1E968F6C" w14:textId="77777777" w:rsidR="008D4249" w:rsidRDefault="008D4249"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sidR="00D95F6E">
        <w:rPr>
          <w:rFonts w:ascii="Arial" w:hAnsi="Arial" w:cs="Arial"/>
          <w:sz w:val="16"/>
        </w:rPr>
        <w:t>APPL’</w:t>
      </w:r>
      <w:r w:rsidRPr="009D3DC6">
        <w:rPr>
          <w:rFonts w:ascii="Arial" w:hAnsi="Arial" w:cs="Arial"/>
          <w:sz w:val="16"/>
        </w:rPr>
        <w:t xml:space="preserve">N </w:t>
      </w:r>
      <w:r>
        <w:rPr>
          <w:rFonts w:ascii="Arial" w:hAnsi="Arial" w:cs="Arial"/>
          <w:sz w:val="16"/>
        </w:rPr>
        <w:t xml:space="preserve">to </w:t>
      </w:r>
      <w:r w:rsidRPr="009D3DC6">
        <w:rPr>
          <w:rFonts w:ascii="Arial" w:hAnsi="Arial" w:cs="Arial"/>
          <w:b/>
          <w:sz w:val="16"/>
          <w:u w:val="single"/>
        </w:rPr>
        <w:t>VARY</w:t>
      </w:r>
      <w:r w:rsidRPr="009D3DC6">
        <w:rPr>
          <w:rFonts w:ascii="Arial" w:hAnsi="Arial" w:cs="Arial"/>
          <w:sz w:val="16"/>
        </w:rPr>
        <w:t xml:space="preserve"> </w:t>
      </w:r>
      <w:r w:rsidR="00D95F6E">
        <w:rPr>
          <w:rFonts w:ascii="Arial" w:hAnsi="Arial" w:cs="Arial"/>
          <w:b/>
          <w:sz w:val="28"/>
        </w:rPr>
        <w:t xml:space="preserve"> </w:t>
      </w:r>
      <w:r w:rsidR="00D95F6E" w:rsidRPr="001B2021">
        <w:rPr>
          <w:rFonts w:ascii="Arial" w:hAnsi="Arial" w:cs="Arial"/>
          <w:sz w:val="16"/>
        </w:rPr>
        <w:t>T</w:t>
      </w:r>
      <w:r w:rsidR="00D95F6E">
        <w:rPr>
          <w:rFonts w:ascii="Arial" w:hAnsi="Arial" w:cs="Arial"/>
          <w:sz w:val="16"/>
        </w:rPr>
        <w:t>T</w:t>
      </w:r>
      <w:r w:rsidR="00D95F6E" w:rsidRPr="001B2021">
        <w:rPr>
          <w:rFonts w:ascii="Arial" w:hAnsi="Arial" w:cs="Arial"/>
          <w:sz w:val="16"/>
        </w:rPr>
        <w:t xml:space="preserve">O </w:t>
      </w:r>
      <w:r w:rsidR="00D95F6E">
        <w:rPr>
          <w:rFonts w:ascii="Arial" w:hAnsi="Arial" w:cs="Arial"/>
          <w:sz w:val="16"/>
        </w:rPr>
        <w:t xml:space="preserve">  </w:t>
      </w:r>
      <w:r w:rsidR="00D95F6E">
        <w:rPr>
          <w:rFonts w:ascii="Arial" w:hAnsi="Arial" w:cs="Arial"/>
          <w:b/>
          <w:sz w:val="28"/>
        </w:rPr>
        <w:t xml:space="preserve"> </w:t>
      </w:r>
      <w:r w:rsidR="00D95F6E" w:rsidRPr="001B2021">
        <w:rPr>
          <w:rFonts w:ascii="Arial" w:hAnsi="Arial" w:cs="Arial"/>
          <w:sz w:val="16"/>
        </w:rPr>
        <w:t>T</w:t>
      </w:r>
      <w:r w:rsidR="00D95F6E">
        <w:rPr>
          <w:rFonts w:ascii="Arial" w:hAnsi="Arial" w:cs="Arial"/>
          <w:sz w:val="16"/>
        </w:rPr>
        <w:t>TP</w:t>
      </w:r>
      <w:r w:rsidR="00D95F6E" w:rsidRPr="001B2021">
        <w:rPr>
          <w:rFonts w:ascii="Arial" w:hAnsi="Arial" w:cs="Arial"/>
          <w:sz w:val="16"/>
        </w:rPr>
        <w:t>O</w:t>
      </w:r>
      <w:r>
        <w:rPr>
          <w:rFonts w:ascii="Arial" w:hAnsi="Arial" w:cs="Arial"/>
          <w:sz w:val="16"/>
        </w:rPr>
        <w:t xml:space="preserve">          </w:t>
      </w:r>
      <w:r w:rsidR="00D95F6E">
        <w:rPr>
          <w:rFonts w:ascii="Arial" w:hAnsi="Arial" w:cs="Arial"/>
          <w:sz w:val="16"/>
        </w:rPr>
        <w:t xml:space="preserve">           </w:t>
      </w:r>
      <w:r>
        <w:rPr>
          <w:rFonts w:ascii="Arial" w:hAnsi="Arial" w:cs="Arial"/>
          <w:sz w:val="16"/>
        </w:rPr>
        <w:t xml:space="preserve">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1108EA52" w14:textId="77777777" w:rsidR="008D4249" w:rsidRDefault="00D95F6E"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 xml:space="preserve">   </w:t>
      </w:r>
      <w:r w:rsidR="008D4249">
        <w:rPr>
          <w:rFonts w:ascii="Arial" w:hAnsi="Arial" w:cs="Arial"/>
          <w:b/>
          <w:sz w:val="28"/>
        </w:rPr>
        <w:t></w:t>
      </w:r>
      <w:r w:rsidR="008D4249">
        <w:rPr>
          <w:rFonts w:ascii="Arial" w:hAnsi="Arial" w:cs="Arial"/>
          <w:b/>
          <w:sz w:val="16"/>
        </w:rPr>
        <w:t xml:space="preserve"> </w:t>
      </w:r>
      <w:r w:rsidR="00986015">
        <w:rPr>
          <w:rFonts w:ascii="Arial" w:hAnsi="Arial" w:cs="Arial"/>
          <w:sz w:val="16"/>
        </w:rPr>
        <w:t>CURRENT T</w:t>
      </w:r>
      <w:r>
        <w:rPr>
          <w:rFonts w:ascii="Arial" w:hAnsi="Arial" w:cs="Arial"/>
          <w:sz w:val="16"/>
        </w:rPr>
        <w:t>T</w:t>
      </w:r>
      <w:r w:rsidR="00986015">
        <w:rPr>
          <w:rFonts w:ascii="Arial" w:hAnsi="Arial" w:cs="Arial"/>
          <w:sz w:val="16"/>
        </w:rPr>
        <w:t xml:space="preserve">O </w:t>
      </w:r>
      <w:r w:rsidR="008D4249">
        <w:rPr>
          <w:rFonts w:ascii="Arial" w:hAnsi="Arial" w:cs="Arial"/>
          <w:sz w:val="16"/>
        </w:rPr>
        <w:t>IS VARIED AS FOLLOWS: ________</w:t>
      </w:r>
      <w:r w:rsidR="00986015">
        <w:rPr>
          <w:rFonts w:ascii="Arial" w:hAnsi="Arial" w:cs="Arial"/>
          <w:sz w:val="16"/>
        </w:rPr>
        <w:t>______________</w:t>
      </w:r>
      <w:r w:rsidR="008D4249">
        <w:rPr>
          <w:rFonts w:ascii="Arial" w:hAnsi="Arial" w:cs="Arial"/>
          <w:sz w:val="16"/>
        </w:rPr>
        <w:t>______________________________________</w:t>
      </w:r>
      <w:r w:rsidR="008D4249">
        <w:rPr>
          <w:rFonts w:ascii="Arial" w:hAnsi="Arial" w:cs="Arial"/>
          <w:b/>
          <w:i/>
          <w:sz w:val="16"/>
        </w:rPr>
        <w:t xml:space="preserve"> </w:t>
      </w:r>
    </w:p>
    <w:p w14:paraId="1E11F53A" w14:textId="77777777" w:rsidR="00B969E4" w:rsidRDefault="00B969E4" w:rsidP="002F45DB">
      <w:pPr>
        <w:pBdr>
          <w:left w:val="single" w:sz="12" w:space="4" w:color="auto"/>
          <w:bottom w:val="single" w:sz="12" w:space="1" w:color="auto"/>
          <w:right w:val="single" w:sz="12" w:space="4" w:color="auto"/>
        </w:pBdr>
        <w:shd w:val="clear" w:color="auto" w:fill="CC99FF"/>
        <w:spacing w:before="80"/>
        <w:rPr>
          <w:rFonts w:ascii="Arial" w:hAnsi="Arial" w:cs="Arial"/>
          <w:sz w:val="16"/>
        </w:rPr>
      </w:pPr>
      <w:r>
        <w:rPr>
          <w:rFonts w:ascii="Arial" w:hAnsi="Arial" w:cs="Arial"/>
          <w:sz w:val="16"/>
        </w:rPr>
        <w:t>_____________________________________________________________________________________________________</w:t>
      </w:r>
    </w:p>
    <w:p w14:paraId="31F976B5" w14:textId="77777777" w:rsidR="00D95F6E" w:rsidRDefault="00D95F6E"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 xml:space="preserve">   </w:t>
      </w:r>
      <w:r>
        <w:rPr>
          <w:rFonts w:ascii="Arial" w:hAnsi="Arial" w:cs="Arial"/>
          <w:b/>
          <w:sz w:val="28"/>
        </w:rPr>
        <w:t></w:t>
      </w:r>
      <w:r>
        <w:rPr>
          <w:rFonts w:ascii="Arial" w:hAnsi="Arial" w:cs="Arial"/>
          <w:b/>
          <w:sz w:val="16"/>
        </w:rPr>
        <w:t xml:space="preserve"> </w:t>
      </w:r>
      <w:r w:rsidR="00816BF9">
        <w:rPr>
          <w:rFonts w:ascii="Arial" w:hAnsi="Arial" w:cs="Arial"/>
          <w:sz w:val="16"/>
        </w:rPr>
        <w:t>CURRENT T</w:t>
      </w:r>
      <w:r>
        <w:rPr>
          <w:rFonts w:ascii="Arial" w:hAnsi="Arial" w:cs="Arial"/>
          <w:sz w:val="16"/>
        </w:rPr>
        <w:t>TP</w:t>
      </w:r>
      <w:r w:rsidR="00816BF9">
        <w:rPr>
          <w:rFonts w:ascii="Arial" w:hAnsi="Arial" w:cs="Arial"/>
          <w:sz w:val="16"/>
        </w:rPr>
        <w:t xml:space="preserve">O </w:t>
      </w:r>
      <w:r>
        <w:rPr>
          <w:rFonts w:ascii="Arial" w:hAnsi="Arial" w:cs="Arial"/>
          <w:sz w:val="16"/>
        </w:rPr>
        <w:t>IS VARIED AS FOLLOWS: ____________________________</w:t>
      </w:r>
      <w:r w:rsidR="00816BF9">
        <w:rPr>
          <w:rFonts w:ascii="Arial" w:hAnsi="Arial" w:cs="Arial"/>
          <w:sz w:val="16"/>
        </w:rPr>
        <w:t>_____________</w:t>
      </w:r>
      <w:r>
        <w:rPr>
          <w:rFonts w:ascii="Arial" w:hAnsi="Arial" w:cs="Arial"/>
          <w:sz w:val="16"/>
        </w:rPr>
        <w:t>__________________</w:t>
      </w:r>
      <w:r>
        <w:rPr>
          <w:rFonts w:ascii="Arial" w:hAnsi="Arial" w:cs="Arial"/>
          <w:b/>
          <w:i/>
          <w:sz w:val="16"/>
        </w:rPr>
        <w:t xml:space="preserve"> </w:t>
      </w:r>
    </w:p>
    <w:p w14:paraId="4A4BBFEA" w14:textId="77777777" w:rsidR="00B969E4" w:rsidRDefault="00B969E4" w:rsidP="002F45DB">
      <w:pPr>
        <w:pBdr>
          <w:left w:val="single" w:sz="12" w:space="4" w:color="auto"/>
          <w:bottom w:val="single" w:sz="12" w:space="1" w:color="auto"/>
          <w:right w:val="single" w:sz="12" w:space="4" w:color="auto"/>
        </w:pBdr>
        <w:shd w:val="clear" w:color="auto" w:fill="CC99FF"/>
        <w:spacing w:before="80"/>
        <w:rPr>
          <w:rFonts w:ascii="Arial" w:hAnsi="Arial" w:cs="Arial"/>
          <w:sz w:val="16"/>
        </w:rPr>
      </w:pPr>
      <w:r>
        <w:rPr>
          <w:rFonts w:ascii="Arial" w:hAnsi="Arial" w:cs="Arial"/>
          <w:sz w:val="16"/>
        </w:rPr>
        <w:t>_____________________________________________________________________________________________________</w:t>
      </w:r>
    </w:p>
    <w:p w14:paraId="570E5CC2" w14:textId="7A682EFA" w:rsidR="00D95F6E" w:rsidRPr="001B2021" w:rsidRDefault="004F0BBF" w:rsidP="002F45DB">
      <w:pPr>
        <w:pBdr>
          <w:left w:val="single" w:sz="12" w:space="4" w:color="auto"/>
          <w:bottom w:val="single" w:sz="12" w:space="1" w:color="auto"/>
          <w:right w:val="single" w:sz="12" w:space="4" w:color="auto"/>
        </w:pBdr>
        <w:shd w:val="clear" w:color="auto" w:fill="CC99FF"/>
        <w:rPr>
          <w:rFonts w:ascii="Arial" w:hAnsi="Arial" w:cs="Arial"/>
          <w:b/>
          <w:sz w:val="8"/>
          <w:szCs w:val="8"/>
        </w:rPr>
      </w:pPr>
      <w:r>
        <w:rPr>
          <w:rFonts w:ascii="Arial" w:hAnsi="Arial" w:cs="Arial"/>
          <w:b/>
          <w:noProof/>
          <w:sz w:val="8"/>
          <w:szCs w:val="8"/>
          <w:lang w:eastAsia="en-AU"/>
        </w:rPr>
        <mc:AlternateContent>
          <mc:Choice Requires="wps">
            <w:drawing>
              <wp:anchor distT="0" distB="0" distL="114300" distR="114300" simplePos="0" relativeHeight="251655680" behindDoc="0" locked="0" layoutInCell="1" allowOverlap="1" wp14:anchorId="333DF696" wp14:editId="37C0CC3E">
                <wp:simplePos x="0" y="0"/>
                <wp:positionH relativeFrom="column">
                  <wp:posOffset>-107950</wp:posOffset>
                </wp:positionH>
                <wp:positionV relativeFrom="paragraph">
                  <wp:posOffset>71755</wp:posOffset>
                </wp:positionV>
                <wp:extent cx="5958205" cy="0"/>
                <wp:effectExtent l="20955" t="15240" r="21590" b="13335"/>
                <wp:wrapNone/>
                <wp:docPr id="1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28D3F12" id="Line 6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H1zwEAAIYDAAAOAAAAZHJzL2Uyb0RvYy54bWysU8Fu2zAMvQ/YPwi6L3aypuiMOD0k6y7Z&#10;FqDdBzCSbAuTRUFUYufvJ8lJ2m23YT4Iokg+Pj7Sq8exN+ykPGm0NZ/PSs6UFSi1bWv+4+XpwwNn&#10;FMBKMGhVzc+K+OP6/bvV4Cq1wA6NVJ5FEEvV4GreheCqoiDRqR5ohk7Z6GzQ9xCi6dtCehgiem+K&#10;RVneFwN66TwKRRRft5OTrzN+0ygRvjcNqcBMzSO3kE+fz0M6i/UKqtaD67S40IB/YNGDtrHoDWoL&#10;AdjR67+gei08EjZhJrAvsGm0ULmH2M28/KOb5w6cyr1EccjdZKL/Byu+nfaeaRlnd8eZhT7OaKet&#10;YvcfkzaDoyqGbOzep+7EaJ/dDsVPYhY3HdhWZY4vZxfz5imj+C0lGeRihcPwFWWMgWPALNTY+D5B&#10;RgnYmOdxvs1DjYGJ+Lj8tHxYlEvOxNVXQHVNdJ7CF4U9S5eam0g6A8NpRyERgeoakupYfNLG5HEb&#10;y4aaL5Z3ZZkzCI2WyZviyLeHjfHsBGlj8pfbip63YQl6C9RNcXSmLYZpmTwercx1OgXy8+UeQJvp&#10;HnkZe9EpSTOJfEB53vurfnHYuYHLYqZtemvn7NffZ/0LAAD//wMAUEsDBBQABgAIAAAAIQDT6CLS&#10;3wAAAAkBAAAPAAAAZHJzL2Rvd25yZXYueG1sTI/NTsMwEITvSH0Haytxa50U6E+IU5UKhAQHRMsh&#10;3Nx4SSLidRS7TXh7tuJAb7s7o9lv0vVgG3HCzteOFMTTCARS4UxNpYKP/dNkCcIHTUY3jlDBD3pY&#10;Z6OrVCfG9fSOp10oBYeQT7SCKoQ2kdIXFVrtp65FYu3LdVYHXrtSmk73HG4bOYuiubS6Jv5Q6Ra3&#10;FRbfu6NV8NJ+PuTPRKs+X9zebYdX+Zhv3pS6Hg+bexABh/BvhjM+o0PGTAd3JONFo2ASL7hLYCG+&#10;AcGG1ew8HP4OMkvlZYPsFwAA//8DAFBLAQItABQABgAIAAAAIQC2gziS/gAAAOEBAAATAAAAAAAA&#10;AAAAAAAAAAAAAABbQ29udGVudF9UeXBlc10ueG1sUEsBAi0AFAAGAAgAAAAhADj9If/WAAAAlAEA&#10;AAsAAAAAAAAAAAAAAAAALwEAAF9yZWxzLy5yZWxzUEsBAi0AFAAGAAgAAAAhAGmG4fXPAQAAhgMA&#10;AA4AAAAAAAAAAAAAAAAALgIAAGRycy9lMm9Eb2MueG1sUEsBAi0AFAAGAAgAAAAhANPoItLfAAAA&#10;CQEAAA8AAAAAAAAAAAAAAAAAKQQAAGRycy9kb3ducmV2LnhtbFBLBQYAAAAABAAEAPMAAAA1BQAA&#10;AAA=&#10;" strokeweight="2pt">
                <v:stroke dashstyle="1 1"/>
              </v:line>
            </w:pict>
          </mc:Fallback>
        </mc:AlternateContent>
      </w:r>
    </w:p>
    <w:p w14:paraId="5D0955C4" w14:textId="77777777" w:rsidR="00D95F6E" w:rsidRPr="001B2021" w:rsidRDefault="00D95F6E" w:rsidP="002F45DB">
      <w:pPr>
        <w:pBdr>
          <w:left w:val="single" w:sz="12" w:space="4" w:color="auto"/>
          <w:bottom w:val="single" w:sz="12" w:space="1" w:color="auto"/>
          <w:right w:val="single" w:sz="12" w:space="4" w:color="auto"/>
        </w:pBdr>
        <w:shd w:val="clear" w:color="auto" w:fill="CC99FF"/>
        <w:rPr>
          <w:rFonts w:ascii="Arial" w:hAnsi="Arial" w:cs="Arial"/>
          <w:b/>
          <w:sz w:val="8"/>
          <w:szCs w:val="8"/>
        </w:rPr>
      </w:pPr>
    </w:p>
    <w:p w14:paraId="4A2C317F" w14:textId="77777777" w:rsidR="008D4249" w:rsidRDefault="008D4249"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sidRPr="009D3DC6">
        <w:rPr>
          <w:rFonts w:ascii="Arial" w:hAnsi="Arial" w:cs="Arial"/>
          <w:sz w:val="16"/>
        </w:rPr>
        <w:t>APPL</w:t>
      </w:r>
      <w:r w:rsidR="00D95F6E">
        <w:rPr>
          <w:rFonts w:ascii="Arial" w:hAnsi="Arial" w:cs="Arial"/>
          <w:sz w:val="16"/>
        </w:rPr>
        <w:t>’</w:t>
      </w:r>
      <w:r w:rsidRPr="009D3DC6">
        <w:rPr>
          <w:rFonts w:ascii="Arial" w:hAnsi="Arial" w:cs="Arial"/>
          <w:sz w:val="16"/>
        </w:rPr>
        <w:t xml:space="preserve">N </w:t>
      </w:r>
      <w:r>
        <w:rPr>
          <w:rFonts w:ascii="Arial" w:hAnsi="Arial" w:cs="Arial"/>
          <w:sz w:val="16"/>
        </w:rPr>
        <w:t xml:space="preserve">to </w:t>
      </w:r>
      <w:r>
        <w:rPr>
          <w:rFonts w:ascii="Arial" w:hAnsi="Arial" w:cs="Arial"/>
          <w:b/>
          <w:sz w:val="16"/>
          <w:u w:val="single"/>
        </w:rPr>
        <w:t>REVOKE</w:t>
      </w:r>
      <w:r w:rsidRPr="009D3DC6">
        <w:rPr>
          <w:rFonts w:ascii="Arial" w:hAnsi="Arial" w:cs="Arial"/>
          <w:sz w:val="16"/>
        </w:rPr>
        <w:t xml:space="preserve"> </w:t>
      </w:r>
      <w:r w:rsidR="00D95F6E">
        <w:rPr>
          <w:rFonts w:ascii="Arial" w:hAnsi="Arial" w:cs="Arial"/>
          <w:b/>
          <w:sz w:val="28"/>
        </w:rPr>
        <w:t xml:space="preserve"> </w:t>
      </w:r>
      <w:r w:rsidR="00D95F6E" w:rsidRPr="001B2021">
        <w:rPr>
          <w:rFonts w:ascii="Arial" w:hAnsi="Arial" w:cs="Arial"/>
          <w:sz w:val="16"/>
        </w:rPr>
        <w:t>T</w:t>
      </w:r>
      <w:r w:rsidR="00D95F6E">
        <w:rPr>
          <w:rFonts w:ascii="Arial" w:hAnsi="Arial" w:cs="Arial"/>
          <w:sz w:val="16"/>
        </w:rPr>
        <w:t>T</w:t>
      </w:r>
      <w:r w:rsidR="00D95F6E" w:rsidRPr="001B2021">
        <w:rPr>
          <w:rFonts w:ascii="Arial" w:hAnsi="Arial" w:cs="Arial"/>
          <w:sz w:val="16"/>
        </w:rPr>
        <w:t xml:space="preserve">O </w:t>
      </w:r>
      <w:r w:rsidR="00D95F6E">
        <w:rPr>
          <w:rFonts w:ascii="Arial" w:hAnsi="Arial" w:cs="Arial"/>
          <w:sz w:val="16"/>
        </w:rPr>
        <w:t xml:space="preserve">  </w:t>
      </w:r>
      <w:r w:rsidR="00D95F6E">
        <w:rPr>
          <w:rFonts w:ascii="Arial" w:hAnsi="Arial" w:cs="Arial"/>
          <w:b/>
          <w:sz w:val="28"/>
        </w:rPr>
        <w:t xml:space="preserve"> </w:t>
      </w:r>
      <w:r w:rsidR="00D95F6E" w:rsidRPr="001B2021">
        <w:rPr>
          <w:rFonts w:ascii="Arial" w:hAnsi="Arial" w:cs="Arial"/>
          <w:sz w:val="16"/>
        </w:rPr>
        <w:t>T</w:t>
      </w:r>
      <w:r w:rsidR="00D95F6E">
        <w:rPr>
          <w:rFonts w:ascii="Arial" w:hAnsi="Arial" w:cs="Arial"/>
          <w:sz w:val="16"/>
        </w:rPr>
        <w:t>TP</w:t>
      </w:r>
      <w:r w:rsidR="00D95F6E" w:rsidRPr="001B2021">
        <w:rPr>
          <w:rFonts w:ascii="Arial" w:hAnsi="Arial" w:cs="Arial"/>
          <w:sz w:val="16"/>
        </w:rPr>
        <w:t>O</w:t>
      </w:r>
      <w:r w:rsidR="00D95F6E">
        <w:rPr>
          <w:rFonts w:ascii="Arial" w:hAnsi="Arial" w:cs="Arial"/>
          <w:sz w:val="16"/>
        </w:rPr>
        <w:t xml:space="preserve">    </w:t>
      </w:r>
      <w:r>
        <w:rPr>
          <w:rFonts w:ascii="Arial" w:hAnsi="Arial" w:cs="Arial"/>
          <w:sz w:val="16"/>
        </w:rPr>
        <w:t xml:space="preserve">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1C73A131" w14:textId="77777777" w:rsidR="00D95F6E" w:rsidRDefault="00D95F6E"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 xml:space="preserve">    </w:t>
      </w:r>
      <w:r w:rsidR="008D4249">
        <w:rPr>
          <w:rFonts w:ascii="Arial" w:hAnsi="Arial" w:cs="Arial"/>
          <w:b/>
          <w:sz w:val="28"/>
        </w:rPr>
        <w:t></w:t>
      </w:r>
      <w:r w:rsidR="008D4249">
        <w:rPr>
          <w:rFonts w:ascii="Arial" w:hAnsi="Arial" w:cs="Arial"/>
          <w:b/>
          <w:sz w:val="16"/>
        </w:rPr>
        <w:t xml:space="preserve"> </w:t>
      </w:r>
      <w:r w:rsidR="00816BF9">
        <w:rPr>
          <w:rFonts w:ascii="Arial" w:hAnsi="Arial" w:cs="Arial"/>
          <w:sz w:val="16"/>
        </w:rPr>
        <w:t>CURRENT T</w:t>
      </w:r>
      <w:r>
        <w:rPr>
          <w:rFonts w:ascii="Arial" w:hAnsi="Arial" w:cs="Arial"/>
          <w:sz w:val="16"/>
        </w:rPr>
        <w:t>T</w:t>
      </w:r>
      <w:r w:rsidR="00816BF9">
        <w:rPr>
          <w:rFonts w:ascii="Arial" w:hAnsi="Arial" w:cs="Arial"/>
          <w:sz w:val="16"/>
        </w:rPr>
        <w:t xml:space="preserve">O </w:t>
      </w:r>
      <w:r w:rsidR="008D4249">
        <w:rPr>
          <w:rFonts w:ascii="Arial" w:hAnsi="Arial" w:cs="Arial"/>
          <w:sz w:val="16"/>
        </w:rPr>
        <w:t>IS REVOKED</w:t>
      </w:r>
      <w:r w:rsidR="00816BF9">
        <w:rPr>
          <w:rFonts w:ascii="Arial" w:hAnsi="Arial" w:cs="Arial"/>
          <w:sz w:val="16"/>
        </w:rPr>
        <w:t xml:space="preserve">                                                          </w:t>
      </w:r>
      <w:r w:rsidR="00816BF9">
        <w:rPr>
          <w:rFonts w:ascii="Arial" w:hAnsi="Arial" w:cs="Arial"/>
          <w:b/>
          <w:sz w:val="28"/>
        </w:rPr>
        <w:t></w:t>
      </w:r>
      <w:r w:rsidR="00816BF9">
        <w:rPr>
          <w:rFonts w:ascii="Arial" w:hAnsi="Arial" w:cs="Arial"/>
          <w:b/>
          <w:sz w:val="16"/>
        </w:rPr>
        <w:t xml:space="preserve"> </w:t>
      </w:r>
      <w:r w:rsidR="00816BF9">
        <w:rPr>
          <w:rFonts w:ascii="Arial" w:hAnsi="Arial" w:cs="Arial"/>
          <w:sz w:val="16"/>
        </w:rPr>
        <w:t>CURRENT T</w:t>
      </w:r>
      <w:r>
        <w:rPr>
          <w:rFonts w:ascii="Arial" w:hAnsi="Arial" w:cs="Arial"/>
          <w:sz w:val="16"/>
        </w:rPr>
        <w:t>TP</w:t>
      </w:r>
      <w:r w:rsidR="00816BF9">
        <w:rPr>
          <w:rFonts w:ascii="Arial" w:hAnsi="Arial" w:cs="Arial"/>
          <w:sz w:val="16"/>
        </w:rPr>
        <w:t xml:space="preserve">O </w:t>
      </w:r>
      <w:r>
        <w:rPr>
          <w:rFonts w:ascii="Arial" w:hAnsi="Arial" w:cs="Arial"/>
          <w:sz w:val="16"/>
        </w:rPr>
        <w:t>IS REVOKED</w:t>
      </w:r>
    </w:p>
    <w:p w14:paraId="1AFB964A" w14:textId="4F22A730" w:rsidR="00D95F6E" w:rsidRPr="001B2021" w:rsidRDefault="004F0BBF" w:rsidP="002F45DB">
      <w:pPr>
        <w:pBdr>
          <w:left w:val="single" w:sz="12" w:space="4" w:color="auto"/>
          <w:bottom w:val="single" w:sz="12" w:space="1" w:color="auto"/>
          <w:right w:val="single" w:sz="12" w:space="4" w:color="auto"/>
        </w:pBdr>
        <w:shd w:val="clear" w:color="auto" w:fill="CC99FF"/>
        <w:rPr>
          <w:rFonts w:ascii="Arial" w:hAnsi="Arial" w:cs="Arial"/>
          <w:b/>
          <w:sz w:val="8"/>
          <w:szCs w:val="8"/>
        </w:rPr>
      </w:pPr>
      <w:r>
        <w:rPr>
          <w:rFonts w:ascii="Arial" w:hAnsi="Arial" w:cs="Arial"/>
          <w:b/>
          <w:noProof/>
          <w:sz w:val="8"/>
          <w:szCs w:val="8"/>
          <w:lang w:eastAsia="en-AU"/>
        </w:rPr>
        <mc:AlternateContent>
          <mc:Choice Requires="wps">
            <w:drawing>
              <wp:anchor distT="0" distB="0" distL="114300" distR="114300" simplePos="0" relativeHeight="251656704" behindDoc="0" locked="0" layoutInCell="1" allowOverlap="1" wp14:anchorId="6B29A6CA" wp14:editId="5995491C">
                <wp:simplePos x="0" y="0"/>
                <wp:positionH relativeFrom="column">
                  <wp:posOffset>-107950</wp:posOffset>
                </wp:positionH>
                <wp:positionV relativeFrom="paragraph">
                  <wp:posOffset>71755</wp:posOffset>
                </wp:positionV>
                <wp:extent cx="5958205" cy="0"/>
                <wp:effectExtent l="20955" t="16510" r="21590" b="21590"/>
                <wp:wrapNone/>
                <wp:docPr id="1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21F6811" id="Line 6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czwEAAIYDAAAOAAAAZHJzL2Uyb0RvYy54bWysU8Fu2zAMvQ/YPwi6L3aypuiMOD0k6y7Z&#10;FqDdBzCSbAuTRUFUYufvJ8lJ2m23YT4Iokg+Pj7Sq8exN+ykPGm0NZ/PSs6UFSi1bWv+4+XpwwNn&#10;FMBKMGhVzc+K+OP6/bvV4Cq1wA6NVJ5FEEvV4GreheCqoiDRqR5ohk7Z6GzQ9xCi6dtCehgiem+K&#10;RVneFwN66TwKRRRft5OTrzN+0ygRvjcNqcBMzSO3kE+fz0M6i/UKqtaD67S40IB/YNGDtrHoDWoL&#10;AdjR67+gei08EjZhJrAvsGm0ULmH2M28/KOb5w6cyr1EccjdZKL/Byu+nfaeaRln95EzC32c0U5b&#10;xe7vkjaDoyqGbOzep+7EaJ/dDsVPYhY3HdhWZY4vZxfz5imj+C0lGeRihcPwFWWMgWPALNTY+D5B&#10;RgnYmOdxvs1DjYGJ+Lj8tHxYlEvOxNVXQHVNdJ7CF4U9S5eam0g6A8NpRyERgeoakupYfNLG5HEb&#10;y4aaL5Z3ZZkzCI2WyZviyLeHjfHsBGlj8pfbip63YQl6C9RNcXSmLYZpmTwercx1OgXy8+UeQJvp&#10;HnkZe9EpSTOJfEB53vurfnHYuYHLYqZtemvn7NffZ/0LAAD//wMAUEsDBBQABgAIAAAAIQDT6CLS&#10;3wAAAAkBAAAPAAAAZHJzL2Rvd25yZXYueG1sTI/NTsMwEITvSH0Haytxa50U6E+IU5UKhAQHRMsh&#10;3Nx4SSLidRS7TXh7tuJAb7s7o9lv0vVgG3HCzteOFMTTCARS4UxNpYKP/dNkCcIHTUY3jlDBD3pY&#10;Z6OrVCfG9fSOp10oBYeQT7SCKoQ2kdIXFVrtp65FYu3LdVYHXrtSmk73HG4bOYuiubS6Jv5Q6Ra3&#10;FRbfu6NV8NJ+PuTPRKs+X9zebYdX+Zhv3pS6Hg+bexABh/BvhjM+o0PGTAd3JONFo2ASL7hLYCG+&#10;AcGG1ew8HP4OMkvlZYPsFwAA//8DAFBLAQItABQABgAIAAAAIQC2gziS/gAAAOEBAAATAAAAAAAA&#10;AAAAAAAAAAAAAABbQ29udGVudF9UeXBlc10ueG1sUEsBAi0AFAAGAAgAAAAhADj9If/WAAAAlAEA&#10;AAsAAAAAAAAAAAAAAAAALwEAAF9yZWxzLy5yZWxzUEsBAi0AFAAGAAgAAAAhAJBP8FzPAQAAhgMA&#10;AA4AAAAAAAAAAAAAAAAALgIAAGRycy9lMm9Eb2MueG1sUEsBAi0AFAAGAAgAAAAhANPoItLfAAAA&#10;CQEAAA8AAAAAAAAAAAAAAAAAKQQAAGRycy9kb3ducmV2LnhtbFBLBQYAAAAABAAEAPMAAAA1BQAA&#10;AAA=&#10;" strokeweight="2pt">
                <v:stroke dashstyle="1 1"/>
              </v:line>
            </w:pict>
          </mc:Fallback>
        </mc:AlternateContent>
      </w:r>
    </w:p>
    <w:p w14:paraId="40C16548" w14:textId="77777777" w:rsidR="00D95F6E" w:rsidRPr="001B2021" w:rsidRDefault="00D95F6E" w:rsidP="002F45DB">
      <w:pPr>
        <w:pBdr>
          <w:left w:val="single" w:sz="12" w:space="4" w:color="auto"/>
          <w:bottom w:val="single" w:sz="12" w:space="1" w:color="auto"/>
          <w:right w:val="single" w:sz="12" w:space="4" w:color="auto"/>
        </w:pBdr>
        <w:shd w:val="clear" w:color="auto" w:fill="CC99FF"/>
        <w:rPr>
          <w:rFonts w:ascii="Arial" w:hAnsi="Arial" w:cs="Arial"/>
          <w:b/>
          <w:sz w:val="8"/>
          <w:szCs w:val="8"/>
        </w:rPr>
      </w:pPr>
    </w:p>
    <w:p w14:paraId="5657512C" w14:textId="77777777" w:rsidR="00D95F6E" w:rsidRDefault="00D95F6E"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APPL’</w:t>
      </w:r>
      <w:r w:rsidRPr="009D3DC6">
        <w:rPr>
          <w:rFonts w:ascii="Arial" w:hAnsi="Arial" w:cs="Arial"/>
          <w:sz w:val="16"/>
        </w:rPr>
        <w:t xml:space="preserve">N </w:t>
      </w:r>
      <w:r>
        <w:rPr>
          <w:rFonts w:ascii="Arial" w:hAnsi="Arial" w:cs="Arial"/>
          <w:sz w:val="16"/>
        </w:rPr>
        <w:t xml:space="preserve">to </w:t>
      </w:r>
      <w:r>
        <w:rPr>
          <w:rFonts w:ascii="Arial" w:hAnsi="Arial" w:cs="Arial"/>
          <w:b/>
          <w:sz w:val="16"/>
          <w:u w:val="single"/>
        </w:rPr>
        <w:t>EXTEND</w:t>
      </w:r>
      <w:r w:rsidRPr="009D3DC6">
        <w:rPr>
          <w:rFonts w:ascii="Arial" w:hAnsi="Arial" w:cs="Arial"/>
          <w:sz w:val="16"/>
        </w:rPr>
        <w:t xml:space="preserve"> </w:t>
      </w:r>
      <w:r>
        <w:rPr>
          <w:rFonts w:ascii="Arial" w:hAnsi="Arial" w:cs="Arial"/>
          <w:b/>
          <w:sz w:val="28"/>
        </w:rPr>
        <w:t xml:space="preserve"> </w:t>
      </w:r>
      <w:r w:rsidRPr="001B2021">
        <w:rPr>
          <w:rFonts w:ascii="Arial" w:hAnsi="Arial" w:cs="Arial"/>
          <w:sz w:val="16"/>
        </w:rPr>
        <w:t>T</w:t>
      </w:r>
      <w:r>
        <w:rPr>
          <w:rFonts w:ascii="Arial" w:hAnsi="Arial" w:cs="Arial"/>
          <w:sz w:val="16"/>
        </w:rPr>
        <w:t>T</w:t>
      </w:r>
      <w:r w:rsidRPr="001B2021">
        <w:rPr>
          <w:rFonts w:ascii="Arial" w:hAnsi="Arial" w:cs="Arial"/>
          <w:sz w:val="16"/>
        </w:rPr>
        <w:t xml:space="preserve">O </w:t>
      </w:r>
      <w:r>
        <w:rPr>
          <w:rFonts w:ascii="Arial" w:hAnsi="Arial" w:cs="Arial"/>
          <w:sz w:val="16"/>
        </w:rPr>
        <w:t xml:space="preserve">  </w:t>
      </w:r>
      <w:r>
        <w:rPr>
          <w:rFonts w:ascii="Arial" w:hAnsi="Arial" w:cs="Arial"/>
          <w:b/>
          <w:sz w:val="28"/>
        </w:rPr>
        <w:t xml:space="preserve"> </w:t>
      </w:r>
      <w:r w:rsidRPr="001B2021">
        <w:rPr>
          <w:rFonts w:ascii="Arial" w:hAnsi="Arial" w:cs="Arial"/>
          <w:sz w:val="16"/>
        </w:rPr>
        <w:t>T</w:t>
      </w:r>
      <w:r>
        <w:rPr>
          <w:rFonts w:ascii="Arial" w:hAnsi="Arial" w:cs="Arial"/>
          <w:sz w:val="16"/>
        </w:rPr>
        <w:t>TP</w:t>
      </w:r>
      <w:r w:rsidRPr="001B2021">
        <w:rPr>
          <w:rFonts w:ascii="Arial" w:hAnsi="Arial" w:cs="Arial"/>
          <w:sz w:val="16"/>
        </w:rPr>
        <w:t>O</w:t>
      </w:r>
      <w:r>
        <w:rPr>
          <w:rFonts w:ascii="Arial" w:hAnsi="Arial" w:cs="Arial"/>
          <w:sz w:val="16"/>
        </w:rPr>
        <w:t xml:space="preserve">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6ED1F2E7" w14:textId="77777777" w:rsidR="00E962F8" w:rsidRDefault="00E962F8"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 xml:space="preserve">    </w:t>
      </w:r>
      <w:r>
        <w:rPr>
          <w:rFonts w:ascii="Arial" w:hAnsi="Arial" w:cs="Arial"/>
          <w:b/>
          <w:sz w:val="28"/>
        </w:rPr>
        <w:t></w:t>
      </w:r>
      <w:r>
        <w:rPr>
          <w:rFonts w:ascii="Arial" w:hAnsi="Arial" w:cs="Arial"/>
          <w:b/>
          <w:sz w:val="16"/>
        </w:rPr>
        <w:t xml:space="preserve"> </w:t>
      </w:r>
      <w:r w:rsidR="00816BF9">
        <w:rPr>
          <w:rFonts w:ascii="Arial" w:hAnsi="Arial" w:cs="Arial"/>
          <w:sz w:val="16"/>
        </w:rPr>
        <w:t>CURRENT T</w:t>
      </w:r>
      <w:r>
        <w:rPr>
          <w:rFonts w:ascii="Arial" w:hAnsi="Arial" w:cs="Arial"/>
          <w:sz w:val="16"/>
        </w:rPr>
        <w:t>T</w:t>
      </w:r>
      <w:r w:rsidR="00816BF9">
        <w:rPr>
          <w:rFonts w:ascii="Arial" w:hAnsi="Arial" w:cs="Arial"/>
          <w:sz w:val="16"/>
        </w:rPr>
        <w:t xml:space="preserve">O </w:t>
      </w:r>
      <w:r>
        <w:rPr>
          <w:rFonts w:ascii="Arial" w:hAnsi="Arial" w:cs="Arial"/>
          <w:sz w:val="16"/>
        </w:rPr>
        <w:t xml:space="preserve">IS EXTENDED </w:t>
      </w:r>
      <w:r w:rsidR="00816BF9">
        <w:rPr>
          <w:rFonts w:ascii="Arial" w:hAnsi="Arial" w:cs="Arial"/>
          <w:sz w:val="16"/>
        </w:rPr>
        <w:t xml:space="preserve">UNTIL ____/____/____    </w:t>
      </w:r>
      <w:r w:rsidR="00816BF9">
        <w:rPr>
          <w:rFonts w:ascii="Arial" w:hAnsi="Arial" w:cs="Arial"/>
          <w:b/>
          <w:sz w:val="28"/>
        </w:rPr>
        <w:t></w:t>
      </w:r>
      <w:r w:rsidR="00816BF9">
        <w:rPr>
          <w:rFonts w:ascii="Arial" w:hAnsi="Arial" w:cs="Arial"/>
          <w:b/>
          <w:sz w:val="16"/>
        </w:rPr>
        <w:t xml:space="preserve"> </w:t>
      </w:r>
      <w:r w:rsidR="00816BF9">
        <w:rPr>
          <w:rFonts w:ascii="Arial" w:hAnsi="Arial" w:cs="Arial"/>
          <w:sz w:val="16"/>
        </w:rPr>
        <w:t>CURRENT TTPO IS EXTENDED UNTIL ____/____/____</w:t>
      </w:r>
    </w:p>
    <w:p w14:paraId="076073AB" w14:textId="3A59C4DF" w:rsidR="008D4249" w:rsidRPr="00A278C0" w:rsidRDefault="004F0BBF" w:rsidP="002F45DB">
      <w:pPr>
        <w:pBdr>
          <w:left w:val="single" w:sz="12" w:space="4" w:color="auto"/>
          <w:bottom w:val="single" w:sz="12" w:space="1" w:color="auto"/>
          <w:right w:val="single" w:sz="12" w:space="4" w:color="auto"/>
        </w:pBdr>
        <w:shd w:val="clear" w:color="auto" w:fill="CC99FF"/>
        <w:rPr>
          <w:rFonts w:ascii="Arial" w:hAnsi="Arial" w:cs="Arial"/>
          <w:b/>
          <w:sz w:val="6"/>
          <w:szCs w:val="6"/>
        </w:rPr>
      </w:pPr>
      <w:r w:rsidRPr="00A278C0">
        <w:rPr>
          <w:rFonts w:ascii="Arial" w:hAnsi="Arial" w:cs="Arial"/>
          <w:b/>
          <w:noProof/>
          <w:sz w:val="6"/>
          <w:szCs w:val="6"/>
          <w:lang w:eastAsia="en-AU"/>
        </w:rPr>
        <mc:AlternateContent>
          <mc:Choice Requires="wps">
            <w:drawing>
              <wp:anchor distT="0" distB="0" distL="114300" distR="114300" simplePos="0" relativeHeight="251654656" behindDoc="0" locked="0" layoutInCell="1" allowOverlap="1" wp14:anchorId="37F08C78" wp14:editId="0544C582">
                <wp:simplePos x="0" y="0"/>
                <wp:positionH relativeFrom="column">
                  <wp:posOffset>-107950</wp:posOffset>
                </wp:positionH>
                <wp:positionV relativeFrom="paragraph">
                  <wp:posOffset>71755</wp:posOffset>
                </wp:positionV>
                <wp:extent cx="5958205" cy="0"/>
                <wp:effectExtent l="20955" t="18415" r="21590" b="19685"/>
                <wp:wrapNone/>
                <wp:docPr id="1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31E49D1" id="Line 6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F2wgEAAGwDAAAOAAAAZHJzL2Uyb0RvYy54bWysU01v2zAMvQ/YfxB0X+wYS9EZcXpI112y&#10;LUC7H8BIsi1MEgVJiZN/P0r56LrdhvkgiOTjE/lILx+O1rCDClGj6/h8VnOmnECp3dDxHy9PH+45&#10;iwmcBINOdfykIn9YvX+3nHyrGhzRSBUYkbjYTr7jY0q+raooRmUhztArR8Eeg4VEZhgqGWAidmuq&#10;pq7vqgmD9AGFipG8j+cgXxX+vlcife/7qBIzHafaUjlDOXf5rFZLaIcAftTiUgb8QxUWtKNHb1SP&#10;kIDtg/6LymoRMGKfZgJthX2vhSo9UDfz+o9unkfwqvRC4kR/kyn+P1rx7bANTEuaXcOZA0sz2min&#10;2N08azP52BJk7bYhdyeO7tlvUPyMzOF6BDeoUuPLyVNeyajepGQjenphN31FSRjYJyxCHftgMyVJ&#10;wI5lHqfbPNQxMUHOxafFfVMvOBPXWAXtNdGHmL4otCxfOm6o6EIMh01MVDpBr5D8jsMnbUwZt3Fs&#10;6niz+FjXJSOi0TJHMy6GYbc2gR0gb0z5shDE9gYWcO9kYRsVyM+XewJtznfCG0dpVwHOUu5QnrYh&#10;02U/jbQQX9Yv78zvdkG9/iSrXwAAAP//AwBQSwMEFAAGAAgAAAAhAF7C6VDdAAAACQEAAA8AAABk&#10;cnMvZG93bnJldi54bWxMj8FOwzAQRO9I/IO1SNxaJ0WibRqnQlVRD1xKQOK6iU0cxV4H223D3+OK&#10;A9x2d0azb8rtZA07Kx96RwLyeQZMUetkT52A97fn2QpYiEgSjSMl4FsF2Fa3NyUW0l3oVZ3r2LEU&#10;QqFAATrGseA8tFpZDHM3Kkrap/MWY1p9x6XHSwq3hi+y7JFb7Cl90DiqnVbtUJ+sALNvJr86DrU+&#10;HF+Gr489HpY7FOL+bnraAItqin9muOIndKgSU+NOJAMzAmb5MnWJScgfgCXDenEdmt8Dr0r+v0H1&#10;AwAA//8DAFBLAQItABQABgAIAAAAIQC2gziS/gAAAOEBAAATAAAAAAAAAAAAAAAAAAAAAABbQ29u&#10;dGVudF9UeXBlc10ueG1sUEsBAi0AFAAGAAgAAAAhADj9If/WAAAAlAEAAAsAAAAAAAAAAAAAAAAA&#10;LwEAAF9yZWxzLy5yZWxzUEsBAi0AFAAGAAgAAAAhAI9wwXbCAQAAbAMAAA4AAAAAAAAAAAAAAAAA&#10;LgIAAGRycy9lMm9Eb2MueG1sUEsBAi0AFAAGAAgAAAAhAF7C6VDdAAAACQEAAA8AAAAAAAAAAAAA&#10;AAAAHAQAAGRycy9kb3ducmV2LnhtbFBLBQYAAAAABAAEAPMAAAAmBQAAAAA=&#10;" strokeweight="2pt"/>
            </w:pict>
          </mc:Fallback>
        </mc:AlternateContent>
      </w:r>
    </w:p>
    <w:p w14:paraId="1A422264" w14:textId="77777777" w:rsidR="008D4249" w:rsidRPr="001B2021" w:rsidRDefault="008D4249" w:rsidP="002F45DB">
      <w:pPr>
        <w:pBdr>
          <w:left w:val="single" w:sz="12" w:space="4" w:color="auto"/>
          <w:bottom w:val="single" w:sz="12" w:space="1" w:color="auto"/>
          <w:right w:val="single" w:sz="12" w:space="4" w:color="auto"/>
        </w:pBdr>
        <w:shd w:val="clear" w:color="auto" w:fill="CC99FF"/>
        <w:rPr>
          <w:rFonts w:ascii="Arial" w:hAnsi="Arial" w:cs="Arial"/>
          <w:b/>
          <w:sz w:val="8"/>
          <w:szCs w:val="8"/>
        </w:rPr>
      </w:pPr>
    </w:p>
    <w:p w14:paraId="762E23CD" w14:textId="77777777" w:rsidR="00E962F8" w:rsidRDefault="00E962F8" w:rsidP="002F45DB">
      <w:pPr>
        <w:pBdr>
          <w:left w:val="single" w:sz="12" w:space="4" w:color="auto"/>
          <w:bottom w:val="single" w:sz="12" w:space="1" w:color="auto"/>
          <w:right w:val="single" w:sz="12" w:space="4" w:color="auto"/>
        </w:pBdr>
        <w:shd w:val="clear" w:color="auto" w:fill="CC99FF"/>
        <w:spacing w:before="120"/>
        <w:rPr>
          <w:rFonts w:ascii="Arial" w:hAnsi="Arial" w:cs="Arial"/>
          <w:b/>
          <w:i/>
        </w:rPr>
      </w:pPr>
      <w:r>
        <w:rPr>
          <w:rFonts w:ascii="Arial" w:hAnsi="Arial" w:cs="Arial"/>
          <w:b/>
          <w:i/>
        </w:rPr>
        <w:t>RELEASE OF REPORTS/SUMMARIES/DOCUMENTS/NOTES</w:t>
      </w:r>
    </w:p>
    <w:p w14:paraId="632068A1" w14:textId="77777777" w:rsidR="008D4249" w:rsidRDefault="008D4249" w:rsidP="002F45DB">
      <w:pPr>
        <w:pBdr>
          <w:left w:val="single" w:sz="12" w:space="4" w:color="auto"/>
          <w:bottom w:val="single" w:sz="12" w:space="1" w:color="auto"/>
          <w:right w:val="single" w:sz="12" w:space="4" w:color="auto"/>
        </w:pBdr>
        <w:shd w:val="clear" w:color="auto" w:fill="CC99FF"/>
        <w:rPr>
          <w:rFonts w:ascii="Arial" w:hAnsi="Arial" w:cs="Arial"/>
          <w:b/>
          <w:sz w:val="16"/>
        </w:rPr>
      </w:pPr>
      <w:r>
        <w:rPr>
          <w:rFonts w:ascii="Arial" w:hAnsi="Arial" w:cs="Arial"/>
          <w:b/>
          <w:sz w:val="28"/>
        </w:rPr>
        <w:t></w:t>
      </w:r>
      <w:r>
        <w:rPr>
          <w:rFonts w:ascii="Arial" w:hAnsi="Arial" w:cs="Arial"/>
          <w:b/>
          <w:sz w:val="16"/>
        </w:rPr>
        <w:t xml:space="preserve"> </w:t>
      </w:r>
      <w:r>
        <w:rPr>
          <w:rFonts w:ascii="Arial" w:hAnsi="Arial" w:cs="Arial"/>
          <w:sz w:val="16"/>
        </w:rPr>
        <w:t>__________________________________________________________________________________________________</w:t>
      </w:r>
    </w:p>
    <w:p w14:paraId="6D5ADDC0" w14:textId="77777777" w:rsidR="00E962F8" w:rsidRDefault="00E962F8" w:rsidP="002F45DB">
      <w:pPr>
        <w:pBdr>
          <w:left w:val="single" w:sz="12" w:space="4" w:color="auto"/>
          <w:bottom w:val="single" w:sz="12" w:space="1" w:color="auto"/>
          <w:right w:val="single" w:sz="12" w:space="4" w:color="auto"/>
        </w:pBdr>
        <w:shd w:val="clear" w:color="auto" w:fill="CC99FF"/>
        <w:spacing w:before="60"/>
        <w:rPr>
          <w:rFonts w:ascii="Arial" w:hAnsi="Arial" w:cs="Arial"/>
          <w:sz w:val="16"/>
        </w:rPr>
      </w:pPr>
      <w:r>
        <w:rPr>
          <w:rFonts w:ascii="Arial" w:hAnsi="Arial" w:cs="Arial"/>
          <w:sz w:val="16"/>
        </w:rPr>
        <w:t xml:space="preserve">     RELEASED TO LEGAL REP FOR:  </w:t>
      </w:r>
      <w:r>
        <w:rPr>
          <w:rFonts w:ascii="Arial" w:hAnsi="Arial" w:cs="Arial"/>
          <w:b/>
          <w:sz w:val="28"/>
        </w:rPr>
        <w:t xml:space="preserve"> </w:t>
      </w:r>
      <w:r>
        <w:rPr>
          <w:rFonts w:ascii="Arial" w:hAnsi="Arial" w:cs="Arial"/>
          <w:sz w:val="16"/>
        </w:rPr>
        <w:t>D</w:t>
      </w:r>
      <w:r w:rsidR="00B4026D">
        <w:rPr>
          <w:rFonts w:ascii="Arial" w:hAnsi="Arial" w:cs="Arial"/>
          <w:sz w:val="16"/>
        </w:rPr>
        <w:t>FFH</w:t>
      </w:r>
      <w:r>
        <w:rPr>
          <w:rFonts w:ascii="Arial" w:hAnsi="Arial" w:cs="Arial"/>
          <w:sz w:val="16"/>
        </w:rPr>
        <w:t xml:space="preserve"> </w:t>
      </w:r>
      <w:r>
        <w:rPr>
          <w:rFonts w:ascii="Arial" w:hAnsi="Arial" w:cs="Arial"/>
          <w:b/>
          <w:sz w:val="28"/>
        </w:rPr>
        <w:t></w:t>
      </w:r>
      <w:r>
        <w:rPr>
          <w:rFonts w:ascii="Arial" w:hAnsi="Arial" w:cs="Arial"/>
          <w:sz w:val="16"/>
        </w:rPr>
        <w:t xml:space="preserve"> MOTHER </w:t>
      </w:r>
      <w:r>
        <w:rPr>
          <w:rFonts w:ascii="Arial" w:hAnsi="Arial" w:cs="Arial"/>
          <w:b/>
          <w:sz w:val="28"/>
        </w:rPr>
        <w:t></w:t>
      </w:r>
      <w:r>
        <w:rPr>
          <w:rFonts w:ascii="Arial" w:hAnsi="Arial" w:cs="Arial"/>
          <w:sz w:val="16"/>
        </w:rPr>
        <w:t xml:space="preserve"> FATHER</w:t>
      </w:r>
      <w:r>
        <w:rPr>
          <w:rFonts w:ascii="Arial" w:hAnsi="Arial" w:cs="Arial"/>
          <w:b/>
          <w:sz w:val="28"/>
        </w:rPr>
        <w:t></w:t>
      </w:r>
      <w:r>
        <w:rPr>
          <w:rFonts w:ascii="Arial" w:hAnsi="Arial" w:cs="Arial"/>
          <w:sz w:val="16"/>
        </w:rPr>
        <w:t xml:space="preserve"> CHILD(REN) </w:t>
      </w:r>
      <w:r>
        <w:rPr>
          <w:rFonts w:ascii="Arial" w:hAnsi="Arial" w:cs="Arial"/>
          <w:b/>
          <w:sz w:val="28"/>
        </w:rPr>
        <w:t></w:t>
      </w:r>
      <w:r>
        <w:rPr>
          <w:rFonts w:ascii="Arial" w:hAnsi="Arial" w:cs="Arial"/>
          <w:b/>
          <w:sz w:val="32"/>
        </w:rPr>
        <w:t xml:space="preserve"> </w:t>
      </w:r>
      <w:r>
        <w:rPr>
          <w:rFonts w:ascii="Arial" w:hAnsi="Arial" w:cs="Arial"/>
          <w:sz w:val="16"/>
        </w:rPr>
        <w:t>OTHER _______________</w:t>
      </w:r>
    </w:p>
    <w:p w14:paraId="51F9F2DA" w14:textId="77777777" w:rsidR="00E962F8" w:rsidRDefault="00E962F8" w:rsidP="002F45DB">
      <w:pPr>
        <w:pBdr>
          <w:left w:val="single" w:sz="12" w:space="4" w:color="auto"/>
          <w:bottom w:val="single" w:sz="12" w:space="1" w:color="auto"/>
          <w:right w:val="single" w:sz="12" w:space="4" w:color="auto"/>
        </w:pBdr>
        <w:shd w:val="clear" w:color="auto" w:fill="CC99FF"/>
        <w:spacing w:before="60"/>
        <w:rPr>
          <w:rFonts w:ascii="Arial" w:hAnsi="Arial" w:cs="Arial"/>
          <w:sz w:val="16"/>
        </w:rPr>
      </w:pPr>
      <w:r>
        <w:rPr>
          <w:rFonts w:ascii="Arial" w:hAnsi="Arial" w:cs="Arial"/>
          <w:sz w:val="16"/>
        </w:rPr>
        <w:t xml:space="preserve">     RELEASED TO:  </w:t>
      </w:r>
      <w:r>
        <w:rPr>
          <w:rFonts w:ascii="Arial" w:hAnsi="Arial" w:cs="Arial"/>
          <w:b/>
          <w:sz w:val="28"/>
        </w:rPr>
        <w:t xml:space="preserve"> </w:t>
      </w:r>
      <w:r>
        <w:rPr>
          <w:rFonts w:ascii="Arial" w:hAnsi="Arial" w:cs="Arial"/>
          <w:sz w:val="16"/>
        </w:rPr>
        <w:t>D</w:t>
      </w:r>
      <w:r w:rsidR="00B4026D">
        <w:rPr>
          <w:rFonts w:ascii="Arial" w:hAnsi="Arial" w:cs="Arial"/>
          <w:sz w:val="16"/>
        </w:rPr>
        <w:t>FFH</w:t>
      </w:r>
      <w:r>
        <w:rPr>
          <w:rFonts w:ascii="Arial" w:hAnsi="Arial" w:cs="Arial"/>
          <w:sz w:val="16"/>
        </w:rPr>
        <w:t xml:space="preserve"> </w:t>
      </w:r>
      <w:r>
        <w:rPr>
          <w:rFonts w:ascii="Arial" w:hAnsi="Arial" w:cs="Arial"/>
          <w:b/>
          <w:sz w:val="28"/>
        </w:rPr>
        <w:t></w:t>
      </w:r>
      <w:r>
        <w:rPr>
          <w:rFonts w:ascii="Arial" w:hAnsi="Arial" w:cs="Arial"/>
          <w:sz w:val="16"/>
        </w:rPr>
        <w:t xml:space="preserve"> MOTHER </w:t>
      </w:r>
      <w:r>
        <w:rPr>
          <w:rFonts w:ascii="Arial" w:hAnsi="Arial" w:cs="Arial"/>
          <w:b/>
          <w:sz w:val="28"/>
        </w:rPr>
        <w:t></w:t>
      </w:r>
      <w:r>
        <w:rPr>
          <w:rFonts w:ascii="Arial" w:hAnsi="Arial" w:cs="Arial"/>
          <w:sz w:val="16"/>
        </w:rPr>
        <w:t xml:space="preserve"> FATHER</w:t>
      </w:r>
      <w:r>
        <w:rPr>
          <w:rFonts w:ascii="Arial" w:hAnsi="Arial" w:cs="Arial"/>
          <w:b/>
          <w:sz w:val="28"/>
        </w:rPr>
        <w:t></w:t>
      </w:r>
      <w:r>
        <w:rPr>
          <w:rFonts w:ascii="Arial" w:hAnsi="Arial" w:cs="Arial"/>
          <w:sz w:val="16"/>
        </w:rPr>
        <w:t xml:space="preserve"> CHILD(REN) </w:t>
      </w:r>
      <w:r>
        <w:rPr>
          <w:rFonts w:ascii="Arial" w:hAnsi="Arial" w:cs="Arial"/>
          <w:b/>
          <w:sz w:val="28"/>
        </w:rPr>
        <w:t></w:t>
      </w:r>
      <w:r>
        <w:rPr>
          <w:rFonts w:ascii="Arial" w:hAnsi="Arial" w:cs="Arial"/>
          <w:b/>
          <w:sz w:val="32"/>
        </w:rPr>
        <w:t xml:space="preserve"> </w:t>
      </w:r>
      <w:r>
        <w:rPr>
          <w:rFonts w:ascii="Arial" w:hAnsi="Arial" w:cs="Arial"/>
          <w:sz w:val="16"/>
        </w:rPr>
        <w:t>OTHER ______________________________</w:t>
      </w:r>
    </w:p>
    <w:p w14:paraId="7CE688CE" w14:textId="77777777" w:rsidR="00E962F8" w:rsidRDefault="00E962F8" w:rsidP="002F45DB">
      <w:pPr>
        <w:pBdr>
          <w:left w:val="single" w:sz="12" w:space="4" w:color="auto"/>
          <w:bottom w:val="single" w:sz="12" w:space="1" w:color="auto"/>
          <w:right w:val="single" w:sz="12" w:space="4" w:color="auto"/>
        </w:pBdr>
        <w:shd w:val="clear" w:color="auto" w:fill="CC99FF"/>
        <w:spacing w:before="60"/>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 xml:space="preserve">NO COPIES TO BE MADE WITHOUT COURT ORDER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NOT TO BE REMOVED FROM COURT PRECINCTS</w:t>
      </w:r>
    </w:p>
    <w:p w14:paraId="331B5174" w14:textId="77777777" w:rsidR="00E962F8" w:rsidRDefault="00E962F8" w:rsidP="002F45DB">
      <w:pPr>
        <w:pBdr>
          <w:left w:val="single" w:sz="12" w:space="4" w:color="auto"/>
          <w:bottom w:val="single" w:sz="12" w:space="1" w:color="auto"/>
          <w:right w:val="single" w:sz="12" w:space="4" w:color="auto"/>
        </w:pBdr>
        <w:shd w:val="clear" w:color="auto" w:fill="CC99FF"/>
        <w:spacing w:before="60"/>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TO BE RETURNED TO ______________________________________________________________________________</w:t>
      </w:r>
    </w:p>
    <w:p w14:paraId="3A10AA7B" w14:textId="77777777" w:rsidR="00E962F8" w:rsidRDefault="00E962F8" w:rsidP="002F45DB">
      <w:pPr>
        <w:pBdr>
          <w:left w:val="single" w:sz="12" w:space="4" w:color="auto"/>
          <w:bottom w:val="single" w:sz="12" w:space="1" w:color="auto"/>
          <w:right w:val="single" w:sz="12" w:space="4" w:color="auto"/>
        </w:pBdr>
        <w:shd w:val="clear" w:color="auto" w:fill="CC99FF"/>
        <w:spacing w:before="60"/>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CONDITION(S): ____________________________________________________________________________________</w:t>
      </w:r>
    </w:p>
    <w:p w14:paraId="2C68F445" w14:textId="77777777" w:rsidR="008D4249" w:rsidRDefault="008D4249" w:rsidP="000C218B">
      <w:pPr>
        <w:pBdr>
          <w:left w:val="single" w:sz="12" w:space="4" w:color="auto"/>
          <w:bottom w:val="single" w:sz="12" w:space="1" w:color="auto"/>
          <w:right w:val="single" w:sz="12" w:space="4" w:color="auto"/>
        </w:pBdr>
        <w:shd w:val="clear" w:color="auto" w:fill="CC99FF"/>
        <w:spacing w:before="160"/>
        <w:rPr>
          <w:rFonts w:ascii="Arial" w:hAnsi="Arial" w:cs="Arial"/>
          <w:sz w:val="16"/>
        </w:rPr>
      </w:pPr>
      <w:r>
        <w:rPr>
          <w:rFonts w:ascii="Arial" w:hAnsi="Arial" w:cs="Arial"/>
          <w:sz w:val="16"/>
        </w:rPr>
        <w:t>____________________________________________________________________________________________________</w:t>
      </w:r>
      <w:r w:rsidR="00E962F8">
        <w:rPr>
          <w:rFonts w:ascii="Arial" w:hAnsi="Arial" w:cs="Arial"/>
          <w:sz w:val="16"/>
        </w:rPr>
        <w:t>_</w:t>
      </w:r>
    </w:p>
    <w:p w14:paraId="516FCEC3" w14:textId="418890B5" w:rsidR="00E962F8" w:rsidRPr="001B2021" w:rsidRDefault="004F0BBF" w:rsidP="002F45DB">
      <w:pPr>
        <w:pBdr>
          <w:left w:val="single" w:sz="12" w:space="4" w:color="auto"/>
          <w:bottom w:val="single" w:sz="12" w:space="1" w:color="auto"/>
          <w:right w:val="single" w:sz="12" w:space="4" w:color="auto"/>
        </w:pBdr>
        <w:shd w:val="clear" w:color="auto" w:fill="CC99FF"/>
        <w:rPr>
          <w:rFonts w:ascii="Arial" w:hAnsi="Arial" w:cs="Arial"/>
          <w:b/>
          <w:sz w:val="8"/>
          <w:szCs w:val="8"/>
        </w:rPr>
      </w:pPr>
      <w:r>
        <w:rPr>
          <w:rFonts w:ascii="Arial" w:hAnsi="Arial" w:cs="Arial"/>
          <w:b/>
          <w:noProof/>
          <w:sz w:val="8"/>
          <w:szCs w:val="8"/>
          <w:lang w:eastAsia="en-AU"/>
        </w:rPr>
        <mc:AlternateContent>
          <mc:Choice Requires="wps">
            <w:drawing>
              <wp:anchor distT="0" distB="0" distL="114300" distR="114300" simplePos="0" relativeHeight="251657728" behindDoc="0" locked="0" layoutInCell="1" allowOverlap="1" wp14:anchorId="22499F74" wp14:editId="08445BF6">
                <wp:simplePos x="0" y="0"/>
                <wp:positionH relativeFrom="column">
                  <wp:posOffset>-107950</wp:posOffset>
                </wp:positionH>
                <wp:positionV relativeFrom="paragraph">
                  <wp:posOffset>71755</wp:posOffset>
                </wp:positionV>
                <wp:extent cx="5958205" cy="0"/>
                <wp:effectExtent l="20955" t="17145" r="21590" b="20955"/>
                <wp:wrapNone/>
                <wp:docPr id="1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D6F19C6" id="Line 6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6ezwEAAIYDAAAOAAAAZHJzL2Uyb0RvYy54bWysU01v2zAMvQ/YfxB0X+wES9EZcXpI1l2y&#10;rUC7H8BIcixMFgVRiZN/P0r5aLfdhvkgiCL5+PhILx6OgxMHE8mib+V0UkthvEJt/a6VP14eP9xL&#10;QQm8BofetPJkSD4s379bjKExM+zRaRMFg3hqxtDKPqXQVBWp3gxAEwzGs7PDOEBiM+4qHWFk9MFV&#10;s7q+q0aMOkRUhohf12enXBb8rjMqfe86Mkm4VjK3VM5Yzm0+q+UCml2E0Ft1oQH/wGIA67noDWoN&#10;CcQ+2r+gBqsiEnZponCosOusMqUH7mZa/9HNcw/BlF5YHAo3mej/wapvh6corObZTaXwMPCMNtYb&#10;cTfP2oyBGg5Z+aeYu1NH/xw2qH6S8Ljqwe9M4fhyCpw3zRnVbynZoMAVtuNX1BwD+4RFqGMXhwzJ&#10;EohjmcfpNg9zTELx4/zT/H5Wz6VQV18FzTUxREpfDA4iX1rpmHQBhsOGUiYCzTUk1/H4aJ0r43Ze&#10;jK2czT/WdckgdFZnb46juNuuXBQHyBtTvtIWe96GZeg1UH+OoxOtMZ2XKeLe61KnN6A/X+4JrDvf&#10;mZfzF52yNGeRt6hPT/GqHw+7NHBZzLxNb+2S/fr7LH8BAAD//wMAUEsDBBQABgAIAAAAIQDT6CLS&#10;3wAAAAkBAAAPAAAAZHJzL2Rvd25yZXYueG1sTI/NTsMwEITvSH0Haytxa50U6E+IU5UKhAQHRMsh&#10;3Nx4SSLidRS7TXh7tuJAb7s7o9lv0vVgG3HCzteOFMTTCARS4UxNpYKP/dNkCcIHTUY3jlDBD3pY&#10;Z6OrVCfG9fSOp10oBYeQT7SCKoQ2kdIXFVrtp65FYu3LdVYHXrtSmk73HG4bOYuiubS6Jv5Q6Ra3&#10;FRbfu6NV8NJ+PuTPRKs+X9zebYdX+Zhv3pS6Hg+bexABh/BvhjM+o0PGTAd3JONFo2ASL7hLYCG+&#10;AcGG1ew8HP4OMkvlZYPsFwAA//8DAFBLAQItABQABgAIAAAAIQC2gziS/gAAAOEBAAATAAAAAAAA&#10;AAAAAAAAAAAAAABbQ29udGVudF9UeXBlc10ueG1sUEsBAi0AFAAGAAgAAAAhADj9If/WAAAAlAEA&#10;AAsAAAAAAAAAAAAAAAAALwEAAF9yZWxzLy5yZWxzUEsBAi0AFAAGAAgAAAAhAAlvDp7PAQAAhgMA&#10;AA4AAAAAAAAAAAAAAAAALgIAAGRycy9lMm9Eb2MueG1sUEsBAi0AFAAGAAgAAAAhANPoItLfAAAA&#10;CQEAAA8AAAAAAAAAAAAAAAAAKQQAAGRycy9kb3ducmV2LnhtbFBLBQYAAAAABAAEAPMAAAA1BQAA&#10;AAA=&#10;" strokeweight="2pt">
                <v:stroke dashstyle="1 1"/>
              </v:line>
            </w:pict>
          </mc:Fallback>
        </mc:AlternateContent>
      </w:r>
    </w:p>
    <w:p w14:paraId="495BE48F" w14:textId="77777777" w:rsidR="00E962F8" w:rsidRPr="001B2021" w:rsidRDefault="00E962F8" w:rsidP="002F45DB">
      <w:pPr>
        <w:pBdr>
          <w:left w:val="single" w:sz="12" w:space="4" w:color="auto"/>
          <w:bottom w:val="single" w:sz="12" w:space="1" w:color="auto"/>
          <w:right w:val="single" w:sz="12" w:space="4" w:color="auto"/>
        </w:pBdr>
        <w:shd w:val="clear" w:color="auto" w:fill="CC99FF"/>
        <w:rPr>
          <w:rFonts w:ascii="Arial" w:hAnsi="Arial" w:cs="Arial"/>
          <w:b/>
          <w:sz w:val="8"/>
          <w:szCs w:val="8"/>
        </w:rPr>
      </w:pPr>
    </w:p>
    <w:p w14:paraId="655C13FE" w14:textId="77777777" w:rsidR="00E962F8" w:rsidRPr="00B969E4" w:rsidRDefault="00E962F8"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w:t>
      </w:r>
      <w:r w:rsidR="00B969E4" w:rsidRPr="00B969E4">
        <w:rPr>
          <w:rFonts w:ascii="Arial" w:hAnsi="Arial" w:cs="Arial"/>
          <w:sz w:val="16"/>
        </w:rPr>
        <w:t>SUMMARY OF CHILDREN’S COURT CLINIC REPORTIS UNCONDITIONALLY</w:t>
      </w:r>
    </w:p>
    <w:p w14:paraId="1877F382" w14:textId="77777777" w:rsidR="00E962F8" w:rsidRDefault="00E962F8" w:rsidP="002F45DB">
      <w:pPr>
        <w:pBdr>
          <w:left w:val="single" w:sz="12" w:space="4" w:color="auto"/>
          <w:bottom w:val="single" w:sz="12" w:space="1" w:color="auto"/>
          <w:right w:val="single" w:sz="12" w:space="4" w:color="auto"/>
        </w:pBdr>
        <w:shd w:val="clear" w:color="auto" w:fill="CC99FF"/>
        <w:spacing w:before="60"/>
        <w:rPr>
          <w:rFonts w:ascii="Arial" w:hAnsi="Arial" w:cs="Arial"/>
          <w:sz w:val="16"/>
        </w:rPr>
      </w:pPr>
      <w:r>
        <w:rPr>
          <w:rFonts w:ascii="Arial" w:hAnsi="Arial" w:cs="Arial"/>
          <w:sz w:val="16"/>
        </w:rPr>
        <w:t xml:space="preserve">     RELEASED TO LEGAL REP FOR:  </w:t>
      </w:r>
      <w:r>
        <w:rPr>
          <w:rFonts w:ascii="Arial" w:hAnsi="Arial" w:cs="Arial"/>
          <w:b/>
          <w:sz w:val="28"/>
        </w:rPr>
        <w:t xml:space="preserve"> </w:t>
      </w:r>
      <w:r>
        <w:rPr>
          <w:rFonts w:ascii="Arial" w:hAnsi="Arial" w:cs="Arial"/>
          <w:sz w:val="16"/>
        </w:rPr>
        <w:t>D</w:t>
      </w:r>
      <w:r w:rsidR="00B4026D">
        <w:rPr>
          <w:rFonts w:ascii="Arial" w:hAnsi="Arial" w:cs="Arial"/>
          <w:sz w:val="16"/>
        </w:rPr>
        <w:t>FFH</w:t>
      </w:r>
      <w:r>
        <w:rPr>
          <w:rFonts w:ascii="Arial" w:hAnsi="Arial" w:cs="Arial"/>
          <w:sz w:val="16"/>
        </w:rPr>
        <w:t xml:space="preserve"> </w:t>
      </w:r>
      <w:r>
        <w:rPr>
          <w:rFonts w:ascii="Arial" w:hAnsi="Arial" w:cs="Arial"/>
          <w:b/>
          <w:sz w:val="28"/>
        </w:rPr>
        <w:t></w:t>
      </w:r>
      <w:r>
        <w:rPr>
          <w:rFonts w:ascii="Arial" w:hAnsi="Arial" w:cs="Arial"/>
          <w:sz w:val="16"/>
        </w:rPr>
        <w:t xml:space="preserve"> MOTHER </w:t>
      </w:r>
      <w:r>
        <w:rPr>
          <w:rFonts w:ascii="Arial" w:hAnsi="Arial" w:cs="Arial"/>
          <w:b/>
          <w:sz w:val="28"/>
        </w:rPr>
        <w:t></w:t>
      </w:r>
      <w:r>
        <w:rPr>
          <w:rFonts w:ascii="Arial" w:hAnsi="Arial" w:cs="Arial"/>
          <w:sz w:val="16"/>
        </w:rPr>
        <w:t xml:space="preserve"> FATHER</w:t>
      </w:r>
      <w:r>
        <w:rPr>
          <w:rFonts w:ascii="Arial" w:hAnsi="Arial" w:cs="Arial"/>
          <w:b/>
          <w:sz w:val="28"/>
        </w:rPr>
        <w:t></w:t>
      </w:r>
      <w:r>
        <w:rPr>
          <w:rFonts w:ascii="Arial" w:hAnsi="Arial" w:cs="Arial"/>
          <w:sz w:val="16"/>
        </w:rPr>
        <w:t xml:space="preserve"> CHILD(REN) </w:t>
      </w:r>
      <w:r>
        <w:rPr>
          <w:rFonts w:ascii="Arial" w:hAnsi="Arial" w:cs="Arial"/>
          <w:b/>
          <w:sz w:val="28"/>
        </w:rPr>
        <w:t></w:t>
      </w:r>
      <w:r>
        <w:rPr>
          <w:rFonts w:ascii="Arial" w:hAnsi="Arial" w:cs="Arial"/>
          <w:b/>
          <w:sz w:val="32"/>
        </w:rPr>
        <w:t xml:space="preserve"> </w:t>
      </w:r>
      <w:r>
        <w:rPr>
          <w:rFonts w:ascii="Arial" w:hAnsi="Arial" w:cs="Arial"/>
          <w:sz w:val="16"/>
        </w:rPr>
        <w:t>OTHER _______________</w:t>
      </w:r>
    </w:p>
    <w:p w14:paraId="4CC57BD9" w14:textId="77777777" w:rsidR="00E962F8" w:rsidRDefault="00E962F8" w:rsidP="002F45DB">
      <w:pPr>
        <w:pBdr>
          <w:left w:val="single" w:sz="12" w:space="4" w:color="auto"/>
          <w:bottom w:val="single" w:sz="12" w:space="1" w:color="auto"/>
          <w:right w:val="single" w:sz="12" w:space="4" w:color="auto"/>
        </w:pBdr>
        <w:shd w:val="clear" w:color="auto" w:fill="CC99FF"/>
        <w:spacing w:before="60"/>
        <w:rPr>
          <w:rFonts w:ascii="Arial" w:hAnsi="Arial" w:cs="Arial"/>
          <w:sz w:val="16"/>
        </w:rPr>
      </w:pPr>
      <w:r>
        <w:rPr>
          <w:rFonts w:ascii="Arial" w:hAnsi="Arial" w:cs="Arial"/>
          <w:sz w:val="16"/>
        </w:rPr>
        <w:t xml:space="preserve">     RELEASED TO:  </w:t>
      </w:r>
      <w:r>
        <w:rPr>
          <w:rFonts w:ascii="Arial" w:hAnsi="Arial" w:cs="Arial"/>
          <w:b/>
          <w:sz w:val="28"/>
        </w:rPr>
        <w:t xml:space="preserve"> </w:t>
      </w:r>
      <w:r>
        <w:rPr>
          <w:rFonts w:ascii="Arial" w:hAnsi="Arial" w:cs="Arial"/>
          <w:sz w:val="16"/>
        </w:rPr>
        <w:t>D</w:t>
      </w:r>
      <w:r w:rsidR="00B4026D">
        <w:rPr>
          <w:rFonts w:ascii="Arial" w:hAnsi="Arial" w:cs="Arial"/>
          <w:sz w:val="16"/>
        </w:rPr>
        <w:t>FFH</w:t>
      </w:r>
      <w:r>
        <w:rPr>
          <w:rFonts w:ascii="Arial" w:hAnsi="Arial" w:cs="Arial"/>
          <w:sz w:val="16"/>
        </w:rPr>
        <w:t xml:space="preserve"> </w:t>
      </w:r>
      <w:r>
        <w:rPr>
          <w:rFonts w:ascii="Arial" w:hAnsi="Arial" w:cs="Arial"/>
          <w:b/>
          <w:sz w:val="28"/>
        </w:rPr>
        <w:t></w:t>
      </w:r>
      <w:r>
        <w:rPr>
          <w:rFonts w:ascii="Arial" w:hAnsi="Arial" w:cs="Arial"/>
          <w:sz w:val="16"/>
        </w:rPr>
        <w:t xml:space="preserve"> MOTHER </w:t>
      </w:r>
      <w:r>
        <w:rPr>
          <w:rFonts w:ascii="Arial" w:hAnsi="Arial" w:cs="Arial"/>
          <w:b/>
          <w:sz w:val="28"/>
        </w:rPr>
        <w:t></w:t>
      </w:r>
      <w:r>
        <w:rPr>
          <w:rFonts w:ascii="Arial" w:hAnsi="Arial" w:cs="Arial"/>
          <w:sz w:val="16"/>
        </w:rPr>
        <w:t xml:space="preserve"> FATHER</w:t>
      </w:r>
      <w:r>
        <w:rPr>
          <w:rFonts w:ascii="Arial" w:hAnsi="Arial" w:cs="Arial"/>
          <w:b/>
          <w:sz w:val="28"/>
        </w:rPr>
        <w:t></w:t>
      </w:r>
      <w:r>
        <w:rPr>
          <w:rFonts w:ascii="Arial" w:hAnsi="Arial" w:cs="Arial"/>
          <w:sz w:val="16"/>
        </w:rPr>
        <w:t xml:space="preserve"> CHILD(REN) </w:t>
      </w:r>
      <w:r>
        <w:rPr>
          <w:rFonts w:ascii="Arial" w:hAnsi="Arial" w:cs="Arial"/>
          <w:b/>
          <w:sz w:val="28"/>
        </w:rPr>
        <w:t></w:t>
      </w:r>
      <w:r>
        <w:rPr>
          <w:rFonts w:ascii="Arial" w:hAnsi="Arial" w:cs="Arial"/>
          <w:b/>
          <w:sz w:val="32"/>
        </w:rPr>
        <w:t xml:space="preserve"> </w:t>
      </w:r>
      <w:r>
        <w:rPr>
          <w:rFonts w:ascii="Arial" w:hAnsi="Arial" w:cs="Arial"/>
          <w:sz w:val="16"/>
        </w:rPr>
        <w:t>OTHER ______________________________</w:t>
      </w:r>
    </w:p>
    <w:p w14:paraId="4F2D0175" w14:textId="0E61CF71" w:rsidR="00B969E4" w:rsidRPr="00A278C0" w:rsidRDefault="004F0BBF" w:rsidP="002F45DB">
      <w:pPr>
        <w:pBdr>
          <w:left w:val="single" w:sz="12" w:space="4" w:color="auto"/>
          <w:bottom w:val="single" w:sz="12" w:space="1" w:color="auto"/>
          <w:right w:val="single" w:sz="12" w:space="4" w:color="auto"/>
        </w:pBdr>
        <w:shd w:val="clear" w:color="auto" w:fill="CC99FF"/>
        <w:rPr>
          <w:rFonts w:ascii="Arial" w:hAnsi="Arial" w:cs="Arial"/>
          <w:b/>
          <w:sz w:val="6"/>
          <w:szCs w:val="6"/>
        </w:rPr>
      </w:pPr>
      <w:r w:rsidRPr="00A278C0">
        <w:rPr>
          <w:rFonts w:ascii="Arial" w:hAnsi="Arial" w:cs="Arial"/>
          <w:b/>
          <w:noProof/>
          <w:sz w:val="6"/>
          <w:szCs w:val="6"/>
          <w:lang w:eastAsia="en-AU"/>
        </w:rPr>
        <mc:AlternateContent>
          <mc:Choice Requires="wps">
            <w:drawing>
              <wp:anchor distT="0" distB="0" distL="114300" distR="114300" simplePos="0" relativeHeight="251668992" behindDoc="0" locked="0" layoutInCell="1" allowOverlap="1" wp14:anchorId="7D76E008" wp14:editId="4126F3BF">
                <wp:simplePos x="0" y="0"/>
                <wp:positionH relativeFrom="column">
                  <wp:posOffset>-107950</wp:posOffset>
                </wp:positionH>
                <wp:positionV relativeFrom="paragraph">
                  <wp:posOffset>71755</wp:posOffset>
                </wp:positionV>
                <wp:extent cx="5958205" cy="0"/>
                <wp:effectExtent l="20955" t="13970" r="21590" b="14605"/>
                <wp:wrapNone/>
                <wp:docPr id="1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739E96B" id="Line 7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1YwgEAAGwDAAAOAAAAZHJzL2Uyb0RvYy54bWysU02P0zAQvSPxHyzfadKKwm7UdA9dlkuB&#10;Srv8gKntJBa2x7LdJv33jN0PFrghcrDGnpk3b95MVg+TNeyoQtToWj6f1ZwpJ1Bq17f8+8vTuzvO&#10;YgInwaBTLT+pyB/Wb9+sRt+oBQ5opAqMQFxsRt/yISXfVFUUg7IQZ+iVI2eHwUKia+grGWAkdGuq&#10;RV1/qEYM0gcUKkZ6fTw7+brgd50S6VvXRZWYaTlxS+UM5dzns1qvoOkD+EGLCw34BxYWtKOiN6hH&#10;SMAOQf8FZbUIGLFLM4G2wq7TQpUeqJt5/Uc3zwN4VXohcaK/yRT/H6z4etwFpiXNjuRxYGlGW+0U&#10;+3iftRl9bChk43Yhdycm9+y3KH5E5nAzgOtV4fhy8pQ3zxnVbyn5Ej1V2I9fUFIMHBIWoaYu2AxJ&#10;ErCpzON0m4eaEhP0uLxf3i3qJWfi6quguSb6ENNnhZZlo+WGSBdgOG5jykSguYbkOg6ftDFl3Max&#10;seWL5fu6LhkRjZbZm+Ni6PcbE9gR8saUr7RFntdhAQ9OFrRBgfx0sRNoc7apunEXNbIAZyn3KE+7&#10;cFWJRlpoXtYv78zre8n+9ZOsfwIAAP//AwBQSwMEFAAGAAgAAAAhAF7C6VDdAAAACQEAAA8AAABk&#10;cnMvZG93bnJldi54bWxMj8FOwzAQRO9I/IO1SNxaJ0WibRqnQlVRD1xKQOK6iU0cxV4H223D3+OK&#10;A9x2d0azb8rtZA07Kx96RwLyeQZMUetkT52A97fn2QpYiEgSjSMl4FsF2Fa3NyUW0l3oVZ3r2LEU&#10;QqFAATrGseA8tFpZDHM3Kkrap/MWY1p9x6XHSwq3hi+y7JFb7Cl90DiqnVbtUJ+sALNvJr86DrU+&#10;HF+Gr489HpY7FOL+bnraAItqin9muOIndKgSU+NOJAMzAmb5MnWJScgfgCXDenEdmt8Dr0r+v0H1&#10;AwAA//8DAFBLAQItABQABgAIAAAAIQC2gziS/gAAAOEBAAATAAAAAAAAAAAAAAAAAAAAAABbQ29u&#10;dGVudF9UeXBlc10ueG1sUEsBAi0AFAAGAAgAAAAhADj9If/WAAAAlAEAAAsAAAAAAAAAAAAAAAAA&#10;LwEAAF9yZWxzLy5yZWxzUEsBAi0AFAAGAAgAAAAhAM+3HVjCAQAAbAMAAA4AAAAAAAAAAAAAAAAA&#10;LgIAAGRycy9lMm9Eb2MueG1sUEsBAi0AFAAGAAgAAAAhAF7C6VDdAAAACQEAAA8AAAAAAAAAAAAA&#10;AAAAHAQAAGRycy9kb3ducmV2LnhtbFBLBQYAAAAABAAEAPMAAAAmBQAAAAA=&#10;" strokeweight="2pt"/>
            </w:pict>
          </mc:Fallback>
        </mc:AlternateContent>
      </w:r>
    </w:p>
    <w:p w14:paraId="0C9DC63D" w14:textId="77777777" w:rsidR="00B969E4" w:rsidRDefault="00B969E4" w:rsidP="002F45DB">
      <w:pPr>
        <w:pBdr>
          <w:left w:val="single" w:sz="12" w:space="4" w:color="auto"/>
          <w:bottom w:val="single" w:sz="12" w:space="1" w:color="auto"/>
          <w:right w:val="single" w:sz="12" w:space="4" w:color="auto"/>
        </w:pBdr>
        <w:shd w:val="clear" w:color="auto" w:fill="CC99FF"/>
        <w:spacing w:before="180"/>
        <w:rPr>
          <w:rFonts w:ascii="Arial" w:hAnsi="Arial" w:cs="Arial"/>
          <w:b/>
          <w:i/>
        </w:rPr>
      </w:pPr>
      <w:r>
        <w:rPr>
          <w:rFonts w:ascii="Arial" w:hAnsi="Arial" w:cs="Arial"/>
          <w:b/>
          <w:i/>
        </w:rPr>
        <w:t>OTHER ORDER</w:t>
      </w:r>
    </w:p>
    <w:p w14:paraId="1BCAD8BF" w14:textId="77777777" w:rsidR="00B969E4" w:rsidRDefault="00B969E4" w:rsidP="000C218B">
      <w:pPr>
        <w:pBdr>
          <w:left w:val="single" w:sz="12" w:space="4" w:color="auto"/>
          <w:bottom w:val="single" w:sz="12" w:space="1" w:color="auto"/>
          <w:right w:val="single" w:sz="12" w:space="4" w:color="auto"/>
        </w:pBdr>
        <w:shd w:val="clear" w:color="auto" w:fill="CC99FF"/>
        <w:spacing w:before="40"/>
        <w:rPr>
          <w:rFonts w:ascii="Arial" w:hAnsi="Arial" w:cs="Arial"/>
          <w:sz w:val="16"/>
        </w:rPr>
      </w:pPr>
      <w:r>
        <w:rPr>
          <w:rFonts w:ascii="Arial" w:hAnsi="Arial" w:cs="Arial"/>
          <w:sz w:val="16"/>
        </w:rPr>
        <w:t>_____________________________________________________________________________________________________</w:t>
      </w:r>
    </w:p>
    <w:p w14:paraId="4FE9CEE8" w14:textId="77777777" w:rsidR="00E962F8" w:rsidRDefault="00E962F8" w:rsidP="000C218B">
      <w:pPr>
        <w:pBdr>
          <w:left w:val="single" w:sz="12" w:space="4" w:color="auto"/>
          <w:bottom w:val="single" w:sz="12" w:space="1" w:color="auto"/>
          <w:right w:val="single" w:sz="12" w:space="4" w:color="auto"/>
        </w:pBdr>
        <w:shd w:val="clear" w:color="auto" w:fill="CC99FF"/>
        <w:spacing w:before="160"/>
        <w:rPr>
          <w:rFonts w:ascii="Arial" w:hAnsi="Arial" w:cs="Arial"/>
          <w:sz w:val="16"/>
        </w:rPr>
      </w:pPr>
      <w:r>
        <w:rPr>
          <w:rFonts w:ascii="Arial" w:hAnsi="Arial" w:cs="Arial"/>
          <w:sz w:val="16"/>
        </w:rPr>
        <w:t>_____________________________________________________________________________________________________</w:t>
      </w:r>
    </w:p>
    <w:p w14:paraId="57B38AF9" w14:textId="5E84C5F0" w:rsidR="00E962F8" w:rsidRPr="00A278C0" w:rsidRDefault="004F0BBF" w:rsidP="002F45DB">
      <w:pPr>
        <w:pBdr>
          <w:left w:val="single" w:sz="12" w:space="4" w:color="auto"/>
          <w:bottom w:val="single" w:sz="12" w:space="1" w:color="auto"/>
          <w:right w:val="single" w:sz="12" w:space="4" w:color="auto"/>
        </w:pBdr>
        <w:shd w:val="clear" w:color="auto" w:fill="CC99FF"/>
        <w:rPr>
          <w:rFonts w:ascii="Arial" w:hAnsi="Arial" w:cs="Arial"/>
          <w:b/>
          <w:sz w:val="6"/>
          <w:szCs w:val="6"/>
        </w:rPr>
      </w:pPr>
      <w:r w:rsidRPr="00A278C0">
        <w:rPr>
          <w:rFonts w:ascii="Arial" w:hAnsi="Arial" w:cs="Arial"/>
          <w:b/>
          <w:noProof/>
          <w:sz w:val="6"/>
          <w:szCs w:val="6"/>
          <w:lang w:eastAsia="en-AU"/>
        </w:rPr>
        <mc:AlternateContent>
          <mc:Choice Requires="wps">
            <w:drawing>
              <wp:anchor distT="0" distB="0" distL="114300" distR="114300" simplePos="0" relativeHeight="251658752" behindDoc="0" locked="0" layoutInCell="1" allowOverlap="1" wp14:anchorId="547D8A44" wp14:editId="37FF76FE">
                <wp:simplePos x="0" y="0"/>
                <wp:positionH relativeFrom="column">
                  <wp:posOffset>-107950</wp:posOffset>
                </wp:positionH>
                <wp:positionV relativeFrom="paragraph">
                  <wp:posOffset>71755</wp:posOffset>
                </wp:positionV>
                <wp:extent cx="5958205" cy="0"/>
                <wp:effectExtent l="20955" t="12700" r="21590" b="15875"/>
                <wp:wrapNone/>
                <wp:docPr id="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F13E942" id="Line 6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HrwgEAAGsDAAAOAAAAZHJzL2Uyb0RvYy54bWysU01v2zAMvQ/YfxB0X+wES9AacXpI112y&#10;LUC7H8BIsi1MEgVJiZN/P0r5WLfeivkgUCL5+PhILx+O1rCDClGja/l0UnOmnECpXd/yny9Pn+44&#10;iwmcBINOtfykIn9YffywHH2jZjigkSowAnGxGX3Lh5R8U1VRDMpCnKBXjpwdBguJrqGvZICR0K2p&#10;ZnW9qEYM0gcUKkZ6fTw7+argd50S6UfXRZWYaTlxS+UM5dzls1otoekD+EGLCw14BwsL2lHRG9Qj&#10;JGD7oN9AWS0CRuzSRKCtsOu0UKUH6mZa/9PN8wBelV5InOhvMsX/Byu+H7aBadnye84cWBrRRjvF&#10;FosszehjQxFrtw25OXF0z36D4ldkDtcDuF4Vii8nT3nTnFH9lZIv0VOB3fgNJcXAPmHR6dgFmyFJ&#10;AXYs4zjdxqGOiQl6nN/P72b1nDNx9VXQXBN9iOmrQsuy0XJDpAswHDYxZSLQXENyHYdP2pgybePY&#10;2PLZ/HNdl4yIRsvszXEx9Lu1CewAeWHKV9oiz+uwgHsnC9qgQH652Am0OdtU3biLGlmAs5Q7lKdt&#10;uKpEEy00L9uXV+b1vWT/+UdWvwEAAP//AwBQSwMEFAAGAAgAAAAhAF7C6VDdAAAACQEAAA8AAABk&#10;cnMvZG93bnJldi54bWxMj8FOwzAQRO9I/IO1SNxaJ0WibRqnQlVRD1xKQOK6iU0cxV4H223D3+OK&#10;A9x2d0azb8rtZA07Kx96RwLyeQZMUetkT52A97fn2QpYiEgSjSMl4FsF2Fa3NyUW0l3oVZ3r2LEU&#10;QqFAATrGseA8tFpZDHM3Kkrap/MWY1p9x6XHSwq3hi+y7JFb7Cl90DiqnVbtUJ+sALNvJr86DrU+&#10;HF+Gr489HpY7FOL+bnraAItqin9muOIndKgSU+NOJAMzAmb5MnWJScgfgCXDenEdmt8Dr0r+v0H1&#10;AwAA//8DAFBLAQItABQABgAIAAAAIQC2gziS/gAAAOEBAAATAAAAAAAAAAAAAAAAAAAAAABbQ29u&#10;dGVudF9UeXBlc10ueG1sUEsBAi0AFAAGAAgAAAAhADj9If/WAAAAlAEAAAsAAAAAAAAAAAAAAAAA&#10;LwEAAF9yZWxzLy5yZWxzUEsBAi0AFAAGAAgAAAAhAAanUevCAQAAawMAAA4AAAAAAAAAAAAAAAAA&#10;LgIAAGRycy9lMm9Eb2MueG1sUEsBAi0AFAAGAAgAAAAhAF7C6VDdAAAACQEAAA8AAAAAAAAAAAAA&#10;AAAAHAQAAGRycy9kb3ducmV2LnhtbFBLBQYAAAAABAAEAPMAAAAmBQAAAAA=&#10;" strokeweight="2pt"/>
            </w:pict>
          </mc:Fallback>
        </mc:AlternateContent>
      </w:r>
    </w:p>
    <w:p w14:paraId="1DE7537E" w14:textId="77777777" w:rsidR="00E962F8" w:rsidRPr="00A278C0" w:rsidRDefault="00E962F8" w:rsidP="002F45DB">
      <w:pPr>
        <w:pBdr>
          <w:left w:val="single" w:sz="12" w:space="4" w:color="auto"/>
          <w:bottom w:val="single" w:sz="12" w:space="1" w:color="auto"/>
          <w:right w:val="single" w:sz="12" w:space="4" w:color="auto"/>
        </w:pBdr>
        <w:shd w:val="clear" w:color="auto" w:fill="CC99FF"/>
        <w:rPr>
          <w:rFonts w:ascii="Arial" w:hAnsi="Arial" w:cs="Arial"/>
          <w:b/>
          <w:sz w:val="6"/>
          <w:szCs w:val="6"/>
        </w:rPr>
      </w:pPr>
    </w:p>
    <w:p w14:paraId="4E7AC4DE" w14:textId="42778A08" w:rsidR="008D4249" w:rsidRDefault="00E962F8" w:rsidP="002F45DB">
      <w:pPr>
        <w:pBdr>
          <w:left w:val="single" w:sz="12" w:space="4" w:color="auto"/>
          <w:bottom w:val="single" w:sz="12" w:space="1" w:color="auto"/>
          <w:right w:val="single" w:sz="12" w:space="4" w:color="auto"/>
        </w:pBdr>
        <w:shd w:val="clear" w:color="auto" w:fill="CC99FF"/>
        <w:spacing w:before="120"/>
        <w:rPr>
          <w:rFonts w:ascii="Arial" w:hAnsi="Arial" w:cs="Arial"/>
          <w:sz w:val="16"/>
        </w:rPr>
      </w:pPr>
      <w:r>
        <w:rPr>
          <w:rFonts w:ascii="Arial" w:hAnsi="Arial" w:cs="Arial"/>
          <w:b/>
          <w:bCs/>
          <w:i/>
          <w:sz w:val="28"/>
        </w:rPr>
        <w:t>MAGISTRATE/JUDGE</w:t>
      </w:r>
      <w:r w:rsidR="00D473C7">
        <w:rPr>
          <w:rFonts w:ascii="Arial" w:hAnsi="Arial" w:cs="Arial"/>
          <w:b/>
          <w:bCs/>
          <w:i/>
          <w:sz w:val="28"/>
        </w:rPr>
        <w:t xml:space="preserve">/JUDICIAL REGISTRAR </w:t>
      </w:r>
      <w:r>
        <w:rPr>
          <w:rFonts w:ascii="Arial" w:hAnsi="Arial" w:cs="Arial"/>
          <w:bCs/>
          <w:sz w:val="28"/>
        </w:rPr>
        <w:t>_</w:t>
      </w:r>
      <w:r w:rsidR="00D473C7">
        <w:rPr>
          <w:rFonts w:ascii="Arial" w:hAnsi="Arial" w:cs="Arial"/>
          <w:bCs/>
          <w:sz w:val="28"/>
        </w:rPr>
        <w:t>_</w:t>
      </w:r>
      <w:r w:rsidRPr="00B02B36">
        <w:rPr>
          <w:rFonts w:ascii="Arial" w:hAnsi="Arial" w:cs="Arial"/>
          <w:bCs/>
          <w:sz w:val="28"/>
        </w:rPr>
        <w:t>_________________</w:t>
      </w:r>
    </w:p>
    <w:p w14:paraId="56DF460C" w14:textId="77777777" w:rsidR="002F45DB" w:rsidRPr="001B2021" w:rsidRDefault="002F45DB" w:rsidP="002F45DB">
      <w:pPr>
        <w:pBdr>
          <w:left w:val="single" w:sz="12" w:space="4" w:color="auto"/>
          <w:bottom w:val="single" w:sz="12" w:space="1" w:color="auto"/>
          <w:right w:val="single" w:sz="12" w:space="4" w:color="auto"/>
        </w:pBdr>
        <w:shd w:val="clear" w:color="auto" w:fill="CC99FF"/>
        <w:rPr>
          <w:rFonts w:ascii="Arial" w:hAnsi="Arial" w:cs="Arial"/>
          <w:b/>
          <w:sz w:val="8"/>
          <w:szCs w:val="8"/>
        </w:rPr>
      </w:pPr>
    </w:p>
    <w:p w14:paraId="4E8F2C8D" w14:textId="1D2A4544" w:rsidR="00444549" w:rsidRPr="00523616" w:rsidRDefault="00E87A4C" w:rsidP="00444549">
      <w:pPr>
        <w:pStyle w:val="Heading3"/>
        <w:keepNext/>
        <w:spacing w:after="120" w:line="240" w:lineRule="auto"/>
        <w:rPr>
          <w:rFonts w:ascii="Arial" w:hAnsi="Arial" w:cs="Arial"/>
          <w:b/>
          <w:bCs/>
          <w:color w:val="000000"/>
          <w:sz w:val="20"/>
        </w:rPr>
      </w:pPr>
      <w:bookmarkStart w:id="2710" w:name="_5.25.3_Orange_form"/>
      <w:bookmarkStart w:id="2711" w:name="B5253"/>
      <w:bookmarkEnd w:id="2710"/>
      <w:bookmarkEnd w:id="2711"/>
      <w:r>
        <w:rPr>
          <w:rFonts w:ascii="Arial" w:hAnsi="Arial" w:cs="Arial"/>
          <w:b/>
          <w:bCs/>
          <w:sz w:val="20"/>
        </w:rPr>
        <w:lastRenderedPageBreak/>
        <w:t>5.25.3</w:t>
      </w:r>
      <w:r>
        <w:rPr>
          <w:rFonts w:ascii="Arial" w:hAnsi="Arial" w:cs="Arial"/>
          <w:b/>
          <w:bCs/>
          <w:sz w:val="20"/>
        </w:rPr>
        <w:tab/>
        <w:t>Orange form</w:t>
      </w:r>
      <w:r w:rsidR="004805AC">
        <w:rPr>
          <w:rFonts w:ascii="Arial" w:hAnsi="Arial" w:cs="Arial"/>
          <w:b/>
          <w:bCs/>
          <w:sz w:val="20"/>
        </w:rPr>
        <w:t xml:space="preserve"> – </w:t>
      </w:r>
      <w:r w:rsidR="004805AC">
        <w:rPr>
          <w:rFonts w:ascii="Arial" w:hAnsi="Arial" w:cs="Arial"/>
          <w:b/>
          <w:bCs/>
          <w:color w:val="000000"/>
          <w:sz w:val="20"/>
        </w:rPr>
        <w:t xml:space="preserve">Proposed orders for </w:t>
      </w:r>
      <w:r w:rsidR="004805AC">
        <w:rPr>
          <w:rFonts w:ascii="Arial" w:hAnsi="Arial" w:cs="Arial"/>
          <w:b/>
          <w:bCs/>
          <w:sz w:val="20"/>
        </w:rPr>
        <w:t>appointment of ICL</w:t>
      </w:r>
    </w:p>
    <w:p w14:paraId="65ACF02B" w14:textId="77777777" w:rsidR="00E87A4C" w:rsidRDefault="00E87A4C" w:rsidP="00E87A4C">
      <w:pPr>
        <w:spacing w:before="120"/>
        <w:jc w:val="both"/>
        <w:rPr>
          <w:rFonts w:ascii="Arial" w:hAnsi="Arial" w:cs="Arial"/>
          <w:sz w:val="20"/>
        </w:rPr>
      </w:pPr>
      <w:r>
        <w:rPr>
          <w:rFonts w:ascii="Arial" w:hAnsi="Arial" w:cs="Arial"/>
          <w:sz w:val="20"/>
        </w:rPr>
        <w:t xml:space="preserve">The following </w:t>
      </w:r>
      <w:r w:rsidR="0072513A">
        <w:rPr>
          <w:rFonts w:ascii="Arial" w:hAnsi="Arial" w:cs="Arial"/>
          <w:sz w:val="20"/>
        </w:rPr>
        <w:t xml:space="preserve">one sheet </w:t>
      </w:r>
      <w:r>
        <w:rPr>
          <w:rFonts w:ascii="Arial" w:hAnsi="Arial" w:cs="Arial"/>
          <w:sz w:val="20"/>
        </w:rPr>
        <w:t xml:space="preserve">orange document is a supplementary sheet, used in the Family Division to provide minutes for orders </w:t>
      </w:r>
      <w:r w:rsidR="000A040F">
        <w:rPr>
          <w:rFonts w:ascii="Arial" w:hAnsi="Arial" w:cs="Arial"/>
          <w:sz w:val="20"/>
        </w:rPr>
        <w:t>for</w:t>
      </w:r>
      <w:r>
        <w:rPr>
          <w:rFonts w:ascii="Arial" w:hAnsi="Arial" w:cs="Arial"/>
          <w:sz w:val="20"/>
        </w:rPr>
        <w:t xml:space="preserve"> appointment of an Independent Children’s Lawyer.</w:t>
      </w:r>
    </w:p>
    <w:p w14:paraId="36867E62" w14:textId="77777777" w:rsidR="00E87A4C" w:rsidRPr="006A0BD4" w:rsidRDefault="00E87A4C" w:rsidP="00E87A4C">
      <w:pPr>
        <w:rPr>
          <w:b/>
          <w:i/>
          <w:lang w:val="en-US"/>
        </w:rPr>
      </w:pPr>
    </w:p>
    <w:p w14:paraId="60AB4A7E" w14:textId="77777777" w:rsidR="00E87A4C" w:rsidRPr="00E87A4C" w:rsidRDefault="00E87A4C" w:rsidP="008A097D">
      <w:pPr>
        <w:pBdr>
          <w:top w:val="single" w:sz="18" w:space="1" w:color="auto"/>
          <w:left w:val="single" w:sz="18" w:space="4" w:color="auto"/>
          <w:bottom w:val="single" w:sz="18" w:space="1" w:color="auto"/>
          <w:right w:val="single" w:sz="18" w:space="4" w:color="auto"/>
        </w:pBdr>
        <w:shd w:val="pct50" w:color="FF6600" w:fill="auto"/>
        <w:jc w:val="center"/>
        <w:rPr>
          <w:rFonts w:ascii="Arial" w:hAnsi="Arial" w:cs="Arial"/>
          <w:b/>
          <w:sz w:val="30"/>
          <w:szCs w:val="30"/>
        </w:rPr>
      </w:pPr>
      <w:r w:rsidRPr="00E87A4C">
        <w:rPr>
          <w:rFonts w:ascii="Arial" w:hAnsi="Arial" w:cs="Arial"/>
          <w:b/>
          <w:sz w:val="30"/>
          <w:szCs w:val="30"/>
        </w:rPr>
        <w:t>MINUTES OF PROPOSED FAMILY DIVISION ORDERS [CYFA]</w:t>
      </w:r>
    </w:p>
    <w:p w14:paraId="2655BC43" w14:textId="77777777" w:rsidR="00E87A4C" w:rsidRPr="00E87A4C" w:rsidRDefault="00E87A4C" w:rsidP="008A097D">
      <w:pPr>
        <w:pBdr>
          <w:top w:val="single" w:sz="18" w:space="1" w:color="auto"/>
          <w:left w:val="single" w:sz="18" w:space="4" w:color="auto"/>
          <w:bottom w:val="single" w:sz="18" w:space="1" w:color="auto"/>
          <w:right w:val="single" w:sz="18" w:space="4" w:color="auto"/>
        </w:pBdr>
        <w:shd w:val="pct50" w:color="FF6600" w:fill="auto"/>
        <w:jc w:val="center"/>
        <w:rPr>
          <w:rFonts w:ascii="Arial" w:hAnsi="Arial" w:cs="Arial"/>
          <w:b/>
          <w:sz w:val="30"/>
          <w:szCs w:val="30"/>
        </w:rPr>
      </w:pPr>
      <w:r w:rsidRPr="00E87A4C">
        <w:rPr>
          <w:rFonts w:ascii="Arial" w:hAnsi="Arial" w:cs="Arial"/>
          <w:b/>
          <w:sz w:val="30"/>
          <w:szCs w:val="30"/>
        </w:rPr>
        <w:t>SUPPLEMENTARY SHEET [</w:t>
      </w:r>
      <w:r w:rsidR="00F732FF">
        <w:rPr>
          <w:rFonts w:ascii="Arial" w:hAnsi="Arial" w:cs="Arial"/>
          <w:b/>
          <w:sz w:val="30"/>
          <w:szCs w:val="30"/>
        </w:rPr>
        <w:t xml:space="preserve">APPOINTMENT OF </w:t>
      </w:r>
      <w:r w:rsidRPr="00E87A4C">
        <w:rPr>
          <w:rFonts w:ascii="Arial" w:hAnsi="Arial" w:cs="Arial"/>
          <w:b/>
          <w:sz w:val="30"/>
          <w:szCs w:val="30"/>
        </w:rPr>
        <w:t>ICL]</w:t>
      </w:r>
    </w:p>
    <w:p w14:paraId="42240CD0" w14:textId="77777777" w:rsidR="008A097D" w:rsidRPr="008A097D" w:rsidRDefault="008A097D" w:rsidP="002F45DB">
      <w:pPr>
        <w:pBdr>
          <w:top w:val="single" w:sz="4" w:space="1" w:color="auto"/>
          <w:left w:val="single" w:sz="12" w:space="4" w:color="auto"/>
          <w:bottom w:val="single" w:sz="12" w:space="1" w:color="auto"/>
          <w:right w:val="single" w:sz="12" w:space="4" w:color="auto"/>
        </w:pBdr>
        <w:shd w:val="pct50" w:color="FF6600" w:fill="auto"/>
        <w:ind w:left="-28" w:right="-28"/>
        <w:rPr>
          <w:b/>
          <w:i/>
          <w:sz w:val="12"/>
        </w:rPr>
      </w:pPr>
    </w:p>
    <w:p w14:paraId="7C0C636C" w14:textId="77777777" w:rsidR="00E87A4C" w:rsidRPr="0072510C" w:rsidRDefault="00E87A4C" w:rsidP="002F45DB">
      <w:pPr>
        <w:pBdr>
          <w:top w:val="single" w:sz="4" w:space="1" w:color="auto"/>
          <w:left w:val="single" w:sz="12" w:space="4" w:color="auto"/>
          <w:bottom w:val="single" w:sz="12" w:space="1" w:color="auto"/>
          <w:right w:val="single" w:sz="12" w:space="4" w:color="auto"/>
        </w:pBdr>
        <w:shd w:val="pct50" w:color="FF6600" w:fill="auto"/>
        <w:spacing w:after="120"/>
        <w:ind w:left="-28" w:right="-28"/>
        <w:rPr>
          <w:rFonts w:ascii="Arial" w:hAnsi="Arial" w:cs="Arial"/>
          <w:b/>
          <w:i/>
          <w:sz w:val="28"/>
        </w:rPr>
      </w:pPr>
      <w:r w:rsidRPr="0072510C">
        <w:rPr>
          <w:rFonts w:ascii="Arial" w:hAnsi="Arial" w:cs="Arial"/>
          <w:i/>
          <w:sz w:val="28"/>
        </w:rPr>
        <w:t>CHILD(REN)________________________DATE_____/_____/_____</w:t>
      </w:r>
    </w:p>
    <w:p w14:paraId="024F1A9A" w14:textId="77777777" w:rsidR="008A097D" w:rsidRPr="008A097D" w:rsidRDefault="008A097D" w:rsidP="002F45DB">
      <w:pPr>
        <w:pBdr>
          <w:top w:val="single" w:sz="4" w:space="1" w:color="auto"/>
          <w:left w:val="single" w:sz="12" w:space="4" w:color="auto"/>
          <w:bottom w:val="single" w:sz="12" w:space="1" w:color="auto"/>
          <w:right w:val="single" w:sz="12" w:space="4" w:color="auto"/>
        </w:pBdr>
        <w:shd w:val="pct50" w:color="FF6600" w:fill="auto"/>
        <w:ind w:left="-28" w:right="-28"/>
        <w:rPr>
          <w:b/>
          <w:i/>
          <w:sz w:val="12"/>
        </w:rPr>
      </w:pPr>
    </w:p>
    <w:p w14:paraId="2FBC3CDE" w14:textId="77777777" w:rsidR="00E87A4C" w:rsidRPr="008A097D" w:rsidRDefault="00E87A4C" w:rsidP="002F45DB">
      <w:pPr>
        <w:pBdr>
          <w:top w:val="single" w:sz="4" w:space="1" w:color="auto"/>
          <w:left w:val="single" w:sz="12" w:space="4" w:color="auto"/>
          <w:bottom w:val="single" w:sz="12" w:space="1" w:color="auto"/>
          <w:right w:val="single" w:sz="12" w:space="4" w:color="auto"/>
        </w:pBdr>
        <w:shd w:val="pct50" w:color="FF6600" w:fill="auto"/>
        <w:spacing w:before="60"/>
        <w:ind w:left="-28" w:right="-28"/>
        <w:rPr>
          <w:rFonts w:ascii="Arial" w:hAnsi="Arial" w:cs="Arial"/>
          <w:b/>
          <w:i/>
          <w:sz w:val="28"/>
        </w:rPr>
      </w:pPr>
      <w:r w:rsidRPr="008A097D">
        <w:rPr>
          <w:rFonts w:ascii="Arial" w:hAnsi="Arial" w:cs="Arial"/>
          <w:b/>
          <w:i/>
          <w:sz w:val="28"/>
        </w:rPr>
        <w:t>APPOINTMENT OF INDEPENDENT CHILDREN’S LAWYER [ICL]</w:t>
      </w:r>
    </w:p>
    <w:p w14:paraId="6377EFF5" w14:textId="77777777" w:rsidR="00E87A4C" w:rsidRPr="008A097D" w:rsidRDefault="00E87A4C" w:rsidP="002F45DB">
      <w:pPr>
        <w:numPr>
          <w:ilvl w:val="0"/>
          <w:numId w:val="36"/>
        </w:numPr>
        <w:pBdr>
          <w:top w:val="single" w:sz="4" w:space="1" w:color="auto"/>
          <w:left w:val="single" w:sz="12" w:space="4" w:color="auto"/>
          <w:bottom w:val="single" w:sz="12" w:space="1" w:color="auto"/>
          <w:right w:val="single" w:sz="12" w:space="4" w:color="auto"/>
        </w:pBdr>
        <w:shd w:val="pct50" w:color="FF6600" w:fill="auto"/>
        <w:tabs>
          <w:tab w:val="clear" w:pos="927"/>
        </w:tabs>
        <w:spacing w:before="80"/>
        <w:ind w:left="329" w:right="-28" w:hanging="357"/>
        <w:jc w:val="both"/>
        <w:rPr>
          <w:rFonts w:ascii="Arial" w:hAnsi="Arial" w:cs="Arial"/>
          <w:sz w:val="20"/>
        </w:rPr>
      </w:pPr>
      <w:r w:rsidRPr="008A097D">
        <w:rPr>
          <w:rFonts w:ascii="Arial" w:hAnsi="Arial" w:cs="Arial"/>
          <w:sz w:val="20"/>
        </w:rPr>
        <w:t>The Court having found that there are exceptional circumstances and that the child(ren)</w:t>
      </w:r>
    </w:p>
    <w:p w14:paraId="0B3D7CA6" w14:textId="77777777" w:rsidR="00E87A4C" w:rsidRPr="008A097D" w:rsidRDefault="00E87A4C" w:rsidP="002F45DB">
      <w:pPr>
        <w:pBdr>
          <w:top w:val="single" w:sz="4" w:space="1" w:color="auto"/>
          <w:left w:val="single" w:sz="12" w:space="4" w:color="auto"/>
          <w:bottom w:val="single" w:sz="12" w:space="1" w:color="auto"/>
          <w:right w:val="single" w:sz="12" w:space="4" w:color="auto"/>
        </w:pBdr>
        <w:shd w:val="pct50" w:color="FF6600" w:fill="auto"/>
        <w:spacing w:before="120" w:line="360" w:lineRule="auto"/>
        <w:ind w:left="-28" w:right="-28"/>
        <w:rPr>
          <w:rFonts w:ascii="Arial" w:hAnsi="Arial" w:cs="Arial"/>
          <w:sz w:val="20"/>
          <w:szCs w:val="20"/>
        </w:rPr>
      </w:pPr>
      <w:r w:rsidRPr="008A097D">
        <w:rPr>
          <w:rFonts w:ascii="Arial" w:hAnsi="Arial" w:cs="Arial"/>
          <w:sz w:val="20"/>
          <w:szCs w:val="20"/>
        </w:rPr>
        <w:t>_______________________________________________________D.O.B. _____/_____/_____</w:t>
      </w:r>
    </w:p>
    <w:p w14:paraId="50E39C55" w14:textId="77777777" w:rsidR="00E87A4C" w:rsidRPr="008A097D" w:rsidRDefault="00E87A4C" w:rsidP="002F45DB">
      <w:pPr>
        <w:pBdr>
          <w:top w:val="single" w:sz="4" w:space="1" w:color="auto"/>
          <w:left w:val="single" w:sz="12" w:space="4" w:color="auto"/>
          <w:bottom w:val="single" w:sz="12" w:space="1" w:color="auto"/>
          <w:right w:val="single" w:sz="12" w:space="4" w:color="auto"/>
        </w:pBdr>
        <w:shd w:val="pct50" w:color="FF6600" w:fill="auto"/>
        <w:spacing w:line="360" w:lineRule="auto"/>
        <w:ind w:left="-28" w:right="-28"/>
        <w:rPr>
          <w:rFonts w:ascii="Arial" w:hAnsi="Arial" w:cs="Arial"/>
          <w:sz w:val="20"/>
          <w:szCs w:val="20"/>
        </w:rPr>
      </w:pPr>
      <w:r w:rsidRPr="008A097D">
        <w:rPr>
          <w:rFonts w:ascii="Arial" w:hAnsi="Arial" w:cs="Arial"/>
          <w:sz w:val="20"/>
          <w:szCs w:val="20"/>
        </w:rPr>
        <w:t>_______________________________________________________D.O.B. _____/_____/_____</w:t>
      </w:r>
    </w:p>
    <w:p w14:paraId="46F15347" w14:textId="77777777" w:rsidR="00E87A4C" w:rsidRPr="008A097D" w:rsidRDefault="00E87A4C" w:rsidP="002F45DB">
      <w:pPr>
        <w:pBdr>
          <w:top w:val="single" w:sz="4" w:space="1" w:color="auto"/>
          <w:left w:val="single" w:sz="12" w:space="4" w:color="auto"/>
          <w:bottom w:val="single" w:sz="12" w:space="1" w:color="auto"/>
          <w:right w:val="single" w:sz="12" w:space="4" w:color="auto"/>
        </w:pBdr>
        <w:shd w:val="pct50" w:color="FF6600" w:fill="auto"/>
        <w:spacing w:line="360" w:lineRule="auto"/>
        <w:ind w:left="-28" w:right="-28"/>
        <w:rPr>
          <w:rFonts w:ascii="Arial" w:hAnsi="Arial" w:cs="Arial"/>
          <w:sz w:val="20"/>
          <w:szCs w:val="20"/>
        </w:rPr>
      </w:pPr>
      <w:r w:rsidRPr="008A097D">
        <w:rPr>
          <w:rFonts w:ascii="Arial" w:hAnsi="Arial" w:cs="Arial"/>
          <w:sz w:val="20"/>
          <w:szCs w:val="20"/>
        </w:rPr>
        <w:t>_______________________________________________________D.O.B. _____/_____/_____</w:t>
      </w:r>
    </w:p>
    <w:p w14:paraId="3314A1F0" w14:textId="77777777" w:rsidR="00E87A4C" w:rsidRPr="008A097D" w:rsidRDefault="00F732FF" w:rsidP="002F45DB">
      <w:pPr>
        <w:numPr>
          <w:ilvl w:val="0"/>
          <w:numId w:val="36"/>
        </w:numPr>
        <w:pBdr>
          <w:top w:val="single" w:sz="4" w:space="1" w:color="auto"/>
          <w:left w:val="single" w:sz="12" w:space="4" w:color="auto"/>
          <w:bottom w:val="single" w:sz="12" w:space="1" w:color="auto"/>
          <w:right w:val="single" w:sz="12" w:space="4" w:color="auto"/>
        </w:pBdr>
        <w:shd w:val="pct50" w:color="FF6600" w:fill="auto"/>
        <w:tabs>
          <w:tab w:val="clear" w:pos="927"/>
        </w:tabs>
        <w:spacing w:before="80"/>
        <w:ind w:left="386" w:right="-28" w:hanging="414"/>
        <w:jc w:val="both"/>
        <w:rPr>
          <w:rFonts w:ascii="Arial" w:hAnsi="Arial" w:cs="Arial"/>
          <w:sz w:val="20"/>
        </w:rPr>
      </w:pPr>
      <w:r>
        <w:rPr>
          <w:rFonts w:ascii="Arial" w:hAnsi="Arial" w:cs="Arial"/>
          <w:sz w:val="20"/>
        </w:rPr>
        <w:t xml:space="preserve">is/are </w:t>
      </w:r>
      <w:r w:rsidR="00E87A4C" w:rsidRPr="008A097D">
        <w:rPr>
          <w:rFonts w:ascii="Arial" w:hAnsi="Arial" w:cs="Arial"/>
          <w:sz w:val="20"/>
        </w:rPr>
        <w:t>aged under 10 years</w:t>
      </w:r>
    </w:p>
    <w:p w14:paraId="3995312E" w14:textId="77777777" w:rsidR="00E87A4C" w:rsidRPr="008A097D" w:rsidRDefault="00F732FF" w:rsidP="002F45DB">
      <w:pPr>
        <w:numPr>
          <w:ilvl w:val="0"/>
          <w:numId w:val="36"/>
        </w:numPr>
        <w:pBdr>
          <w:top w:val="single" w:sz="4" w:space="1" w:color="auto"/>
          <w:left w:val="single" w:sz="12" w:space="4" w:color="auto"/>
          <w:bottom w:val="single" w:sz="12" w:space="1" w:color="auto"/>
          <w:right w:val="single" w:sz="12" w:space="4" w:color="auto"/>
        </w:pBdr>
        <w:shd w:val="pct50" w:color="FF6600" w:fill="auto"/>
        <w:tabs>
          <w:tab w:val="clear" w:pos="927"/>
        </w:tabs>
        <w:spacing w:before="120"/>
        <w:ind w:left="386" w:right="-28" w:hanging="414"/>
        <w:jc w:val="both"/>
        <w:rPr>
          <w:rFonts w:ascii="Arial" w:hAnsi="Arial" w:cs="Arial"/>
          <w:sz w:val="20"/>
        </w:rPr>
      </w:pPr>
      <w:r>
        <w:rPr>
          <w:rFonts w:ascii="Arial" w:hAnsi="Arial" w:cs="Arial"/>
          <w:sz w:val="20"/>
        </w:rPr>
        <w:t xml:space="preserve">is/are </w:t>
      </w:r>
      <w:r w:rsidR="00E87A4C" w:rsidRPr="008A097D">
        <w:rPr>
          <w:rFonts w:ascii="Arial" w:hAnsi="Arial" w:cs="Arial"/>
          <w:sz w:val="20"/>
        </w:rPr>
        <w:t>aged 10 years or more and not mature enough to give instructions</w:t>
      </w:r>
    </w:p>
    <w:p w14:paraId="2B8C8602" w14:textId="77777777" w:rsidR="00E87A4C" w:rsidRPr="005A2203" w:rsidRDefault="00E87A4C" w:rsidP="002F45DB">
      <w:pPr>
        <w:pBdr>
          <w:top w:val="single" w:sz="4" w:space="1" w:color="auto"/>
          <w:left w:val="single" w:sz="12" w:space="4" w:color="auto"/>
          <w:bottom w:val="single" w:sz="12" w:space="1" w:color="auto"/>
          <w:right w:val="single" w:sz="12" w:space="4" w:color="auto"/>
        </w:pBdr>
        <w:shd w:val="pct50" w:color="FF6600" w:fill="auto"/>
        <w:spacing w:before="140" w:line="360" w:lineRule="auto"/>
        <w:ind w:left="-28" w:right="-28"/>
        <w:jc w:val="both"/>
        <w:rPr>
          <w:rFonts w:ascii="Arial" w:hAnsi="Arial" w:cs="Arial"/>
          <w:sz w:val="20"/>
        </w:rPr>
      </w:pPr>
      <w:r w:rsidRPr="005A2203">
        <w:rPr>
          <w:rFonts w:ascii="Arial" w:hAnsi="Arial" w:cs="Arial"/>
          <w:sz w:val="20"/>
        </w:rPr>
        <w:t>and that it is in the best interests of the child(ren) to be legally represented, the Court makes the following orders:</w:t>
      </w:r>
    </w:p>
    <w:p w14:paraId="48FDBB77" w14:textId="77777777" w:rsidR="00E87A4C" w:rsidRPr="005A2203" w:rsidRDefault="00E87A4C" w:rsidP="002F45DB">
      <w:pPr>
        <w:numPr>
          <w:ilvl w:val="0"/>
          <w:numId w:val="37"/>
        </w:numPr>
        <w:pBdr>
          <w:top w:val="single" w:sz="4" w:space="1" w:color="auto"/>
          <w:left w:val="single" w:sz="12" w:space="4" w:color="auto"/>
          <w:bottom w:val="single" w:sz="12" w:space="1" w:color="auto"/>
          <w:right w:val="single" w:sz="12" w:space="4" w:color="auto"/>
        </w:pBdr>
        <w:shd w:val="pct50" w:color="FF6600" w:fill="auto"/>
        <w:tabs>
          <w:tab w:val="clear" w:pos="873"/>
        </w:tabs>
        <w:spacing w:before="80"/>
        <w:ind w:left="329" w:right="-28" w:hanging="357"/>
        <w:jc w:val="both"/>
        <w:rPr>
          <w:rFonts w:ascii="Arial" w:hAnsi="Arial" w:cs="Arial"/>
          <w:sz w:val="20"/>
        </w:rPr>
      </w:pPr>
      <w:r w:rsidRPr="005A2203">
        <w:rPr>
          <w:rFonts w:ascii="Arial" w:hAnsi="Arial" w:cs="Arial"/>
          <w:sz w:val="20"/>
        </w:rPr>
        <w:t xml:space="preserve">Pursuant to s.524(4) of the </w:t>
      </w:r>
      <w:r w:rsidRPr="005A2203">
        <w:rPr>
          <w:rFonts w:ascii="Arial" w:hAnsi="Arial" w:cs="Arial"/>
          <w:i/>
          <w:sz w:val="20"/>
        </w:rPr>
        <w:t>Children, Youth and Families Act</w:t>
      </w:r>
      <w:r w:rsidRPr="005A2203">
        <w:rPr>
          <w:rFonts w:ascii="Arial" w:hAnsi="Arial" w:cs="Arial"/>
          <w:sz w:val="20"/>
        </w:rPr>
        <w:t xml:space="preserve"> 2005, the child(ren) be legally represented by an Independent Children’s Lawyer [ICL] and it is requested that Victoria Legal Aid arrange such representation.</w:t>
      </w:r>
    </w:p>
    <w:p w14:paraId="490D9BAC" w14:textId="77777777" w:rsidR="00E87A4C" w:rsidRPr="005A2203" w:rsidRDefault="00E87A4C" w:rsidP="002F45DB">
      <w:pPr>
        <w:numPr>
          <w:ilvl w:val="0"/>
          <w:numId w:val="37"/>
        </w:numPr>
        <w:pBdr>
          <w:top w:val="single" w:sz="4" w:space="1" w:color="auto"/>
          <w:left w:val="single" w:sz="12" w:space="4" w:color="auto"/>
          <w:bottom w:val="single" w:sz="12" w:space="1" w:color="auto"/>
          <w:right w:val="single" w:sz="12" w:space="4" w:color="auto"/>
        </w:pBdr>
        <w:shd w:val="pct50" w:color="FF6600" w:fill="auto"/>
        <w:tabs>
          <w:tab w:val="clear" w:pos="873"/>
        </w:tabs>
        <w:spacing w:before="120"/>
        <w:ind w:left="329" w:right="-28" w:hanging="357"/>
        <w:jc w:val="both"/>
        <w:rPr>
          <w:rFonts w:ascii="Arial" w:hAnsi="Arial" w:cs="Arial"/>
          <w:sz w:val="20"/>
        </w:rPr>
      </w:pPr>
      <w:r w:rsidRPr="005A2203">
        <w:rPr>
          <w:rFonts w:ascii="Arial" w:hAnsi="Arial" w:cs="Arial"/>
          <w:sz w:val="20"/>
        </w:rPr>
        <w:t>Within 2 working days of the notification to the parties of the appointment of an ICL, the parties provide the ICL with copies of all relevant documents in their possession or control which they have created or commissioned or upon which they otherwise rely.</w:t>
      </w:r>
    </w:p>
    <w:p w14:paraId="2A19EE5A" w14:textId="77777777" w:rsidR="00E87A4C" w:rsidRPr="005A2203" w:rsidRDefault="00E87A4C" w:rsidP="002F45DB">
      <w:pPr>
        <w:numPr>
          <w:ilvl w:val="0"/>
          <w:numId w:val="37"/>
        </w:numPr>
        <w:pBdr>
          <w:top w:val="single" w:sz="4" w:space="1" w:color="auto"/>
          <w:left w:val="single" w:sz="12" w:space="4" w:color="auto"/>
          <w:bottom w:val="single" w:sz="12" w:space="1" w:color="auto"/>
          <w:right w:val="single" w:sz="12" w:space="4" w:color="auto"/>
        </w:pBdr>
        <w:shd w:val="pct50" w:color="FF6600" w:fill="auto"/>
        <w:tabs>
          <w:tab w:val="clear" w:pos="873"/>
        </w:tabs>
        <w:spacing w:before="120"/>
        <w:ind w:left="329" w:right="-28" w:hanging="357"/>
        <w:jc w:val="both"/>
        <w:rPr>
          <w:rFonts w:ascii="Arial" w:hAnsi="Arial" w:cs="Arial"/>
          <w:sz w:val="20"/>
        </w:rPr>
      </w:pPr>
      <w:r w:rsidRPr="005A2203">
        <w:rPr>
          <w:rFonts w:ascii="Arial" w:hAnsi="Arial" w:cs="Arial"/>
          <w:sz w:val="20"/>
        </w:rPr>
        <w:t xml:space="preserve">The ICL is a party to the proceeding for all purposes under the </w:t>
      </w:r>
      <w:r w:rsidRPr="005A2203">
        <w:rPr>
          <w:rFonts w:ascii="Arial" w:hAnsi="Arial" w:cs="Arial"/>
          <w:i/>
          <w:sz w:val="20"/>
        </w:rPr>
        <w:t>Children, Youth and Families Act</w:t>
      </w:r>
      <w:r w:rsidRPr="005A2203">
        <w:rPr>
          <w:rFonts w:ascii="Arial" w:hAnsi="Arial" w:cs="Arial"/>
          <w:sz w:val="20"/>
        </w:rPr>
        <w:t xml:space="preserve"> 2005.</w:t>
      </w:r>
    </w:p>
    <w:p w14:paraId="3FD9B681" w14:textId="77777777" w:rsidR="00E87A4C" w:rsidRPr="005A2203" w:rsidRDefault="00E87A4C" w:rsidP="002F45DB">
      <w:pPr>
        <w:numPr>
          <w:ilvl w:val="0"/>
          <w:numId w:val="36"/>
        </w:numPr>
        <w:pBdr>
          <w:top w:val="single" w:sz="4" w:space="1" w:color="auto"/>
          <w:left w:val="single" w:sz="12" w:space="4" w:color="auto"/>
          <w:bottom w:val="single" w:sz="12" w:space="1" w:color="auto"/>
          <w:right w:val="single" w:sz="12" w:space="4" w:color="auto"/>
        </w:pBdr>
        <w:shd w:val="pct50" w:color="FF6600" w:fill="auto"/>
        <w:tabs>
          <w:tab w:val="clear" w:pos="927"/>
        </w:tabs>
        <w:spacing w:before="120"/>
        <w:ind w:left="386" w:right="-28" w:hanging="414"/>
        <w:jc w:val="both"/>
        <w:rPr>
          <w:rFonts w:ascii="Arial" w:hAnsi="Arial" w:cs="Arial"/>
          <w:sz w:val="20"/>
          <w:szCs w:val="20"/>
        </w:rPr>
      </w:pPr>
      <w:r w:rsidRPr="005A2203">
        <w:rPr>
          <w:rFonts w:ascii="Arial" w:hAnsi="Arial" w:cs="Arial"/>
          <w:sz w:val="20"/>
          <w:szCs w:val="20"/>
        </w:rPr>
        <w:t>The Children’s Court Clinic report(s) be released to the ICL on condition that no copies be made without Court order and on the following conditions:</w:t>
      </w:r>
    </w:p>
    <w:p w14:paraId="1E3B5B77" w14:textId="77777777" w:rsidR="00E87A4C" w:rsidRPr="005A2203" w:rsidRDefault="005A2203" w:rsidP="002F45DB">
      <w:pPr>
        <w:pBdr>
          <w:top w:val="single" w:sz="4" w:space="1" w:color="auto"/>
          <w:left w:val="single" w:sz="12" w:space="4" w:color="auto"/>
          <w:bottom w:val="single" w:sz="12" w:space="1" w:color="auto"/>
          <w:right w:val="single" w:sz="12" w:space="4" w:color="auto"/>
        </w:pBdr>
        <w:shd w:val="pct50" w:color="FF6600" w:fill="auto"/>
        <w:spacing w:before="60"/>
        <w:ind w:left="-28" w:right="-28"/>
        <w:rPr>
          <w:rFonts w:ascii="Arial" w:hAnsi="Arial" w:cs="Arial"/>
          <w:sz w:val="20"/>
          <w:szCs w:val="20"/>
        </w:rPr>
      </w:pPr>
      <w:r>
        <w:rPr>
          <w:rFonts w:ascii="Arial" w:hAnsi="Arial" w:cs="Arial"/>
          <w:sz w:val="20"/>
          <w:szCs w:val="20"/>
        </w:rPr>
        <w:t xml:space="preserve">        </w:t>
      </w:r>
      <w:r w:rsidRPr="005A2203">
        <w:rPr>
          <w:rFonts w:ascii="Arial" w:hAnsi="Arial" w:cs="Arial"/>
          <w:sz w:val="20"/>
          <w:szCs w:val="20"/>
        </w:rPr>
        <w:t>________</w:t>
      </w:r>
      <w:r w:rsidR="00E87A4C" w:rsidRPr="005A2203">
        <w:rPr>
          <w:rFonts w:ascii="Arial" w:hAnsi="Arial" w:cs="Arial"/>
          <w:sz w:val="20"/>
          <w:szCs w:val="20"/>
        </w:rPr>
        <w:t>______________________________________________________________________</w:t>
      </w:r>
    </w:p>
    <w:p w14:paraId="6630AD95" w14:textId="77777777" w:rsidR="005A2203" w:rsidRPr="005A2203" w:rsidRDefault="005A2203" w:rsidP="002F45DB">
      <w:pPr>
        <w:pBdr>
          <w:top w:val="single" w:sz="4" w:space="1" w:color="auto"/>
          <w:left w:val="single" w:sz="12" w:space="4" w:color="auto"/>
          <w:bottom w:val="single" w:sz="12" w:space="1" w:color="auto"/>
          <w:right w:val="single" w:sz="12" w:space="4" w:color="auto"/>
        </w:pBdr>
        <w:shd w:val="pct50" w:color="FF6600" w:fill="auto"/>
        <w:spacing w:before="60"/>
        <w:ind w:left="-28" w:right="-28"/>
        <w:rPr>
          <w:rFonts w:ascii="Arial" w:hAnsi="Arial" w:cs="Arial"/>
          <w:sz w:val="20"/>
          <w:szCs w:val="20"/>
        </w:rPr>
      </w:pPr>
      <w:r>
        <w:rPr>
          <w:rFonts w:ascii="Arial" w:hAnsi="Arial" w:cs="Arial"/>
          <w:sz w:val="20"/>
          <w:szCs w:val="20"/>
        </w:rPr>
        <w:t xml:space="preserve">        </w:t>
      </w:r>
      <w:r w:rsidRPr="005A2203">
        <w:rPr>
          <w:rFonts w:ascii="Arial" w:hAnsi="Arial" w:cs="Arial"/>
          <w:sz w:val="20"/>
          <w:szCs w:val="20"/>
        </w:rPr>
        <w:t>______________________________________________________________________________</w:t>
      </w:r>
    </w:p>
    <w:p w14:paraId="748026A9" w14:textId="77777777" w:rsidR="005A2203" w:rsidRPr="005A2203" w:rsidRDefault="005A2203" w:rsidP="002F45DB">
      <w:pPr>
        <w:pBdr>
          <w:top w:val="single" w:sz="4" w:space="1" w:color="auto"/>
          <w:left w:val="single" w:sz="12" w:space="4" w:color="auto"/>
          <w:bottom w:val="single" w:sz="12" w:space="1" w:color="auto"/>
          <w:right w:val="single" w:sz="12" w:space="4" w:color="auto"/>
        </w:pBdr>
        <w:shd w:val="pct50" w:color="FF6600" w:fill="auto"/>
        <w:spacing w:before="60"/>
        <w:ind w:left="-28" w:right="-28"/>
        <w:rPr>
          <w:rFonts w:ascii="Arial" w:hAnsi="Arial" w:cs="Arial"/>
          <w:sz w:val="20"/>
          <w:szCs w:val="20"/>
        </w:rPr>
      </w:pPr>
      <w:r>
        <w:rPr>
          <w:rFonts w:ascii="Arial" w:hAnsi="Arial" w:cs="Arial"/>
          <w:sz w:val="20"/>
          <w:szCs w:val="20"/>
        </w:rPr>
        <w:t xml:space="preserve">        </w:t>
      </w:r>
      <w:r w:rsidRPr="005A2203">
        <w:rPr>
          <w:rFonts w:ascii="Arial" w:hAnsi="Arial" w:cs="Arial"/>
          <w:sz w:val="20"/>
          <w:szCs w:val="20"/>
        </w:rPr>
        <w:t>______________________________________________________________________________</w:t>
      </w:r>
    </w:p>
    <w:p w14:paraId="7358130F" w14:textId="77777777" w:rsidR="00E87A4C" w:rsidRPr="005A2203" w:rsidRDefault="00E87A4C" w:rsidP="002F45DB">
      <w:pPr>
        <w:numPr>
          <w:ilvl w:val="0"/>
          <w:numId w:val="36"/>
        </w:numPr>
        <w:pBdr>
          <w:top w:val="single" w:sz="4" w:space="1" w:color="auto"/>
          <w:left w:val="single" w:sz="12" w:space="4" w:color="auto"/>
          <w:bottom w:val="single" w:sz="12" w:space="1" w:color="auto"/>
          <w:right w:val="single" w:sz="12" w:space="4" w:color="auto"/>
        </w:pBdr>
        <w:shd w:val="pct50" w:color="FF6600" w:fill="auto"/>
        <w:tabs>
          <w:tab w:val="clear" w:pos="927"/>
        </w:tabs>
        <w:spacing w:before="120"/>
        <w:ind w:left="329" w:right="-28" w:hanging="357"/>
        <w:jc w:val="both"/>
        <w:rPr>
          <w:rFonts w:ascii="Arial" w:hAnsi="Arial" w:cs="Arial"/>
          <w:sz w:val="20"/>
          <w:szCs w:val="20"/>
        </w:rPr>
      </w:pPr>
      <w:r w:rsidRPr="005A2203">
        <w:rPr>
          <w:rFonts w:ascii="Arial" w:hAnsi="Arial" w:cs="Arial"/>
          <w:sz w:val="20"/>
          <w:szCs w:val="20"/>
        </w:rPr>
        <w:t>The ICL be permitted to inspect any documents subpoenaed by any other party.</w:t>
      </w:r>
    </w:p>
    <w:p w14:paraId="14E0156C" w14:textId="77777777" w:rsidR="00E87A4C" w:rsidRDefault="00E87A4C" w:rsidP="002F45DB">
      <w:pPr>
        <w:pBdr>
          <w:top w:val="single" w:sz="4" w:space="1" w:color="auto"/>
          <w:left w:val="single" w:sz="12" w:space="4" w:color="auto"/>
          <w:bottom w:val="single" w:sz="12" w:space="1" w:color="auto"/>
          <w:right w:val="single" w:sz="12" w:space="4" w:color="auto"/>
        </w:pBdr>
        <w:shd w:val="pct50" w:color="FF6600" w:fill="auto"/>
        <w:ind w:left="-28" w:right="-28"/>
        <w:rPr>
          <w:rFonts w:ascii="Arial" w:hAnsi="Arial" w:cs="Arial"/>
          <w:sz w:val="16"/>
        </w:rPr>
      </w:pPr>
    </w:p>
    <w:p w14:paraId="73A28428" w14:textId="77777777" w:rsidR="003E162E" w:rsidRDefault="003E162E" w:rsidP="002F45DB">
      <w:pPr>
        <w:pBdr>
          <w:top w:val="single" w:sz="24" w:space="1" w:color="auto"/>
          <w:left w:val="single" w:sz="12" w:space="4" w:color="auto"/>
          <w:right w:val="single" w:sz="12" w:space="4" w:color="auto"/>
        </w:pBdr>
        <w:shd w:val="pct50" w:color="FF6600" w:fill="auto"/>
        <w:ind w:left="-28" w:right="-28"/>
        <w:rPr>
          <w:rFonts w:ascii="Arial" w:hAnsi="Arial" w:cs="Arial"/>
          <w:sz w:val="16"/>
        </w:rPr>
      </w:pPr>
    </w:p>
    <w:p w14:paraId="3CB4EE03" w14:textId="1FC7D4F6" w:rsidR="00E87A4C" w:rsidRPr="008A097D" w:rsidRDefault="00E87A4C" w:rsidP="002F45DB">
      <w:pPr>
        <w:pBdr>
          <w:left w:val="single" w:sz="12" w:space="4" w:color="auto"/>
          <w:bottom w:val="single" w:sz="12" w:space="1" w:color="auto"/>
          <w:right w:val="single" w:sz="12" w:space="4" w:color="auto"/>
        </w:pBdr>
        <w:shd w:val="pct50" w:color="FF6600" w:fill="auto"/>
        <w:ind w:left="-28" w:right="-28"/>
        <w:rPr>
          <w:rFonts w:ascii="Arial" w:hAnsi="Arial" w:cs="Arial"/>
          <w:b/>
          <w:sz w:val="28"/>
        </w:rPr>
      </w:pPr>
      <w:r w:rsidRPr="008A097D">
        <w:rPr>
          <w:rFonts w:ascii="Arial" w:hAnsi="Arial" w:cs="Arial"/>
          <w:b/>
          <w:sz w:val="28"/>
        </w:rPr>
        <w:t>MAGISTRATE / JUDGE</w:t>
      </w:r>
      <w:r w:rsidR="00AE4714">
        <w:rPr>
          <w:rFonts w:ascii="Arial" w:hAnsi="Arial" w:cs="Arial"/>
          <w:b/>
          <w:sz w:val="28"/>
        </w:rPr>
        <w:t xml:space="preserve"> </w:t>
      </w:r>
      <w:r w:rsidR="00D473C7">
        <w:rPr>
          <w:rFonts w:ascii="Arial" w:hAnsi="Arial" w:cs="Arial"/>
          <w:b/>
          <w:sz w:val="28"/>
        </w:rPr>
        <w:t xml:space="preserve">/ JUDICIAL REGISTRAR </w:t>
      </w:r>
      <w:r w:rsidR="00AE4714">
        <w:rPr>
          <w:rFonts w:ascii="Arial" w:hAnsi="Arial" w:cs="Arial"/>
          <w:b/>
          <w:sz w:val="28"/>
        </w:rPr>
        <w:t>_________________</w:t>
      </w:r>
    </w:p>
    <w:p w14:paraId="041BD01F" w14:textId="77777777" w:rsidR="003F764D" w:rsidRPr="008A097D" w:rsidRDefault="003F764D" w:rsidP="002F45DB">
      <w:pPr>
        <w:pBdr>
          <w:left w:val="single" w:sz="12" w:space="4" w:color="auto"/>
          <w:bottom w:val="single" w:sz="12" w:space="1" w:color="auto"/>
          <w:right w:val="single" w:sz="12" w:space="4" w:color="auto"/>
        </w:pBdr>
        <w:shd w:val="pct50" w:color="FF6600" w:fill="auto"/>
        <w:ind w:left="-28" w:right="-28"/>
        <w:rPr>
          <w:b/>
          <w:i/>
          <w:sz w:val="12"/>
        </w:rPr>
      </w:pPr>
    </w:p>
    <w:p w14:paraId="3A0BDF5F" w14:textId="77777777" w:rsidR="00F732FF" w:rsidRDefault="00F732FF" w:rsidP="00F732FF">
      <w:pPr>
        <w:jc w:val="both"/>
        <w:rPr>
          <w:rFonts w:ascii="Arial" w:hAnsi="Arial" w:cs="Arial"/>
          <w:sz w:val="20"/>
        </w:rPr>
      </w:pPr>
    </w:p>
    <w:p w14:paraId="74851C7F" w14:textId="77777777" w:rsidR="00F732FF" w:rsidRDefault="00F732FF" w:rsidP="00F732FF">
      <w:pPr>
        <w:jc w:val="both"/>
        <w:rPr>
          <w:rFonts w:ascii="Arial" w:hAnsi="Arial" w:cs="Arial"/>
          <w:sz w:val="20"/>
        </w:rPr>
      </w:pPr>
      <w:r>
        <w:rPr>
          <w:rFonts w:ascii="Arial" w:hAnsi="Arial" w:cs="Arial"/>
          <w:sz w:val="20"/>
        </w:rPr>
        <w:t>On the reverse side of this sheet are spaces where names and contact details of parties and their legal representatives may be included for provision to Victoria Legal Aid together with the order for appointment of an ICL.</w:t>
      </w:r>
    </w:p>
    <w:p w14:paraId="31A31DF0" w14:textId="77777777" w:rsidR="00E87A4C" w:rsidRPr="00F77CF6" w:rsidRDefault="00E87A4C" w:rsidP="002B04CE">
      <w:pPr>
        <w:pStyle w:val="Heading2"/>
        <w:spacing w:line="240" w:lineRule="auto"/>
        <w:rPr>
          <w:rFonts w:ascii="Arial" w:hAnsi="Arial" w:cs="Arial"/>
          <w:sz w:val="20"/>
          <w:szCs w:val="16"/>
        </w:rPr>
      </w:pPr>
      <w:r>
        <w:rPr>
          <w:rFonts w:ascii="Arial" w:hAnsi="Arial" w:cs="Arial"/>
          <w:b/>
          <w:bCs/>
        </w:rPr>
        <w:br w:type="page"/>
      </w:r>
    </w:p>
    <w:p w14:paraId="59C045F2" w14:textId="77777777" w:rsidR="007106DC" w:rsidRDefault="007106DC" w:rsidP="00042198">
      <w:pPr>
        <w:pStyle w:val="Heading2"/>
        <w:keepNext/>
        <w:keepLines/>
        <w:spacing w:line="240" w:lineRule="auto"/>
        <w:rPr>
          <w:rFonts w:ascii="Arial" w:hAnsi="Arial" w:cs="Arial"/>
          <w:b/>
          <w:bCs/>
        </w:rPr>
      </w:pPr>
      <w:bookmarkStart w:id="2712" w:name="_5.26_Family_Division"/>
      <w:bookmarkStart w:id="2713" w:name="B526"/>
      <w:bookmarkEnd w:id="2712"/>
      <w:bookmarkEnd w:id="2713"/>
      <w:r>
        <w:rPr>
          <w:rFonts w:ascii="Arial" w:hAnsi="Arial" w:cs="Arial"/>
          <w:b/>
          <w:bCs/>
        </w:rPr>
        <w:lastRenderedPageBreak/>
        <w:t>5.2</w:t>
      </w:r>
      <w:r w:rsidR="00681438">
        <w:rPr>
          <w:rFonts w:ascii="Arial" w:hAnsi="Arial" w:cs="Arial"/>
          <w:b/>
          <w:bCs/>
        </w:rPr>
        <w:t>6</w:t>
      </w:r>
      <w:r>
        <w:rPr>
          <w:rFonts w:ascii="Arial" w:hAnsi="Arial" w:cs="Arial"/>
          <w:b/>
          <w:bCs/>
        </w:rPr>
        <w:tab/>
        <w:t xml:space="preserve">Family Division </w:t>
      </w:r>
      <w:r w:rsidR="00140D44">
        <w:rPr>
          <w:rFonts w:ascii="Arial" w:hAnsi="Arial" w:cs="Arial"/>
          <w:b/>
          <w:bCs/>
        </w:rPr>
        <w:t xml:space="preserve">(Child Protection) </w:t>
      </w:r>
      <w:r>
        <w:rPr>
          <w:rFonts w:ascii="Arial" w:hAnsi="Arial" w:cs="Arial"/>
          <w:b/>
          <w:bCs/>
        </w:rPr>
        <w:t>standard conditions</w:t>
      </w:r>
    </w:p>
    <w:p w14:paraId="404832E0" w14:textId="77777777" w:rsidR="007106DC" w:rsidRPr="00F77CF6" w:rsidRDefault="007106DC" w:rsidP="00042198">
      <w:pPr>
        <w:keepNext/>
        <w:keepLines/>
        <w:jc w:val="both"/>
        <w:rPr>
          <w:rFonts w:ascii="Arial" w:hAnsi="Arial" w:cs="Arial"/>
          <w:sz w:val="20"/>
          <w:szCs w:val="20"/>
        </w:rPr>
      </w:pPr>
    </w:p>
    <w:p w14:paraId="2CD48CAC" w14:textId="77777777" w:rsidR="007106DC" w:rsidRDefault="007106DC">
      <w:pPr>
        <w:jc w:val="both"/>
        <w:rPr>
          <w:rFonts w:ascii="Arial" w:hAnsi="Arial" w:cs="Arial"/>
          <w:sz w:val="20"/>
        </w:rPr>
      </w:pPr>
      <w:r>
        <w:rPr>
          <w:rFonts w:ascii="Arial" w:hAnsi="Arial" w:cs="Arial"/>
          <w:sz w:val="20"/>
        </w:rPr>
        <w:t>While the parties have an unfettered discretion in framing appropriate conditions for protection and like orders, it is recommended that wherever possible they select from the following standard conditions, drafted by a committee of involved professionals in late 1997</w:t>
      </w:r>
      <w:r w:rsidR="00E87A4C">
        <w:rPr>
          <w:rFonts w:ascii="Arial" w:hAnsi="Arial" w:cs="Arial"/>
          <w:sz w:val="20"/>
        </w:rPr>
        <w:t xml:space="preserve"> and slightly amended </w:t>
      </w:r>
      <w:r w:rsidR="00A9255F">
        <w:rPr>
          <w:rFonts w:ascii="Arial" w:hAnsi="Arial" w:cs="Arial"/>
          <w:sz w:val="20"/>
        </w:rPr>
        <w:t xml:space="preserve">in 2013 &amp; 2015 and again as from March </w:t>
      </w:r>
      <w:r w:rsidR="00463E35">
        <w:rPr>
          <w:rFonts w:ascii="Arial" w:hAnsi="Arial" w:cs="Arial"/>
          <w:sz w:val="20"/>
        </w:rPr>
        <w:t>201</w:t>
      </w:r>
      <w:r w:rsidR="00A9255F">
        <w:rPr>
          <w:rFonts w:ascii="Arial" w:hAnsi="Arial" w:cs="Arial"/>
          <w:sz w:val="20"/>
        </w:rPr>
        <w:t>6</w:t>
      </w:r>
      <w:r>
        <w:rPr>
          <w:rFonts w:ascii="Arial" w:hAnsi="Arial" w:cs="Arial"/>
          <w:sz w:val="20"/>
        </w:rPr>
        <w:t>.  Words in italics contained within parentheses, e.g. [</w:t>
      </w:r>
      <w:r>
        <w:rPr>
          <w:rFonts w:ascii="Arial" w:hAnsi="Arial" w:cs="Arial"/>
          <w:i/>
          <w:iCs/>
          <w:sz w:val="20"/>
        </w:rPr>
        <w:t>directed by/agreed with</w:t>
      </w:r>
      <w:r>
        <w:rPr>
          <w:rFonts w:ascii="Arial" w:hAnsi="Arial" w:cs="Arial"/>
          <w:sz w:val="20"/>
        </w:rPr>
        <w:t>], are alternatives.</w:t>
      </w:r>
      <w:r w:rsidR="00B4026D">
        <w:rPr>
          <w:rFonts w:ascii="Arial" w:hAnsi="Arial" w:cs="Arial"/>
          <w:sz w:val="20"/>
        </w:rPr>
        <w:t xml:space="preserve">  </w:t>
      </w:r>
      <w:r w:rsidR="00B4026D">
        <w:rPr>
          <w:rFonts w:ascii="Arial" w:hAnsi="Arial" w:cs="Arial"/>
          <w:color w:val="000000"/>
          <w:sz w:val="20"/>
        </w:rPr>
        <w:t>An electronic version of this pink form can be downloaded from the CCV website.</w:t>
      </w:r>
    </w:p>
    <w:p w14:paraId="71257F65" w14:textId="77777777" w:rsidR="007106DC" w:rsidRPr="00F77CF6" w:rsidRDefault="007106DC">
      <w:pPr>
        <w:jc w:val="both"/>
        <w:rPr>
          <w:rFonts w:ascii="Arial" w:hAnsi="Arial" w:cs="Arial"/>
          <w:sz w:val="20"/>
          <w:szCs w:val="20"/>
        </w:rPr>
      </w:pPr>
    </w:p>
    <w:tbl>
      <w:tblPr>
        <w:tblW w:w="8849" w:type="dxa"/>
        <w:tblInd w:w="113" w:type="dxa"/>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firstRow="0" w:lastRow="0" w:firstColumn="0" w:lastColumn="0" w:noHBand="0" w:noVBand="0"/>
      </w:tblPr>
      <w:tblGrid>
        <w:gridCol w:w="559"/>
        <w:gridCol w:w="1318"/>
        <w:gridCol w:w="6972"/>
      </w:tblGrid>
      <w:tr w:rsidR="007106DC" w:rsidRPr="00DB5DBF" w14:paraId="0EDD1B7B" w14:textId="77777777">
        <w:tc>
          <w:tcPr>
            <w:tcW w:w="559" w:type="dxa"/>
            <w:tcBorders>
              <w:top w:val="single" w:sz="18" w:space="0" w:color="auto"/>
              <w:left w:val="single" w:sz="18" w:space="0" w:color="auto"/>
              <w:bottom w:val="nil"/>
              <w:right w:val="nil"/>
            </w:tcBorders>
            <w:shd w:val="pct12" w:color="auto" w:fill="auto"/>
          </w:tcPr>
          <w:p w14:paraId="46952886" w14:textId="77777777" w:rsidR="007106DC" w:rsidRPr="00DB5DBF" w:rsidRDefault="007106DC">
            <w:pPr>
              <w:jc w:val="center"/>
              <w:rPr>
                <w:b/>
                <w:sz w:val="22"/>
              </w:rPr>
            </w:pPr>
          </w:p>
        </w:tc>
        <w:tc>
          <w:tcPr>
            <w:tcW w:w="1318" w:type="dxa"/>
            <w:tcBorders>
              <w:top w:val="single" w:sz="18" w:space="0" w:color="auto"/>
              <w:left w:val="single" w:sz="6" w:space="0" w:color="auto"/>
              <w:bottom w:val="nil"/>
              <w:right w:val="single" w:sz="6" w:space="0" w:color="auto"/>
            </w:tcBorders>
            <w:shd w:val="pct12" w:color="auto" w:fill="auto"/>
          </w:tcPr>
          <w:p w14:paraId="634066A2" w14:textId="77777777" w:rsidR="007106DC" w:rsidRPr="00DB5DBF" w:rsidRDefault="007106DC">
            <w:pPr>
              <w:rPr>
                <w:b/>
                <w:sz w:val="20"/>
              </w:rPr>
            </w:pPr>
          </w:p>
        </w:tc>
        <w:tc>
          <w:tcPr>
            <w:tcW w:w="6972" w:type="dxa"/>
            <w:tcBorders>
              <w:top w:val="single" w:sz="18" w:space="0" w:color="auto"/>
              <w:left w:val="nil"/>
              <w:bottom w:val="nil"/>
            </w:tcBorders>
            <w:shd w:val="pct12" w:color="auto" w:fill="auto"/>
          </w:tcPr>
          <w:p w14:paraId="38AE3968" w14:textId="77777777" w:rsidR="007106DC" w:rsidRPr="00DB5DBF" w:rsidRDefault="007106DC">
            <w:pPr>
              <w:jc w:val="both"/>
              <w:rPr>
                <w:b/>
                <w:sz w:val="20"/>
              </w:rPr>
            </w:pPr>
            <w:r w:rsidRPr="00DB5DBF">
              <w:rPr>
                <w:b/>
                <w:sz w:val="20"/>
              </w:rPr>
              <w:t>VISITS &amp; COOPERATION</w:t>
            </w:r>
          </w:p>
        </w:tc>
      </w:tr>
      <w:tr w:rsidR="007106DC" w:rsidRPr="00DB5DBF" w14:paraId="5F548A7D" w14:textId="77777777">
        <w:tc>
          <w:tcPr>
            <w:tcW w:w="559" w:type="dxa"/>
            <w:tcBorders>
              <w:top w:val="nil"/>
              <w:left w:val="single" w:sz="18" w:space="0" w:color="auto"/>
              <w:bottom w:val="nil"/>
              <w:right w:val="nil"/>
            </w:tcBorders>
            <w:shd w:val="clear" w:color="auto" w:fill="FFDDDD"/>
          </w:tcPr>
          <w:p w14:paraId="53740936" w14:textId="77777777" w:rsidR="007106DC" w:rsidRPr="00DB5DBF" w:rsidRDefault="007106DC">
            <w:pPr>
              <w:jc w:val="center"/>
              <w:rPr>
                <w:b/>
                <w:sz w:val="22"/>
              </w:rPr>
            </w:pPr>
            <w:r w:rsidRPr="00DB5DBF">
              <w:rPr>
                <w:b/>
                <w:sz w:val="22"/>
              </w:rPr>
              <w:t>1</w:t>
            </w:r>
          </w:p>
        </w:tc>
        <w:tc>
          <w:tcPr>
            <w:tcW w:w="1318" w:type="dxa"/>
            <w:tcBorders>
              <w:top w:val="nil"/>
              <w:left w:val="single" w:sz="6" w:space="0" w:color="auto"/>
              <w:bottom w:val="nil"/>
              <w:right w:val="single" w:sz="6" w:space="0" w:color="auto"/>
            </w:tcBorders>
            <w:shd w:val="clear" w:color="auto" w:fill="FFDDDD"/>
          </w:tcPr>
          <w:p w14:paraId="25923A0E" w14:textId="77777777" w:rsidR="007106DC" w:rsidRPr="00DB5DBF" w:rsidRDefault="007106DC">
            <w:pPr>
              <w:rPr>
                <w:b/>
                <w:sz w:val="20"/>
              </w:rPr>
            </w:pPr>
          </w:p>
        </w:tc>
        <w:tc>
          <w:tcPr>
            <w:tcW w:w="6972" w:type="dxa"/>
            <w:tcBorders>
              <w:top w:val="nil"/>
              <w:left w:val="nil"/>
              <w:bottom w:val="nil"/>
            </w:tcBorders>
            <w:shd w:val="clear" w:color="auto" w:fill="FFDDDD"/>
          </w:tcPr>
          <w:p w14:paraId="75C9F1F7" w14:textId="77777777" w:rsidR="007106DC" w:rsidRPr="00DB5DBF" w:rsidRDefault="007106DC">
            <w:pPr>
              <w:jc w:val="both"/>
              <w:rPr>
                <w:b/>
                <w:sz w:val="20"/>
              </w:rPr>
            </w:pPr>
            <w:r w:rsidRPr="00DB5DBF">
              <w:rPr>
                <w:b/>
                <w:sz w:val="20"/>
              </w:rPr>
              <w:t xml:space="preserve">must accept visits from and cooperate with </w:t>
            </w:r>
            <w:r w:rsidR="009C2929">
              <w:rPr>
                <w:b/>
                <w:sz w:val="20"/>
              </w:rPr>
              <w:t>DFFH</w:t>
            </w:r>
            <w:r w:rsidRPr="00DB5DBF">
              <w:rPr>
                <w:b/>
                <w:sz w:val="20"/>
              </w:rPr>
              <w:t>.</w:t>
            </w:r>
          </w:p>
        </w:tc>
      </w:tr>
      <w:tr w:rsidR="007106DC" w:rsidRPr="00DB5DBF" w14:paraId="4152C14A" w14:textId="77777777">
        <w:tc>
          <w:tcPr>
            <w:tcW w:w="559" w:type="dxa"/>
            <w:tcBorders>
              <w:top w:val="single" w:sz="12" w:space="0" w:color="auto"/>
              <w:left w:val="single" w:sz="18" w:space="0" w:color="auto"/>
              <w:bottom w:val="nil"/>
              <w:right w:val="nil"/>
            </w:tcBorders>
            <w:shd w:val="pct12" w:color="auto" w:fill="auto"/>
          </w:tcPr>
          <w:p w14:paraId="4951BDB1" w14:textId="77777777" w:rsidR="007106DC" w:rsidRPr="00DB5DBF" w:rsidRDefault="007106DC">
            <w:pPr>
              <w:jc w:val="center"/>
              <w:rPr>
                <w:b/>
                <w:sz w:val="22"/>
              </w:rPr>
            </w:pPr>
          </w:p>
        </w:tc>
        <w:tc>
          <w:tcPr>
            <w:tcW w:w="1318" w:type="dxa"/>
            <w:tcBorders>
              <w:top w:val="single" w:sz="12" w:space="0" w:color="auto"/>
              <w:left w:val="single" w:sz="6" w:space="0" w:color="auto"/>
              <w:bottom w:val="nil"/>
              <w:right w:val="single" w:sz="6" w:space="0" w:color="auto"/>
            </w:tcBorders>
            <w:shd w:val="pct12" w:color="auto" w:fill="auto"/>
          </w:tcPr>
          <w:p w14:paraId="5FE718CC"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3FAF40B9" w14:textId="6E888328" w:rsidR="007106DC" w:rsidRPr="00DB5DBF" w:rsidRDefault="004F0BBF">
            <w:pPr>
              <w:jc w:val="both"/>
              <w:rPr>
                <w:b/>
                <w:sz w:val="20"/>
              </w:rPr>
            </w:pPr>
            <w:r w:rsidRPr="00DB5DBF">
              <w:rPr>
                <w:b/>
                <w:noProof/>
                <w:sz w:val="20"/>
              </w:rPr>
              <mc:AlternateContent>
                <mc:Choice Requires="wps">
                  <w:drawing>
                    <wp:anchor distT="0" distB="0" distL="114300" distR="114300" simplePos="0" relativeHeight="251646464" behindDoc="1" locked="0" layoutInCell="0" allowOverlap="1" wp14:anchorId="6F2E3A2D" wp14:editId="7B545D34">
                      <wp:simplePos x="0" y="0"/>
                      <wp:positionH relativeFrom="column">
                        <wp:posOffset>1656080</wp:posOffset>
                      </wp:positionH>
                      <wp:positionV relativeFrom="paragraph">
                        <wp:posOffset>0</wp:posOffset>
                      </wp:positionV>
                      <wp:extent cx="1440180" cy="161925"/>
                      <wp:effectExtent l="13335" t="6985" r="1333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6192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E3988EF" id="Rectangle 8" o:spid="_x0000_s1026" style="position:absolute;margin-left:130.4pt;margin-top:0;width:113.4pt;height:1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JeIgIAAEoEAAAOAAAAZHJzL2Uyb0RvYy54bWysVNuO0zAQfUfiHyy/0yRVu7TRpqtVl0VI&#10;C7ti4QNcx0ksHI8Zu03L1zN22lIu4gGRB8vjGZ85c2ac65t9b9hOoddgK15Mcs6UlVBr21b886f7&#10;VwvOfBC2FgasqvhBeX6zevnienClmkIHplbICMT6cnAV70JwZZZ52ale+Ak4ZcnZAPYikIltVqMY&#10;CL032TTPr7IBsHYIUnlPp3ejk68SftMoGR6bxqvATMWJW0grpnUT12x1LcoWheu0PNIQ/8CiF9pS&#10;0jPUnQiCbVH/BtVrieChCRMJfQZNo6VKNVA1Rf5LNc+dcCrVQuJ4d5bJ/z9Y+WH3hEzXFadGWdFT&#10;iz6SaMK2RrFFlGdwvqSoZ/eEsUDvHkB+8czCuqModYsIQ6dETaSKGJ/9dCEanq6yzfAeakIX2wBJ&#10;qX2DfQQkDdg+NeRwbojaBybpsJjN8mJBfZPkK66K5XSeUojydNuhD28V9CxuKo7EPaGL3YMPkY0o&#10;TyGJPRhd32tjkoHtZm2Q7QQNxzp9R3R/GWYsGyq+nFPuv0Pk6fsTRK8DTbnRPcl8DhJllO2NrdMM&#10;BqHNuCfKxsZMKs3vsY6TkGNDNlAfSFSEcaDpAdKmA/zG2UDDXHH/dStQcWbeWWrMMgpJ05+M2fz1&#10;lAy89GwuPcJKgqp44GzcrsP4YrYOddtRpiIpYeGWmtnopHPkN7I6jgANbJL/+Ljii7i0U9SPX8Dq&#10;OwAAAP//AwBQSwMEFAAGAAgAAAAhAM+ULI/bAAAABwEAAA8AAABkcnMvZG93bnJldi54bWxMj81O&#10;wzAQhO9IvIO1SNyoQ9WGKsSpKn4OPZJWnN14SSLidWpv2/TtWU5w3JnRzLflevKDOmNMfSADj7MM&#10;FFITXE+tgf3u/WEFKrElZ4dAaOCKCdbV7U1pCxcu9IHnmlslJZQKa6BjHgutU9Oht2kWRiTxvkL0&#10;luWMrXbRXqTcD3qeZbn2tidZ6OyILx023/XJG6i327eo4ycnbOn4usuvx82iN+b+bto8g2Kc+C8M&#10;v/iCDpUwHcKJXFKDgXmeCTobkI/EXqyeclAH0ZdL0FWp//NXPwAAAP//AwBQSwECLQAUAAYACAAA&#10;ACEAtoM4kv4AAADhAQAAEwAAAAAAAAAAAAAAAAAAAAAAW0NvbnRlbnRfVHlwZXNdLnhtbFBLAQIt&#10;ABQABgAIAAAAIQA4/SH/1gAAAJQBAAALAAAAAAAAAAAAAAAAAC8BAABfcmVscy8ucmVsc1BLAQIt&#10;ABQABgAIAAAAIQDFAIJeIgIAAEoEAAAOAAAAAAAAAAAAAAAAAC4CAABkcnMvZTJvRG9jLnhtbFBL&#10;AQItABQABgAIAAAAIQDPlCyP2wAAAAcBAAAPAAAAAAAAAAAAAAAAAHwEAABkcnMvZG93bnJldi54&#10;bWxQSwUGAAAAAAQABADzAAAAhAUAAAAA&#10;" o:allowincell="f" fillcolor="#ccc"/>
                  </w:pict>
                </mc:Fallback>
              </mc:AlternateContent>
            </w:r>
            <w:r w:rsidR="007106DC" w:rsidRPr="00DB5DBF">
              <w:rPr>
                <w:b/>
                <w:sz w:val="20"/>
              </w:rPr>
              <w:t>SUPPORT SERVICES</w:t>
            </w:r>
          </w:p>
        </w:tc>
      </w:tr>
      <w:tr w:rsidR="007106DC" w:rsidRPr="00DB5DBF" w14:paraId="2C750D0B" w14:textId="77777777">
        <w:tc>
          <w:tcPr>
            <w:tcW w:w="559" w:type="dxa"/>
            <w:tcBorders>
              <w:top w:val="nil"/>
              <w:left w:val="single" w:sz="18" w:space="0" w:color="auto"/>
              <w:bottom w:val="single" w:sz="12" w:space="0" w:color="auto"/>
              <w:right w:val="nil"/>
            </w:tcBorders>
            <w:shd w:val="clear" w:color="auto" w:fill="FFDDDD"/>
          </w:tcPr>
          <w:p w14:paraId="1ECE03AF" w14:textId="77777777" w:rsidR="007106DC" w:rsidRPr="00DB5DBF" w:rsidRDefault="007106DC">
            <w:pPr>
              <w:jc w:val="center"/>
              <w:rPr>
                <w:b/>
                <w:sz w:val="22"/>
              </w:rPr>
            </w:pPr>
            <w:r w:rsidRPr="00DB5DBF">
              <w:rPr>
                <w:b/>
                <w:sz w:val="22"/>
              </w:rPr>
              <w:t>2</w:t>
            </w:r>
          </w:p>
        </w:tc>
        <w:tc>
          <w:tcPr>
            <w:tcW w:w="1318" w:type="dxa"/>
            <w:tcBorders>
              <w:top w:val="nil"/>
              <w:left w:val="single" w:sz="6" w:space="0" w:color="auto"/>
              <w:bottom w:val="single" w:sz="12" w:space="0" w:color="auto"/>
              <w:right w:val="single" w:sz="6" w:space="0" w:color="auto"/>
            </w:tcBorders>
            <w:shd w:val="clear" w:color="auto" w:fill="FFDDDD"/>
          </w:tcPr>
          <w:p w14:paraId="60701535" w14:textId="77777777" w:rsidR="007106DC" w:rsidRPr="00DB5DBF" w:rsidRDefault="007106DC">
            <w:pPr>
              <w:rPr>
                <w:b/>
                <w:sz w:val="20"/>
              </w:rPr>
            </w:pPr>
          </w:p>
        </w:tc>
        <w:tc>
          <w:tcPr>
            <w:tcW w:w="6972" w:type="dxa"/>
            <w:tcBorders>
              <w:top w:val="nil"/>
              <w:left w:val="nil"/>
              <w:bottom w:val="single" w:sz="12" w:space="0" w:color="auto"/>
            </w:tcBorders>
            <w:shd w:val="clear" w:color="auto" w:fill="FFDDDD"/>
          </w:tcPr>
          <w:p w14:paraId="46EA7AC7" w14:textId="77777777" w:rsidR="007106DC" w:rsidRPr="00DB5DBF" w:rsidRDefault="007106DC">
            <w:pPr>
              <w:jc w:val="both"/>
              <w:rPr>
                <w:b/>
                <w:sz w:val="20"/>
              </w:rPr>
            </w:pPr>
            <w:r w:rsidRPr="00DB5DBF">
              <w:rPr>
                <w:b/>
                <w:sz w:val="20"/>
              </w:rPr>
              <w:t xml:space="preserve">must accept support services as </w:t>
            </w:r>
            <w:r w:rsidRPr="00DB5DBF">
              <w:rPr>
                <w:b/>
                <w:i/>
                <w:sz w:val="20"/>
              </w:rPr>
              <w:t>[directed by/agreed with]</w:t>
            </w:r>
            <w:r w:rsidRPr="00DB5DBF">
              <w:rPr>
                <w:b/>
                <w:sz w:val="20"/>
              </w:rPr>
              <w:t xml:space="preserve"> </w:t>
            </w:r>
            <w:r w:rsidR="009C2929">
              <w:rPr>
                <w:b/>
                <w:sz w:val="20"/>
              </w:rPr>
              <w:t>DFFH</w:t>
            </w:r>
            <w:r w:rsidRPr="00DB5DBF">
              <w:rPr>
                <w:b/>
                <w:sz w:val="20"/>
              </w:rPr>
              <w:t>.</w:t>
            </w:r>
          </w:p>
        </w:tc>
      </w:tr>
      <w:tr w:rsidR="007106DC" w:rsidRPr="00DB5DBF" w14:paraId="2A5EE0E3" w14:textId="77777777">
        <w:tc>
          <w:tcPr>
            <w:tcW w:w="559" w:type="dxa"/>
            <w:tcBorders>
              <w:top w:val="single" w:sz="12" w:space="0" w:color="auto"/>
              <w:left w:val="single" w:sz="18" w:space="0" w:color="auto"/>
              <w:bottom w:val="nil"/>
              <w:right w:val="nil"/>
            </w:tcBorders>
            <w:shd w:val="pct12" w:color="auto" w:fill="auto"/>
          </w:tcPr>
          <w:p w14:paraId="2182364A" w14:textId="77777777" w:rsidR="007106DC" w:rsidRPr="00DB5DBF" w:rsidRDefault="007106DC">
            <w:pPr>
              <w:jc w:val="center"/>
              <w:rPr>
                <w:b/>
                <w:sz w:val="22"/>
              </w:rPr>
            </w:pPr>
          </w:p>
        </w:tc>
        <w:tc>
          <w:tcPr>
            <w:tcW w:w="1318" w:type="dxa"/>
            <w:tcBorders>
              <w:top w:val="single" w:sz="12" w:space="0" w:color="auto"/>
              <w:left w:val="single" w:sz="6" w:space="0" w:color="auto"/>
              <w:bottom w:val="nil"/>
              <w:right w:val="single" w:sz="6" w:space="0" w:color="auto"/>
            </w:tcBorders>
            <w:shd w:val="pct12" w:color="auto" w:fill="auto"/>
          </w:tcPr>
          <w:p w14:paraId="1B697FD0"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39591A9E" w14:textId="77777777" w:rsidR="007106DC" w:rsidRPr="00DB5DBF" w:rsidRDefault="007106DC">
            <w:pPr>
              <w:jc w:val="both"/>
              <w:rPr>
                <w:b/>
                <w:sz w:val="20"/>
              </w:rPr>
            </w:pPr>
            <w:r w:rsidRPr="00DB5DBF">
              <w:rPr>
                <w:b/>
                <w:sz w:val="20"/>
              </w:rPr>
              <w:t>COUNSELLING</w:t>
            </w:r>
          </w:p>
        </w:tc>
      </w:tr>
      <w:tr w:rsidR="007106DC" w:rsidRPr="00DB5DBF" w14:paraId="0213E994" w14:textId="77777777">
        <w:tc>
          <w:tcPr>
            <w:tcW w:w="559" w:type="dxa"/>
            <w:tcBorders>
              <w:top w:val="nil"/>
              <w:left w:val="single" w:sz="18" w:space="0" w:color="auto"/>
              <w:bottom w:val="single" w:sz="12" w:space="0" w:color="auto"/>
              <w:right w:val="nil"/>
            </w:tcBorders>
            <w:shd w:val="clear" w:color="auto" w:fill="FFDDDD"/>
          </w:tcPr>
          <w:p w14:paraId="14E634DE" w14:textId="77777777" w:rsidR="007106DC" w:rsidRPr="00DB5DBF" w:rsidRDefault="007106DC">
            <w:pPr>
              <w:jc w:val="center"/>
              <w:rPr>
                <w:b/>
                <w:sz w:val="22"/>
              </w:rPr>
            </w:pPr>
            <w:r w:rsidRPr="00DB5DBF">
              <w:rPr>
                <w:b/>
                <w:sz w:val="22"/>
              </w:rPr>
              <w:t>3</w:t>
            </w:r>
          </w:p>
        </w:tc>
        <w:tc>
          <w:tcPr>
            <w:tcW w:w="1318" w:type="dxa"/>
            <w:tcBorders>
              <w:top w:val="nil"/>
              <w:left w:val="single" w:sz="6" w:space="0" w:color="auto"/>
              <w:bottom w:val="single" w:sz="12" w:space="0" w:color="auto"/>
              <w:right w:val="single" w:sz="6" w:space="0" w:color="auto"/>
            </w:tcBorders>
            <w:shd w:val="clear" w:color="auto" w:fill="FFDDDD"/>
          </w:tcPr>
          <w:p w14:paraId="5E86D84D" w14:textId="77777777" w:rsidR="007106DC" w:rsidRPr="00DB5DBF" w:rsidRDefault="007106DC">
            <w:pPr>
              <w:rPr>
                <w:b/>
                <w:sz w:val="20"/>
              </w:rPr>
            </w:pPr>
          </w:p>
        </w:tc>
        <w:tc>
          <w:tcPr>
            <w:tcW w:w="6972" w:type="dxa"/>
            <w:tcBorders>
              <w:top w:val="nil"/>
              <w:left w:val="nil"/>
              <w:bottom w:val="single" w:sz="12" w:space="0" w:color="auto"/>
            </w:tcBorders>
            <w:shd w:val="clear" w:color="auto" w:fill="FFDDDD"/>
          </w:tcPr>
          <w:p w14:paraId="7624EFE4" w14:textId="77777777" w:rsidR="007106DC" w:rsidRPr="00DB5DBF" w:rsidRDefault="007106DC">
            <w:pPr>
              <w:jc w:val="both"/>
              <w:rPr>
                <w:b/>
                <w:sz w:val="20"/>
              </w:rPr>
            </w:pPr>
            <w:r w:rsidRPr="00DB5DBF">
              <w:rPr>
                <w:b/>
                <w:sz w:val="20"/>
              </w:rPr>
              <w:t xml:space="preserve">must go to counselling as </w:t>
            </w:r>
            <w:r w:rsidRPr="00DB5DBF">
              <w:rPr>
                <w:b/>
                <w:i/>
                <w:sz w:val="20"/>
              </w:rPr>
              <w:t>[directed by/agreed with]</w:t>
            </w:r>
            <w:r w:rsidRPr="00DB5DBF">
              <w:rPr>
                <w:b/>
                <w:sz w:val="20"/>
              </w:rPr>
              <w:t xml:space="preserve"> </w:t>
            </w:r>
            <w:r w:rsidR="009C2929">
              <w:rPr>
                <w:b/>
                <w:sz w:val="20"/>
              </w:rPr>
              <w:t>DFFH</w:t>
            </w:r>
            <w:r w:rsidRPr="00DB5DBF">
              <w:rPr>
                <w:b/>
                <w:sz w:val="20"/>
              </w:rPr>
              <w:t xml:space="preserve"> and must allow reports </w:t>
            </w:r>
            <w:r w:rsidRPr="00DB5DBF">
              <w:rPr>
                <w:b/>
                <w:i/>
                <w:sz w:val="20"/>
              </w:rPr>
              <w:t>[about attendance]</w:t>
            </w:r>
            <w:r w:rsidRPr="00DB5DBF">
              <w:rPr>
                <w:b/>
                <w:sz w:val="20"/>
              </w:rPr>
              <w:t xml:space="preserve"> to be given to </w:t>
            </w:r>
            <w:r w:rsidR="009C2929">
              <w:rPr>
                <w:b/>
                <w:sz w:val="20"/>
              </w:rPr>
              <w:t>DFFH</w:t>
            </w:r>
            <w:r w:rsidRPr="00DB5DBF">
              <w:rPr>
                <w:b/>
                <w:sz w:val="20"/>
              </w:rPr>
              <w:t>.</w:t>
            </w:r>
          </w:p>
        </w:tc>
      </w:tr>
      <w:tr w:rsidR="007106DC" w:rsidRPr="00DB5DBF" w14:paraId="5B615832" w14:textId="77777777">
        <w:tc>
          <w:tcPr>
            <w:tcW w:w="559" w:type="dxa"/>
            <w:tcBorders>
              <w:top w:val="single" w:sz="12" w:space="0" w:color="auto"/>
              <w:left w:val="single" w:sz="18" w:space="0" w:color="auto"/>
              <w:bottom w:val="nil"/>
              <w:right w:val="nil"/>
            </w:tcBorders>
            <w:shd w:val="pct12" w:color="auto" w:fill="auto"/>
          </w:tcPr>
          <w:p w14:paraId="50F48E08" w14:textId="77777777" w:rsidR="007106DC" w:rsidRPr="00DB5DBF" w:rsidRDefault="007106DC">
            <w:pPr>
              <w:jc w:val="center"/>
              <w:rPr>
                <w:b/>
                <w:sz w:val="22"/>
              </w:rPr>
            </w:pPr>
          </w:p>
        </w:tc>
        <w:tc>
          <w:tcPr>
            <w:tcW w:w="1318" w:type="dxa"/>
            <w:tcBorders>
              <w:top w:val="single" w:sz="12" w:space="0" w:color="auto"/>
              <w:left w:val="single" w:sz="6" w:space="0" w:color="auto"/>
              <w:bottom w:val="nil"/>
              <w:right w:val="single" w:sz="6" w:space="0" w:color="auto"/>
            </w:tcBorders>
            <w:shd w:val="pct12" w:color="auto" w:fill="auto"/>
          </w:tcPr>
          <w:p w14:paraId="50F9BCBF"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17CAD530" w14:textId="3C8B24E2" w:rsidR="007106DC" w:rsidRPr="00DB5DBF" w:rsidRDefault="004F0BBF">
            <w:pPr>
              <w:jc w:val="both"/>
              <w:rPr>
                <w:b/>
                <w:sz w:val="20"/>
              </w:rPr>
            </w:pPr>
            <w:r w:rsidRPr="00DB5DBF">
              <w:rPr>
                <w:b/>
                <w:noProof/>
                <w:sz w:val="20"/>
              </w:rPr>
              <mc:AlternateContent>
                <mc:Choice Requires="wps">
                  <w:drawing>
                    <wp:anchor distT="0" distB="0" distL="114300" distR="114300" simplePos="0" relativeHeight="251647488" behindDoc="1" locked="0" layoutInCell="0" allowOverlap="1" wp14:anchorId="5B7ACAA1" wp14:editId="4BC415F5">
                      <wp:simplePos x="0" y="0"/>
                      <wp:positionH relativeFrom="column">
                        <wp:posOffset>1656080</wp:posOffset>
                      </wp:positionH>
                      <wp:positionV relativeFrom="paragraph">
                        <wp:posOffset>0</wp:posOffset>
                      </wp:positionV>
                      <wp:extent cx="2268220" cy="161925"/>
                      <wp:effectExtent l="13335" t="9525" r="13970" b="952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16192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3CE285B" id="Rectangle 9" o:spid="_x0000_s1026" style="position:absolute;margin-left:130.4pt;margin-top:0;width:178.6pt;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RLIwIAAEoEAAAOAAAAZHJzL2Uyb0RvYy54bWysVNuO0zAQfUfiHyy/0zRR222jpqtVl0VI&#10;C6xY+ADXcRoLx2PGbtPy9YydtpSLeEDkwfJ4xmfOnBlneXvoDNsr9BpsxfPRmDNlJdTabiv++dPD&#10;qzlnPghbCwNWVfyoPL9dvXyx7F2pCmjB1AoZgVhf9q7ibQiuzDIvW9UJPwKnLDkbwE4EMnGb1Sh6&#10;Qu9MVozHs6wHrB2CVN7T6f3g5KuE3zRKhg9N41VgpuLELaQV07qJa7ZainKLwrVanmiIf2DRCW0p&#10;6QXqXgTBdqh/g+q0RPDQhJGELoOm0VKlGqiafPxLNc+tcCrVQuJ4d5HJ/z9Y+X7/hEzXFb/hzIqO&#10;WvSRRBN2axRbRHl650uKenZPGAv07hHkF88srFuKUneI0LdK1EQqj/HZTxei4ekq2/TvoCZ0sQuQ&#10;lDo02EVA0oAdUkOOl4aoQ2CSDotiNi8K6pskXz7LF8U0pRDl+bZDH94o6FjcVByJe0IX+0cfIhtR&#10;nkMSezC6ftDGJAO3m7VBthc0HOv0ndD9dZixrK/4Ykq5/w4xTt+fIDodaMqN7io+vwSJMsr22tZp&#10;BoPQZtgTZWNjJpXm91THWcihIRuojyQqwjDQ9ABp0wJ+46ynYa64/7oTqDgzby01ZpFPJnH6kzGZ&#10;3kRJ8dqzufYIKwmq4oGzYbsOw4vZOdTbljLlSQkLd9TMRiedI7+B1WkEaGCT/KfHFV/EtZ2ifvwC&#10;Vt8BAAD//wMAUEsDBBQABgAIAAAAIQAlCMmP2gAAAAcBAAAPAAAAZHJzL2Rvd25yZXYueG1sTI9P&#10;b8IwDMXvk/YdIk/abaSgUaFSF6H9OXBcmXYOjWmrNU5JApRvP++03fz8rPd+LjeTG9SFQuw9I8xn&#10;GSjixtueW4TP/fvTClRMhq0ZPBPCjSJsqvu70hTWX/mDLnVqlYRwLAxCl9JYaB2bjpyJMz8Si3f0&#10;wZkkMrTaBnOVcDfoRZbl2pmepaEzI7101HzXZ4dQ73ZvQYevFKnl0+s+v522zz3i48O0XYNKNKW/&#10;Y/jFF3SohOngz2yjGhAWeSboCUE+Ejufr2Q4yH65BF2V+j9/9QMAAP//AwBQSwECLQAUAAYACAAA&#10;ACEAtoM4kv4AAADhAQAAEwAAAAAAAAAAAAAAAAAAAAAAW0NvbnRlbnRfVHlwZXNdLnhtbFBLAQIt&#10;ABQABgAIAAAAIQA4/SH/1gAAAJQBAAALAAAAAAAAAAAAAAAAAC8BAABfcmVscy8ucmVsc1BLAQIt&#10;ABQABgAIAAAAIQCnXqRLIwIAAEoEAAAOAAAAAAAAAAAAAAAAAC4CAABkcnMvZTJvRG9jLnhtbFBL&#10;AQItABQABgAIAAAAIQAlCMmP2gAAAAcBAAAPAAAAAAAAAAAAAAAAAH0EAABkcnMvZG93bnJldi54&#10;bWxQSwUGAAAAAAQABADzAAAAhAUAAAAA&#10;" o:allowincell="f" fillcolor="#ccc"/>
                  </w:pict>
                </mc:Fallback>
              </mc:AlternateContent>
            </w:r>
            <w:r w:rsidR="007106DC" w:rsidRPr="00DB5DBF">
              <w:rPr>
                <w:b/>
                <w:sz w:val="20"/>
              </w:rPr>
              <w:t>FAMILY VIOLENCE COUNSELLING</w:t>
            </w:r>
          </w:p>
        </w:tc>
      </w:tr>
      <w:tr w:rsidR="007106DC" w:rsidRPr="00DB5DBF" w14:paraId="516CCEC5" w14:textId="77777777">
        <w:tc>
          <w:tcPr>
            <w:tcW w:w="559" w:type="dxa"/>
            <w:tcBorders>
              <w:top w:val="nil"/>
              <w:left w:val="single" w:sz="18" w:space="0" w:color="auto"/>
              <w:bottom w:val="single" w:sz="12" w:space="0" w:color="auto"/>
              <w:right w:val="nil"/>
            </w:tcBorders>
            <w:shd w:val="clear" w:color="auto" w:fill="FFDDDD"/>
          </w:tcPr>
          <w:p w14:paraId="40815420" w14:textId="77777777" w:rsidR="007106DC" w:rsidRPr="00DB5DBF" w:rsidRDefault="007106DC">
            <w:pPr>
              <w:jc w:val="center"/>
              <w:rPr>
                <w:b/>
                <w:sz w:val="22"/>
              </w:rPr>
            </w:pPr>
            <w:r w:rsidRPr="00DB5DBF">
              <w:rPr>
                <w:b/>
                <w:sz w:val="22"/>
              </w:rPr>
              <w:t>4</w:t>
            </w:r>
          </w:p>
        </w:tc>
        <w:tc>
          <w:tcPr>
            <w:tcW w:w="1318" w:type="dxa"/>
            <w:tcBorders>
              <w:top w:val="nil"/>
              <w:left w:val="single" w:sz="6" w:space="0" w:color="auto"/>
              <w:bottom w:val="single" w:sz="12" w:space="0" w:color="auto"/>
              <w:right w:val="single" w:sz="6" w:space="0" w:color="auto"/>
            </w:tcBorders>
            <w:shd w:val="clear" w:color="auto" w:fill="FFDDDD"/>
          </w:tcPr>
          <w:p w14:paraId="3C8520EC" w14:textId="77777777" w:rsidR="007106DC" w:rsidRPr="00DB5DBF" w:rsidRDefault="007106DC">
            <w:pPr>
              <w:rPr>
                <w:b/>
                <w:sz w:val="20"/>
              </w:rPr>
            </w:pPr>
          </w:p>
        </w:tc>
        <w:tc>
          <w:tcPr>
            <w:tcW w:w="6972" w:type="dxa"/>
            <w:tcBorders>
              <w:top w:val="nil"/>
              <w:left w:val="nil"/>
              <w:bottom w:val="single" w:sz="12" w:space="0" w:color="auto"/>
            </w:tcBorders>
            <w:shd w:val="clear" w:color="auto" w:fill="FFDDDD"/>
          </w:tcPr>
          <w:p w14:paraId="5A4CDAA5" w14:textId="77777777" w:rsidR="007106DC" w:rsidRPr="00DB5DBF" w:rsidRDefault="007106DC">
            <w:pPr>
              <w:jc w:val="both"/>
              <w:rPr>
                <w:b/>
                <w:sz w:val="20"/>
              </w:rPr>
            </w:pPr>
            <w:r w:rsidRPr="00DB5DBF">
              <w:rPr>
                <w:b/>
                <w:sz w:val="20"/>
              </w:rPr>
              <w:t xml:space="preserve">must go to family violence counselling as </w:t>
            </w:r>
            <w:r w:rsidRPr="00DB5DBF">
              <w:rPr>
                <w:b/>
                <w:i/>
                <w:sz w:val="20"/>
              </w:rPr>
              <w:t>[directed by/agreed with]</w:t>
            </w:r>
            <w:r w:rsidRPr="00DB5DBF">
              <w:rPr>
                <w:b/>
                <w:sz w:val="20"/>
              </w:rPr>
              <w:t xml:space="preserve"> </w:t>
            </w:r>
            <w:r w:rsidR="009C2929">
              <w:rPr>
                <w:b/>
                <w:sz w:val="20"/>
              </w:rPr>
              <w:t>DFFH</w:t>
            </w:r>
            <w:r w:rsidRPr="00DB5DBF">
              <w:rPr>
                <w:b/>
                <w:sz w:val="20"/>
              </w:rPr>
              <w:t xml:space="preserve"> and must allow reports </w:t>
            </w:r>
            <w:r w:rsidRPr="00DB5DBF">
              <w:rPr>
                <w:b/>
                <w:i/>
                <w:sz w:val="20"/>
              </w:rPr>
              <w:t>[about attendance]</w:t>
            </w:r>
            <w:r w:rsidRPr="00DB5DBF">
              <w:rPr>
                <w:b/>
                <w:sz w:val="20"/>
              </w:rPr>
              <w:t xml:space="preserve"> to be given to </w:t>
            </w:r>
            <w:r w:rsidR="009C2929">
              <w:rPr>
                <w:b/>
                <w:sz w:val="20"/>
              </w:rPr>
              <w:t>DFFH</w:t>
            </w:r>
            <w:r w:rsidRPr="00DB5DBF">
              <w:rPr>
                <w:b/>
                <w:sz w:val="20"/>
              </w:rPr>
              <w:t xml:space="preserve">. </w:t>
            </w:r>
          </w:p>
        </w:tc>
      </w:tr>
      <w:tr w:rsidR="007106DC" w:rsidRPr="00DB5DBF" w14:paraId="561A3342" w14:textId="77777777">
        <w:tc>
          <w:tcPr>
            <w:tcW w:w="559" w:type="dxa"/>
            <w:tcBorders>
              <w:top w:val="single" w:sz="12" w:space="0" w:color="auto"/>
              <w:left w:val="single" w:sz="18" w:space="0" w:color="auto"/>
              <w:bottom w:val="nil"/>
              <w:right w:val="nil"/>
            </w:tcBorders>
            <w:shd w:val="pct12" w:color="auto" w:fill="auto"/>
          </w:tcPr>
          <w:p w14:paraId="56454BCF" w14:textId="77777777" w:rsidR="007106DC" w:rsidRPr="00DB5DBF" w:rsidRDefault="007106DC">
            <w:pPr>
              <w:jc w:val="center"/>
              <w:rPr>
                <w:b/>
                <w:sz w:val="22"/>
              </w:rPr>
            </w:pPr>
          </w:p>
        </w:tc>
        <w:tc>
          <w:tcPr>
            <w:tcW w:w="1318" w:type="dxa"/>
            <w:tcBorders>
              <w:top w:val="single" w:sz="12" w:space="0" w:color="auto"/>
              <w:left w:val="single" w:sz="6" w:space="0" w:color="auto"/>
              <w:bottom w:val="nil"/>
              <w:right w:val="single" w:sz="6" w:space="0" w:color="auto"/>
            </w:tcBorders>
            <w:shd w:val="pct12" w:color="auto" w:fill="auto"/>
          </w:tcPr>
          <w:p w14:paraId="3B7A21C9"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576EF0D6" w14:textId="77777777" w:rsidR="007106DC" w:rsidRPr="00DB5DBF" w:rsidRDefault="007106DC">
            <w:pPr>
              <w:jc w:val="both"/>
              <w:rPr>
                <w:b/>
                <w:sz w:val="20"/>
              </w:rPr>
            </w:pPr>
            <w:r w:rsidRPr="00DB5DBF">
              <w:rPr>
                <w:b/>
                <w:sz w:val="20"/>
              </w:rPr>
              <w:t>ANGER MANAGEMENT</w:t>
            </w:r>
          </w:p>
        </w:tc>
      </w:tr>
      <w:tr w:rsidR="007106DC" w:rsidRPr="00DB5DBF" w14:paraId="50679EF2" w14:textId="77777777">
        <w:tc>
          <w:tcPr>
            <w:tcW w:w="559" w:type="dxa"/>
            <w:tcBorders>
              <w:top w:val="nil"/>
              <w:left w:val="single" w:sz="18" w:space="0" w:color="auto"/>
              <w:bottom w:val="single" w:sz="12" w:space="0" w:color="auto"/>
              <w:right w:val="nil"/>
            </w:tcBorders>
            <w:shd w:val="clear" w:color="auto" w:fill="FFDDDD"/>
          </w:tcPr>
          <w:p w14:paraId="462D4BEF" w14:textId="77777777" w:rsidR="007106DC" w:rsidRPr="00DB5DBF" w:rsidRDefault="007106DC">
            <w:pPr>
              <w:jc w:val="center"/>
              <w:rPr>
                <w:b/>
                <w:sz w:val="22"/>
              </w:rPr>
            </w:pPr>
            <w:r w:rsidRPr="00DB5DBF">
              <w:rPr>
                <w:b/>
                <w:sz w:val="22"/>
              </w:rPr>
              <w:t>5</w:t>
            </w:r>
          </w:p>
        </w:tc>
        <w:tc>
          <w:tcPr>
            <w:tcW w:w="1318" w:type="dxa"/>
            <w:tcBorders>
              <w:top w:val="nil"/>
              <w:left w:val="single" w:sz="6" w:space="0" w:color="auto"/>
              <w:bottom w:val="single" w:sz="12" w:space="0" w:color="auto"/>
              <w:right w:val="single" w:sz="6" w:space="0" w:color="auto"/>
            </w:tcBorders>
            <w:shd w:val="clear" w:color="auto" w:fill="FFDDDD"/>
          </w:tcPr>
          <w:p w14:paraId="52C6EB50" w14:textId="77777777" w:rsidR="007106DC" w:rsidRPr="00DB5DBF" w:rsidRDefault="007106DC">
            <w:pPr>
              <w:rPr>
                <w:b/>
                <w:sz w:val="20"/>
              </w:rPr>
            </w:pPr>
          </w:p>
        </w:tc>
        <w:tc>
          <w:tcPr>
            <w:tcW w:w="6972" w:type="dxa"/>
            <w:tcBorders>
              <w:top w:val="nil"/>
              <w:left w:val="nil"/>
              <w:bottom w:val="single" w:sz="12" w:space="0" w:color="auto"/>
            </w:tcBorders>
            <w:shd w:val="clear" w:color="auto" w:fill="FFDDDD"/>
          </w:tcPr>
          <w:p w14:paraId="343E2D96" w14:textId="77777777" w:rsidR="007106DC" w:rsidRPr="00DB5DBF" w:rsidRDefault="007106DC">
            <w:pPr>
              <w:jc w:val="both"/>
              <w:rPr>
                <w:b/>
                <w:sz w:val="20"/>
              </w:rPr>
            </w:pPr>
            <w:r w:rsidRPr="00DB5DBF">
              <w:rPr>
                <w:b/>
                <w:sz w:val="20"/>
              </w:rPr>
              <w:t xml:space="preserve">must go to a course on anger management as </w:t>
            </w:r>
            <w:r w:rsidRPr="00DB5DBF">
              <w:rPr>
                <w:b/>
                <w:i/>
                <w:sz w:val="20"/>
              </w:rPr>
              <w:t>[directed by/agreed with]</w:t>
            </w:r>
            <w:r w:rsidRPr="00DB5DBF">
              <w:rPr>
                <w:b/>
                <w:sz w:val="20"/>
              </w:rPr>
              <w:t xml:space="preserve"> </w:t>
            </w:r>
            <w:r w:rsidR="009C2929">
              <w:rPr>
                <w:b/>
                <w:sz w:val="20"/>
              </w:rPr>
              <w:t>DFFH</w:t>
            </w:r>
            <w:r w:rsidRPr="00DB5DBF">
              <w:rPr>
                <w:b/>
                <w:sz w:val="20"/>
              </w:rPr>
              <w:t xml:space="preserve"> and must allow reports </w:t>
            </w:r>
            <w:r w:rsidRPr="00DB5DBF">
              <w:rPr>
                <w:b/>
                <w:i/>
                <w:sz w:val="20"/>
              </w:rPr>
              <w:t>[about attendance]</w:t>
            </w:r>
            <w:r w:rsidRPr="00DB5DBF">
              <w:rPr>
                <w:b/>
                <w:sz w:val="20"/>
              </w:rPr>
              <w:t xml:space="preserve"> to be given to </w:t>
            </w:r>
            <w:r w:rsidR="009C2929">
              <w:rPr>
                <w:b/>
                <w:sz w:val="20"/>
              </w:rPr>
              <w:t>DFFH</w:t>
            </w:r>
            <w:r w:rsidRPr="00DB5DBF">
              <w:rPr>
                <w:b/>
                <w:sz w:val="20"/>
              </w:rPr>
              <w:t>.</w:t>
            </w:r>
          </w:p>
        </w:tc>
      </w:tr>
      <w:tr w:rsidR="007106DC" w:rsidRPr="00DB5DBF" w14:paraId="50347D3F" w14:textId="77777777">
        <w:tc>
          <w:tcPr>
            <w:tcW w:w="559" w:type="dxa"/>
            <w:tcBorders>
              <w:top w:val="single" w:sz="12" w:space="0" w:color="auto"/>
              <w:left w:val="single" w:sz="18" w:space="0" w:color="auto"/>
              <w:bottom w:val="nil"/>
              <w:right w:val="nil"/>
            </w:tcBorders>
            <w:shd w:val="pct12" w:color="auto" w:fill="auto"/>
          </w:tcPr>
          <w:p w14:paraId="32498062" w14:textId="77777777" w:rsidR="007106DC" w:rsidRPr="00DB5DBF" w:rsidRDefault="007106DC">
            <w:pPr>
              <w:jc w:val="center"/>
              <w:rPr>
                <w:b/>
                <w:sz w:val="22"/>
              </w:rPr>
            </w:pPr>
          </w:p>
        </w:tc>
        <w:tc>
          <w:tcPr>
            <w:tcW w:w="1318" w:type="dxa"/>
            <w:tcBorders>
              <w:top w:val="single" w:sz="12" w:space="0" w:color="auto"/>
              <w:left w:val="single" w:sz="6" w:space="0" w:color="auto"/>
              <w:bottom w:val="nil"/>
              <w:right w:val="single" w:sz="6" w:space="0" w:color="auto"/>
            </w:tcBorders>
            <w:shd w:val="pct12" w:color="auto" w:fill="auto"/>
          </w:tcPr>
          <w:p w14:paraId="48CEFA9B"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4770DF54" w14:textId="77777777" w:rsidR="007106DC" w:rsidRPr="00DB5DBF" w:rsidRDefault="007106DC">
            <w:pPr>
              <w:jc w:val="both"/>
              <w:rPr>
                <w:b/>
                <w:sz w:val="20"/>
              </w:rPr>
            </w:pPr>
            <w:r w:rsidRPr="00DB5DBF">
              <w:rPr>
                <w:b/>
                <w:sz w:val="20"/>
              </w:rPr>
              <w:t>PSYCH ASSESSMENT AND/OR TREATMENT</w:t>
            </w:r>
          </w:p>
        </w:tc>
      </w:tr>
      <w:tr w:rsidR="007106DC" w:rsidRPr="00DB5DBF" w14:paraId="415F25B3" w14:textId="77777777">
        <w:tc>
          <w:tcPr>
            <w:tcW w:w="559" w:type="dxa"/>
            <w:tcBorders>
              <w:top w:val="nil"/>
              <w:left w:val="single" w:sz="18" w:space="0" w:color="auto"/>
              <w:bottom w:val="single" w:sz="12" w:space="0" w:color="auto"/>
              <w:right w:val="nil"/>
            </w:tcBorders>
            <w:shd w:val="clear" w:color="auto" w:fill="FFDDDD"/>
          </w:tcPr>
          <w:p w14:paraId="08B5AAAA" w14:textId="77777777" w:rsidR="007106DC" w:rsidRPr="00DB5DBF" w:rsidRDefault="007106DC">
            <w:pPr>
              <w:jc w:val="center"/>
              <w:rPr>
                <w:b/>
                <w:sz w:val="22"/>
              </w:rPr>
            </w:pPr>
            <w:r w:rsidRPr="00DB5DBF">
              <w:rPr>
                <w:b/>
                <w:sz w:val="22"/>
              </w:rPr>
              <w:t>6</w:t>
            </w:r>
          </w:p>
        </w:tc>
        <w:tc>
          <w:tcPr>
            <w:tcW w:w="1318" w:type="dxa"/>
            <w:tcBorders>
              <w:top w:val="nil"/>
              <w:left w:val="single" w:sz="6" w:space="0" w:color="auto"/>
              <w:bottom w:val="single" w:sz="12" w:space="0" w:color="auto"/>
              <w:right w:val="single" w:sz="6" w:space="0" w:color="auto"/>
            </w:tcBorders>
            <w:shd w:val="clear" w:color="auto" w:fill="FFDDDD"/>
          </w:tcPr>
          <w:p w14:paraId="3C60E7E4" w14:textId="77777777" w:rsidR="007106DC" w:rsidRPr="00DB5DBF" w:rsidRDefault="007106DC">
            <w:pPr>
              <w:rPr>
                <w:b/>
                <w:sz w:val="20"/>
              </w:rPr>
            </w:pPr>
          </w:p>
        </w:tc>
        <w:tc>
          <w:tcPr>
            <w:tcW w:w="6972" w:type="dxa"/>
            <w:tcBorders>
              <w:top w:val="nil"/>
              <w:left w:val="nil"/>
              <w:bottom w:val="single" w:sz="12" w:space="0" w:color="auto"/>
            </w:tcBorders>
            <w:shd w:val="clear" w:color="auto" w:fill="FFDDDD"/>
          </w:tcPr>
          <w:p w14:paraId="6CACEF24" w14:textId="77777777" w:rsidR="007106DC" w:rsidRPr="00DB5DBF" w:rsidRDefault="007106DC">
            <w:pPr>
              <w:jc w:val="both"/>
              <w:rPr>
                <w:b/>
                <w:sz w:val="20"/>
              </w:rPr>
            </w:pPr>
            <w:r w:rsidRPr="00DB5DBF">
              <w:rPr>
                <w:b/>
                <w:sz w:val="20"/>
              </w:rPr>
              <w:t xml:space="preserve">must go to a </w:t>
            </w:r>
            <w:r w:rsidRPr="00DB5DBF">
              <w:rPr>
                <w:b/>
                <w:i/>
                <w:sz w:val="20"/>
              </w:rPr>
              <w:t>[psychologist, psychiatrist, psychologist and/or psychiatrist]</w:t>
            </w:r>
            <w:r w:rsidRPr="00DB5DBF">
              <w:rPr>
                <w:b/>
                <w:sz w:val="20"/>
              </w:rPr>
              <w:t xml:space="preserve"> as </w:t>
            </w:r>
            <w:r w:rsidRPr="00DB5DBF">
              <w:rPr>
                <w:b/>
                <w:i/>
                <w:sz w:val="20"/>
              </w:rPr>
              <w:t>[directed by/agreed with]</w:t>
            </w:r>
            <w:r w:rsidRPr="00DB5DBF">
              <w:rPr>
                <w:b/>
                <w:sz w:val="20"/>
              </w:rPr>
              <w:t xml:space="preserve"> </w:t>
            </w:r>
            <w:r w:rsidR="009C2929">
              <w:rPr>
                <w:b/>
                <w:sz w:val="20"/>
              </w:rPr>
              <w:t>DFFH</w:t>
            </w:r>
            <w:r w:rsidRPr="00DB5DBF">
              <w:rPr>
                <w:b/>
                <w:sz w:val="20"/>
              </w:rPr>
              <w:t xml:space="preserve"> for </w:t>
            </w:r>
            <w:r w:rsidRPr="00DB5DBF">
              <w:rPr>
                <w:b/>
                <w:i/>
                <w:sz w:val="20"/>
              </w:rPr>
              <w:t xml:space="preserve">[assessment, treatment, assessment and treatment] </w:t>
            </w:r>
            <w:r w:rsidRPr="00DB5DBF">
              <w:rPr>
                <w:b/>
                <w:sz w:val="20"/>
              </w:rPr>
              <w:t xml:space="preserve">and must allow reports to be given to </w:t>
            </w:r>
            <w:r w:rsidR="009C2929">
              <w:rPr>
                <w:b/>
                <w:sz w:val="20"/>
              </w:rPr>
              <w:t>DFFH</w:t>
            </w:r>
            <w:r w:rsidRPr="00DB5DBF">
              <w:rPr>
                <w:b/>
                <w:sz w:val="20"/>
              </w:rPr>
              <w:t>.</w:t>
            </w:r>
          </w:p>
        </w:tc>
      </w:tr>
      <w:tr w:rsidR="007106DC" w:rsidRPr="00DB5DBF" w14:paraId="5337A5E9" w14:textId="77777777">
        <w:tc>
          <w:tcPr>
            <w:tcW w:w="559" w:type="dxa"/>
            <w:tcBorders>
              <w:top w:val="single" w:sz="12" w:space="0" w:color="auto"/>
              <w:left w:val="single" w:sz="18" w:space="0" w:color="auto"/>
              <w:bottom w:val="nil"/>
              <w:right w:val="nil"/>
            </w:tcBorders>
            <w:shd w:val="pct12" w:color="auto" w:fill="auto"/>
          </w:tcPr>
          <w:p w14:paraId="7A3613F9" w14:textId="77777777" w:rsidR="007106DC" w:rsidRPr="00DB5DBF" w:rsidRDefault="007106DC">
            <w:pPr>
              <w:jc w:val="center"/>
              <w:rPr>
                <w:b/>
                <w:sz w:val="22"/>
              </w:rPr>
            </w:pPr>
          </w:p>
        </w:tc>
        <w:tc>
          <w:tcPr>
            <w:tcW w:w="1318" w:type="dxa"/>
            <w:tcBorders>
              <w:top w:val="single" w:sz="12" w:space="0" w:color="auto"/>
              <w:left w:val="single" w:sz="6" w:space="0" w:color="auto"/>
              <w:bottom w:val="nil"/>
              <w:right w:val="single" w:sz="6" w:space="0" w:color="auto"/>
            </w:tcBorders>
            <w:shd w:val="pct12" w:color="auto" w:fill="auto"/>
          </w:tcPr>
          <w:p w14:paraId="07A93065"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00B24CC4" w14:textId="77777777" w:rsidR="007106DC" w:rsidRPr="00DB5DBF" w:rsidRDefault="007106DC">
            <w:pPr>
              <w:jc w:val="both"/>
              <w:rPr>
                <w:b/>
                <w:sz w:val="20"/>
              </w:rPr>
            </w:pPr>
            <w:r w:rsidRPr="00DB5DBF">
              <w:rPr>
                <w:b/>
                <w:sz w:val="20"/>
              </w:rPr>
              <w:t>PAEDIATRIC ASSESSMENT &amp; TREATMENT</w:t>
            </w:r>
          </w:p>
        </w:tc>
      </w:tr>
      <w:tr w:rsidR="007106DC" w:rsidRPr="00DB5DBF" w14:paraId="5564C7DA" w14:textId="77777777">
        <w:tc>
          <w:tcPr>
            <w:tcW w:w="559" w:type="dxa"/>
            <w:tcBorders>
              <w:top w:val="nil"/>
              <w:left w:val="single" w:sz="18" w:space="0" w:color="auto"/>
              <w:bottom w:val="single" w:sz="12" w:space="0" w:color="auto"/>
              <w:right w:val="nil"/>
            </w:tcBorders>
            <w:shd w:val="clear" w:color="auto" w:fill="FFDDDD"/>
          </w:tcPr>
          <w:p w14:paraId="18E4CA05" w14:textId="77777777" w:rsidR="007106DC" w:rsidRPr="00DB5DBF" w:rsidRDefault="007106DC">
            <w:pPr>
              <w:jc w:val="center"/>
              <w:rPr>
                <w:b/>
                <w:sz w:val="22"/>
              </w:rPr>
            </w:pPr>
            <w:r w:rsidRPr="00DB5DBF">
              <w:rPr>
                <w:b/>
                <w:sz w:val="22"/>
              </w:rPr>
              <w:t>7</w:t>
            </w:r>
          </w:p>
        </w:tc>
        <w:tc>
          <w:tcPr>
            <w:tcW w:w="1318" w:type="dxa"/>
            <w:tcBorders>
              <w:top w:val="nil"/>
              <w:left w:val="single" w:sz="6" w:space="0" w:color="auto"/>
              <w:bottom w:val="single" w:sz="12" w:space="0" w:color="auto"/>
              <w:right w:val="single" w:sz="6" w:space="0" w:color="auto"/>
            </w:tcBorders>
            <w:shd w:val="clear" w:color="auto" w:fill="FFDDDD"/>
          </w:tcPr>
          <w:p w14:paraId="1C26CFC0" w14:textId="77777777" w:rsidR="007106DC" w:rsidRPr="00DB5DBF" w:rsidRDefault="007106DC">
            <w:pPr>
              <w:rPr>
                <w:b/>
                <w:sz w:val="20"/>
              </w:rPr>
            </w:pPr>
          </w:p>
        </w:tc>
        <w:tc>
          <w:tcPr>
            <w:tcW w:w="6972" w:type="dxa"/>
            <w:tcBorders>
              <w:top w:val="nil"/>
              <w:left w:val="nil"/>
              <w:bottom w:val="single" w:sz="12" w:space="0" w:color="auto"/>
            </w:tcBorders>
            <w:shd w:val="clear" w:color="auto" w:fill="FFDDDD"/>
          </w:tcPr>
          <w:p w14:paraId="17FCB97E" w14:textId="77777777" w:rsidR="007106DC" w:rsidRPr="00DB5DBF" w:rsidRDefault="007106DC">
            <w:pPr>
              <w:jc w:val="both"/>
              <w:rPr>
                <w:b/>
                <w:sz w:val="20"/>
              </w:rPr>
            </w:pPr>
            <w:r w:rsidRPr="00DB5DBF">
              <w:rPr>
                <w:b/>
                <w:sz w:val="20"/>
              </w:rPr>
              <w:t xml:space="preserve">must </w:t>
            </w:r>
            <w:r w:rsidRPr="00DB5DBF">
              <w:rPr>
                <w:b/>
                <w:i/>
                <w:sz w:val="20"/>
              </w:rPr>
              <w:t>[take the child/allow the child to be taken]</w:t>
            </w:r>
            <w:r w:rsidRPr="00DB5DBF">
              <w:rPr>
                <w:b/>
                <w:sz w:val="20"/>
              </w:rPr>
              <w:t xml:space="preserve"> to a paediatrician for assessment, must allow any recommended treatment to be carried out and must allow reports to be given to </w:t>
            </w:r>
            <w:r w:rsidR="009C2929">
              <w:rPr>
                <w:b/>
                <w:sz w:val="20"/>
              </w:rPr>
              <w:t>DFFH</w:t>
            </w:r>
            <w:r w:rsidRPr="00DB5DBF">
              <w:rPr>
                <w:b/>
                <w:sz w:val="20"/>
              </w:rPr>
              <w:t>.</w:t>
            </w:r>
          </w:p>
        </w:tc>
      </w:tr>
      <w:tr w:rsidR="007106DC" w:rsidRPr="00DB5DBF" w14:paraId="78E24123" w14:textId="77777777">
        <w:tc>
          <w:tcPr>
            <w:tcW w:w="559" w:type="dxa"/>
            <w:tcBorders>
              <w:top w:val="single" w:sz="12" w:space="0" w:color="auto"/>
              <w:left w:val="single" w:sz="18" w:space="0" w:color="auto"/>
              <w:bottom w:val="nil"/>
              <w:right w:val="single" w:sz="4" w:space="0" w:color="auto"/>
            </w:tcBorders>
            <w:shd w:val="pct12" w:color="auto" w:fill="auto"/>
          </w:tcPr>
          <w:p w14:paraId="1653CF10" w14:textId="77777777" w:rsidR="007106DC" w:rsidRPr="00DB5DBF" w:rsidRDefault="007106DC">
            <w:pPr>
              <w:jc w:val="center"/>
              <w:rPr>
                <w:b/>
                <w:sz w:val="22"/>
              </w:rPr>
            </w:pPr>
          </w:p>
        </w:tc>
        <w:tc>
          <w:tcPr>
            <w:tcW w:w="1318" w:type="dxa"/>
            <w:tcBorders>
              <w:top w:val="single" w:sz="12" w:space="0" w:color="auto"/>
              <w:left w:val="single" w:sz="4" w:space="0" w:color="auto"/>
              <w:bottom w:val="nil"/>
              <w:right w:val="nil"/>
            </w:tcBorders>
            <w:shd w:val="pct12" w:color="auto" w:fill="auto"/>
          </w:tcPr>
          <w:p w14:paraId="283B5CA0" w14:textId="77777777" w:rsidR="007106DC" w:rsidRPr="00DB5DBF" w:rsidRDefault="007106DC">
            <w:pPr>
              <w:rPr>
                <w:b/>
                <w:sz w:val="20"/>
              </w:rPr>
            </w:pPr>
          </w:p>
        </w:tc>
        <w:tc>
          <w:tcPr>
            <w:tcW w:w="6972" w:type="dxa"/>
            <w:tcBorders>
              <w:top w:val="single" w:sz="12" w:space="0" w:color="auto"/>
              <w:left w:val="nil"/>
              <w:bottom w:val="nil"/>
              <w:right w:val="single" w:sz="18" w:space="0" w:color="auto"/>
            </w:tcBorders>
            <w:shd w:val="pct12" w:color="auto" w:fill="auto"/>
          </w:tcPr>
          <w:p w14:paraId="085D285E" w14:textId="77777777" w:rsidR="007106DC" w:rsidRPr="00DB5DBF" w:rsidRDefault="007106DC">
            <w:pPr>
              <w:jc w:val="both"/>
              <w:rPr>
                <w:b/>
                <w:sz w:val="20"/>
              </w:rPr>
            </w:pPr>
            <w:r w:rsidRPr="00DB5DBF">
              <w:rPr>
                <w:b/>
                <w:sz w:val="20"/>
              </w:rPr>
              <w:t>ALCOHOL / DRUG TESTING</w:t>
            </w:r>
          </w:p>
        </w:tc>
      </w:tr>
      <w:tr w:rsidR="007106DC" w:rsidRPr="00DB5DBF" w14:paraId="0E4410EE" w14:textId="77777777">
        <w:tc>
          <w:tcPr>
            <w:tcW w:w="559" w:type="dxa"/>
            <w:tcBorders>
              <w:top w:val="nil"/>
              <w:left w:val="single" w:sz="18" w:space="0" w:color="auto"/>
              <w:bottom w:val="single" w:sz="6" w:space="0" w:color="auto"/>
              <w:right w:val="nil"/>
            </w:tcBorders>
            <w:shd w:val="clear" w:color="auto" w:fill="FFDDDD"/>
          </w:tcPr>
          <w:p w14:paraId="1AE9D540" w14:textId="77777777" w:rsidR="007106DC" w:rsidRPr="00DB5DBF" w:rsidRDefault="007106DC">
            <w:pPr>
              <w:jc w:val="center"/>
              <w:rPr>
                <w:b/>
                <w:sz w:val="22"/>
              </w:rPr>
            </w:pPr>
            <w:r w:rsidRPr="00DB5DBF">
              <w:rPr>
                <w:b/>
                <w:sz w:val="22"/>
              </w:rPr>
              <w:t>8</w:t>
            </w:r>
          </w:p>
        </w:tc>
        <w:tc>
          <w:tcPr>
            <w:tcW w:w="1318" w:type="dxa"/>
            <w:tcBorders>
              <w:top w:val="nil"/>
              <w:left w:val="single" w:sz="6" w:space="0" w:color="auto"/>
              <w:bottom w:val="single" w:sz="6" w:space="0" w:color="auto"/>
              <w:right w:val="single" w:sz="6" w:space="0" w:color="auto"/>
            </w:tcBorders>
            <w:shd w:val="clear" w:color="auto" w:fill="FFDDDD"/>
          </w:tcPr>
          <w:p w14:paraId="17A6C3B5" w14:textId="77777777" w:rsidR="007106DC" w:rsidRPr="00DB5DBF" w:rsidRDefault="007106DC">
            <w:pPr>
              <w:rPr>
                <w:b/>
                <w:sz w:val="20"/>
              </w:rPr>
            </w:pPr>
          </w:p>
        </w:tc>
        <w:tc>
          <w:tcPr>
            <w:tcW w:w="6972" w:type="dxa"/>
            <w:tcBorders>
              <w:top w:val="nil"/>
              <w:left w:val="nil"/>
              <w:bottom w:val="single" w:sz="6" w:space="0" w:color="auto"/>
            </w:tcBorders>
            <w:shd w:val="clear" w:color="auto" w:fill="FFDDDD"/>
          </w:tcPr>
          <w:p w14:paraId="73AEA6DB" w14:textId="77777777" w:rsidR="007106DC" w:rsidRPr="00DB5DBF" w:rsidRDefault="007106DC">
            <w:pPr>
              <w:jc w:val="both"/>
              <w:rPr>
                <w:b/>
                <w:sz w:val="20"/>
              </w:rPr>
            </w:pPr>
            <w:r w:rsidRPr="00DB5DBF">
              <w:rPr>
                <w:b/>
                <w:sz w:val="20"/>
              </w:rPr>
              <w:t xml:space="preserve">must submit to random supervised </w:t>
            </w:r>
            <w:r w:rsidRPr="00DB5DBF">
              <w:rPr>
                <w:b/>
                <w:i/>
                <w:sz w:val="20"/>
              </w:rPr>
              <w:t>[alcohol, drug, alcohol and drug]</w:t>
            </w:r>
            <w:r w:rsidRPr="00DB5DBF">
              <w:rPr>
                <w:b/>
                <w:sz w:val="20"/>
              </w:rPr>
              <w:t xml:space="preserve"> testing [</w:t>
            </w:r>
            <w:r w:rsidRPr="00DB5DBF">
              <w:rPr>
                <w:b/>
                <w:i/>
                <w:iCs/>
                <w:sz w:val="20"/>
              </w:rPr>
              <w:t>*</w:t>
            </w:r>
            <w:r w:rsidR="00DB5DBF">
              <w:rPr>
                <w:b/>
                <w:i/>
                <w:iCs/>
                <w:sz w:val="20"/>
              </w:rPr>
              <w:t> </w:t>
            </w:r>
            <w:r w:rsidRPr="00DB5DBF">
              <w:rPr>
                <w:b/>
                <w:i/>
                <w:iCs/>
                <w:sz w:val="20"/>
              </w:rPr>
              <w:t>times per week</w:t>
            </w:r>
            <w:r w:rsidRPr="00DB5DBF">
              <w:rPr>
                <w:b/>
                <w:sz w:val="20"/>
              </w:rPr>
              <w:t xml:space="preserve">] or otherwise as directed by </w:t>
            </w:r>
            <w:r w:rsidR="009C2929">
              <w:rPr>
                <w:b/>
                <w:sz w:val="20"/>
              </w:rPr>
              <w:t>DFFH</w:t>
            </w:r>
            <w:r w:rsidRPr="00DB5DBF">
              <w:rPr>
                <w:b/>
                <w:sz w:val="20"/>
              </w:rPr>
              <w:t xml:space="preserve"> and must allow the results to be given to </w:t>
            </w:r>
            <w:r w:rsidR="009C2929">
              <w:rPr>
                <w:b/>
                <w:sz w:val="20"/>
              </w:rPr>
              <w:t>DFFH</w:t>
            </w:r>
            <w:r w:rsidRPr="00DB5DBF">
              <w:rPr>
                <w:b/>
                <w:sz w:val="20"/>
              </w:rPr>
              <w:t>.</w:t>
            </w:r>
          </w:p>
        </w:tc>
      </w:tr>
      <w:tr w:rsidR="007106DC" w:rsidRPr="00DB5DBF" w14:paraId="337F6F0A" w14:textId="77777777">
        <w:tc>
          <w:tcPr>
            <w:tcW w:w="559" w:type="dxa"/>
            <w:tcBorders>
              <w:top w:val="single" w:sz="6" w:space="0" w:color="auto"/>
              <w:left w:val="single" w:sz="18" w:space="0" w:color="auto"/>
              <w:bottom w:val="single" w:sz="6" w:space="0" w:color="auto"/>
              <w:right w:val="nil"/>
            </w:tcBorders>
            <w:shd w:val="clear" w:color="auto" w:fill="FFDDDD"/>
          </w:tcPr>
          <w:p w14:paraId="644A2731" w14:textId="77777777" w:rsidR="007106DC" w:rsidRPr="00DB5DBF" w:rsidRDefault="007106DC">
            <w:pPr>
              <w:jc w:val="center"/>
              <w:rPr>
                <w:b/>
                <w:sz w:val="22"/>
              </w:rPr>
            </w:pPr>
            <w:r w:rsidRPr="00DB5DBF">
              <w:rPr>
                <w:b/>
                <w:sz w:val="22"/>
              </w:rPr>
              <w:t>9</w:t>
            </w:r>
          </w:p>
        </w:tc>
        <w:tc>
          <w:tcPr>
            <w:tcW w:w="1318" w:type="dxa"/>
            <w:tcBorders>
              <w:top w:val="single" w:sz="6" w:space="0" w:color="auto"/>
              <w:left w:val="single" w:sz="6" w:space="0" w:color="auto"/>
              <w:bottom w:val="single" w:sz="6" w:space="0" w:color="auto"/>
              <w:right w:val="single" w:sz="6" w:space="0" w:color="auto"/>
            </w:tcBorders>
            <w:shd w:val="clear" w:color="auto" w:fill="FFDDDD"/>
          </w:tcPr>
          <w:p w14:paraId="0BCE6D81" w14:textId="77777777" w:rsidR="007106DC" w:rsidRPr="00DB5DBF" w:rsidRDefault="007106DC">
            <w:pPr>
              <w:rPr>
                <w:b/>
                <w:sz w:val="20"/>
              </w:rPr>
            </w:pPr>
          </w:p>
        </w:tc>
        <w:tc>
          <w:tcPr>
            <w:tcW w:w="6972" w:type="dxa"/>
            <w:tcBorders>
              <w:top w:val="single" w:sz="6" w:space="0" w:color="auto"/>
              <w:left w:val="nil"/>
              <w:bottom w:val="single" w:sz="6" w:space="0" w:color="auto"/>
            </w:tcBorders>
            <w:shd w:val="clear" w:color="auto" w:fill="FFDDDD"/>
          </w:tcPr>
          <w:p w14:paraId="094B9428" w14:textId="77777777" w:rsidR="007106DC" w:rsidRPr="00DB5DBF" w:rsidRDefault="007106DC">
            <w:pPr>
              <w:jc w:val="both"/>
              <w:rPr>
                <w:b/>
                <w:sz w:val="20"/>
              </w:rPr>
            </w:pPr>
            <w:r w:rsidRPr="00DB5DBF">
              <w:rPr>
                <w:b/>
                <w:sz w:val="20"/>
              </w:rPr>
              <w:t xml:space="preserve">must submit to testing for </w:t>
            </w:r>
            <w:r w:rsidRPr="00DB5DBF">
              <w:rPr>
                <w:b/>
                <w:i/>
                <w:sz w:val="20"/>
              </w:rPr>
              <w:t>[alcohol, drug, alcohol and drug]</w:t>
            </w:r>
            <w:r w:rsidRPr="00DB5DBF">
              <w:rPr>
                <w:b/>
                <w:sz w:val="20"/>
              </w:rPr>
              <w:t xml:space="preserve"> use as directed by </w:t>
            </w:r>
            <w:r w:rsidR="009C2929">
              <w:rPr>
                <w:b/>
                <w:sz w:val="20"/>
              </w:rPr>
              <w:t>DFFH</w:t>
            </w:r>
            <w:r w:rsidRPr="00DB5DBF">
              <w:rPr>
                <w:b/>
                <w:sz w:val="20"/>
              </w:rPr>
              <w:t xml:space="preserve"> and must allow the results to be given to </w:t>
            </w:r>
            <w:r w:rsidR="009C2929">
              <w:rPr>
                <w:b/>
                <w:sz w:val="20"/>
              </w:rPr>
              <w:t>DFFH</w:t>
            </w:r>
            <w:r w:rsidRPr="00DB5DBF">
              <w:rPr>
                <w:b/>
                <w:sz w:val="20"/>
              </w:rPr>
              <w:t>.</w:t>
            </w:r>
          </w:p>
        </w:tc>
      </w:tr>
      <w:tr w:rsidR="007106DC" w:rsidRPr="00DB5DBF" w14:paraId="7CB03703" w14:textId="77777777">
        <w:tc>
          <w:tcPr>
            <w:tcW w:w="559" w:type="dxa"/>
            <w:tcBorders>
              <w:top w:val="single" w:sz="12" w:space="0" w:color="auto"/>
              <w:left w:val="single" w:sz="18" w:space="0" w:color="auto"/>
              <w:bottom w:val="nil"/>
              <w:right w:val="nil"/>
            </w:tcBorders>
            <w:shd w:val="pct12" w:color="auto" w:fill="auto"/>
          </w:tcPr>
          <w:p w14:paraId="3AD3A86D" w14:textId="77777777" w:rsidR="007106DC" w:rsidRPr="00DB5DBF" w:rsidRDefault="007106DC">
            <w:pPr>
              <w:jc w:val="center"/>
              <w:rPr>
                <w:b/>
                <w:sz w:val="22"/>
              </w:rPr>
            </w:pPr>
            <w:r w:rsidRPr="00DB5DBF">
              <w:rPr>
                <w:b/>
                <w:sz w:val="22"/>
              </w:rPr>
              <w:br w:type="page"/>
            </w:r>
            <w:r w:rsidRPr="00DB5DBF">
              <w:rPr>
                <w:b/>
                <w:sz w:val="22"/>
              </w:rPr>
              <w:br w:type="page"/>
            </w:r>
            <w:r w:rsidRPr="00DB5DBF">
              <w:rPr>
                <w:b/>
                <w:sz w:val="22"/>
              </w:rPr>
              <w:br w:type="page"/>
            </w:r>
          </w:p>
        </w:tc>
        <w:tc>
          <w:tcPr>
            <w:tcW w:w="1318" w:type="dxa"/>
            <w:tcBorders>
              <w:top w:val="single" w:sz="12" w:space="0" w:color="auto"/>
              <w:left w:val="single" w:sz="6" w:space="0" w:color="auto"/>
              <w:bottom w:val="nil"/>
              <w:right w:val="single" w:sz="6" w:space="0" w:color="auto"/>
            </w:tcBorders>
            <w:shd w:val="pct12" w:color="auto" w:fill="auto"/>
          </w:tcPr>
          <w:p w14:paraId="64F1369C"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14C8F6C9" w14:textId="77777777" w:rsidR="007106DC" w:rsidRPr="00DB5DBF" w:rsidRDefault="007106DC">
            <w:pPr>
              <w:jc w:val="both"/>
              <w:rPr>
                <w:b/>
                <w:sz w:val="20"/>
              </w:rPr>
            </w:pPr>
            <w:r w:rsidRPr="00DB5DBF">
              <w:rPr>
                <w:b/>
                <w:sz w:val="20"/>
              </w:rPr>
              <w:t>ALCOHOL / DRUG ASSESSMENT/TREATMENT</w:t>
            </w:r>
          </w:p>
        </w:tc>
      </w:tr>
      <w:tr w:rsidR="007106DC" w:rsidRPr="00DB5DBF" w14:paraId="35FE9A60" w14:textId="77777777">
        <w:tc>
          <w:tcPr>
            <w:tcW w:w="559" w:type="dxa"/>
            <w:tcBorders>
              <w:top w:val="nil"/>
              <w:left w:val="single" w:sz="18" w:space="0" w:color="auto"/>
              <w:bottom w:val="single" w:sz="12" w:space="0" w:color="auto"/>
              <w:right w:val="nil"/>
            </w:tcBorders>
            <w:shd w:val="clear" w:color="auto" w:fill="FFDDDD"/>
          </w:tcPr>
          <w:p w14:paraId="0F3B5E8F" w14:textId="77777777" w:rsidR="007106DC" w:rsidRPr="00DB5DBF" w:rsidRDefault="007106DC">
            <w:pPr>
              <w:jc w:val="center"/>
              <w:rPr>
                <w:b/>
                <w:sz w:val="22"/>
              </w:rPr>
            </w:pPr>
            <w:r w:rsidRPr="00DB5DBF">
              <w:rPr>
                <w:b/>
                <w:sz w:val="22"/>
              </w:rPr>
              <w:t>11</w:t>
            </w:r>
          </w:p>
        </w:tc>
        <w:tc>
          <w:tcPr>
            <w:tcW w:w="1318" w:type="dxa"/>
            <w:tcBorders>
              <w:top w:val="nil"/>
              <w:left w:val="single" w:sz="6" w:space="0" w:color="auto"/>
              <w:bottom w:val="single" w:sz="12" w:space="0" w:color="auto"/>
              <w:right w:val="single" w:sz="6" w:space="0" w:color="auto"/>
            </w:tcBorders>
            <w:shd w:val="clear" w:color="auto" w:fill="FFDDDD"/>
          </w:tcPr>
          <w:p w14:paraId="73A76026" w14:textId="77777777" w:rsidR="007106DC" w:rsidRPr="00DB5DBF" w:rsidRDefault="007106DC">
            <w:pPr>
              <w:rPr>
                <w:b/>
                <w:sz w:val="20"/>
              </w:rPr>
            </w:pPr>
          </w:p>
        </w:tc>
        <w:tc>
          <w:tcPr>
            <w:tcW w:w="6972" w:type="dxa"/>
            <w:tcBorders>
              <w:top w:val="nil"/>
              <w:left w:val="nil"/>
              <w:bottom w:val="single" w:sz="12" w:space="0" w:color="auto"/>
            </w:tcBorders>
            <w:shd w:val="clear" w:color="auto" w:fill="FFDDDD"/>
          </w:tcPr>
          <w:p w14:paraId="77208797" w14:textId="77777777" w:rsidR="007106DC" w:rsidRPr="00DB5DBF" w:rsidRDefault="007106DC">
            <w:pPr>
              <w:jc w:val="both"/>
              <w:rPr>
                <w:b/>
                <w:sz w:val="20"/>
              </w:rPr>
            </w:pPr>
            <w:r w:rsidRPr="00DB5DBF">
              <w:rPr>
                <w:b/>
                <w:sz w:val="20"/>
              </w:rPr>
              <w:t xml:space="preserve">must participate in assessment and/or treatment for </w:t>
            </w:r>
            <w:r w:rsidRPr="00DB5DBF">
              <w:rPr>
                <w:b/>
                <w:i/>
                <w:sz w:val="20"/>
              </w:rPr>
              <w:t>[alcohol, drug, alcohol and drug]</w:t>
            </w:r>
            <w:r w:rsidRPr="00DB5DBF">
              <w:rPr>
                <w:b/>
                <w:sz w:val="20"/>
              </w:rPr>
              <w:t xml:space="preserve"> dependence as directed by </w:t>
            </w:r>
            <w:r w:rsidR="009C2929">
              <w:rPr>
                <w:b/>
                <w:sz w:val="20"/>
              </w:rPr>
              <w:t>DFFH</w:t>
            </w:r>
            <w:r w:rsidRPr="00DB5DBF">
              <w:rPr>
                <w:b/>
                <w:sz w:val="20"/>
              </w:rPr>
              <w:t xml:space="preserve"> and must allow reports to be given to </w:t>
            </w:r>
            <w:r w:rsidR="009C2929">
              <w:rPr>
                <w:b/>
                <w:sz w:val="20"/>
              </w:rPr>
              <w:t>DFFH</w:t>
            </w:r>
            <w:r w:rsidRPr="00DB5DBF">
              <w:rPr>
                <w:b/>
                <w:sz w:val="20"/>
              </w:rPr>
              <w:t>.</w:t>
            </w:r>
          </w:p>
        </w:tc>
      </w:tr>
      <w:tr w:rsidR="007106DC" w:rsidRPr="00DB5DBF" w14:paraId="04DE9511" w14:textId="77777777">
        <w:tc>
          <w:tcPr>
            <w:tcW w:w="559" w:type="dxa"/>
            <w:tcBorders>
              <w:top w:val="single" w:sz="12" w:space="0" w:color="auto"/>
              <w:left w:val="single" w:sz="18" w:space="0" w:color="auto"/>
              <w:bottom w:val="nil"/>
              <w:right w:val="nil"/>
            </w:tcBorders>
            <w:shd w:val="pct12" w:color="auto" w:fill="auto"/>
          </w:tcPr>
          <w:p w14:paraId="03752BB9" w14:textId="77777777" w:rsidR="007106DC" w:rsidRPr="00DB5DBF" w:rsidRDefault="007106DC">
            <w:pPr>
              <w:jc w:val="center"/>
              <w:rPr>
                <w:b/>
                <w:sz w:val="22"/>
              </w:rPr>
            </w:pPr>
          </w:p>
        </w:tc>
        <w:tc>
          <w:tcPr>
            <w:tcW w:w="1318" w:type="dxa"/>
            <w:tcBorders>
              <w:top w:val="single" w:sz="12" w:space="0" w:color="auto"/>
              <w:left w:val="single" w:sz="6" w:space="0" w:color="auto"/>
              <w:bottom w:val="nil"/>
              <w:right w:val="single" w:sz="6" w:space="0" w:color="auto"/>
            </w:tcBorders>
            <w:shd w:val="pct12" w:color="auto" w:fill="auto"/>
          </w:tcPr>
          <w:p w14:paraId="411AF953"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42DBC9EE" w14:textId="5C3D1989" w:rsidR="007106DC" w:rsidRPr="00DB5DBF" w:rsidRDefault="004F0BBF">
            <w:pPr>
              <w:jc w:val="both"/>
              <w:rPr>
                <w:b/>
                <w:sz w:val="20"/>
              </w:rPr>
            </w:pPr>
            <w:r w:rsidRPr="00DB5DBF">
              <w:rPr>
                <w:b/>
                <w:noProof/>
                <w:sz w:val="20"/>
              </w:rPr>
              <mc:AlternateContent>
                <mc:Choice Requires="wps">
                  <w:drawing>
                    <wp:anchor distT="0" distB="0" distL="114300" distR="114300" simplePos="0" relativeHeight="251648512" behindDoc="1" locked="0" layoutInCell="0" allowOverlap="1" wp14:anchorId="10BC6D1D" wp14:editId="2C0F264D">
                      <wp:simplePos x="0" y="0"/>
                      <wp:positionH relativeFrom="column">
                        <wp:posOffset>1656080</wp:posOffset>
                      </wp:positionH>
                      <wp:positionV relativeFrom="paragraph">
                        <wp:posOffset>0</wp:posOffset>
                      </wp:positionV>
                      <wp:extent cx="972185" cy="161925"/>
                      <wp:effectExtent l="13335" t="10795" r="5080" b="825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6192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66568F5" id="Rectangle 10" o:spid="_x0000_s1026" style="position:absolute;margin-left:130.4pt;margin-top:0;width:76.55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bxIQIAAEoEAAAOAAAAZHJzL2Uyb0RvYy54bWysVNtu2zAMfR+wfxD0vjgOkjYx4hRFug4D&#10;urVYtw9gZDkWptsoJU729aOUS7ML9jDMD4IoUoeHh5TnNzuj2VZiUM7WvBwMOZNWuEbZdc2/fL5/&#10;M+UsRLANaGdlzfcy8JvF61fz3ldy5DqnG4mMQGyoel/zLkZfFUUQnTQQBs5LS87WoYFIJq6LBqEn&#10;dKOL0XB4VfQOG49OyBDo9O7g5IuM37ZSxMe2DTIyXXPiFvOKeV2ltVjMoVoj+E6JIw34BxYGlKWk&#10;Z6g7iMA2qH6DMkqgC66NA+FM4dpWCZlroGrK4S/VPHfgZa6FxAn+LFP4f7Di4/YJmWpqPuHMgqEW&#10;fSLRwK61ZGXWp/ehorBn/4SpwuAfnPgamHXLjsLkLaLrOwkNsSqTnsVPF5IR6Cpb9R9cQ/CwiS5L&#10;tWvRJEASge1yR/bnjshdZIIOZ9ejckrMBLnKq3I2muQMUJ0uewzxnXSGpU3NkbhncNg+hJjIQHUK&#10;yeSdVs290jobuF4tNbIt0HAs83dED5dh2rKemEwo998hhvn7E4RRkaZcK1Pz6TkIqqTaW9vkGYyg&#10;9GFPlLVNmWSe32MdJx3TZIdq5Zo9aYruMND0AGnTOfzOWU/DXPPwbQMoOdPvLfVlVo7HafqzMZ5c&#10;j8jAS8/q0gNWEFTNI2eH7TIeXszGo1p3lKnMSlh3S71sVdb5hdVxAmhgs/zHx5VexKWdo15+AYsf&#10;AAAA//8DAFBLAwQUAAYACAAAACEAMex3VNsAAAAHAQAADwAAAGRycy9kb3ducmV2LnhtbEyPzU7D&#10;MBCE70i8g7VI3KjT0kYQ4lQVP4ceSRHnbbwkEfE6td02fXuWExx3ZjTzbbme3KBOFGLv2cB8loEi&#10;brztuTXwsXu7ewAVE7LFwTMZuFCEdXV9VWJh/Znf6VSnVkkJxwINdCmNhdax6chhnPmRWLwvHxwm&#10;OUOrbcCzlLtBL7Is1w57loUOR3ruqPmuj85Avd2+Bh0+U6SWDy+7/HLYLHtjbm+mzROoRFP6C8Mv&#10;vqBDJUx7f2Qb1WBgkWeCngzIR2Iv5/ePoPair1agq1L/569+AAAA//8DAFBLAQItABQABgAIAAAA&#10;IQC2gziS/gAAAOEBAAATAAAAAAAAAAAAAAAAAAAAAABbQ29udGVudF9UeXBlc10ueG1sUEsBAi0A&#10;FAAGAAgAAAAhADj9If/WAAAAlAEAAAsAAAAAAAAAAAAAAAAALwEAAF9yZWxzLy5yZWxzUEsBAi0A&#10;FAAGAAgAAAAhALZm9vEhAgAASgQAAA4AAAAAAAAAAAAAAAAALgIAAGRycy9lMm9Eb2MueG1sUEsB&#10;Ai0AFAAGAAgAAAAhADHsd1TbAAAABwEAAA8AAAAAAAAAAAAAAAAAewQAAGRycy9kb3ducmV2Lnht&#10;bFBLBQYAAAAABAAEAPMAAACDBQAAAAA=&#10;" o:allowincell="f" fillcolor="#ccc"/>
                  </w:pict>
                </mc:Fallback>
              </mc:AlternateContent>
            </w:r>
            <w:r w:rsidR="007106DC" w:rsidRPr="00DB5DBF">
              <w:rPr>
                <w:b/>
                <w:sz w:val="20"/>
              </w:rPr>
              <w:t>ABSTINENCE</w:t>
            </w:r>
          </w:p>
        </w:tc>
      </w:tr>
      <w:tr w:rsidR="007106DC" w:rsidRPr="00DB5DBF" w14:paraId="3C04767E" w14:textId="77777777">
        <w:tc>
          <w:tcPr>
            <w:tcW w:w="559" w:type="dxa"/>
            <w:tcBorders>
              <w:top w:val="nil"/>
              <w:left w:val="single" w:sz="18" w:space="0" w:color="auto"/>
              <w:bottom w:val="nil"/>
              <w:right w:val="nil"/>
            </w:tcBorders>
            <w:shd w:val="clear" w:color="auto" w:fill="FFDDDD"/>
          </w:tcPr>
          <w:p w14:paraId="6A096C57" w14:textId="77777777" w:rsidR="007106DC" w:rsidRPr="00DB5DBF" w:rsidRDefault="007106DC">
            <w:pPr>
              <w:jc w:val="center"/>
              <w:rPr>
                <w:b/>
                <w:sz w:val="22"/>
              </w:rPr>
            </w:pPr>
            <w:r w:rsidRPr="00DB5DBF">
              <w:rPr>
                <w:b/>
                <w:sz w:val="22"/>
              </w:rPr>
              <w:t>12</w:t>
            </w:r>
          </w:p>
        </w:tc>
        <w:tc>
          <w:tcPr>
            <w:tcW w:w="1318" w:type="dxa"/>
            <w:tcBorders>
              <w:top w:val="nil"/>
              <w:left w:val="single" w:sz="6" w:space="0" w:color="auto"/>
              <w:bottom w:val="nil"/>
              <w:right w:val="nil"/>
            </w:tcBorders>
            <w:shd w:val="clear" w:color="auto" w:fill="FFDDDD"/>
          </w:tcPr>
          <w:p w14:paraId="068E242B" w14:textId="77777777" w:rsidR="007106DC" w:rsidRPr="00DB5DBF" w:rsidRDefault="007106DC">
            <w:pPr>
              <w:rPr>
                <w:b/>
                <w:sz w:val="20"/>
              </w:rPr>
            </w:pPr>
          </w:p>
        </w:tc>
        <w:tc>
          <w:tcPr>
            <w:tcW w:w="6972" w:type="dxa"/>
            <w:tcBorders>
              <w:top w:val="nil"/>
              <w:left w:val="single" w:sz="6" w:space="0" w:color="auto"/>
              <w:bottom w:val="nil"/>
            </w:tcBorders>
            <w:shd w:val="clear" w:color="auto" w:fill="FFDDDD"/>
          </w:tcPr>
          <w:p w14:paraId="160E41F1" w14:textId="77777777" w:rsidR="007106DC" w:rsidRPr="00DB5DBF" w:rsidRDefault="007106DC">
            <w:pPr>
              <w:jc w:val="both"/>
              <w:rPr>
                <w:b/>
                <w:sz w:val="20"/>
              </w:rPr>
            </w:pPr>
            <w:r w:rsidRPr="00DB5DBF">
              <w:rPr>
                <w:b/>
                <w:sz w:val="20"/>
              </w:rPr>
              <w:t xml:space="preserve">must not </w:t>
            </w:r>
            <w:r w:rsidRPr="00DB5DBF">
              <w:rPr>
                <w:b/>
                <w:i/>
                <w:sz w:val="20"/>
              </w:rPr>
              <w:t>[drink alcohol, drink alcohol to excess, use illegal drugs, drink alcohol or use illegal drugs, drink alcohol to excess or use illegal drugs]</w:t>
            </w:r>
            <w:r w:rsidRPr="00DB5DBF">
              <w:rPr>
                <w:b/>
                <w:sz w:val="20"/>
              </w:rPr>
              <w:t>.</w:t>
            </w:r>
          </w:p>
        </w:tc>
      </w:tr>
      <w:tr w:rsidR="00DB5DBF" w:rsidRPr="00DB5DBF" w14:paraId="4196041C" w14:textId="77777777">
        <w:tc>
          <w:tcPr>
            <w:tcW w:w="559" w:type="dxa"/>
            <w:tcBorders>
              <w:top w:val="single" w:sz="6" w:space="0" w:color="auto"/>
              <w:left w:val="single" w:sz="18" w:space="0" w:color="auto"/>
              <w:bottom w:val="single" w:sz="6" w:space="0" w:color="auto"/>
              <w:right w:val="nil"/>
            </w:tcBorders>
            <w:shd w:val="clear" w:color="auto" w:fill="FFDDDD"/>
          </w:tcPr>
          <w:p w14:paraId="1242A59B" w14:textId="77777777" w:rsidR="00DB5DBF" w:rsidRPr="00DB5DBF" w:rsidRDefault="00DB5DBF">
            <w:pPr>
              <w:jc w:val="center"/>
              <w:rPr>
                <w:b/>
                <w:sz w:val="22"/>
              </w:rPr>
            </w:pPr>
            <w:r w:rsidRPr="00DB5DBF">
              <w:rPr>
                <w:b/>
                <w:sz w:val="22"/>
              </w:rPr>
              <w:t>13</w:t>
            </w:r>
          </w:p>
        </w:tc>
        <w:tc>
          <w:tcPr>
            <w:tcW w:w="1318" w:type="dxa"/>
            <w:tcBorders>
              <w:top w:val="single" w:sz="6" w:space="0" w:color="auto"/>
              <w:left w:val="single" w:sz="6" w:space="0" w:color="auto"/>
              <w:bottom w:val="single" w:sz="6" w:space="0" w:color="auto"/>
              <w:right w:val="nil"/>
            </w:tcBorders>
            <w:shd w:val="clear" w:color="auto" w:fill="FFDDDD"/>
          </w:tcPr>
          <w:p w14:paraId="21D7D904" w14:textId="77777777" w:rsidR="00DB5DBF" w:rsidRPr="00DB5DBF" w:rsidRDefault="00DB5DBF">
            <w:pPr>
              <w:rPr>
                <w:b/>
                <w:sz w:val="20"/>
              </w:rPr>
            </w:pPr>
          </w:p>
        </w:tc>
        <w:tc>
          <w:tcPr>
            <w:tcW w:w="6972" w:type="dxa"/>
            <w:tcBorders>
              <w:top w:val="single" w:sz="6" w:space="0" w:color="auto"/>
              <w:left w:val="single" w:sz="6" w:space="0" w:color="auto"/>
              <w:bottom w:val="single" w:sz="6" w:space="0" w:color="auto"/>
            </w:tcBorders>
            <w:shd w:val="clear" w:color="auto" w:fill="FFDDDD"/>
          </w:tcPr>
          <w:p w14:paraId="70AD40A6" w14:textId="77777777" w:rsidR="00DB5DBF" w:rsidRPr="00DB5DBF" w:rsidRDefault="00DB5DBF" w:rsidP="00550B7C">
            <w:pPr>
              <w:jc w:val="both"/>
              <w:rPr>
                <w:b/>
                <w:sz w:val="20"/>
              </w:rPr>
            </w:pPr>
            <w:r w:rsidRPr="00DB5DBF">
              <w:rPr>
                <w:b/>
                <w:sz w:val="20"/>
              </w:rPr>
              <w:t>must not drink alcohol or use illegal drugs when with the child and must not be affected by alcohol or illegal drugs when with the child.</w:t>
            </w:r>
          </w:p>
        </w:tc>
      </w:tr>
      <w:tr w:rsidR="00DB5DBF" w14:paraId="441A4DFB" w14:textId="77777777" w:rsidTr="00DB5DBF">
        <w:tc>
          <w:tcPr>
            <w:tcW w:w="559" w:type="dxa"/>
            <w:tcBorders>
              <w:top w:val="single" w:sz="18" w:space="0" w:color="auto"/>
              <w:left w:val="single" w:sz="18" w:space="0" w:color="auto"/>
              <w:bottom w:val="single" w:sz="4" w:space="0" w:color="auto"/>
              <w:right w:val="nil"/>
            </w:tcBorders>
            <w:shd w:val="pct12" w:color="auto" w:fill="auto"/>
          </w:tcPr>
          <w:p w14:paraId="33287DEA" w14:textId="77777777" w:rsidR="00DB5DBF" w:rsidRPr="00DB5DBF" w:rsidRDefault="00DB5DBF" w:rsidP="00550B7C">
            <w:pPr>
              <w:jc w:val="center"/>
              <w:rPr>
                <w:b/>
                <w:sz w:val="22"/>
              </w:rPr>
            </w:pPr>
            <w:r w:rsidRPr="00DB5DBF">
              <w:rPr>
                <w:b/>
                <w:sz w:val="22"/>
              </w:rPr>
              <w:br w:type="page"/>
            </w:r>
          </w:p>
        </w:tc>
        <w:tc>
          <w:tcPr>
            <w:tcW w:w="1318" w:type="dxa"/>
            <w:tcBorders>
              <w:top w:val="single" w:sz="18" w:space="0" w:color="auto"/>
              <w:left w:val="single" w:sz="6" w:space="0" w:color="auto"/>
              <w:bottom w:val="single" w:sz="4" w:space="0" w:color="auto"/>
              <w:right w:val="nil"/>
            </w:tcBorders>
            <w:shd w:val="pct12" w:color="auto" w:fill="auto"/>
          </w:tcPr>
          <w:p w14:paraId="33734862" w14:textId="77777777" w:rsidR="00DB5DBF" w:rsidRPr="00DB5DBF" w:rsidRDefault="00DB5DBF" w:rsidP="00550B7C">
            <w:pPr>
              <w:rPr>
                <w:b/>
                <w:sz w:val="20"/>
              </w:rPr>
            </w:pPr>
          </w:p>
        </w:tc>
        <w:tc>
          <w:tcPr>
            <w:tcW w:w="6972" w:type="dxa"/>
            <w:tcBorders>
              <w:top w:val="single" w:sz="18" w:space="0" w:color="auto"/>
              <w:left w:val="single" w:sz="6" w:space="0" w:color="auto"/>
              <w:bottom w:val="single" w:sz="4" w:space="0" w:color="auto"/>
              <w:right w:val="single" w:sz="18" w:space="0" w:color="auto"/>
            </w:tcBorders>
            <w:shd w:val="pct12" w:color="auto" w:fill="auto"/>
          </w:tcPr>
          <w:p w14:paraId="68ACB14A" w14:textId="0F71286F" w:rsidR="00DB5DBF" w:rsidRPr="00DB5DBF" w:rsidRDefault="004F0BBF" w:rsidP="00DB5DBF">
            <w:pPr>
              <w:jc w:val="both"/>
              <w:rPr>
                <w:b/>
                <w:sz w:val="20"/>
              </w:rPr>
            </w:pPr>
            <w:r w:rsidRPr="00DB5DBF">
              <w:rPr>
                <w:b/>
                <w:noProof/>
                <w:sz w:val="20"/>
              </w:rPr>
              <mc:AlternateContent>
                <mc:Choice Requires="wps">
                  <w:drawing>
                    <wp:anchor distT="0" distB="0" distL="114300" distR="114300" simplePos="0" relativeHeight="251659776" behindDoc="1" locked="0" layoutInCell="0" allowOverlap="1" wp14:anchorId="27B2B738" wp14:editId="04D23613">
                      <wp:simplePos x="0" y="0"/>
                      <wp:positionH relativeFrom="column">
                        <wp:posOffset>1656080</wp:posOffset>
                      </wp:positionH>
                      <wp:positionV relativeFrom="paragraph">
                        <wp:posOffset>0</wp:posOffset>
                      </wp:positionV>
                      <wp:extent cx="1332230" cy="161925"/>
                      <wp:effectExtent l="13335" t="12700" r="6985" b="6350"/>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16192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BF52EC9" id="Rectangle 68" o:spid="_x0000_s1026" style="position:absolute;margin-left:130.4pt;margin-top:0;width:104.9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MkJAIAAEsEAAAOAAAAZHJzL2Uyb0RvYy54bWysVNuO0zAQfUfiHyy/0zTphTZqulp1WYS0&#10;wIqFD3AdJ7HwjbHbtHz9jp22lIt4QOTB8njGZ86cGWd1c9CK7AV4aU1F89GYEmG4raVpK/rl8/2r&#10;BSU+MFMzZY2o6FF4erN++WLVu1IUtrOqFkAQxPiydxXtQnBllnneCc38yDph0NlY0CygCW1WA+sR&#10;XausGI/nWW+hdmC58B5P7wYnXSf8phE8fGwaLwJRFUVuIa2Q1m1cs/WKlS0w10l+osH+gYVm0mDS&#10;C9QdC4zsQP4GpSUH620TRtzqzDaN5CLVgNXk41+qeeqYE6kWFMe7i0z+/8HyD/tHILKu6JQSwzS2&#10;6BOKxkyrBJkvoj698yWGPblHiBV692D5V0+M3XQYJm4BbN8JViOrPMZnP12IhserZNu/tzXCs12w&#10;SapDAzoCogjkkDpyvHREHALheJhPJkUxwcZx9OXzfFnMUgpWnm878OGtsJrETUUBySd0tn/wIbJh&#10;5TkksbdK1vdSqWRAu90oIHuG07FJ3wndX4cpQ/qKLmeY++8Q4/T9CULLgGOupK7o4hLEyijbG1On&#10;IQxMqmGPlJWJmUQa4FMdZyGHhmxtfURRwQ4TjS8QN52F75T0OM0V9d92DAQl6p3Bxizz6TSOfzKm&#10;s9cFGnDt2V57mOEIVdFAybDdhOHJ7BzItsNMeVLC2FtsZiOTzpHfwOo0AjixSf7T64pP4tpOUT/+&#10;AetnAAAA//8DAFBLAwQUAAYACAAAACEAg6uf19oAAAAHAQAADwAAAGRycy9kb3ducmV2LnhtbEyP&#10;wW7CMBBE75X4B2uReit2EaRViIMQtAeODVXPJl6SqPE62AbC33d7ao87M5p5W6xH14srhth50vA8&#10;UyCQam87ajR8Ht6fXkHEZMia3hNquGOEdTl5KExu/Y0+8FqlRnAJxdxoaFMacilj3aIzceYHJPZO&#10;PjiT+AyNtMHcuNz1cq5UJp3piBdaM+C2xfq7ujgN1X7/FmT4ShEbOu8O2f28WXRaP07HzQpEwjH9&#10;heEXn9GhZKajv5CNotcwzxSjJw38EduLF5WBOLK+XIIsC/mfv/wBAAD//wMAUEsBAi0AFAAGAAgA&#10;AAAhALaDOJL+AAAA4QEAABMAAAAAAAAAAAAAAAAAAAAAAFtDb250ZW50X1R5cGVzXS54bWxQSwEC&#10;LQAUAAYACAAAACEAOP0h/9YAAACUAQAACwAAAAAAAAAAAAAAAAAvAQAAX3JlbHMvLnJlbHNQSwEC&#10;LQAUAAYACAAAACEA5sUjJCQCAABLBAAADgAAAAAAAAAAAAAAAAAuAgAAZHJzL2Uyb0RvYy54bWxQ&#10;SwECLQAUAAYACAAAACEAg6uf19oAAAAHAQAADwAAAAAAAAAAAAAAAAB+BAAAZHJzL2Rvd25yZXYu&#10;eG1sUEsFBgAAAAAEAAQA8wAAAIUFAAAAAA==&#10;" o:allowincell="f" fillcolor="#ccc"/>
                  </w:pict>
                </mc:Fallback>
              </mc:AlternateContent>
            </w:r>
            <w:r w:rsidR="00DB5DBF" w:rsidRPr="00DB5DBF">
              <w:rPr>
                <w:b/>
                <w:sz w:val="20"/>
              </w:rPr>
              <w:t>ACCOMMODATION</w:t>
            </w:r>
          </w:p>
        </w:tc>
      </w:tr>
      <w:tr w:rsidR="00DB5DBF" w:rsidRPr="00DB5DBF" w14:paraId="528CB0CE" w14:textId="77777777" w:rsidTr="00DB5DBF">
        <w:tc>
          <w:tcPr>
            <w:tcW w:w="559" w:type="dxa"/>
            <w:tcBorders>
              <w:top w:val="single" w:sz="6" w:space="0" w:color="auto"/>
              <w:left w:val="single" w:sz="18" w:space="0" w:color="auto"/>
              <w:bottom w:val="single" w:sz="4" w:space="0" w:color="auto"/>
              <w:right w:val="nil"/>
            </w:tcBorders>
            <w:shd w:val="clear" w:color="auto" w:fill="FFDDDD"/>
          </w:tcPr>
          <w:p w14:paraId="402E77D1" w14:textId="77777777" w:rsidR="00DB5DBF" w:rsidRPr="00DB5DBF" w:rsidRDefault="00DB5DBF" w:rsidP="00550B7C">
            <w:pPr>
              <w:jc w:val="center"/>
              <w:rPr>
                <w:b/>
                <w:sz w:val="22"/>
              </w:rPr>
            </w:pPr>
            <w:r w:rsidRPr="00DB5DBF">
              <w:rPr>
                <w:b/>
                <w:sz w:val="22"/>
              </w:rPr>
              <w:t>14</w:t>
            </w:r>
          </w:p>
        </w:tc>
        <w:tc>
          <w:tcPr>
            <w:tcW w:w="1318" w:type="dxa"/>
            <w:tcBorders>
              <w:top w:val="single" w:sz="6" w:space="0" w:color="auto"/>
              <w:left w:val="single" w:sz="6" w:space="0" w:color="auto"/>
              <w:bottom w:val="single" w:sz="4" w:space="0" w:color="auto"/>
              <w:right w:val="nil"/>
            </w:tcBorders>
            <w:shd w:val="clear" w:color="auto" w:fill="FFDDDD"/>
          </w:tcPr>
          <w:p w14:paraId="51B75A67" w14:textId="77777777" w:rsidR="00DB5DBF" w:rsidRPr="00DB5DBF" w:rsidRDefault="00DB5DBF" w:rsidP="00550B7C">
            <w:pPr>
              <w:rPr>
                <w:b/>
                <w:sz w:val="20"/>
              </w:rPr>
            </w:pPr>
          </w:p>
        </w:tc>
        <w:tc>
          <w:tcPr>
            <w:tcW w:w="6972" w:type="dxa"/>
            <w:tcBorders>
              <w:top w:val="single" w:sz="6" w:space="0" w:color="auto"/>
              <w:left w:val="single" w:sz="6" w:space="0" w:color="auto"/>
              <w:bottom w:val="single" w:sz="4" w:space="0" w:color="auto"/>
            </w:tcBorders>
            <w:shd w:val="clear" w:color="auto" w:fill="FFDDDD"/>
          </w:tcPr>
          <w:p w14:paraId="0213F438" w14:textId="0B3BDFE6" w:rsidR="00DB5DBF" w:rsidRPr="00DB5DBF" w:rsidRDefault="004F0BBF" w:rsidP="00550B7C">
            <w:pPr>
              <w:jc w:val="both"/>
              <w:rPr>
                <w:b/>
                <w:sz w:val="20"/>
              </w:rPr>
            </w:pPr>
            <w:r>
              <w:rPr>
                <w:b/>
                <w:noProof/>
                <w:sz w:val="20"/>
                <w:lang w:eastAsia="en-AU"/>
              </w:rPr>
              <mc:AlternateContent>
                <mc:Choice Requires="wps">
                  <w:drawing>
                    <wp:anchor distT="0" distB="0" distL="114300" distR="114300" simplePos="0" relativeHeight="251665920" behindDoc="0" locked="0" layoutInCell="1" allowOverlap="1" wp14:anchorId="0E2BB657" wp14:editId="3AA947FF">
                      <wp:simplePos x="0" y="0"/>
                      <wp:positionH relativeFrom="column">
                        <wp:posOffset>2088515</wp:posOffset>
                      </wp:positionH>
                      <wp:positionV relativeFrom="paragraph">
                        <wp:posOffset>-5080</wp:posOffset>
                      </wp:positionV>
                      <wp:extent cx="2232025" cy="158115"/>
                      <wp:effectExtent l="13970" t="6350" r="11430" b="6985"/>
                      <wp:wrapNone/>
                      <wp:docPr id="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158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9AC3244" id="Rectangle 76" o:spid="_x0000_s1026" style="position:absolute;margin-left:164.45pt;margin-top:-.4pt;width:175.75pt;height:1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5kGwIAABQEAAAOAAAAZHJzL2Uyb0RvYy54bWysU1Fv0zAQfkfiP1h+p2myduuiptPUMYQ0&#10;YGLwA1zHaSxsnzm7Tcev5+x0pcAbIg/WXe783XffnZc3B2vYXmHQ4BpeTqacKSeh1W7b8K9f7t8s&#10;OAtRuFYYcKrhzyrwm9XrV8vB16qCHkyrkBGIC/XgG97H6OuiCLJXVoQJeOUo2AFaEcnFbdGiGAjd&#10;mqKaTi+LAbD1CFKFQH/vxiBfZfyuUzJ+6rqgIjMNJ24xn5jPTTqL1VLUWxS+1/JIQ/wDCyu0o6In&#10;qDsRBduh/gvKaokQoIsTCbaArtNS5R6om3L6RzdPvfAq90LiBH+SKfw/WPlx/4hMtw2/4MwJSyP6&#10;TKIJtzWKXV0mfQYfakp78o+YOgz+AeS3wByse0pTt4gw9Eq0xKpM+cVvF5IT6CrbDB+gJXixi5Cl&#10;OnRoEyCJwA55Is+niahDZJJ+VtVFNa3mnEmKlfNFWc5zCVG/3PYY4jsFliWj4UjkM7rYP4SY2Ij6&#10;JSUVc3CvjclTN44NDb+eE3zuC4xuUzA7uN2sDbK9SHuTv2PdcJ5mdaTtNdo2fHFKEnVS461rc5Uo&#10;tBltYmLcUZ6kyKjsBtpnUgdhXE16SmT0gD84G2gtGx6+7wQqzsx7Rwpfl7NZ2uPszOZXFTl4Htmc&#10;R4STBNXwyNloruO4+zuPettTpTL37uCWptLpLFia2MjqSJZWL+t4fCZpt8/9nPXrMa9+AgAA//8D&#10;AFBLAwQUAAYACAAAACEAWar01t0AAAAIAQAADwAAAGRycy9kb3ducmV2LnhtbEyPwU7DMBBE70j8&#10;g7VI3KjTUKo0ZFMFRK+VKEjQm5ssdtR4HcVuE/4e90SPoxnNvCnWk+3EmQbfOkaYzxIQxLVrWtYI&#10;nx+bhwyED4ob1TkmhF/ysC5vbwqVN27kdzrvghaxhH2uEEwIfS6lrw1Z5WeuJ47ejxusClEOWjaD&#10;GmO57WSaJEtpVctxwaieXg3Vx93JIrz1+231pL2svoL5PrqXcWO2GvH+bqqeQQSawn8YLvgRHcrI&#10;dHAnbrzoEB7TbBWjCJcH0V9myQLEASFdzEGWhbw+UP4BAAD//wMAUEsBAi0AFAAGAAgAAAAhALaD&#10;OJL+AAAA4QEAABMAAAAAAAAAAAAAAAAAAAAAAFtDb250ZW50X1R5cGVzXS54bWxQSwECLQAUAAYA&#10;CAAAACEAOP0h/9YAAACUAQAACwAAAAAAAAAAAAAAAAAvAQAAX3JlbHMvLnJlbHNQSwECLQAUAAYA&#10;CAAAACEAWpl+ZBsCAAAUBAAADgAAAAAAAAAAAAAAAAAuAgAAZHJzL2Uyb0RvYy54bWxQSwECLQAU&#10;AAYACAAAACEAWar01t0AAAAIAQAADwAAAAAAAAAAAAAAAAB1BAAAZHJzL2Rvd25yZXYueG1sUEsF&#10;BgAAAAAEAAQA8wAAAH8FAAAAAA==&#10;" filled="f"/>
                  </w:pict>
                </mc:Fallback>
              </mc:AlternateContent>
            </w:r>
            <w:r w:rsidR="00DB5DBF">
              <w:rPr>
                <w:b/>
                <w:sz w:val="20"/>
              </w:rPr>
              <w:t>m</w:t>
            </w:r>
            <w:r w:rsidR="000F035F">
              <w:rPr>
                <w:b/>
                <w:sz w:val="20"/>
              </w:rPr>
              <w:t xml:space="preserve">ay have respite as agreed between </w:t>
            </w:r>
          </w:p>
        </w:tc>
      </w:tr>
      <w:tr w:rsidR="00DB5DBF" w14:paraId="28235448" w14:textId="77777777" w:rsidTr="00DB5DBF">
        <w:tc>
          <w:tcPr>
            <w:tcW w:w="559" w:type="dxa"/>
            <w:tcBorders>
              <w:top w:val="single" w:sz="4" w:space="0" w:color="auto"/>
              <w:left w:val="single" w:sz="18" w:space="0" w:color="auto"/>
              <w:bottom w:val="single" w:sz="4" w:space="0" w:color="auto"/>
              <w:right w:val="nil"/>
            </w:tcBorders>
            <w:shd w:val="clear" w:color="auto" w:fill="FFDDDD"/>
          </w:tcPr>
          <w:p w14:paraId="7A67ABF9" w14:textId="77777777" w:rsidR="00DB5DBF" w:rsidRPr="00DB5DBF" w:rsidRDefault="00DB5DBF" w:rsidP="00550B7C">
            <w:pPr>
              <w:jc w:val="center"/>
              <w:rPr>
                <w:b/>
                <w:sz w:val="22"/>
              </w:rPr>
            </w:pPr>
            <w:r w:rsidRPr="00DB5DBF">
              <w:rPr>
                <w:b/>
                <w:sz w:val="22"/>
              </w:rPr>
              <w:t>15</w:t>
            </w:r>
          </w:p>
        </w:tc>
        <w:tc>
          <w:tcPr>
            <w:tcW w:w="1318" w:type="dxa"/>
            <w:tcBorders>
              <w:top w:val="single" w:sz="4" w:space="0" w:color="auto"/>
              <w:left w:val="single" w:sz="6" w:space="0" w:color="auto"/>
              <w:bottom w:val="single" w:sz="4" w:space="0" w:color="auto"/>
              <w:right w:val="nil"/>
            </w:tcBorders>
            <w:shd w:val="clear" w:color="auto" w:fill="FFDDDD"/>
          </w:tcPr>
          <w:p w14:paraId="763D57D4" w14:textId="77777777" w:rsidR="00DB5DBF" w:rsidRPr="00DB5DBF" w:rsidRDefault="00DB5DBF" w:rsidP="00550B7C">
            <w:pPr>
              <w:rPr>
                <w:b/>
                <w:sz w:val="20"/>
              </w:rPr>
            </w:pPr>
          </w:p>
        </w:tc>
        <w:tc>
          <w:tcPr>
            <w:tcW w:w="6972" w:type="dxa"/>
            <w:tcBorders>
              <w:top w:val="single" w:sz="4" w:space="0" w:color="auto"/>
              <w:left w:val="single" w:sz="6" w:space="0" w:color="auto"/>
              <w:bottom w:val="single" w:sz="4" w:space="0" w:color="auto"/>
              <w:right w:val="single" w:sz="18" w:space="0" w:color="auto"/>
            </w:tcBorders>
            <w:shd w:val="clear" w:color="auto" w:fill="FFDDDD"/>
          </w:tcPr>
          <w:p w14:paraId="2A5F6145" w14:textId="77777777" w:rsidR="00DB5DBF" w:rsidRPr="00DB5DBF" w:rsidRDefault="00DB5DBF" w:rsidP="00DB5DBF">
            <w:pPr>
              <w:jc w:val="both"/>
              <w:rPr>
                <w:b/>
                <w:sz w:val="20"/>
              </w:rPr>
            </w:pPr>
            <w:r w:rsidRPr="00DB5DBF">
              <w:rPr>
                <w:b/>
                <w:sz w:val="20"/>
              </w:rPr>
              <w:t>must [</w:t>
            </w:r>
            <w:r w:rsidRPr="00A9255F">
              <w:rPr>
                <w:b/>
                <w:i/>
                <w:sz w:val="20"/>
              </w:rPr>
              <w:t>make best endeavour to</w:t>
            </w:r>
            <w:r w:rsidRPr="00DB5DBF">
              <w:rPr>
                <w:b/>
                <w:sz w:val="20"/>
              </w:rPr>
              <w:t>] find a suitable home.</w:t>
            </w:r>
          </w:p>
        </w:tc>
      </w:tr>
      <w:tr w:rsidR="00DB5DBF" w14:paraId="3C9C88C7" w14:textId="77777777" w:rsidTr="00DB5DBF">
        <w:tc>
          <w:tcPr>
            <w:tcW w:w="559" w:type="dxa"/>
            <w:tcBorders>
              <w:top w:val="single" w:sz="4" w:space="0" w:color="auto"/>
              <w:left w:val="single" w:sz="18" w:space="0" w:color="auto"/>
              <w:bottom w:val="single" w:sz="4" w:space="0" w:color="auto"/>
              <w:right w:val="nil"/>
            </w:tcBorders>
            <w:shd w:val="clear" w:color="auto" w:fill="FFDDDD"/>
          </w:tcPr>
          <w:p w14:paraId="6E651B2E" w14:textId="77777777" w:rsidR="00DB5DBF" w:rsidRPr="00DB5DBF" w:rsidRDefault="00DB5DBF" w:rsidP="00550B7C">
            <w:pPr>
              <w:jc w:val="center"/>
              <w:rPr>
                <w:b/>
                <w:sz w:val="22"/>
              </w:rPr>
            </w:pPr>
            <w:r w:rsidRPr="00DB5DBF">
              <w:rPr>
                <w:b/>
                <w:sz w:val="22"/>
              </w:rPr>
              <w:t>16</w:t>
            </w:r>
          </w:p>
        </w:tc>
        <w:tc>
          <w:tcPr>
            <w:tcW w:w="1318" w:type="dxa"/>
            <w:tcBorders>
              <w:top w:val="single" w:sz="4" w:space="0" w:color="auto"/>
              <w:left w:val="single" w:sz="6" w:space="0" w:color="auto"/>
              <w:bottom w:val="single" w:sz="4" w:space="0" w:color="auto"/>
              <w:right w:val="nil"/>
            </w:tcBorders>
            <w:shd w:val="clear" w:color="auto" w:fill="FFDDDD"/>
          </w:tcPr>
          <w:p w14:paraId="37D0A96D" w14:textId="77777777" w:rsidR="00DB5DBF" w:rsidRPr="00DB5DBF" w:rsidRDefault="00DB5DBF" w:rsidP="00550B7C">
            <w:pPr>
              <w:rPr>
                <w:b/>
                <w:sz w:val="20"/>
              </w:rPr>
            </w:pPr>
          </w:p>
        </w:tc>
        <w:tc>
          <w:tcPr>
            <w:tcW w:w="6972" w:type="dxa"/>
            <w:tcBorders>
              <w:top w:val="single" w:sz="4" w:space="0" w:color="auto"/>
              <w:left w:val="single" w:sz="6" w:space="0" w:color="auto"/>
              <w:bottom w:val="single" w:sz="4" w:space="0" w:color="auto"/>
              <w:right w:val="single" w:sz="18" w:space="0" w:color="auto"/>
            </w:tcBorders>
            <w:shd w:val="clear" w:color="auto" w:fill="FFDDDD"/>
          </w:tcPr>
          <w:p w14:paraId="5B007BDC" w14:textId="77777777" w:rsidR="00DB5DBF" w:rsidRPr="00DB5DBF" w:rsidRDefault="00DB5DBF" w:rsidP="00DB5DBF">
            <w:pPr>
              <w:jc w:val="both"/>
              <w:rPr>
                <w:b/>
                <w:sz w:val="20"/>
              </w:rPr>
            </w:pPr>
            <w:r w:rsidRPr="00DB5DBF">
              <w:rPr>
                <w:b/>
                <w:sz w:val="20"/>
              </w:rPr>
              <w:t xml:space="preserve">must live where </w:t>
            </w:r>
            <w:r w:rsidR="009C2929">
              <w:rPr>
                <w:b/>
                <w:sz w:val="20"/>
              </w:rPr>
              <w:t>DFFH</w:t>
            </w:r>
            <w:r w:rsidRPr="00DB5DBF">
              <w:rPr>
                <w:b/>
                <w:sz w:val="20"/>
              </w:rPr>
              <w:t xml:space="preserve"> directs.</w:t>
            </w:r>
          </w:p>
        </w:tc>
      </w:tr>
      <w:tr w:rsidR="00DB5DBF" w14:paraId="33193478" w14:textId="77777777" w:rsidTr="00DB5DBF">
        <w:tc>
          <w:tcPr>
            <w:tcW w:w="559" w:type="dxa"/>
            <w:tcBorders>
              <w:top w:val="single" w:sz="4" w:space="0" w:color="auto"/>
              <w:left w:val="single" w:sz="18" w:space="0" w:color="auto"/>
              <w:bottom w:val="single" w:sz="18" w:space="0" w:color="auto"/>
              <w:right w:val="nil"/>
            </w:tcBorders>
            <w:shd w:val="clear" w:color="auto" w:fill="FFDDDD"/>
          </w:tcPr>
          <w:p w14:paraId="5C381CAC" w14:textId="77777777" w:rsidR="00DB5DBF" w:rsidRPr="00DB5DBF" w:rsidRDefault="00DB5DBF" w:rsidP="00550B7C">
            <w:pPr>
              <w:jc w:val="center"/>
              <w:rPr>
                <w:b/>
                <w:sz w:val="22"/>
              </w:rPr>
            </w:pPr>
            <w:r w:rsidRPr="00DB5DBF">
              <w:rPr>
                <w:b/>
                <w:sz w:val="22"/>
              </w:rPr>
              <w:t>17</w:t>
            </w:r>
          </w:p>
        </w:tc>
        <w:tc>
          <w:tcPr>
            <w:tcW w:w="1318" w:type="dxa"/>
            <w:tcBorders>
              <w:top w:val="single" w:sz="4" w:space="0" w:color="auto"/>
              <w:left w:val="single" w:sz="6" w:space="0" w:color="auto"/>
              <w:bottom w:val="single" w:sz="18" w:space="0" w:color="auto"/>
              <w:right w:val="nil"/>
            </w:tcBorders>
            <w:shd w:val="clear" w:color="auto" w:fill="FFDDDD"/>
          </w:tcPr>
          <w:p w14:paraId="6FB0DF47" w14:textId="77777777" w:rsidR="00DB5DBF" w:rsidRPr="00DB5DBF" w:rsidRDefault="00DB5DBF" w:rsidP="00550B7C">
            <w:pPr>
              <w:rPr>
                <w:b/>
                <w:sz w:val="20"/>
              </w:rPr>
            </w:pPr>
          </w:p>
        </w:tc>
        <w:tc>
          <w:tcPr>
            <w:tcW w:w="6972" w:type="dxa"/>
            <w:tcBorders>
              <w:top w:val="single" w:sz="4" w:space="0" w:color="auto"/>
              <w:left w:val="single" w:sz="6" w:space="0" w:color="auto"/>
              <w:bottom w:val="single" w:sz="18" w:space="0" w:color="auto"/>
              <w:right w:val="single" w:sz="18" w:space="0" w:color="auto"/>
            </w:tcBorders>
            <w:shd w:val="clear" w:color="auto" w:fill="FFDDDD"/>
          </w:tcPr>
          <w:p w14:paraId="6F729D1A" w14:textId="13A81679" w:rsidR="00DB5DBF" w:rsidRPr="00DB5DBF" w:rsidRDefault="004F0BBF" w:rsidP="00DB5DBF">
            <w:pPr>
              <w:jc w:val="both"/>
              <w:rPr>
                <w:b/>
                <w:sz w:val="20"/>
              </w:rPr>
            </w:pPr>
            <w:r w:rsidRPr="00DB5DBF">
              <w:rPr>
                <w:b/>
                <w:noProof/>
                <w:sz w:val="20"/>
              </w:rPr>
              <mc:AlternateContent>
                <mc:Choice Requires="wps">
                  <w:drawing>
                    <wp:anchor distT="0" distB="0" distL="114300" distR="114300" simplePos="0" relativeHeight="251660800" behindDoc="0" locked="0" layoutInCell="1" allowOverlap="1" wp14:anchorId="3DFED6A9" wp14:editId="289C6A55">
                      <wp:simplePos x="0" y="0"/>
                      <wp:positionH relativeFrom="column">
                        <wp:posOffset>996315</wp:posOffset>
                      </wp:positionH>
                      <wp:positionV relativeFrom="paragraph">
                        <wp:posOffset>16510</wp:posOffset>
                      </wp:positionV>
                      <wp:extent cx="3276600" cy="228600"/>
                      <wp:effectExtent l="7620" t="5080" r="11430" b="13970"/>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FCF856" id="Rectangle 69" o:spid="_x0000_s1026" style="position:absolute;margin-left:78.45pt;margin-top:1.3pt;width:25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0SGgIAABQEAAAOAAAAZHJzL2Uyb0RvYy54bWysU1FvEzEMfkfiP0R5p9cebdeeep2mjiGk&#10;ARODH5Dmcr2IJA5O2uv49Ti5rnTwhshDZMf2Z/uzs7o+WsMOCoMGV/PJaMyZchIa7XY1//b17s2C&#10;sxCFa4QBp2r+pAK/Xr9+tep9pUrowDQKGYG4UPW+5l2MviqKIDtlRRiBV46MLaAVkVTcFQ2KntCt&#10;KcrxeF70gI1HkCoEer0djHyd8dtWyfi5bYOKzNScaov5xnxv012sV6LaofCdlqcyxD9UYYV2lPQM&#10;dSuiYHvUf0FZLRECtHEkwRbQtlqq3AN1Mxn/0c1jJ7zKvRA5wZ9pCv8PVn46PCDTTc1LzpywNKIv&#10;RJpwO6PYfJn46X2oyO3RP2DqMPh7kN8Dc7DpyE3dIELfKdFQVZPkX7wISEqgULbtP0JD8GIfIVN1&#10;bNEmQCKBHfNEns4TUcfIJD2+La/m8zENTpKtLBdJTilE9RztMcT3CixLQs2Ris/o4nAf4uD67JKS&#10;ObjTxtC7qIxjfc2Xs3KWAwIY3SRjbhJ3241BdhBpb/I55X3hZnWk7TXa1nxxdhJVYuOda3KWKLQZ&#10;ZCrauBM9iZGB2S00T8QOwrCa9JVI6AB/ctbTWtY8/NgLVJyZD44YXk6m07THWZnOrkpS8NKyvbQI&#10;Jwmq5pGzQdzEYff3HvWuo0yT3LuDG5pKqzNhaWJDVadiafUy5advknb7Us9evz/z+hcAAAD//wMA&#10;UEsDBBQABgAIAAAAIQBfZyMk3AAAAAgBAAAPAAAAZHJzL2Rvd25yZXYueG1sTI/BTsMwEETvSPyD&#10;tUjcqENQQwlxqoDotRIFCbi58WJHjddR7Dbh71lO9Pg0o9m31Xr2vTjhGLtACm4XGQikNpiOrIL3&#10;t83NCkRMmozuA6GCH4ywri8vKl2aMNErnnbJCh6hWGoFLqWhlDK2Dr2OizAgcfYdRq8T42ilGfXE&#10;476XeZYV0uuO+ILTAz47bA+7o1fwMnxtm6WNsvlI7vMQnqaN21qlrq/m5hFEwjn9l+FPn9WhZqd9&#10;OJKJomdeFg9cVZAXIDgv7nPmvYK7VQGyruT5A/UvAAAA//8DAFBLAQItABQABgAIAAAAIQC2gziS&#10;/gAAAOEBAAATAAAAAAAAAAAAAAAAAAAAAABbQ29udGVudF9UeXBlc10ueG1sUEsBAi0AFAAGAAgA&#10;AAAhADj9If/WAAAAlAEAAAsAAAAAAAAAAAAAAAAALwEAAF9yZWxzLy5yZWxzUEsBAi0AFAAGAAgA&#10;AAAhAI7GnRIaAgAAFAQAAA4AAAAAAAAAAAAAAAAALgIAAGRycy9lMm9Eb2MueG1sUEsBAi0AFAAG&#10;AAgAAAAhAF9nIyTcAAAACAEAAA8AAAAAAAAAAAAAAAAAdAQAAGRycy9kb3ducmV2LnhtbFBLBQYA&#10;AAAABAAEAPMAAAB9BQAAAAA=&#10;" filled="f"/>
                  </w:pict>
                </mc:Fallback>
              </mc:AlternateContent>
            </w:r>
            <w:r w:rsidR="00DB5DBF" w:rsidRPr="00DB5DBF">
              <w:rPr>
                <w:b/>
                <w:sz w:val="20"/>
              </w:rPr>
              <w:t xml:space="preserve">must live with </w:t>
            </w:r>
          </w:p>
          <w:p w14:paraId="1B01E775" w14:textId="77777777" w:rsidR="00DB5DBF" w:rsidRPr="00DB5DBF" w:rsidRDefault="00DB5DBF" w:rsidP="00DB5DBF">
            <w:pPr>
              <w:jc w:val="both"/>
              <w:rPr>
                <w:b/>
                <w:sz w:val="20"/>
              </w:rPr>
            </w:pPr>
          </w:p>
        </w:tc>
      </w:tr>
      <w:tr w:rsidR="00DB5DBF" w14:paraId="04838D0A" w14:textId="77777777" w:rsidTr="00DB5DBF">
        <w:tc>
          <w:tcPr>
            <w:tcW w:w="559" w:type="dxa"/>
            <w:tcBorders>
              <w:top w:val="single" w:sz="18" w:space="0" w:color="auto"/>
              <w:left w:val="single" w:sz="18" w:space="0" w:color="auto"/>
              <w:bottom w:val="nil"/>
              <w:right w:val="nil"/>
            </w:tcBorders>
            <w:shd w:val="pct12" w:color="auto" w:fill="auto"/>
          </w:tcPr>
          <w:p w14:paraId="68FEA593" w14:textId="77777777" w:rsidR="00DB5DBF" w:rsidRPr="00DB5DBF" w:rsidRDefault="00DB5DBF" w:rsidP="00550B7C">
            <w:pPr>
              <w:jc w:val="center"/>
              <w:rPr>
                <w:b/>
                <w:sz w:val="22"/>
              </w:rPr>
            </w:pPr>
          </w:p>
        </w:tc>
        <w:tc>
          <w:tcPr>
            <w:tcW w:w="1318" w:type="dxa"/>
            <w:tcBorders>
              <w:top w:val="single" w:sz="18" w:space="0" w:color="auto"/>
              <w:left w:val="single" w:sz="6" w:space="0" w:color="auto"/>
              <w:bottom w:val="nil"/>
              <w:right w:val="nil"/>
            </w:tcBorders>
            <w:shd w:val="pct12" w:color="auto" w:fill="auto"/>
          </w:tcPr>
          <w:p w14:paraId="0C22EB45" w14:textId="77777777" w:rsidR="00DB5DBF" w:rsidRPr="00DB5DBF" w:rsidRDefault="00DB5DBF" w:rsidP="00550B7C">
            <w:pPr>
              <w:rPr>
                <w:b/>
                <w:sz w:val="20"/>
              </w:rPr>
            </w:pPr>
          </w:p>
        </w:tc>
        <w:tc>
          <w:tcPr>
            <w:tcW w:w="6972" w:type="dxa"/>
            <w:tcBorders>
              <w:top w:val="single" w:sz="18" w:space="0" w:color="auto"/>
              <w:left w:val="single" w:sz="6" w:space="0" w:color="auto"/>
              <w:bottom w:val="nil"/>
              <w:right w:val="single" w:sz="18" w:space="0" w:color="auto"/>
            </w:tcBorders>
            <w:shd w:val="pct12" w:color="auto" w:fill="auto"/>
          </w:tcPr>
          <w:p w14:paraId="32A87B00" w14:textId="77777777" w:rsidR="00DB5DBF" w:rsidRPr="00DB5DBF" w:rsidRDefault="00DB5DBF" w:rsidP="00DB5DBF">
            <w:pPr>
              <w:jc w:val="both"/>
              <w:rPr>
                <w:b/>
                <w:sz w:val="20"/>
              </w:rPr>
            </w:pPr>
            <w:r w:rsidRPr="00DB5DBF">
              <w:rPr>
                <w:b/>
                <w:sz w:val="20"/>
              </w:rPr>
              <w:t>CHANGE OF ADDRESS</w:t>
            </w:r>
          </w:p>
        </w:tc>
      </w:tr>
      <w:tr w:rsidR="00DB5DBF" w14:paraId="5D54A3E3" w14:textId="77777777" w:rsidTr="00DB5DBF">
        <w:tc>
          <w:tcPr>
            <w:tcW w:w="559" w:type="dxa"/>
            <w:tcBorders>
              <w:top w:val="nil"/>
              <w:left w:val="single" w:sz="18" w:space="0" w:color="auto"/>
              <w:bottom w:val="single" w:sz="18" w:space="0" w:color="auto"/>
              <w:right w:val="nil"/>
            </w:tcBorders>
            <w:shd w:val="clear" w:color="auto" w:fill="FFDDDD"/>
          </w:tcPr>
          <w:p w14:paraId="45C66A89" w14:textId="77777777" w:rsidR="00DB5DBF" w:rsidRPr="00DB5DBF" w:rsidRDefault="00DB5DBF" w:rsidP="00550B7C">
            <w:pPr>
              <w:jc w:val="center"/>
              <w:rPr>
                <w:b/>
                <w:sz w:val="22"/>
              </w:rPr>
            </w:pPr>
            <w:r w:rsidRPr="00DB5DBF">
              <w:rPr>
                <w:b/>
                <w:sz w:val="22"/>
              </w:rPr>
              <w:t>18</w:t>
            </w:r>
          </w:p>
        </w:tc>
        <w:tc>
          <w:tcPr>
            <w:tcW w:w="1318" w:type="dxa"/>
            <w:tcBorders>
              <w:top w:val="nil"/>
              <w:left w:val="single" w:sz="6" w:space="0" w:color="auto"/>
              <w:bottom w:val="single" w:sz="18" w:space="0" w:color="auto"/>
              <w:right w:val="nil"/>
            </w:tcBorders>
            <w:shd w:val="clear" w:color="auto" w:fill="FFDDDD"/>
          </w:tcPr>
          <w:p w14:paraId="67F1E28F" w14:textId="77777777" w:rsidR="00DB5DBF" w:rsidRPr="00DB5DBF" w:rsidRDefault="00DB5DBF" w:rsidP="00550B7C">
            <w:pPr>
              <w:rPr>
                <w:b/>
                <w:sz w:val="20"/>
              </w:rPr>
            </w:pPr>
          </w:p>
        </w:tc>
        <w:tc>
          <w:tcPr>
            <w:tcW w:w="6972" w:type="dxa"/>
            <w:tcBorders>
              <w:top w:val="nil"/>
              <w:left w:val="single" w:sz="6" w:space="0" w:color="auto"/>
              <w:bottom w:val="single" w:sz="18" w:space="0" w:color="auto"/>
              <w:right w:val="single" w:sz="18" w:space="0" w:color="auto"/>
            </w:tcBorders>
            <w:shd w:val="clear" w:color="auto" w:fill="FFDDDD"/>
          </w:tcPr>
          <w:p w14:paraId="458D6B27" w14:textId="77777777" w:rsidR="00DB5DBF" w:rsidRPr="00DB5DBF" w:rsidRDefault="00DB5DBF" w:rsidP="00550B7C">
            <w:pPr>
              <w:jc w:val="both"/>
              <w:rPr>
                <w:b/>
                <w:sz w:val="20"/>
              </w:rPr>
            </w:pPr>
            <w:r w:rsidRPr="00DB5DBF">
              <w:rPr>
                <w:b/>
                <w:sz w:val="20"/>
              </w:rPr>
              <w:t xml:space="preserve">must tell </w:t>
            </w:r>
            <w:r w:rsidR="009C2929">
              <w:rPr>
                <w:b/>
                <w:sz w:val="20"/>
              </w:rPr>
              <w:t>DFFH</w:t>
            </w:r>
            <w:r w:rsidRPr="00DB5DBF">
              <w:rPr>
                <w:b/>
                <w:sz w:val="20"/>
              </w:rPr>
              <w:t xml:space="preserve"> [</w:t>
            </w:r>
            <w:r w:rsidRPr="00A8185A">
              <w:rPr>
                <w:b/>
                <w:i/>
                <w:sz w:val="20"/>
              </w:rPr>
              <w:t>at least 24 hours before/within 24 hours of</w:t>
            </w:r>
            <w:r w:rsidRPr="00DB5DBF">
              <w:rPr>
                <w:b/>
                <w:sz w:val="20"/>
              </w:rPr>
              <w:t>] changing address.</w:t>
            </w:r>
          </w:p>
        </w:tc>
      </w:tr>
      <w:tr w:rsidR="00DB5DBF" w14:paraId="304A8052" w14:textId="77777777" w:rsidTr="00DB5DBF">
        <w:tc>
          <w:tcPr>
            <w:tcW w:w="559" w:type="dxa"/>
            <w:tcBorders>
              <w:top w:val="single" w:sz="18" w:space="0" w:color="auto"/>
              <w:left w:val="single" w:sz="18" w:space="0" w:color="auto"/>
              <w:bottom w:val="nil"/>
              <w:right w:val="nil"/>
            </w:tcBorders>
            <w:shd w:val="pct12" w:color="auto" w:fill="auto"/>
          </w:tcPr>
          <w:p w14:paraId="13202AD0" w14:textId="77777777" w:rsidR="00DB5DBF" w:rsidRPr="00DB5DBF" w:rsidRDefault="00DB5DBF" w:rsidP="00550B7C">
            <w:pPr>
              <w:jc w:val="center"/>
              <w:rPr>
                <w:b/>
                <w:sz w:val="22"/>
              </w:rPr>
            </w:pPr>
          </w:p>
        </w:tc>
        <w:tc>
          <w:tcPr>
            <w:tcW w:w="1318" w:type="dxa"/>
            <w:tcBorders>
              <w:top w:val="single" w:sz="18" w:space="0" w:color="auto"/>
              <w:left w:val="single" w:sz="6" w:space="0" w:color="auto"/>
              <w:bottom w:val="nil"/>
              <w:right w:val="nil"/>
            </w:tcBorders>
            <w:shd w:val="pct12" w:color="auto" w:fill="auto"/>
          </w:tcPr>
          <w:p w14:paraId="54171DE4" w14:textId="77777777" w:rsidR="00DB5DBF" w:rsidRPr="00DB5DBF" w:rsidRDefault="00DB5DBF" w:rsidP="00550B7C">
            <w:pPr>
              <w:rPr>
                <w:b/>
                <w:sz w:val="20"/>
              </w:rPr>
            </w:pPr>
          </w:p>
        </w:tc>
        <w:tc>
          <w:tcPr>
            <w:tcW w:w="6972" w:type="dxa"/>
            <w:tcBorders>
              <w:top w:val="single" w:sz="18" w:space="0" w:color="auto"/>
              <w:left w:val="single" w:sz="6" w:space="0" w:color="auto"/>
              <w:bottom w:val="nil"/>
              <w:right w:val="single" w:sz="18" w:space="0" w:color="auto"/>
            </w:tcBorders>
            <w:shd w:val="pct12" w:color="auto" w:fill="auto"/>
          </w:tcPr>
          <w:p w14:paraId="15E293BD" w14:textId="77777777" w:rsidR="00DB5DBF" w:rsidRPr="00DB5DBF" w:rsidRDefault="00DB5DBF" w:rsidP="00DB5DBF">
            <w:pPr>
              <w:jc w:val="both"/>
              <w:rPr>
                <w:b/>
                <w:sz w:val="20"/>
              </w:rPr>
            </w:pPr>
            <w:r w:rsidRPr="00DB5DBF">
              <w:rPr>
                <w:b/>
                <w:sz w:val="20"/>
              </w:rPr>
              <w:t>CURFEW</w:t>
            </w:r>
          </w:p>
        </w:tc>
      </w:tr>
      <w:tr w:rsidR="00A9255F" w14:paraId="1DB7DBBD" w14:textId="77777777" w:rsidTr="008B2FCD">
        <w:tc>
          <w:tcPr>
            <w:tcW w:w="559" w:type="dxa"/>
            <w:tcBorders>
              <w:top w:val="nil"/>
              <w:left w:val="single" w:sz="18" w:space="0" w:color="auto"/>
              <w:bottom w:val="single" w:sz="18" w:space="0" w:color="auto"/>
              <w:right w:val="nil"/>
            </w:tcBorders>
            <w:shd w:val="clear" w:color="auto" w:fill="FFDDDD"/>
          </w:tcPr>
          <w:p w14:paraId="35298848" w14:textId="77777777" w:rsidR="00A9255F" w:rsidRPr="00DB5DBF" w:rsidRDefault="00A9255F" w:rsidP="00550B7C">
            <w:pPr>
              <w:jc w:val="center"/>
              <w:rPr>
                <w:b/>
                <w:sz w:val="22"/>
              </w:rPr>
            </w:pPr>
            <w:r w:rsidRPr="00DB5DBF">
              <w:rPr>
                <w:b/>
                <w:sz w:val="22"/>
              </w:rPr>
              <w:t>19</w:t>
            </w:r>
          </w:p>
        </w:tc>
        <w:tc>
          <w:tcPr>
            <w:tcW w:w="8290" w:type="dxa"/>
            <w:gridSpan w:val="2"/>
            <w:tcBorders>
              <w:top w:val="nil"/>
              <w:left w:val="single" w:sz="6" w:space="0" w:color="auto"/>
              <w:bottom w:val="single" w:sz="18" w:space="0" w:color="auto"/>
              <w:right w:val="single" w:sz="18" w:space="0" w:color="auto"/>
            </w:tcBorders>
            <w:shd w:val="clear" w:color="auto" w:fill="FFDDDD"/>
          </w:tcPr>
          <w:p w14:paraId="155DF85E" w14:textId="77777777" w:rsidR="00A9255F" w:rsidRPr="00DB5DBF" w:rsidRDefault="00A9255F" w:rsidP="00DB5DBF">
            <w:pPr>
              <w:jc w:val="both"/>
              <w:rPr>
                <w:b/>
                <w:sz w:val="20"/>
              </w:rPr>
            </w:pPr>
            <w:r>
              <w:rPr>
                <w:b/>
                <w:sz w:val="20"/>
              </w:rPr>
              <w:t xml:space="preserve">The child </w:t>
            </w:r>
            <w:r w:rsidRPr="00DB5DBF">
              <w:rPr>
                <w:b/>
                <w:sz w:val="20"/>
              </w:rPr>
              <w:t>must not be away from home/placement between</w:t>
            </w:r>
          </w:p>
          <w:p w14:paraId="510DE931" w14:textId="77777777" w:rsidR="00A9255F" w:rsidRPr="00DB5DBF" w:rsidRDefault="00A9255F" w:rsidP="00A9255F">
            <w:pPr>
              <w:jc w:val="both"/>
              <w:rPr>
                <w:b/>
                <w:sz w:val="20"/>
              </w:rPr>
            </w:pPr>
            <w:r w:rsidRPr="00DB5DBF">
              <w:rPr>
                <w:b/>
                <w:sz w:val="20"/>
              </w:rPr>
              <w:t xml:space="preserve">unless </w:t>
            </w:r>
            <w:r>
              <w:rPr>
                <w:b/>
                <w:sz w:val="20"/>
              </w:rPr>
              <w:t>the child’s parent or caregiver agrees.</w:t>
            </w:r>
          </w:p>
        </w:tc>
      </w:tr>
    </w:tbl>
    <w:p w14:paraId="31759A75" w14:textId="77777777" w:rsidR="00F77CF6" w:rsidRDefault="00F77CF6" w:rsidP="00F77CF6"/>
    <w:tbl>
      <w:tblPr>
        <w:tblW w:w="8849" w:type="dxa"/>
        <w:tblInd w:w="-67" w:type="dxa"/>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firstRow="0" w:lastRow="0" w:firstColumn="0" w:lastColumn="0" w:noHBand="0" w:noVBand="0"/>
      </w:tblPr>
      <w:tblGrid>
        <w:gridCol w:w="559"/>
        <w:gridCol w:w="1318"/>
        <w:gridCol w:w="6972"/>
      </w:tblGrid>
      <w:tr w:rsidR="007106DC" w:rsidRPr="005A55B6" w14:paraId="24CFE079" w14:textId="77777777">
        <w:tc>
          <w:tcPr>
            <w:tcW w:w="559" w:type="dxa"/>
            <w:tcBorders>
              <w:top w:val="single" w:sz="12" w:space="0" w:color="auto"/>
              <w:left w:val="single" w:sz="18" w:space="0" w:color="auto"/>
              <w:bottom w:val="nil"/>
              <w:right w:val="nil"/>
            </w:tcBorders>
            <w:shd w:val="pct12" w:color="auto" w:fill="auto"/>
          </w:tcPr>
          <w:p w14:paraId="07B34835" w14:textId="77777777" w:rsidR="007106DC" w:rsidRPr="005A55B6" w:rsidRDefault="007106DC" w:rsidP="00F77CF6">
            <w:pPr>
              <w:keepNext/>
              <w:keepLines/>
              <w:jc w:val="center"/>
              <w:rPr>
                <w:b/>
                <w:sz w:val="22"/>
              </w:rPr>
            </w:pPr>
            <w:r>
              <w:lastRenderedPageBreak/>
              <w:br w:type="page"/>
            </w:r>
          </w:p>
        </w:tc>
        <w:tc>
          <w:tcPr>
            <w:tcW w:w="1318" w:type="dxa"/>
            <w:tcBorders>
              <w:top w:val="single" w:sz="12" w:space="0" w:color="auto"/>
              <w:left w:val="single" w:sz="6" w:space="0" w:color="auto"/>
              <w:bottom w:val="nil"/>
              <w:right w:val="nil"/>
            </w:tcBorders>
            <w:shd w:val="pct12" w:color="auto" w:fill="auto"/>
          </w:tcPr>
          <w:p w14:paraId="03E5DA98" w14:textId="77777777" w:rsidR="007106DC" w:rsidRPr="005A55B6" w:rsidRDefault="007106DC" w:rsidP="00F77CF6">
            <w:pPr>
              <w:keepNext/>
              <w:keepLines/>
              <w:rPr>
                <w:b/>
                <w:sz w:val="20"/>
              </w:rPr>
            </w:pPr>
          </w:p>
        </w:tc>
        <w:tc>
          <w:tcPr>
            <w:tcW w:w="6972" w:type="dxa"/>
            <w:tcBorders>
              <w:top w:val="single" w:sz="12" w:space="0" w:color="auto"/>
              <w:left w:val="single" w:sz="6" w:space="0" w:color="auto"/>
              <w:bottom w:val="nil"/>
            </w:tcBorders>
            <w:shd w:val="pct12" w:color="auto" w:fill="auto"/>
          </w:tcPr>
          <w:p w14:paraId="23FFBBAF" w14:textId="77777777" w:rsidR="007106DC" w:rsidRPr="005A55B6" w:rsidRDefault="007106DC" w:rsidP="00F77CF6">
            <w:pPr>
              <w:keepNext/>
              <w:keepLines/>
              <w:rPr>
                <w:b/>
                <w:sz w:val="20"/>
              </w:rPr>
            </w:pPr>
            <w:r w:rsidRPr="005A55B6">
              <w:rPr>
                <w:b/>
                <w:sz w:val="20"/>
              </w:rPr>
              <w:t>NO COHABITATION</w:t>
            </w:r>
          </w:p>
        </w:tc>
      </w:tr>
      <w:tr w:rsidR="007106DC" w:rsidRPr="005A55B6" w14:paraId="16C1D316" w14:textId="77777777">
        <w:tc>
          <w:tcPr>
            <w:tcW w:w="559" w:type="dxa"/>
            <w:tcBorders>
              <w:top w:val="nil"/>
              <w:left w:val="single" w:sz="18" w:space="0" w:color="auto"/>
              <w:bottom w:val="single" w:sz="12" w:space="0" w:color="auto"/>
              <w:right w:val="nil"/>
            </w:tcBorders>
            <w:shd w:val="clear" w:color="auto" w:fill="FFDDDD"/>
          </w:tcPr>
          <w:p w14:paraId="55E348C3" w14:textId="77777777" w:rsidR="007106DC" w:rsidRPr="005A55B6" w:rsidRDefault="007106DC">
            <w:pPr>
              <w:jc w:val="center"/>
              <w:rPr>
                <w:b/>
                <w:sz w:val="22"/>
              </w:rPr>
            </w:pPr>
            <w:r w:rsidRPr="005A55B6">
              <w:rPr>
                <w:b/>
                <w:sz w:val="22"/>
              </w:rPr>
              <w:t>20</w:t>
            </w:r>
          </w:p>
        </w:tc>
        <w:tc>
          <w:tcPr>
            <w:tcW w:w="1318" w:type="dxa"/>
            <w:tcBorders>
              <w:top w:val="nil"/>
              <w:left w:val="single" w:sz="6" w:space="0" w:color="auto"/>
              <w:bottom w:val="single" w:sz="12" w:space="0" w:color="auto"/>
              <w:right w:val="nil"/>
            </w:tcBorders>
            <w:shd w:val="clear" w:color="auto" w:fill="FFDDDD"/>
          </w:tcPr>
          <w:p w14:paraId="0B6B53A2" w14:textId="77777777" w:rsidR="007106DC" w:rsidRPr="005A55B6" w:rsidRDefault="007106DC">
            <w:pPr>
              <w:rPr>
                <w:b/>
                <w:sz w:val="20"/>
              </w:rPr>
            </w:pPr>
          </w:p>
        </w:tc>
        <w:tc>
          <w:tcPr>
            <w:tcW w:w="6972" w:type="dxa"/>
            <w:tcBorders>
              <w:top w:val="nil"/>
              <w:left w:val="single" w:sz="6" w:space="0" w:color="auto"/>
              <w:bottom w:val="single" w:sz="12" w:space="0" w:color="auto"/>
            </w:tcBorders>
            <w:shd w:val="clear" w:color="auto" w:fill="FFDDDD"/>
          </w:tcPr>
          <w:p w14:paraId="2F742BD2" w14:textId="77777777" w:rsidR="007106DC" w:rsidRPr="005A55B6" w:rsidRDefault="007106DC">
            <w:pPr>
              <w:jc w:val="both"/>
              <w:rPr>
                <w:b/>
                <w:sz w:val="20"/>
              </w:rPr>
            </w:pPr>
            <w:r w:rsidRPr="005A55B6">
              <w:rPr>
                <w:b/>
                <w:sz w:val="20"/>
              </w:rPr>
              <w:t xml:space="preserve">must not live or have contact with the </w:t>
            </w:r>
            <w:r w:rsidRPr="005A55B6">
              <w:rPr>
                <w:b/>
                <w:i/>
                <w:sz w:val="20"/>
              </w:rPr>
              <w:t>[mother and, father and]</w:t>
            </w:r>
            <w:r w:rsidRPr="005A55B6">
              <w:rPr>
                <w:b/>
                <w:sz w:val="20"/>
              </w:rPr>
              <w:t xml:space="preserve"> child </w:t>
            </w:r>
            <w:r w:rsidRPr="005A55B6">
              <w:rPr>
                <w:b/>
                <w:i/>
                <w:sz w:val="20"/>
              </w:rPr>
              <w:t xml:space="preserve">[other than during </w:t>
            </w:r>
            <w:r w:rsidR="00261459" w:rsidRPr="005A55B6">
              <w:rPr>
                <w:b/>
                <w:i/>
                <w:sz w:val="20"/>
              </w:rPr>
              <w:t>Court-ordered contact</w:t>
            </w:r>
            <w:r w:rsidRPr="005A55B6">
              <w:rPr>
                <w:b/>
                <w:i/>
                <w:sz w:val="20"/>
              </w:rPr>
              <w:t>]</w:t>
            </w:r>
            <w:r w:rsidRPr="005A55B6">
              <w:rPr>
                <w:b/>
                <w:sz w:val="20"/>
              </w:rPr>
              <w:t>.</w:t>
            </w:r>
          </w:p>
        </w:tc>
      </w:tr>
      <w:tr w:rsidR="007106DC" w:rsidRPr="005A55B6" w14:paraId="275D16AC" w14:textId="77777777">
        <w:tc>
          <w:tcPr>
            <w:tcW w:w="559" w:type="dxa"/>
            <w:tcBorders>
              <w:top w:val="single" w:sz="12" w:space="0" w:color="auto"/>
              <w:left w:val="single" w:sz="18" w:space="0" w:color="auto"/>
              <w:bottom w:val="nil"/>
              <w:right w:val="nil"/>
            </w:tcBorders>
            <w:shd w:val="pct12" w:color="auto" w:fill="auto"/>
          </w:tcPr>
          <w:p w14:paraId="24CBA486"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33735EA1"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6C0217EF" w14:textId="77777777" w:rsidR="007106DC" w:rsidRPr="005A55B6" w:rsidRDefault="007106DC">
            <w:pPr>
              <w:rPr>
                <w:b/>
                <w:sz w:val="20"/>
              </w:rPr>
            </w:pPr>
            <w:r w:rsidRPr="005A55B6">
              <w:rPr>
                <w:b/>
                <w:sz w:val="20"/>
              </w:rPr>
              <w:t>NO CONTACT</w:t>
            </w:r>
          </w:p>
        </w:tc>
      </w:tr>
      <w:tr w:rsidR="007106DC" w:rsidRPr="005A55B6" w14:paraId="1204EDA8" w14:textId="77777777">
        <w:tc>
          <w:tcPr>
            <w:tcW w:w="559" w:type="dxa"/>
            <w:tcBorders>
              <w:top w:val="nil"/>
              <w:left w:val="single" w:sz="18" w:space="0" w:color="auto"/>
              <w:bottom w:val="single" w:sz="12" w:space="0" w:color="auto"/>
              <w:right w:val="nil"/>
            </w:tcBorders>
            <w:shd w:val="clear" w:color="auto" w:fill="FFDDDD"/>
          </w:tcPr>
          <w:p w14:paraId="393B9F39" w14:textId="77777777" w:rsidR="007106DC" w:rsidRPr="005A55B6" w:rsidRDefault="007106DC">
            <w:pPr>
              <w:jc w:val="center"/>
              <w:rPr>
                <w:b/>
                <w:sz w:val="22"/>
              </w:rPr>
            </w:pPr>
            <w:r w:rsidRPr="005A55B6">
              <w:rPr>
                <w:b/>
                <w:sz w:val="22"/>
              </w:rPr>
              <w:t>21</w:t>
            </w:r>
          </w:p>
        </w:tc>
        <w:tc>
          <w:tcPr>
            <w:tcW w:w="1318" w:type="dxa"/>
            <w:tcBorders>
              <w:top w:val="nil"/>
              <w:left w:val="single" w:sz="6" w:space="0" w:color="auto"/>
              <w:bottom w:val="single" w:sz="12" w:space="0" w:color="auto"/>
              <w:right w:val="nil"/>
            </w:tcBorders>
            <w:shd w:val="clear" w:color="auto" w:fill="FFDDDD"/>
          </w:tcPr>
          <w:p w14:paraId="3F582646" w14:textId="77777777" w:rsidR="007106DC" w:rsidRPr="005A55B6" w:rsidRDefault="007106DC">
            <w:pPr>
              <w:rPr>
                <w:b/>
                <w:sz w:val="20"/>
              </w:rPr>
            </w:pPr>
          </w:p>
        </w:tc>
        <w:tc>
          <w:tcPr>
            <w:tcW w:w="6972" w:type="dxa"/>
            <w:tcBorders>
              <w:top w:val="nil"/>
              <w:left w:val="single" w:sz="6" w:space="0" w:color="auto"/>
              <w:bottom w:val="single" w:sz="12" w:space="0" w:color="auto"/>
            </w:tcBorders>
            <w:shd w:val="clear" w:color="auto" w:fill="FFDDDD"/>
          </w:tcPr>
          <w:p w14:paraId="33C119BB" w14:textId="77777777" w:rsidR="007106DC" w:rsidRPr="005A55B6" w:rsidRDefault="007106DC">
            <w:pPr>
              <w:rPr>
                <w:b/>
                <w:sz w:val="20"/>
                <w:u w:val="single"/>
              </w:rPr>
            </w:pPr>
            <w:r w:rsidRPr="005A55B6">
              <w:rPr>
                <w:b/>
                <w:sz w:val="20"/>
              </w:rPr>
              <w:t>must not have any contact with the child.</w:t>
            </w:r>
          </w:p>
        </w:tc>
      </w:tr>
      <w:tr w:rsidR="007106DC" w:rsidRPr="005A55B6" w14:paraId="6AEBE24A" w14:textId="77777777">
        <w:tc>
          <w:tcPr>
            <w:tcW w:w="559" w:type="dxa"/>
            <w:tcBorders>
              <w:top w:val="single" w:sz="12" w:space="0" w:color="auto"/>
              <w:left w:val="single" w:sz="18" w:space="0" w:color="auto"/>
              <w:bottom w:val="nil"/>
              <w:right w:val="nil"/>
            </w:tcBorders>
            <w:shd w:val="pct12" w:color="auto" w:fill="auto"/>
          </w:tcPr>
          <w:p w14:paraId="621E0DE3"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36079EB9"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5D60F034" w14:textId="77777777" w:rsidR="007106DC" w:rsidRPr="005A55B6" w:rsidRDefault="007106DC">
            <w:pPr>
              <w:rPr>
                <w:b/>
                <w:sz w:val="20"/>
              </w:rPr>
            </w:pPr>
            <w:r w:rsidRPr="005A55B6">
              <w:rPr>
                <w:b/>
                <w:sz w:val="20"/>
              </w:rPr>
              <w:t>EXPOSING CHILD TO VIOLENCE</w:t>
            </w:r>
          </w:p>
        </w:tc>
      </w:tr>
      <w:tr w:rsidR="007106DC" w:rsidRPr="005A55B6" w14:paraId="6855C7EA" w14:textId="77777777">
        <w:tc>
          <w:tcPr>
            <w:tcW w:w="559" w:type="dxa"/>
            <w:tcBorders>
              <w:top w:val="nil"/>
              <w:left w:val="single" w:sz="18" w:space="0" w:color="auto"/>
              <w:bottom w:val="single" w:sz="12" w:space="0" w:color="auto"/>
              <w:right w:val="nil"/>
            </w:tcBorders>
            <w:shd w:val="clear" w:color="auto" w:fill="FFDDDD"/>
          </w:tcPr>
          <w:p w14:paraId="76552432" w14:textId="77777777" w:rsidR="007106DC" w:rsidRPr="005A55B6" w:rsidRDefault="007106DC">
            <w:pPr>
              <w:jc w:val="center"/>
              <w:rPr>
                <w:b/>
                <w:sz w:val="22"/>
              </w:rPr>
            </w:pPr>
            <w:r w:rsidRPr="005A55B6">
              <w:rPr>
                <w:b/>
                <w:sz w:val="22"/>
              </w:rPr>
              <w:t>22</w:t>
            </w:r>
          </w:p>
        </w:tc>
        <w:tc>
          <w:tcPr>
            <w:tcW w:w="1318" w:type="dxa"/>
            <w:tcBorders>
              <w:top w:val="nil"/>
              <w:left w:val="single" w:sz="6" w:space="0" w:color="auto"/>
              <w:bottom w:val="single" w:sz="12" w:space="0" w:color="auto"/>
              <w:right w:val="nil"/>
            </w:tcBorders>
            <w:shd w:val="clear" w:color="auto" w:fill="FFDDDD"/>
          </w:tcPr>
          <w:p w14:paraId="3B5A80FC" w14:textId="77777777" w:rsidR="007106DC" w:rsidRPr="005A55B6" w:rsidRDefault="007106DC">
            <w:pPr>
              <w:rPr>
                <w:b/>
                <w:sz w:val="20"/>
              </w:rPr>
            </w:pPr>
          </w:p>
        </w:tc>
        <w:tc>
          <w:tcPr>
            <w:tcW w:w="6972" w:type="dxa"/>
            <w:tcBorders>
              <w:top w:val="nil"/>
              <w:left w:val="single" w:sz="6" w:space="0" w:color="auto"/>
              <w:bottom w:val="single" w:sz="12" w:space="0" w:color="auto"/>
            </w:tcBorders>
            <w:shd w:val="clear" w:color="auto" w:fill="FFDDDD"/>
          </w:tcPr>
          <w:p w14:paraId="1A130FE7" w14:textId="77777777" w:rsidR="007106DC" w:rsidRPr="005A55B6" w:rsidRDefault="007106DC">
            <w:pPr>
              <w:rPr>
                <w:b/>
                <w:sz w:val="20"/>
                <w:u w:val="single"/>
              </w:rPr>
            </w:pPr>
            <w:r w:rsidRPr="005A55B6">
              <w:rPr>
                <w:b/>
                <w:sz w:val="20"/>
              </w:rPr>
              <w:t>must not expose the child to physical or verbal violence.</w:t>
            </w:r>
          </w:p>
        </w:tc>
      </w:tr>
      <w:tr w:rsidR="007106DC" w:rsidRPr="005A55B6" w14:paraId="3F05D27F" w14:textId="77777777">
        <w:tc>
          <w:tcPr>
            <w:tcW w:w="559" w:type="dxa"/>
            <w:tcBorders>
              <w:top w:val="single" w:sz="12" w:space="0" w:color="auto"/>
              <w:left w:val="single" w:sz="18" w:space="0" w:color="auto"/>
              <w:bottom w:val="nil"/>
              <w:right w:val="nil"/>
            </w:tcBorders>
            <w:shd w:val="pct12" w:color="auto" w:fill="auto"/>
          </w:tcPr>
          <w:p w14:paraId="3DE34249"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5272C209"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178AB31B" w14:textId="77777777" w:rsidR="007106DC" w:rsidRPr="005A55B6" w:rsidRDefault="007106DC">
            <w:pPr>
              <w:rPr>
                <w:b/>
                <w:sz w:val="20"/>
              </w:rPr>
            </w:pPr>
            <w:r w:rsidRPr="005A55B6">
              <w:rPr>
                <w:b/>
                <w:sz w:val="20"/>
              </w:rPr>
              <w:t>NO PHYSICAL DISCIPLINE</w:t>
            </w:r>
          </w:p>
        </w:tc>
      </w:tr>
      <w:tr w:rsidR="007106DC" w:rsidRPr="005A55B6" w14:paraId="64DBB071" w14:textId="77777777">
        <w:tc>
          <w:tcPr>
            <w:tcW w:w="559" w:type="dxa"/>
            <w:tcBorders>
              <w:top w:val="nil"/>
              <w:left w:val="single" w:sz="18" w:space="0" w:color="auto"/>
              <w:bottom w:val="single" w:sz="12" w:space="0" w:color="auto"/>
              <w:right w:val="nil"/>
            </w:tcBorders>
            <w:shd w:val="clear" w:color="auto" w:fill="FFDDDD"/>
          </w:tcPr>
          <w:p w14:paraId="5D693B1C" w14:textId="77777777" w:rsidR="007106DC" w:rsidRPr="005A55B6" w:rsidRDefault="007106DC">
            <w:pPr>
              <w:jc w:val="center"/>
              <w:rPr>
                <w:b/>
                <w:sz w:val="22"/>
              </w:rPr>
            </w:pPr>
            <w:r w:rsidRPr="005A55B6">
              <w:rPr>
                <w:b/>
                <w:sz w:val="22"/>
              </w:rPr>
              <w:t>23</w:t>
            </w:r>
          </w:p>
        </w:tc>
        <w:tc>
          <w:tcPr>
            <w:tcW w:w="1318" w:type="dxa"/>
            <w:tcBorders>
              <w:top w:val="nil"/>
              <w:left w:val="single" w:sz="6" w:space="0" w:color="auto"/>
              <w:bottom w:val="single" w:sz="12" w:space="0" w:color="auto"/>
              <w:right w:val="nil"/>
            </w:tcBorders>
            <w:shd w:val="clear" w:color="auto" w:fill="FFDDDD"/>
          </w:tcPr>
          <w:p w14:paraId="290D8D5F" w14:textId="77777777" w:rsidR="007106DC" w:rsidRPr="005A55B6" w:rsidRDefault="007106DC">
            <w:pPr>
              <w:rPr>
                <w:b/>
                <w:sz w:val="20"/>
              </w:rPr>
            </w:pPr>
          </w:p>
        </w:tc>
        <w:tc>
          <w:tcPr>
            <w:tcW w:w="6972" w:type="dxa"/>
            <w:tcBorders>
              <w:top w:val="nil"/>
              <w:left w:val="single" w:sz="6" w:space="0" w:color="auto"/>
              <w:bottom w:val="single" w:sz="12" w:space="0" w:color="auto"/>
            </w:tcBorders>
            <w:shd w:val="clear" w:color="auto" w:fill="FFDDDD"/>
          </w:tcPr>
          <w:p w14:paraId="07F53415" w14:textId="77777777" w:rsidR="007106DC" w:rsidRPr="005A55B6" w:rsidRDefault="007106DC">
            <w:pPr>
              <w:rPr>
                <w:b/>
                <w:sz w:val="20"/>
                <w:u w:val="single"/>
              </w:rPr>
            </w:pPr>
            <w:r w:rsidRPr="005A55B6">
              <w:rPr>
                <w:b/>
                <w:sz w:val="20"/>
              </w:rPr>
              <w:t>must not expose the child to physical or verbal violence.</w:t>
            </w:r>
          </w:p>
        </w:tc>
      </w:tr>
      <w:tr w:rsidR="007106DC" w:rsidRPr="005A55B6" w14:paraId="39816162" w14:textId="77777777">
        <w:tc>
          <w:tcPr>
            <w:tcW w:w="559" w:type="dxa"/>
            <w:tcBorders>
              <w:top w:val="single" w:sz="12" w:space="0" w:color="auto"/>
              <w:left w:val="single" w:sz="18" w:space="0" w:color="auto"/>
              <w:bottom w:val="nil"/>
              <w:right w:val="nil"/>
            </w:tcBorders>
            <w:shd w:val="pct12" w:color="auto" w:fill="auto"/>
          </w:tcPr>
          <w:p w14:paraId="5B0CBC56"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12A20E8E"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6E1512DC" w14:textId="77777777" w:rsidR="007106DC" w:rsidRPr="005A55B6" w:rsidRDefault="007106DC">
            <w:pPr>
              <w:rPr>
                <w:b/>
                <w:sz w:val="20"/>
              </w:rPr>
            </w:pPr>
            <w:r w:rsidRPr="005A55B6">
              <w:rPr>
                <w:b/>
                <w:sz w:val="20"/>
              </w:rPr>
              <w:t>NO THREATS / ASSAULTS</w:t>
            </w:r>
          </w:p>
        </w:tc>
      </w:tr>
      <w:tr w:rsidR="007106DC" w:rsidRPr="005A55B6" w14:paraId="387366FA" w14:textId="77777777">
        <w:tc>
          <w:tcPr>
            <w:tcW w:w="559" w:type="dxa"/>
            <w:tcBorders>
              <w:top w:val="nil"/>
              <w:left w:val="single" w:sz="18" w:space="0" w:color="auto"/>
              <w:bottom w:val="single" w:sz="12" w:space="0" w:color="auto"/>
              <w:right w:val="nil"/>
            </w:tcBorders>
            <w:shd w:val="clear" w:color="auto" w:fill="FFDDDD"/>
          </w:tcPr>
          <w:p w14:paraId="3381AFF7" w14:textId="77777777" w:rsidR="007106DC" w:rsidRPr="005A55B6" w:rsidRDefault="007106DC">
            <w:pPr>
              <w:jc w:val="center"/>
              <w:rPr>
                <w:b/>
                <w:sz w:val="22"/>
              </w:rPr>
            </w:pPr>
            <w:r w:rsidRPr="005A55B6">
              <w:rPr>
                <w:b/>
                <w:sz w:val="22"/>
              </w:rPr>
              <w:t>24</w:t>
            </w:r>
          </w:p>
        </w:tc>
        <w:tc>
          <w:tcPr>
            <w:tcW w:w="1318" w:type="dxa"/>
            <w:tcBorders>
              <w:top w:val="nil"/>
              <w:left w:val="single" w:sz="6" w:space="0" w:color="auto"/>
              <w:bottom w:val="single" w:sz="12" w:space="0" w:color="auto"/>
              <w:right w:val="nil"/>
            </w:tcBorders>
            <w:shd w:val="clear" w:color="auto" w:fill="FFDDDD"/>
          </w:tcPr>
          <w:p w14:paraId="11485586" w14:textId="77777777" w:rsidR="007106DC" w:rsidRPr="005A55B6" w:rsidRDefault="007106DC">
            <w:pPr>
              <w:rPr>
                <w:b/>
                <w:sz w:val="20"/>
              </w:rPr>
            </w:pPr>
          </w:p>
        </w:tc>
        <w:tc>
          <w:tcPr>
            <w:tcW w:w="6972" w:type="dxa"/>
            <w:tcBorders>
              <w:top w:val="nil"/>
              <w:left w:val="single" w:sz="6" w:space="0" w:color="auto"/>
              <w:bottom w:val="single" w:sz="12" w:space="0" w:color="auto"/>
            </w:tcBorders>
            <w:shd w:val="clear" w:color="auto" w:fill="FFDDDD"/>
          </w:tcPr>
          <w:p w14:paraId="1F05B166" w14:textId="77777777" w:rsidR="007106DC" w:rsidRPr="005A55B6" w:rsidRDefault="007106DC">
            <w:pPr>
              <w:rPr>
                <w:b/>
                <w:sz w:val="20"/>
              </w:rPr>
            </w:pPr>
            <w:r w:rsidRPr="005A55B6">
              <w:rPr>
                <w:b/>
                <w:sz w:val="20"/>
              </w:rPr>
              <w:t xml:space="preserve">must not threaten or assault </w:t>
            </w:r>
            <w:r w:rsidR="009C2929">
              <w:rPr>
                <w:b/>
                <w:sz w:val="20"/>
              </w:rPr>
              <w:t>DFFH</w:t>
            </w:r>
            <w:r w:rsidRPr="005A55B6">
              <w:rPr>
                <w:b/>
                <w:sz w:val="20"/>
              </w:rPr>
              <w:t xml:space="preserve"> staff.</w:t>
            </w:r>
          </w:p>
        </w:tc>
      </w:tr>
      <w:tr w:rsidR="007106DC" w:rsidRPr="005A55B6" w14:paraId="7AF3AEBE" w14:textId="77777777">
        <w:tc>
          <w:tcPr>
            <w:tcW w:w="559" w:type="dxa"/>
            <w:tcBorders>
              <w:top w:val="single" w:sz="12" w:space="0" w:color="auto"/>
              <w:left w:val="single" w:sz="18" w:space="0" w:color="auto"/>
              <w:bottom w:val="nil"/>
              <w:right w:val="nil"/>
            </w:tcBorders>
            <w:shd w:val="pct12" w:color="auto" w:fill="auto"/>
          </w:tcPr>
          <w:p w14:paraId="3E426541"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14333FB0"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0D1F0AF2" w14:textId="77777777" w:rsidR="007106DC" w:rsidRPr="005A55B6" w:rsidRDefault="007106DC">
            <w:pPr>
              <w:rPr>
                <w:b/>
                <w:sz w:val="20"/>
              </w:rPr>
            </w:pPr>
            <w:r w:rsidRPr="005A55B6">
              <w:rPr>
                <w:b/>
                <w:sz w:val="20"/>
              </w:rPr>
              <w:t>CHILD'S HEALTH</w:t>
            </w:r>
          </w:p>
        </w:tc>
      </w:tr>
      <w:tr w:rsidR="007106DC" w:rsidRPr="005A55B6" w14:paraId="11C4D344" w14:textId="77777777">
        <w:tc>
          <w:tcPr>
            <w:tcW w:w="559" w:type="dxa"/>
            <w:tcBorders>
              <w:top w:val="nil"/>
              <w:left w:val="single" w:sz="18" w:space="0" w:color="auto"/>
              <w:bottom w:val="single" w:sz="4" w:space="0" w:color="auto"/>
              <w:right w:val="nil"/>
            </w:tcBorders>
            <w:shd w:val="clear" w:color="auto" w:fill="FFDDDD"/>
          </w:tcPr>
          <w:p w14:paraId="71839E24" w14:textId="77777777" w:rsidR="007106DC" w:rsidRPr="005A55B6" w:rsidRDefault="007106DC">
            <w:pPr>
              <w:jc w:val="center"/>
              <w:rPr>
                <w:b/>
                <w:sz w:val="22"/>
              </w:rPr>
            </w:pPr>
            <w:r w:rsidRPr="005A55B6">
              <w:rPr>
                <w:b/>
                <w:sz w:val="22"/>
              </w:rPr>
              <w:t>25</w:t>
            </w:r>
          </w:p>
        </w:tc>
        <w:tc>
          <w:tcPr>
            <w:tcW w:w="1318" w:type="dxa"/>
            <w:tcBorders>
              <w:top w:val="nil"/>
              <w:left w:val="single" w:sz="6" w:space="0" w:color="auto"/>
              <w:bottom w:val="single" w:sz="4" w:space="0" w:color="auto"/>
              <w:right w:val="nil"/>
            </w:tcBorders>
            <w:shd w:val="clear" w:color="auto" w:fill="FFDDDD"/>
          </w:tcPr>
          <w:p w14:paraId="6156B34D" w14:textId="77777777" w:rsidR="007106DC" w:rsidRPr="005A55B6" w:rsidRDefault="007106DC">
            <w:pPr>
              <w:rPr>
                <w:b/>
                <w:sz w:val="20"/>
              </w:rPr>
            </w:pPr>
          </w:p>
        </w:tc>
        <w:tc>
          <w:tcPr>
            <w:tcW w:w="6972" w:type="dxa"/>
            <w:tcBorders>
              <w:top w:val="nil"/>
              <w:left w:val="single" w:sz="6" w:space="0" w:color="auto"/>
              <w:bottom w:val="single" w:sz="4" w:space="0" w:color="auto"/>
            </w:tcBorders>
            <w:shd w:val="clear" w:color="auto" w:fill="FFDDDD"/>
          </w:tcPr>
          <w:p w14:paraId="56298449" w14:textId="77777777" w:rsidR="007106DC" w:rsidRPr="005A55B6" w:rsidRDefault="007106DC">
            <w:pPr>
              <w:rPr>
                <w:b/>
                <w:sz w:val="20"/>
              </w:rPr>
            </w:pPr>
            <w:r w:rsidRPr="005A55B6">
              <w:rPr>
                <w:b/>
                <w:sz w:val="20"/>
              </w:rPr>
              <w:t>must take the child to the Maternal and Child Health Nurse as often as the nurse recommends.</w:t>
            </w:r>
          </w:p>
        </w:tc>
      </w:tr>
      <w:tr w:rsidR="007106DC" w:rsidRPr="005A55B6" w14:paraId="1D5573C2" w14:textId="77777777">
        <w:tc>
          <w:tcPr>
            <w:tcW w:w="559" w:type="dxa"/>
            <w:tcBorders>
              <w:top w:val="single" w:sz="4" w:space="0" w:color="auto"/>
              <w:left w:val="single" w:sz="18" w:space="0" w:color="auto"/>
              <w:bottom w:val="single" w:sz="12" w:space="0" w:color="auto"/>
              <w:right w:val="nil"/>
            </w:tcBorders>
            <w:shd w:val="clear" w:color="auto" w:fill="FFDDDD"/>
          </w:tcPr>
          <w:p w14:paraId="46E99D03" w14:textId="77777777" w:rsidR="007106DC" w:rsidRPr="005A55B6" w:rsidRDefault="007106DC">
            <w:pPr>
              <w:jc w:val="center"/>
              <w:rPr>
                <w:b/>
                <w:sz w:val="22"/>
              </w:rPr>
            </w:pPr>
            <w:r w:rsidRPr="005A55B6">
              <w:rPr>
                <w:b/>
                <w:sz w:val="22"/>
              </w:rPr>
              <w:t>26</w:t>
            </w:r>
          </w:p>
        </w:tc>
        <w:tc>
          <w:tcPr>
            <w:tcW w:w="1318" w:type="dxa"/>
            <w:tcBorders>
              <w:top w:val="single" w:sz="4" w:space="0" w:color="auto"/>
              <w:left w:val="single" w:sz="6" w:space="0" w:color="auto"/>
              <w:bottom w:val="single" w:sz="12" w:space="0" w:color="auto"/>
              <w:right w:val="nil"/>
            </w:tcBorders>
            <w:shd w:val="clear" w:color="auto" w:fill="FFDDDD"/>
          </w:tcPr>
          <w:p w14:paraId="0B39569B" w14:textId="77777777" w:rsidR="007106DC" w:rsidRPr="005A55B6" w:rsidRDefault="007106DC">
            <w:pPr>
              <w:rPr>
                <w:b/>
                <w:sz w:val="20"/>
              </w:rPr>
            </w:pPr>
          </w:p>
        </w:tc>
        <w:tc>
          <w:tcPr>
            <w:tcW w:w="6972" w:type="dxa"/>
            <w:tcBorders>
              <w:top w:val="single" w:sz="4" w:space="0" w:color="auto"/>
              <w:left w:val="single" w:sz="6" w:space="0" w:color="auto"/>
              <w:bottom w:val="single" w:sz="12" w:space="0" w:color="auto"/>
            </w:tcBorders>
            <w:shd w:val="clear" w:color="auto" w:fill="FFDDDD"/>
          </w:tcPr>
          <w:p w14:paraId="31BC3BF8" w14:textId="77777777" w:rsidR="007106DC" w:rsidRPr="005A55B6" w:rsidRDefault="007106DC">
            <w:pPr>
              <w:rPr>
                <w:b/>
                <w:sz w:val="20"/>
                <w:u w:val="single"/>
              </w:rPr>
            </w:pPr>
            <w:r w:rsidRPr="005A55B6">
              <w:rPr>
                <w:b/>
                <w:sz w:val="20"/>
              </w:rPr>
              <w:t xml:space="preserve">must take the child to the doctor for regular check-ups as required by </w:t>
            </w:r>
            <w:r w:rsidR="009C2929">
              <w:rPr>
                <w:b/>
                <w:sz w:val="20"/>
              </w:rPr>
              <w:t>DFFH</w:t>
            </w:r>
            <w:r w:rsidRPr="005A55B6">
              <w:rPr>
                <w:b/>
                <w:sz w:val="20"/>
              </w:rPr>
              <w:t xml:space="preserve"> or the doctor and must allow reports to be given to </w:t>
            </w:r>
            <w:r w:rsidR="009C2929">
              <w:rPr>
                <w:b/>
                <w:sz w:val="20"/>
              </w:rPr>
              <w:t>DFFH</w:t>
            </w:r>
            <w:r w:rsidRPr="005A55B6">
              <w:rPr>
                <w:b/>
                <w:sz w:val="20"/>
              </w:rPr>
              <w:t>.</w:t>
            </w:r>
          </w:p>
        </w:tc>
      </w:tr>
      <w:tr w:rsidR="007106DC" w:rsidRPr="005A55B6" w14:paraId="7A9E8DE0" w14:textId="77777777">
        <w:tc>
          <w:tcPr>
            <w:tcW w:w="559" w:type="dxa"/>
            <w:tcBorders>
              <w:top w:val="single" w:sz="12" w:space="0" w:color="auto"/>
              <w:left w:val="single" w:sz="18" w:space="0" w:color="auto"/>
              <w:bottom w:val="nil"/>
              <w:right w:val="nil"/>
            </w:tcBorders>
            <w:shd w:val="pct12" w:color="auto" w:fill="auto"/>
          </w:tcPr>
          <w:p w14:paraId="7246AB12"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1C1DCA53"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3DE7A480" w14:textId="77777777" w:rsidR="007106DC" w:rsidRPr="005A55B6" w:rsidRDefault="007106DC">
            <w:pPr>
              <w:rPr>
                <w:b/>
                <w:sz w:val="20"/>
              </w:rPr>
            </w:pPr>
            <w:r w:rsidRPr="005A55B6">
              <w:rPr>
                <w:b/>
                <w:sz w:val="20"/>
              </w:rPr>
              <w:t>SCHOOL</w:t>
            </w:r>
          </w:p>
        </w:tc>
      </w:tr>
      <w:tr w:rsidR="00A9255F" w:rsidRPr="005A55B6" w14:paraId="1899AA0A" w14:textId="77777777" w:rsidTr="008B2FCD">
        <w:tc>
          <w:tcPr>
            <w:tcW w:w="559" w:type="dxa"/>
            <w:tcBorders>
              <w:top w:val="nil"/>
              <w:left w:val="single" w:sz="18" w:space="0" w:color="auto"/>
              <w:bottom w:val="single" w:sz="4" w:space="0" w:color="auto"/>
              <w:right w:val="nil"/>
            </w:tcBorders>
            <w:shd w:val="clear" w:color="auto" w:fill="FFDDDD"/>
          </w:tcPr>
          <w:p w14:paraId="2FB5C03D" w14:textId="77777777" w:rsidR="00A9255F" w:rsidRPr="005A55B6" w:rsidRDefault="00A9255F">
            <w:pPr>
              <w:jc w:val="center"/>
              <w:rPr>
                <w:b/>
                <w:sz w:val="22"/>
              </w:rPr>
            </w:pPr>
            <w:r w:rsidRPr="005A55B6">
              <w:rPr>
                <w:b/>
                <w:sz w:val="22"/>
              </w:rPr>
              <w:t>27</w:t>
            </w:r>
          </w:p>
        </w:tc>
        <w:tc>
          <w:tcPr>
            <w:tcW w:w="8290" w:type="dxa"/>
            <w:gridSpan w:val="2"/>
            <w:tcBorders>
              <w:top w:val="nil"/>
              <w:left w:val="single" w:sz="6" w:space="0" w:color="auto"/>
              <w:bottom w:val="single" w:sz="4" w:space="0" w:color="auto"/>
            </w:tcBorders>
            <w:shd w:val="clear" w:color="auto" w:fill="FFDDDD"/>
          </w:tcPr>
          <w:p w14:paraId="6A9CB35B" w14:textId="77777777" w:rsidR="00A9255F" w:rsidRPr="005A55B6" w:rsidRDefault="00A9255F" w:rsidP="00DE676A">
            <w:pPr>
              <w:jc w:val="both"/>
              <w:rPr>
                <w:b/>
                <w:sz w:val="20"/>
                <w:u w:val="single"/>
              </w:rPr>
            </w:pPr>
            <w:r w:rsidRPr="005A55B6">
              <w:rPr>
                <w:b/>
                <w:sz w:val="20"/>
              </w:rPr>
              <w:t xml:space="preserve">The child must go to school every school day unless </w:t>
            </w:r>
            <w:r>
              <w:rPr>
                <w:b/>
                <w:sz w:val="20"/>
              </w:rPr>
              <w:t>the child</w:t>
            </w:r>
            <w:r w:rsidRPr="005A55B6">
              <w:rPr>
                <w:b/>
                <w:sz w:val="20"/>
              </w:rPr>
              <w:t xml:space="preserve"> is ill </w:t>
            </w:r>
            <w:r w:rsidRPr="005A55B6">
              <w:rPr>
                <w:b/>
                <w:i/>
                <w:iCs/>
                <w:sz w:val="20"/>
              </w:rPr>
              <w:t>[and a medical certificate is obtained]</w:t>
            </w:r>
            <w:r w:rsidRPr="005A55B6">
              <w:rPr>
                <w:b/>
                <w:sz w:val="20"/>
              </w:rPr>
              <w:t>.</w:t>
            </w:r>
          </w:p>
        </w:tc>
      </w:tr>
      <w:tr w:rsidR="007106DC" w:rsidRPr="005A55B6" w14:paraId="2746BE4B" w14:textId="77777777">
        <w:tc>
          <w:tcPr>
            <w:tcW w:w="559" w:type="dxa"/>
            <w:tcBorders>
              <w:top w:val="single" w:sz="4" w:space="0" w:color="auto"/>
              <w:left w:val="single" w:sz="18" w:space="0" w:color="auto"/>
              <w:bottom w:val="single" w:sz="12" w:space="0" w:color="auto"/>
              <w:right w:val="nil"/>
            </w:tcBorders>
            <w:shd w:val="clear" w:color="auto" w:fill="FFDDDD"/>
          </w:tcPr>
          <w:p w14:paraId="5A1CFE66" w14:textId="77777777" w:rsidR="007106DC" w:rsidRPr="005A55B6" w:rsidRDefault="007106DC">
            <w:pPr>
              <w:jc w:val="center"/>
              <w:rPr>
                <w:b/>
                <w:sz w:val="22"/>
              </w:rPr>
            </w:pPr>
            <w:r w:rsidRPr="005A55B6">
              <w:rPr>
                <w:b/>
                <w:sz w:val="22"/>
              </w:rPr>
              <w:t>28</w:t>
            </w:r>
          </w:p>
        </w:tc>
        <w:tc>
          <w:tcPr>
            <w:tcW w:w="1318" w:type="dxa"/>
            <w:tcBorders>
              <w:top w:val="single" w:sz="4" w:space="0" w:color="auto"/>
              <w:left w:val="single" w:sz="6" w:space="0" w:color="auto"/>
              <w:bottom w:val="single" w:sz="12" w:space="0" w:color="auto"/>
              <w:right w:val="nil"/>
            </w:tcBorders>
            <w:shd w:val="clear" w:color="auto" w:fill="FFDDDD"/>
          </w:tcPr>
          <w:p w14:paraId="255874CF" w14:textId="77777777" w:rsidR="007106DC" w:rsidRPr="005A55B6" w:rsidRDefault="007106DC">
            <w:pPr>
              <w:rPr>
                <w:b/>
                <w:sz w:val="20"/>
              </w:rPr>
            </w:pPr>
          </w:p>
        </w:tc>
        <w:tc>
          <w:tcPr>
            <w:tcW w:w="6972" w:type="dxa"/>
            <w:tcBorders>
              <w:top w:val="single" w:sz="4" w:space="0" w:color="auto"/>
              <w:left w:val="single" w:sz="6" w:space="0" w:color="auto"/>
              <w:bottom w:val="single" w:sz="12" w:space="0" w:color="auto"/>
            </w:tcBorders>
            <w:shd w:val="clear" w:color="auto" w:fill="FFDDDD"/>
          </w:tcPr>
          <w:p w14:paraId="4D85F64D" w14:textId="77777777" w:rsidR="007106DC" w:rsidRPr="005A55B6" w:rsidRDefault="007106DC">
            <w:pPr>
              <w:jc w:val="both"/>
              <w:rPr>
                <w:b/>
                <w:sz w:val="20"/>
                <w:u w:val="single"/>
              </w:rPr>
            </w:pPr>
            <w:r w:rsidRPr="005A55B6">
              <w:rPr>
                <w:b/>
                <w:sz w:val="20"/>
              </w:rPr>
              <w:t xml:space="preserve">must send the child to school every school day unless the child is ill </w:t>
            </w:r>
            <w:r w:rsidRPr="005A55B6">
              <w:rPr>
                <w:b/>
                <w:i/>
                <w:iCs/>
                <w:sz w:val="20"/>
              </w:rPr>
              <w:t>[and a medical certificate is obtained]</w:t>
            </w:r>
            <w:r w:rsidRPr="005A55B6">
              <w:rPr>
                <w:b/>
                <w:sz w:val="20"/>
              </w:rPr>
              <w:t>.</w:t>
            </w:r>
          </w:p>
        </w:tc>
      </w:tr>
      <w:tr w:rsidR="007106DC" w:rsidRPr="005A55B6" w14:paraId="138BAF2C" w14:textId="77777777">
        <w:tc>
          <w:tcPr>
            <w:tcW w:w="559" w:type="dxa"/>
            <w:tcBorders>
              <w:top w:val="single" w:sz="12" w:space="0" w:color="auto"/>
              <w:left w:val="single" w:sz="18" w:space="0" w:color="auto"/>
              <w:bottom w:val="nil"/>
              <w:right w:val="nil"/>
            </w:tcBorders>
            <w:shd w:val="pct12" w:color="auto" w:fill="auto"/>
          </w:tcPr>
          <w:p w14:paraId="5FFF0050"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54BBD853"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4566CB22" w14:textId="77777777" w:rsidR="007106DC" w:rsidRPr="005A55B6" w:rsidRDefault="007106DC">
            <w:pPr>
              <w:rPr>
                <w:b/>
                <w:sz w:val="20"/>
              </w:rPr>
            </w:pPr>
            <w:smartTag w:uri="urn:schemas-microsoft-com:office:smarttags" w:element="place">
              <w:smartTag w:uri="urn:schemas-microsoft-com:office:smarttags" w:element="City">
                <w:r w:rsidRPr="005A55B6">
                  <w:rPr>
                    <w:b/>
                    <w:sz w:val="20"/>
                  </w:rPr>
                  <w:t>LIBERTY</w:t>
                </w:r>
              </w:smartTag>
            </w:smartTag>
            <w:r w:rsidRPr="005A55B6">
              <w:rPr>
                <w:b/>
                <w:sz w:val="20"/>
              </w:rPr>
              <w:t xml:space="preserve"> TO APPLY</w:t>
            </w:r>
          </w:p>
        </w:tc>
      </w:tr>
      <w:tr w:rsidR="007106DC" w:rsidRPr="005A55B6" w14:paraId="6D59B77A" w14:textId="77777777">
        <w:tc>
          <w:tcPr>
            <w:tcW w:w="559" w:type="dxa"/>
            <w:tcBorders>
              <w:top w:val="nil"/>
              <w:left w:val="single" w:sz="18" w:space="0" w:color="auto"/>
              <w:bottom w:val="single" w:sz="12" w:space="0" w:color="auto"/>
              <w:right w:val="nil"/>
            </w:tcBorders>
            <w:shd w:val="clear" w:color="auto" w:fill="FFDDDD"/>
          </w:tcPr>
          <w:p w14:paraId="70CBD9F6" w14:textId="77777777" w:rsidR="007106DC" w:rsidRPr="005A55B6" w:rsidRDefault="007106DC">
            <w:pPr>
              <w:jc w:val="center"/>
              <w:rPr>
                <w:b/>
                <w:sz w:val="22"/>
              </w:rPr>
            </w:pPr>
            <w:r w:rsidRPr="005A55B6">
              <w:rPr>
                <w:b/>
                <w:sz w:val="22"/>
              </w:rPr>
              <w:t>29</w:t>
            </w:r>
          </w:p>
        </w:tc>
        <w:tc>
          <w:tcPr>
            <w:tcW w:w="1318" w:type="dxa"/>
            <w:tcBorders>
              <w:top w:val="nil"/>
              <w:left w:val="single" w:sz="6" w:space="0" w:color="auto"/>
              <w:bottom w:val="single" w:sz="12" w:space="0" w:color="auto"/>
              <w:right w:val="nil"/>
            </w:tcBorders>
            <w:shd w:val="clear" w:color="auto" w:fill="FFDDDD"/>
          </w:tcPr>
          <w:p w14:paraId="5775AE4C" w14:textId="77777777" w:rsidR="007106DC" w:rsidRPr="005A55B6" w:rsidRDefault="007106DC">
            <w:pPr>
              <w:rPr>
                <w:b/>
                <w:sz w:val="20"/>
              </w:rPr>
            </w:pPr>
          </w:p>
        </w:tc>
        <w:tc>
          <w:tcPr>
            <w:tcW w:w="6972" w:type="dxa"/>
            <w:tcBorders>
              <w:top w:val="nil"/>
              <w:left w:val="single" w:sz="6" w:space="0" w:color="auto"/>
              <w:bottom w:val="single" w:sz="12" w:space="0" w:color="auto"/>
            </w:tcBorders>
            <w:shd w:val="clear" w:color="auto" w:fill="FFDDDD"/>
          </w:tcPr>
          <w:p w14:paraId="58AC843B" w14:textId="77777777" w:rsidR="007106DC" w:rsidRPr="005A55B6" w:rsidRDefault="007106DC">
            <w:pPr>
              <w:jc w:val="both"/>
              <w:rPr>
                <w:b/>
                <w:sz w:val="20"/>
                <w:u w:val="single"/>
              </w:rPr>
            </w:pPr>
            <w:r w:rsidRPr="005A55B6">
              <w:rPr>
                <w:b/>
                <w:sz w:val="20"/>
              </w:rPr>
              <w:t>has/have the right to come to Court and ask the Court to change the order.</w:t>
            </w:r>
          </w:p>
        </w:tc>
      </w:tr>
      <w:tr w:rsidR="007106DC" w:rsidRPr="005A55B6" w14:paraId="0CB63F68" w14:textId="77777777">
        <w:tc>
          <w:tcPr>
            <w:tcW w:w="559" w:type="dxa"/>
            <w:tcBorders>
              <w:top w:val="single" w:sz="12" w:space="0" w:color="auto"/>
              <w:left w:val="single" w:sz="18" w:space="0" w:color="auto"/>
              <w:bottom w:val="nil"/>
              <w:right w:val="nil"/>
            </w:tcBorders>
            <w:shd w:val="pct12" w:color="auto" w:fill="auto"/>
          </w:tcPr>
          <w:p w14:paraId="25E0C0AD"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3A4C8257"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2431271D" w14:textId="77777777" w:rsidR="007106DC" w:rsidRPr="005A55B6" w:rsidRDefault="007106DC">
            <w:pPr>
              <w:rPr>
                <w:b/>
                <w:sz w:val="20"/>
              </w:rPr>
            </w:pPr>
            <w:r w:rsidRPr="005A55B6">
              <w:rPr>
                <w:b/>
                <w:sz w:val="20"/>
              </w:rPr>
              <w:t>CHILDREN'S COURT CLINIC</w:t>
            </w:r>
          </w:p>
        </w:tc>
      </w:tr>
      <w:tr w:rsidR="007106DC" w:rsidRPr="005A55B6" w14:paraId="6177A679" w14:textId="77777777">
        <w:tc>
          <w:tcPr>
            <w:tcW w:w="559" w:type="dxa"/>
            <w:tcBorders>
              <w:top w:val="nil"/>
              <w:left w:val="single" w:sz="18" w:space="0" w:color="auto"/>
              <w:bottom w:val="nil"/>
              <w:right w:val="nil"/>
            </w:tcBorders>
            <w:shd w:val="clear" w:color="auto" w:fill="FFDDDD"/>
          </w:tcPr>
          <w:p w14:paraId="46AB3147" w14:textId="77777777" w:rsidR="007106DC" w:rsidRPr="005A55B6" w:rsidRDefault="007106DC">
            <w:pPr>
              <w:jc w:val="center"/>
              <w:rPr>
                <w:b/>
                <w:sz w:val="22"/>
              </w:rPr>
            </w:pPr>
            <w:r w:rsidRPr="005A55B6">
              <w:rPr>
                <w:b/>
                <w:sz w:val="22"/>
              </w:rPr>
              <w:t>30</w:t>
            </w:r>
          </w:p>
        </w:tc>
        <w:tc>
          <w:tcPr>
            <w:tcW w:w="1318" w:type="dxa"/>
            <w:tcBorders>
              <w:top w:val="nil"/>
              <w:left w:val="single" w:sz="6" w:space="0" w:color="auto"/>
              <w:bottom w:val="nil"/>
              <w:right w:val="nil"/>
            </w:tcBorders>
            <w:shd w:val="clear" w:color="auto" w:fill="FFDDDD"/>
          </w:tcPr>
          <w:p w14:paraId="308E48FC" w14:textId="77777777" w:rsidR="007106DC" w:rsidRPr="005A55B6" w:rsidRDefault="007106DC">
            <w:pPr>
              <w:rPr>
                <w:b/>
                <w:sz w:val="20"/>
              </w:rPr>
            </w:pPr>
          </w:p>
        </w:tc>
        <w:tc>
          <w:tcPr>
            <w:tcW w:w="6972" w:type="dxa"/>
            <w:tcBorders>
              <w:top w:val="nil"/>
              <w:left w:val="single" w:sz="6" w:space="0" w:color="auto"/>
              <w:bottom w:val="nil"/>
            </w:tcBorders>
            <w:shd w:val="clear" w:color="auto" w:fill="FFDDDD"/>
          </w:tcPr>
          <w:p w14:paraId="5D92BD5E" w14:textId="77777777" w:rsidR="007106DC" w:rsidRPr="005A55B6" w:rsidRDefault="007106DC">
            <w:pPr>
              <w:rPr>
                <w:b/>
                <w:sz w:val="20"/>
              </w:rPr>
            </w:pPr>
            <w:r w:rsidRPr="005A55B6">
              <w:rPr>
                <w:b/>
                <w:sz w:val="20"/>
              </w:rPr>
              <w:t>must go to the Children's Court Clinic for an assessment.</w:t>
            </w:r>
          </w:p>
        </w:tc>
      </w:tr>
      <w:tr w:rsidR="007106DC" w:rsidRPr="005A55B6" w14:paraId="50BD6EAB" w14:textId="77777777">
        <w:tc>
          <w:tcPr>
            <w:tcW w:w="559" w:type="dxa"/>
            <w:tcBorders>
              <w:top w:val="single" w:sz="12" w:space="0" w:color="auto"/>
              <w:left w:val="single" w:sz="18" w:space="0" w:color="auto"/>
              <w:bottom w:val="nil"/>
              <w:right w:val="nil"/>
            </w:tcBorders>
            <w:shd w:val="pct12" w:color="auto" w:fill="auto"/>
          </w:tcPr>
          <w:p w14:paraId="463A5C4E"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47F3E8D6"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73384509" w14:textId="77777777" w:rsidR="007106DC" w:rsidRPr="005A55B6" w:rsidRDefault="005A55B6">
            <w:pPr>
              <w:rPr>
                <w:b/>
                <w:sz w:val="20"/>
              </w:rPr>
            </w:pPr>
            <w:r w:rsidRPr="005A55B6">
              <w:rPr>
                <w:b/>
                <w:sz w:val="20"/>
              </w:rPr>
              <w:t xml:space="preserve">THE CHILD’S RIGHT </w:t>
            </w:r>
            <w:r w:rsidR="000F035F">
              <w:rPr>
                <w:b/>
                <w:sz w:val="20"/>
              </w:rPr>
              <w:t>TO</w:t>
            </w:r>
            <w:r w:rsidRPr="005A55B6">
              <w:rPr>
                <w:b/>
                <w:sz w:val="20"/>
              </w:rPr>
              <w:t xml:space="preserve"> </w:t>
            </w:r>
            <w:r w:rsidR="00633DC1" w:rsidRPr="005A55B6">
              <w:rPr>
                <w:b/>
                <w:sz w:val="20"/>
              </w:rPr>
              <w:t>CONTACT</w:t>
            </w:r>
          </w:p>
        </w:tc>
      </w:tr>
      <w:tr w:rsidR="007106DC" w:rsidRPr="005A55B6" w14:paraId="303EE475" w14:textId="77777777">
        <w:tc>
          <w:tcPr>
            <w:tcW w:w="559" w:type="dxa"/>
            <w:tcBorders>
              <w:top w:val="nil"/>
              <w:left w:val="single" w:sz="18" w:space="0" w:color="auto"/>
              <w:bottom w:val="single" w:sz="4" w:space="0" w:color="auto"/>
              <w:right w:val="nil"/>
            </w:tcBorders>
            <w:shd w:val="clear" w:color="auto" w:fill="FFDDDD"/>
          </w:tcPr>
          <w:p w14:paraId="0E4B6E77" w14:textId="77777777" w:rsidR="007106DC" w:rsidRPr="005A55B6" w:rsidRDefault="007106DC">
            <w:pPr>
              <w:jc w:val="center"/>
              <w:rPr>
                <w:b/>
                <w:sz w:val="22"/>
              </w:rPr>
            </w:pPr>
            <w:r w:rsidRPr="005A55B6">
              <w:rPr>
                <w:b/>
                <w:sz w:val="22"/>
              </w:rPr>
              <w:t>31</w:t>
            </w:r>
          </w:p>
        </w:tc>
        <w:tc>
          <w:tcPr>
            <w:tcW w:w="1318" w:type="dxa"/>
            <w:tcBorders>
              <w:top w:val="nil"/>
              <w:left w:val="single" w:sz="6" w:space="0" w:color="auto"/>
              <w:bottom w:val="single" w:sz="4" w:space="0" w:color="auto"/>
              <w:right w:val="nil"/>
            </w:tcBorders>
            <w:shd w:val="clear" w:color="auto" w:fill="FFDDDD"/>
          </w:tcPr>
          <w:p w14:paraId="7ED9849F" w14:textId="77777777" w:rsidR="007106DC" w:rsidRPr="005A55B6" w:rsidRDefault="007106DC">
            <w:pPr>
              <w:rPr>
                <w:b/>
                <w:sz w:val="20"/>
              </w:rPr>
            </w:pPr>
          </w:p>
        </w:tc>
        <w:tc>
          <w:tcPr>
            <w:tcW w:w="6972" w:type="dxa"/>
            <w:tcBorders>
              <w:top w:val="nil"/>
              <w:left w:val="single" w:sz="6" w:space="0" w:color="auto"/>
              <w:bottom w:val="single" w:sz="4" w:space="0" w:color="auto"/>
            </w:tcBorders>
            <w:shd w:val="clear" w:color="auto" w:fill="FFDDDD"/>
          </w:tcPr>
          <w:p w14:paraId="79C1CD35" w14:textId="77777777" w:rsidR="007106DC" w:rsidRPr="005A55B6" w:rsidRDefault="007106DC">
            <w:pPr>
              <w:rPr>
                <w:b/>
                <w:sz w:val="20"/>
              </w:rPr>
            </w:pPr>
            <w:r w:rsidRPr="005A55B6">
              <w:rPr>
                <w:b/>
                <w:sz w:val="20"/>
              </w:rPr>
              <w:t xml:space="preserve">may have </w:t>
            </w:r>
            <w:r w:rsidR="00633DC1" w:rsidRPr="005A55B6">
              <w:rPr>
                <w:b/>
                <w:sz w:val="20"/>
              </w:rPr>
              <w:t>contact</w:t>
            </w:r>
            <w:r w:rsidRPr="005A55B6">
              <w:rPr>
                <w:b/>
                <w:sz w:val="20"/>
              </w:rPr>
              <w:t xml:space="preserve"> with the child [</w:t>
            </w:r>
            <w:r w:rsidRPr="005A55B6">
              <w:rPr>
                <w:b/>
                <w:i/>
                <w:iCs/>
                <w:sz w:val="20"/>
              </w:rPr>
              <w:t>for a minimum of</w:t>
            </w:r>
            <w:r w:rsidRPr="005A55B6">
              <w:rPr>
                <w:b/>
                <w:sz w:val="20"/>
              </w:rPr>
              <w:t>]</w:t>
            </w:r>
          </w:p>
          <w:p w14:paraId="1AEA576D" w14:textId="77777777" w:rsidR="007106DC" w:rsidRPr="005A55B6" w:rsidRDefault="007106DC">
            <w:pPr>
              <w:rPr>
                <w:b/>
                <w:sz w:val="20"/>
              </w:rPr>
            </w:pPr>
          </w:p>
          <w:p w14:paraId="2B28BD1A" w14:textId="77777777" w:rsidR="007106DC" w:rsidRPr="005A55B6" w:rsidRDefault="007106DC">
            <w:pPr>
              <w:rPr>
                <w:b/>
                <w:sz w:val="20"/>
              </w:rPr>
            </w:pPr>
          </w:p>
          <w:p w14:paraId="54EB5361" w14:textId="77777777" w:rsidR="007106DC" w:rsidRPr="005A55B6" w:rsidRDefault="007106DC">
            <w:pPr>
              <w:rPr>
                <w:b/>
                <w:sz w:val="20"/>
              </w:rPr>
            </w:pPr>
            <w:r w:rsidRPr="005A55B6">
              <w:rPr>
                <w:b/>
                <w:sz w:val="20"/>
              </w:rPr>
              <w:t>at times and places as agreed between</w:t>
            </w:r>
          </w:p>
          <w:p w14:paraId="62EA8E45" w14:textId="77777777" w:rsidR="007106DC" w:rsidRPr="005A55B6" w:rsidRDefault="007106DC">
            <w:pPr>
              <w:rPr>
                <w:b/>
                <w:sz w:val="20"/>
              </w:rPr>
            </w:pPr>
          </w:p>
          <w:p w14:paraId="5B60EBB2" w14:textId="77777777" w:rsidR="007106DC" w:rsidRPr="005A55B6" w:rsidRDefault="007106DC">
            <w:pPr>
              <w:rPr>
                <w:b/>
                <w:sz w:val="20"/>
              </w:rPr>
            </w:pPr>
          </w:p>
        </w:tc>
      </w:tr>
      <w:tr w:rsidR="007106DC" w:rsidRPr="005A55B6" w14:paraId="16DB5BF9" w14:textId="77777777">
        <w:tc>
          <w:tcPr>
            <w:tcW w:w="559" w:type="dxa"/>
            <w:tcBorders>
              <w:top w:val="single" w:sz="4" w:space="0" w:color="auto"/>
              <w:left w:val="single" w:sz="18" w:space="0" w:color="auto"/>
              <w:bottom w:val="single" w:sz="18" w:space="0" w:color="auto"/>
              <w:right w:val="nil"/>
            </w:tcBorders>
            <w:shd w:val="clear" w:color="auto" w:fill="FFDDDD"/>
          </w:tcPr>
          <w:p w14:paraId="77CF1958" w14:textId="77777777" w:rsidR="007106DC" w:rsidRPr="005A55B6" w:rsidRDefault="007106DC">
            <w:pPr>
              <w:jc w:val="center"/>
              <w:rPr>
                <w:b/>
                <w:sz w:val="22"/>
              </w:rPr>
            </w:pPr>
            <w:r w:rsidRPr="005A55B6">
              <w:rPr>
                <w:b/>
                <w:sz w:val="22"/>
              </w:rPr>
              <w:t>32</w:t>
            </w:r>
          </w:p>
        </w:tc>
        <w:tc>
          <w:tcPr>
            <w:tcW w:w="1318" w:type="dxa"/>
            <w:tcBorders>
              <w:top w:val="single" w:sz="4" w:space="0" w:color="auto"/>
              <w:left w:val="single" w:sz="6" w:space="0" w:color="auto"/>
              <w:bottom w:val="single" w:sz="18" w:space="0" w:color="auto"/>
              <w:right w:val="nil"/>
            </w:tcBorders>
            <w:shd w:val="clear" w:color="auto" w:fill="FFDDDD"/>
          </w:tcPr>
          <w:p w14:paraId="5F0C31B0" w14:textId="77777777" w:rsidR="007106DC" w:rsidRPr="005A55B6" w:rsidRDefault="007106DC">
            <w:pPr>
              <w:rPr>
                <w:b/>
                <w:sz w:val="20"/>
              </w:rPr>
            </w:pPr>
          </w:p>
        </w:tc>
        <w:tc>
          <w:tcPr>
            <w:tcW w:w="6972" w:type="dxa"/>
            <w:tcBorders>
              <w:top w:val="single" w:sz="4" w:space="0" w:color="auto"/>
              <w:left w:val="single" w:sz="6" w:space="0" w:color="auto"/>
              <w:bottom w:val="single" w:sz="18" w:space="0" w:color="auto"/>
            </w:tcBorders>
            <w:shd w:val="clear" w:color="auto" w:fill="FFDDDD"/>
          </w:tcPr>
          <w:p w14:paraId="71DB1C5A" w14:textId="77777777" w:rsidR="007106DC" w:rsidRPr="005A55B6" w:rsidRDefault="007106DC">
            <w:pPr>
              <w:rPr>
                <w:b/>
                <w:sz w:val="20"/>
              </w:rPr>
            </w:pPr>
            <w:r w:rsidRPr="005A55B6">
              <w:rPr>
                <w:b/>
                <w:sz w:val="20"/>
              </w:rPr>
              <w:t xml:space="preserve">may have </w:t>
            </w:r>
            <w:r w:rsidR="00633DC1" w:rsidRPr="005A55B6">
              <w:rPr>
                <w:b/>
                <w:sz w:val="20"/>
              </w:rPr>
              <w:t>contact</w:t>
            </w:r>
            <w:r w:rsidRPr="005A55B6">
              <w:rPr>
                <w:b/>
                <w:sz w:val="20"/>
              </w:rPr>
              <w:t xml:space="preserve"> with the child [</w:t>
            </w:r>
            <w:r w:rsidRPr="005A55B6">
              <w:rPr>
                <w:b/>
                <w:i/>
                <w:iCs/>
                <w:sz w:val="20"/>
              </w:rPr>
              <w:t>for a minimum of</w:t>
            </w:r>
            <w:r w:rsidRPr="005A55B6">
              <w:rPr>
                <w:b/>
                <w:sz w:val="20"/>
              </w:rPr>
              <w:t>]</w:t>
            </w:r>
          </w:p>
          <w:p w14:paraId="7DDBACB7" w14:textId="77777777" w:rsidR="007106DC" w:rsidRPr="005A55B6" w:rsidRDefault="007106DC">
            <w:pPr>
              <w:rPr>
                <w:b/>
                <w:sz w:val="20"/>
              </w:rPr>
            </w:pPr>
          </w:p>
          <w:p w14:paraId="6F7DEAC7" w14:textId="77777777" w:rsidR="007106DC" w:rsidRPr="005A55B6" w:rsidRDefault="007106DC">
            <w:pPr>
              <w:rPr>
                <w:b/>
                <w:sz w:val="20"/>
              </w:rPr>
            </w:pPr>
          </w:p>
          <w:p w14:paraId="4CA4CFB3" w14:textId="77777777" w:rsidR="007106DC" w:rsidRPr="005A55B6" w:rsidRDefault="007106DC">
            <w:pPr>
              <w:rPr>
                <w:b/>
                <w:sz w:val="20"/>
              </w:rPr>
            </w:pPr>
            <w:r w:rsidRPr="005A55B6">
              <w:rPr>
                <w:b/>
                <w:sz w:val="20"/>
              </w:rPr>
              <w:t>at times and places as agreed between</w:t>
            </w:r>
          </w:p>
          <w:p w14:paraId="69C0E628" w14:textId="77777777" w:rsidR="007106DC" w:rsidRPr="005A55B6" w:rsidRDefault="007106DC">
            <w:pPr>
              <w:rPr>
                <w:b/>
                <w:sz w:val="20"/>
              </w:rPr>
            </w:pPr>
          </w:p>
          <w:p w14:paraId="284A8E75" w14:textId="77777777" w:rsidR="007106DC" w:rsidRPr="005A55B6" w:rsidRDefault="007106DC">
            <w:pPr>
              <w:rPr>
                <w:b/>
                <w:sz w:val="20"/>
              </w:rPr>
            </w:pPr>
          </w:p>
          <w:p w14:paraId="4F47F6FE" w14:textId="77777777" w:rsidR="007106DC" w:rsidRPr="005A55B6" w:rsidRDefault="009C2929" w:rsidP="00633DC1">
            <w:pPr>
              <w:jc w:val="both"/>
              <w:rPr>
                <w:b/>
                <w:sz w:val="20"/>
              </w:rPr>
            </w:pPr>
            <w:r>
              <w:rPr>
                <w:b/>
                <w:sz w:val="20"/>
              </w:rPr>
              <w:t>DFFH</w:t>
            </w:r>
            <w:r w:rsidR="007106DC" w:rsidRPr="005A55B6">
              <w:rPr>
                <w:b/>
                <w:sz w:val="20"/>
              </w:rPr>
              <w:t xml:space="preserve"> or its nominee will supervise </w:t>
            </w:r>
            <w:r w:rsidR="00633DC1" w:rsidRPr="005A55B6">
              <w:rPr>
                <w:b/>
                <w:sz w:val="20"/>
              </w:rPr>
              <w:t>contact</w:t>
            </w:r>
            <w:r w:rsidR="007106DC" w:rsidRPr="005A55B6">
              <w:rPr>
                <w:b/>
                <w:sz w:val="20"/>
              </w:rPr>
              <w:t xml:space="preserve"> unless </w:t>
            </w:r>
            <w:r>
              <w:rPr>
                <w:b/>
                <w:sz w:val="20"/>
              </w:rPr>
              <w:t>DFFH</w:t>
            </w:r>
            <w:r w:rsidR="007106DC" w:rsidRPr="005A55B6">
              <w:rPr>
                <w:b/>
                <w:sz w:val="20"/>
              </w:rPr>
              <w:t xml:space="preserve"> assesses that supervision is not necessary.</w:t>
            </w:r>
          </w:p>
        </w:tc>
      </w:tr>
      <w:tr w:rsidR="00E17303" w:rsidRPr="005A55B6" w14:paraId="2A0289E7" w14:textId="77777777" w:rsidTr="00E17303">
        <w:tc>
          <w:tcPr>
            <w:tcW w:w="559" w:type="dxa"/>
            <w:tcBorders>
              <w:top w:val="single" w:sz="12" w:space="0" w:color="auto"/>
              <w:left w:val="single" w:sz="18" w:space="0" w:color="auto"/>
              <w:bottom w:val="nil"/>
              <w:right w:val="nil"/>
            </w:tcBorders>
            <w:shd w:val="pct12" w:color="auto" w:fill="auto"/>
          </w:tcPr>
          <w:p w14:paraId="78640FEF" w14:textId="77777777" w:rsidR="00E17303" w:rsidRPr="005A55B6" w:rsidRDefault="00E17303" w:rsidP="00E717BE">
            <w:pPr>
              <w:jc w:val="center"/>
              <w:rPr>
                <w:b/>
                <w:sz w:val="22"/>
              </w:rPr>
            </w:pPr>
          </w:p>
        </w:tc>
        <w:tc>
          <w:tcPr>
            <w:tcW w:w="1318" w:type="dxa"/>
            <w:tcBorders>
              <w:top w:val="single" w:sz="12" w:space="0" w:color="auto"/>
              <w:left w:val="single" w:sz="6" w:space="0" w:color="auto"/>
              <w:bottom w:val="nil"/>
              <w:right w:val="nil"/>
            </w:tcBorders>
            <w:shd w:val="pct12" w:color="auto" w:fill="auto"/>
          </w:tcPr>
          <w:p w14:paraId="31C431AC" w14:textId="77777777" w:rsidR="00E17303" w:rsidRPr="005A55B6" w:rsidRDefault="00E17303" w:rsidP="00E717BE">
            <w:pPr>
              <w:rPr>
                <w:b/>
                <w:sz w:val="20"/>
              </w:rPr>
            </w:pPr>
          </w:p>
        </w:tc>
        <w:tc>
          <w:tcPr>
            <w:tcW w:w="6972" w:type="dxa"/>
            <w:tcBorders>
              <w:top w:val="single" w:sz="12" w:space="0" w:color="auto"/>
              <w:left w:val="single" w:sz="6" w:space="0" w:color="auto"/>
              <w:bottom w:val="nil"/>
            </w:tcBorders>
            <w:shd w:val="pct12" w:color="auto" w:fill="auto"/>
          </w:tcPr>
          <w:p w14:paraId="4EB2520D" w14:textId="77777777" w:rsidR="00E17303" w:rsidRPr="005A55B6" w:rsidRDefault="00A9255F" w:rsidP="00E717BE">
            <w:pPr>
              <w:rPr>
                <w:b/>
                <w:sz w:val="20"/>
              </w:rPr>
            </w:pPr>
            <w:r>
              <w:rPr>
                <w:b/>
                <w:sz w:val="20"/>
              </w:rPr>
              <w:t>PRESERVATION CONDITION ON A PERMANENT CARE ORDER</w:t>
            </w:r>
          </w:p>
        </w:tc>
      </w:tr>
      <w:tr w:rsidR="00A9255F" w:rsidRPr="005A55B6" w14:paraId="5929BA25" w14:textId="77777777" w:rsidTr="00A9255F">
        <w:tc>
          <w:tcPr>
            <w:tcW w:w="559" w:type="dxa"/>
            <w:tcBorders>
              <w:top w:val="nil"/>
              <w:left w:val="single" w:sz="18" w:space="0" w:color="auto"/>
              <w:bottom w:val="single" w:sz="18" w:space="0" w:color="auto"/>
              <w:right w:val="nil"/>
            </w:tcBorders>
            <w:shd w:val="clear" w:color="auto" w:fill="FFDDDD"/>
          </w:tcPr>
          <w:p w14:paraId="3E7119D7" w14:textId="77777777" w:rsidR="00A9255F" w:rsidRPr="005A55B6" w:rsidRDefault="00A9255F" w:rsidP="00E717BE">
            <w:pPr>
              <w:jc w:val="center"/>
              <w:rPr>
                <w:b/>
                <w:sz w:val="22"/>
              </w:rPr>
            </w:pPr>
            <w:bookmarkStart w:id="2714" w:name="_Toc30666585"/>
            <w:bookmarkStart w:id="2715" w:name="_Toc30666815"/>
            <w:bookmarkStart w:id="2716" w:name="_Toc30667990"/>
            <w:bookmarkStart w:id="2717" w:name="_Toc30669368"/>
            <w:bookmarkStart w:id="2718" w:name="_Toc30671584"/>
            <w:bookmarkStart w:id="2719" w:name="_Toc30674111"/>
            <w:bookmarkStart w:id="2720" w:name="_Toc30691333"/>
            <w:bookmarkStart w:id="2721" w:name="_Toc30691706"/>
            <w:bookmarkStart w:id="2722" w:name="_Toc30692086"/>
            <w:bookmarkStart w:id="2723" w:name="_Toc30692845"/>
            <w:bookmarkStart w:id="2724" w:name="_Toc30693224"/>
            <w:bookmarkStart w:id="2725" w:name="_Toc30693602"/>
            <w:bookmarkStart w:id="2726" w:name="_Toc30693980"/>
            <w:bookmarkStart w:id="2727" w:name="_Toc30694361"/>
            <w:bookmarkStart w:id="2728" w:name="_Toc30698950"/>
            <w:bookmarkStart w:id="2729" w:name="_Toc30699328"/>
            <w:bookmarkStart w:id="2730" w:name="_Toc30699713"/>
            <w:bookmarkStart w:id="2731" w:name="_Toc30700868"/>
            <w:bookmarkStart w:id="2732" w:name="_Toc30701255"/>
            <w:bookmarkStart w:id="2733" w:name="_Toc30743866"/>
            <w:bookmarkStart w:id="2734" w:name="_Toc30754689"/>
            <w:bookmarkStart w:id="2735" w:name="_Toc30757130"/>
            <w:bookmarkStart w:id="2736" w:name="_Toc30757678"/>
            <w:bookmarkStart w:id="2737" w:name="_Toc30758078"/>
            <w:bookmarkStart w:id="2738" w:name="_Toc30762839"/>
            <w:bookmarkStart w:id="2739" w:name="_Toc30767493"/>
            <w:bookmarkStart w:id="2740" w:name="_Toc34823511"/>
            <w:r>
              <w:rPr>
                <w:b/>
                <w:sz w:val="22"/>
              </w:rPr>
              <w:t>33</w:t>
            </w:r>
          </w:p>
        </w:tc>
        <w:tc>
          <w:tcPr>
            <w:tcW w:w="8290" w:type="dxa"/>
            <w:gridSpan w:val="2"/>
            <w:tcBorders>
              <w:top w:val="nil"/>
              <w:left w:val="single" w:sz="6" w:space="0" w:color="auto"/>
              <w:bottom w:val="single" w:sz="18" w:space="0" w:color="auto"/>
              <w:right w:val="single" w:sz="18" w:space="0" w:color="auto"/>
            </w:tcBorders>
            <w:shd w:val="clear" w:color="auto" w:fill="FFDDDD"/>
          </w:tcPr>
          <w:p w14:paraId="13F92C6B" w14:textId="77777777" w:rsidR="00A9255F" w:rsidRPr="005A55B6" w:rsidRDefault="00A9255F" w:rsidP="00A9255F">
            <w:pPr>
              <w:jc w:val="both"/>
              <w:rPr>
                <w:b/>
                <w:sz w:val="20"/>
              </w:rPr>
            </w:pPr>
            <w:r>
              <w:rPr>
                <w:b/>
                <w:sz w:val="20"/>
              </w:rPr>
              <w:t>The permanent carer(s) must preserve the child’s identity and connection to the child’s culture of origin and the child’s relationship with the child’s birth family.</w:t>
            </w:r>
          </w:p>
        </w:tc>
      </w:tr>
      <w:tr w:rsidR="00E17303" w:rsidRPr="005A55B6" w14:paraId="6343CF36" w14:textId="77777777" w:rsidTr="00A9255F">
        <w:tc>
          <w:tcPr>
            <w:tcW w:w="559" w:type="dxa"/>
            <w:tcBorders>
              <w:top w:val="single" w:sz="18" w:space="0" w:color="auto"/>
              <w:left w:val="single" w:sz="18" w:space="0" w:color="auto"/>
              <w:bottom w:val="single" w:sz="4" w:space="0" w:color="auto"/>
              <w:right w:val="nil"/>
            </w:tcBorders>
            <w:shd w:val="pct12" w:color="auto" w:fill="auto"/>
          </w:tcPr>
          <w:p w14:paraId="30D6FCE7" w14:textId="77777777" w:rsidR="00E17303" w:rsidRPr="005A55B6" w:rsidRDefault="00E17303" w:rsidP="00E717BE">
            <w:pPr>
              <w:jc w:val="center"/>
              <w:rPr>
                <w:b/>
                <w:sz w:val="22"/>
              </w:rPr>
            </w:pPr>
          </w:p>
        </w:tc>
        <w:tc>
          <w:tcPr>
            <w:tcW w:w="1318" w:type="dxa"/>
            <w:tcBorders>
              <w:top w:val="single" w:sz="18" w:space="0" w:color="auto"/>
              <w:left w:val="single" w:sz="6" w:space="0" w:color="auto"/>
              <w:bottom w:val="single" w:sz="4" w:space="0" w:color="auto"/>
              <w:right w:val="nil"/>
            </w:tcBorders>
            <w:shd w:val="pct12" w:color="auto" w:fill="auto"/>
          </w:tcPr>
          <w:p w14:paraId="42B0ED21" w14:textId="77777777" w:rsidR="00E17303" w:rsidRPr="005A55B6" w:rsidRDefault="00E17303" w:rsidP="00E717BE">
            <w:pPr>
              <w:rPr>
                <w:b/>
                <w:sz w:val="20"/>
              </w:rPr>
            </w:pPr>
          </w:p>
        </w:tc>
        <w:tc>
          <w:tcPr>
            <w:tcW w:w="6972" w:type="dxa"/>
            <w:tcBorders>
              <w:top w:val="single" w:sz="18" w:space="0" w:color="auto"/>
              <w:left w:val="single" w:sz="6" w:space="0" w:color="auto"/>
              <w:bottom w:val="single" w:sz="4" w:space="0" w:color="auto"/>
            </w:tcBorders>
            <w:shd w:val="pct12" w:color="auto" w:fill="auto"/>
          </w:tcPr>
          <w:p w14:paraId="1885E235" w14:textId="77777777" w:rsidR="00E17303" w:rsidRPr="005A55B6" w:rsidRDefault="00A9255F" w:rsidP="00E717BE">
            <w:pPr>
              <w:rPr>
                <w:b/>
                <w:sz w:val="20"/>
              </w:rPr>
            </w:pPr>
            <w:r>
              <w:rPr>
                <w:b/>
                <w:sz w:val="20"/>
              </w:rPr>
              <w:t>CULTURAL PLAN FOR ABORIGINAL CHILD – PERMANENT CARE ORDER</w:t>
            </w:r>
          </w:p>
        </w:tc>
      </w:tr>
      <w:tr w:rsidR="00E17303" w:rsidRPr="005A55B6" w14:paraId="5B79578C" w14:textId="77777777" w:rsidTr="00E17303">
        <w:tc>
          <w:tcPr>
            <w:tcW w:w="559" w:type="dxa"/>
            <w:tcBorders>
              <w:top w:val="single" w:sz="4" w:space="0" w:color="auto"/>
              <w:left w:val="single" w:sz="18" w:space="0" w:color="auto"/>
              <w:bottom w:val="single" w:sz="18" w:space="0" w:color="auto"/>
              <w:right w:val="nil"/>
            </w:tcBorders>
            <w:shd w:val="clear" w:color="auto" w:fill="FFDDDD"/>
          </w:tcPr>
          <w:p w14:paraId="3B714128" w14:textId="77777777" w:rsidR="00E17303" w:rsidRPr="005A55B6" w:rsidRDefault="00A9255F" w:rsidP="00E717BE">
            <w:pPr>
              <w:jc w:val="center"/>
              <w:rPr>
                <w:b/>
                <w:sz w:val="22"/>
              </w:rPr>
            </w:pPr>
            <w:r>
              <w:rPr>
                <w:b/>
                <w:sz w:val="22"/>
              </w:rPr>
              <w:t>34</w:t>
            </w:r>
          </w:p>
        </w:tc>
        <w:tc>
          <w:tcPr>
            <w:tcW w:w="1318" w:type="dxa"/>
            <w:tcBorders>
              <w:top w:val="single" w:sz="4" w:space="0" w:color="auto"/>
              <w:left w:val="single" w:sz="6" w:space="0" w:color="auto"/>
              <w:bottom w:val="single" w:sz="18" w:space="0" w:color="auto"/>
              <w:right w:val="nil"/>
            </w:tcBorders>
            <w:shd w:val="clear" w:color="auto" w:fill="FFDDDD"/>
          </w:tcPr>
          <w:p w14:paraId="02DD5CA6" w14:textId="77777777" w:rsidR="00E17303" w:rsidRPr="005A55B6" w:rsidRDefault="00E17303" w:rsidP="00E717BE">
            <w:pPr>
              <w:rPr>
                <w:b/>
                <w:sz w:val="20"/>
              </w:rPr>
            </w:pPr>
          </w:p>
        </w:tc>
        <w:tc>
          <w:tcPr>
            <w:tcW w:w="6972" w:type="dxa"/>
            <w:tcBorders>
              <w:top w:val="single" w:sz="4" w:space="0" w:color="auto"/>
              <w:left w:val="single" w:sz="6" w:space="0" w:color="auto"/>
              <w:bottom w:val="single" w:sz="18" w:space="0" w:color="auto"/>
              <w:right w:val="single" w:sz="18" w:space="0" w:color="auto"/>
            </w:tcBorders>
            <w:shd w:val="clear" w:color="auto" w:fill="FFDDDD"/>
          </w:tcPr>
          <w:p w14:paraId="0137F9DE" w14:textId="77777777" w:rsidR="00E17303" w:rsidRPr="00E17303" w:rsidRDefault="00A9255F" w:rsidP="00E17303">
            <w:pPr>
              <w:rPr>
                <w:b/>
                <w:sz w:val="20"/>
              </w:rPr>
            </w:pPr>
            <w:r>
              <w:rPr>
                <w:b/>
                <w:sz w:val="20"/>
              </w:rPr>
              <w:t>must comply with the cultural plan for the child.</w:t>
            </w:r>
          </w:p>
        </w:tc>
      </w:tr>
      <w:tr w:rsidR="00A9255F" w:rsidRPr="005A55B6" w14:paraId="77F8E7A9" w14:textId="77777777" w:rsidTr="008B2FCD">
        <w:tc>
          <w:tcPr>
            <w:tcW w:w="559" w:type="dxa"/>
            <w:tcBorders>
              <w:top w:val="single" w:sz="12" w:space="0" w:color="auto"/>
              <w:left w:val="single" w:sz="18" w:space="0" w:color="auto"/>
              <w:bottom w:val="nil"/>
              <w:right w:val="nil"/>
            </w:tcBorders>
            <w:shd w:val="pct12" w:color="auto" w:fill="auto"/>
          </w:tcPr>
          <w:p w14:paraId="5920728A" w14:textId="77777777" w:rsidR="00A9255F" w:rsidRPr="005A55B6" w:rsidRDefault="00A9255F" w:rsidP="008B2FCD">
            <w:pPr>
              <w:jc w:val="center"/>
              <w:rPr>
                <w:b/>
                <w:sz w:val="22"/>
              </w:rPr>
            </w:pPr>
          </w:p>
        </w:tc>
        <w:tc>
          <w:tcPr>
            <w:tcW w:w="1318" w:type="dxa"/>
            <w:tcBorders>
              <w:top w:val="single" w:sz="12" w:space="0" w:color="auto"/>
              <w:left w:val="single" w:sz="6" w:space="0" w:color="auto"/>
              <w:bottom w:val="nil"/>
              <w:right w:val="nil"/>
            </w:tcBorders>
            <w:shd w:val="pct12" w:color="auto" w:fill="auto"/>
          </w:tcPr>
          <w:p w14:paraId="4CD6F950" w14:textId="77777777" w:rsidR="00A9255F" w:rsidRPr="005A55B6" w:rsidRDefault="00A9255F" w:rsidP="008B2FCD">
            <w:pPr>
              <w:rPr>
                <w:b/>
                <w:sz w:val="20"/>
              </w:rPr>
            </w:pPr>
          </w:p>
        </w:tc>
        <w:tc>
          <w:tcPr>
            <w:tcW w:w="6972" w:type="dxa"/>
            <w:tcBorders>
              <w:top w:val="single" w:sz="12" w:space="0" w:color="auto"/>
              <w:left w:val="single" w:sz="6" w:space="0" w:color="auto"/>
              <w:bottom w:val="nil"/>
            </w:tcBorders>
            <w:shd w:val="pct12" w:color="auto" w:fill="auto"/>
          </w:tcPr>
          <w:p w14:paraId="6E276274" w14:textId="77777777" w:rsidR="00A9255F" w:rsidRPr="005A55B6" w:rsidRDefault="00A9255F" w:rsidP="008B2FCD">
            <w:pPr>
              <w:rPr>
                <w:b/>
                <w:sz w:val="20"/>
              </w:rPr>
            </w:pPr>
            <w:r>
              <w:rPr>
                <w:b/>
                <w:sz w:val="20"/>
              </w:rPr>
              <w:t>OTHER</w:t>
            </w:r>
          </w:p>
        </w:tc>
      </w:tr>
      <w:tr w:rsidR="00F77CF6" w:rsidRPr="005A55B6" w14:paraId="034C42F2" w14:textId="77777777" w:rsidTr="00D46B62">
        <w:tc>
          <w:tcPr>
            <w:tcW w:w="559" w:type="dxa"/>
            <w:tcBorders>
              <w:top w:val="single" w:sz="4" w:space="0" w:color="auto"/>
              <w:left w:val="single" w:sz="18" w:space="0" w:color="auto"/>
              <w:bottom w:val="single" w:sz="4" w:space="0" w:color="auto"/>
              <w:right w:val="nil"/>
            </w:tcBorders>
            <w:shd w:val="clear" w:color="auto" w:fill="FFDDDD"/>
          </w:tcPr>
          <w:p w14:paraId="22DC3169" w14:textId="77777777" w:rsidR="00F77CF6" w:rsidRPr="005A55B6" w:rsidRDefault="00F77CF6" w:rsidP="00D46B62">
            <w:pPr>
              <w:jc w:val="center"/>
              <w:rPr>
                <w:b/>
                <w:sz w:val="22"/>
              </w:rPr>
            </w:pPr>
          </w:p>
        </w:tc>
        <w:tc>
          <w:tcPr>
            <w:tcW w:w="1318" w:type="dxa"/>
            <w:tcBorders>
              <w:top w:val="single" w:sz="4" w:space="0" w:color="auto"/>
              <w:left w:val="single" w:sz="6" w:space="0" w:color="auto"/>
              <w:bottom w:val="single" w:sz="4" w:space="0" w:color="auto"/>
              <w:right w:val="nil"/>
            </w:tcBorders>
            <w:shd w:val="clear" w:color="auto" w:fill="FFDDDD"/>
          </w:tcPr>
          <w:p w14:paraId="74605C16" w14:textId="77777777" w:rsidR="00F77CF6" w:rsidRPr="005A55B6" w:rsidRDefault="00F77CF6" w:rsidP="00D46B62">
            <w:pPr>
              <w:rPr>
                <w:b/>
                <w:sz w:val="20"/>
              </w:rPr>
            </w:pPr>
          </w:p>
        </w:tc>
        <w:tc>
          <w:tcPr>
            <w:tcW w:w="6972" w:type="dxa"/>
            <w:tcBorders>
              <w:top w:val="single" w:sz="4" w:space="0" w:color="auto"/>
              <w:left w:val="single" w:sz="6" w:space="0" w:color="auto"/>
              <w:bottom w:val="single" w:sz="4" w:space="0" w:color="auto"/>
              <w:right w:val="single" w:sz="18" w:space="0" w:color="auto"/>
            </w:tcBorders>
            <w:shd w:val="clear" w:color="auto" w:fill="FFDDDD"/>
          </w:tcPr>
          <w:p w14:paraId="2FB9BB1E" w14:textId="77777777" w:rsidR="00F77CF6" w:rsidRPr="005A55B6" w:rsidRDefault="00F77CF6" w:rsidP="00D46B62">
            <w:pPr>
              <w:rPr>
                <w:b/>
                <w:sz w:val="20"/>
              </w:rPr>
            </w:pPr>
          </w:p>
        </w:tc>
      </w:tr>
      <w:tr w:rsidR="00DE676A" w:rsidRPr="005A55B6" w14:paraId="6BD48BAD" w14:textId="77777777" w:rsidTr="00DE676A">
        <w:tc>
          <w:tcPr>
            <w:tcW w:w="559" w:type="dxa"/>
            <w:tcBorders>
              <w:top w:val="single" w:sz="4" w:space="0" w:color="auto"/>
              <w:left w:val="single" w:sz="18" w:space="0" w:color="auto"/>
              <w:bottom w:val="single" w:sz="18" w:space="0" w:color="auto"/>
              <w:right w:val="nil"/>
            </w:tcBorders>
            <w:shd w:val="clear" w:color="auto" w:fill="FFDDDD"/>
          </w:tcPr>
          <w:p w14:paraId="1FB0F79C" w14:textId="77777777" w:rsidR="00DE676A" w:rsidRPr="005A55B6" w:rsidRDefault="00DE676A" w:rsidP="00FB34EB">
            <w:pPr>
              <w:jc w:val="center"/>
              <w:rPr>
                <w:b/>
                <w:sz w:val="22"/>
              </w:rPr>
            </w:pPr>
          </w:p>
        </w:tc>
        <w:tc>
          <w:tcPr>
            <w:tcW w:w="1318" w:type="dxa"/>
            <w:tcBorders>
              <w:top w:val="single" w:sz="4" w:space="0" w:color="auto"/>
              <w:left w:val="single" w:sz="6" w:space="0" w:color="auto"/>
              <w:bottom w:val="single" w:sz="18" w:space="0" w:color="auto"/>
              <w:right w:val="nil"/>
            </w:tcBorders>
            <w:shd w:val="clear" w:color="auto" w:fill="FFDDDD"/>
          </w:tcPr>
          <w:p w14:paraId="6317F044" w14:textId="77777777" w:rsidR="00DE676A" w:rsidRPr="005A55B6" w:rsidRDefault="00DE676A" w:rsidP="00FB34EB">
            <w:pPr>
              <w:rPr>
                <w:b/>
                <w:sz w:val="20"/>
              </w:rPr>
            </w:pPr>
          </w:p>
        </w:tc>
        <w:tc>
          <w:tcPr>
            <w:tcW w:w="6972" w:type="dxa"/>
            <w:tcBorders>
              <w:top w:val="single" w:sz="4" w:space="0" w:color="auto"/>
              <w:left w:val="single" w:sz="6" w:space="0" w:color="auto"/>
              <w:bottom w:val="single" w:sz="18" w:space="0" w:color="auto"/>
              <w:right w:val="single" w:sz="18" w:space="0" w:color="auto"/>
            </w:tcBorders>
            <w:shd w:val="clear" w:color="auto" w:fill="FFDDDD"/>
          </w:tcPr>
          <w:p w14:paraId="28695452" w14:textId="77777777" w:rsidR="00DE676A" w:rsidRPr="005A55B6" w:rsidRDefault="00DE676A" w:rsidP="00FB34EB">
            <w:pPr>
              <w:rPr>
                <w:b/>
                <w:sz w:val="20"/>
              </w:rPr>
            </w:pPr>
          </w:p>
        </w:tc>
      </w:tr>
    </w:tbl>
    <w:p w14:paraId="53FF6D66" w14:textId="77777777" w:rsidR="007106DC" w:rsidRPr="00F77CF6" w:rsidRDefault="007106DC" w:rsidP="00254682">
      <w:pPr>
        <w:pStyle w:val="Heading2"/>
        <w:spacing w:line="240" w:lineRule="auto"/>
        <w:rPr>
          <w:rFonts w:ascii="Arial" w:hAnsi="Arial" w:cs="Arial"/>
          <w:sz w:val="20"/>
        </w:rPr>
      </w:pPr>
    </w:p>
    <w:p w14:paraId="0914BE25" w14:textId="77777777" w:rsidR="00F77CF6" w:rsidRPr="00F77CF6" w:rsidRDefault="00F77CF6" w:rsidP="00750FB8">
      <w:pPr>
        <w:spacing w:before="20"/>
        <w:ind w:right="567"/>
        <w:jc w:val="both"/>
        <w:rPr>
          <w:rFonts w:ascii="Arial" w:hAnsi="Arial" w:cs="Arial"/>
          <w:color w:val="000000"/>
          <w:sz w:val="20"/>
          <w:szCs w:val="20"/>
        </w:rPr>
      </w:pPr>
      <w:r w:rsidRPr="00F77CF6">
        <w:rPr>
          <w:rFonts w:ascii="Arial" w:hAnsi="Arial" w:cs="Arial"/>
          <w:color w:val="000000"/>
          <w:sz w:val="20"/>
          <w:szCs w:val="20"/>
        </w:rPr>
        <w:t>The following standard condition in relation to contact is suggested for possible use during the currency of the COVID-19 pandemic:</w:t>
      </w:r>
    </w:p>
    <w:p w14:paraId="7BCF4DFB" w14:textId="77777777" w:rsidR="00F77CF6" w:rsidRPr="00160364" w:rsidRDefault="00750FB8" w:rsidP="00160364">
      <w:pPr>
        <w:spacing w:before="60"/>
        <w:ind w:left="567" w:right="567"/>
        <w:rPr>
          <w:rFonts w:ascii="Arial" w:hAnsi="Arial" w:cs="Arial"/>
          <w:sz w:val="20"/>
          <w:szCs w:val="20"/>
          <w:bdr w:val="none" w:sz="0" w:space="0" w:color="auto" w:frame="1"/>
        </w:rPr>
      </w:pPr>
      <w:r w:rsidRPr="00160364">
        <w:rPr>
          <w:rFonts w:ascii="Arial" w:hAnsi="Arial" w:cs="Arial"/>
          <w:sz w:val="20"/>
          <w:szCs w:val="20"/>
          <w:bdr w:val="none" w:sz="0" w:space="0" w:color="auto" w:frame="1"/>
        </w:rPr>
        <w:t>“</w:t>
      </w:r>
      <w:r w:rsidR="00F77CF6" w:rsidRPr="00160364">
        <w:rPr>
          <w:rFonts w:ascii="Arial" w:hAnsi="Arial" w:cs="Arial"/>
          <w:sz w:val="20"/>
          <w:szCs w:val="20"/>
          <w:bdr w:val="none" w:sz="0" w:space="0" w:color="auto" w:frame="1"/>
        </w:rPr>
        <w:t>That if face to face contact is unable to proceed because-</w:t>
      </w:r>
    </w:p>
    <w:p w14:paraId="5AEF8D65" w14:textId="77777777" w:rsidR="00F77CF6" w:rsidRPr="00844F04" w:rsidRDefault="00F77CF6" w:rsidP="00844F04">
      <w:pPr>
        <w:ind w:left="851" w:right="567" w:hanging="284"/>
        <w:rPr>
          <w:rFonts w:ascii="Arial" w:hAnsi="Arial" w:cs="Arial"/>
          <w:sz w:val="20"/>
          <w:szCs w:val="20"/>
          <w:bdr w:val="none" w:sz="0" w:space="0" w:color="auto" w:frame="1"/>
        </w:rPr>
      </w:pPr>
      <w:r w:rsidRPr="00844F04">
        <w:rPr>
          <w:rFonts w:ascii="Arial" w:hAnsi="Arial" w:cs="Arial"/>
          <w:sz w:val="20"/>
          <w:szCs w:val="20"/>
          <w:bdr w:val="none" w:sz="0" w:space="0" w:color="auto" w:frame="1"/>
        </w:rPr>
        <w:t>a.</w:t>
      </w:r>
      <w:r w:rsidR="00750FB8" w:rsidRPr="00844F04">
        <w:rPr>
          <w:rFonts w:ascii="Arial" w:hAnsi="Arial" w:cs="Arial"/>
          <w:sz w:val="20"/>
          <w:szCs w:val="20"/>
          <w:bdr w:val="none" w:sz="0" w:space="0" w:color="auto" w:frame="1"/>
        </w:rPr>
        <w:tab/>
      </w:r>
      <w:r w:rsidRPr="00844F04">
        <w:rPr>
          <w:rFonts w:ascii="Arial" w:hAnsi="Arial" w:cs="Arial"/>
          <w:sz w:val="20"/>
          <w:szCs w:val="20"/>
          <w:bdr w:val="none" w:sz="0" w:space="0" w:color="auto" w:frame="1"/>
        </w:rPr>
        <w:t>no suitable person is available to supervise because of the COVID-19 emergency; or</w:t>
      </w:r>
    </w:p>
    <w:p w14:paraId="3310353B" w14:textId="77777777" w:rsidR="00F77CF6" w:rsidRPr="00844F04" w:rsidRDefault="00F77CF6" w:rsidP="00844F04">
      <w:pPr>
        <w:ind w:left="851" w:right="567" w:hanging="284"/>
        <w:rPr>
          <w:rFonts w:ascii="Arial" w:hAnsi="Arial" w:cs="Arial"/>
          <w:sz w:val="20"/>
          <w:szCs w:val="20"/>
          <w:bdr w:val="none" w:sz="0" w:space="0" w:color="auto" w:frame="1"/>
        </w:rPr>
      </w:pPr>
      <w:r w:rsidRPr="00844F04">
        <w:rPr>
          <w:rFonts w:ascii="Arial" w:hAnsi="Arial" w:cs="Arial"/>
          <w:sz w:val="20"/>
          <w:szCs w:val="20"/>
          <w:bdr w:val="none" w:sz="0" w:space="0" w:color="auto" w:frame="1"/>
        </w:rPr>
        <w:t>b.</w:t>
      </w:r>
      <w:r w:rsidR="00750FB8" w:rsidRPr="00844F04">
        <w:rPr>
          <w:rFonts w:ascii="Arial" w:hAnsi="Arial" w:cs="Arial"/>
          <w:sz w:val="20"/>
          <w:szCs w:val="20"/>
          <w:bdr w:val="none" w:sz="0" w:space="0" w:color="auto" w:frame="1"/>
        </w:rPr>
        <w:tab/>
      </w:r>
      <w:r w:rsidRPr="00844F04">
        <w:rPr>
          <w:rFonts w:ascii="Arial" w:hAnsi="Arial" w:cs="Arial"/>
          <w:sz w:val="20"/>
          <w:szCs w:val="20"/>
          <w:bdr w:val="none" w:sz="0" w:space="0" w:color="auto" w:frame="1"/>
        </w:rPr>
        <w:t>the child presents as unwell prior to contact (presenting with COVID-19 or like symptoms)-</w:t>
      </w:r>
    </w:p>
    <w:p w14:paraId="0FD6F499" w14:textId="77777777" w:rsidR="00160364" w:rsidRPr="00160364" w:rsidRDefault="00F77CF6" w:rsidP="00160364">
      <w:pPr>
        <w:ind w:left="567" w:right="567"/>
        <w:rPr>
          <w:rFonts w:ascii="Arial" w:hAnsi="Arial" w:cs="Arial"/>
          <w:sz w:val="20"/>
          <w:szCs w:val="20"/>
          <w:bdr w:val="none" w:sz="0" w:space="0" w:color="auto" w:frame="1"/>
        </w:rPr>
      </w:pPr>
      <w:r w:rsidRPr="00F77CF6">
        <w:rPr>
          <w:rFonts w:ascii="Arial" w:hAnsi="Arial" w:cs="Arial"/>
          <w:color w:val="000000"/>
          <w:sz w:val="20"/>
          <w:bdr w:val="none" w:sz="0" w:space="0" w:color="auto" w:frame="1"/>
        </w:rPr>
        <w:t>then contact will occur by virtual means until face to face contact may resume.</w:t>
      </w:r>
      <w:r w:rsidR="00750FB8">
        <w:rPr>
          <w:rFonts w:ascii="Arial" w:hAnsi="Arial" w:cs="Arial"/>
          <w:color w:val="000000"/>
          <w:sz w:val="20"/>
          <w:bdr w:val="none" w:sz="0" w:space="0" w:color="auto" w:frame="1"/>
        </w:rPr>
        <w:t>”</w:t>
      </w:r>
    </w:p>
    <w:p w14:paraId="44725518" w14:textId="77777777" w:rsidR="00F77CF6" w:rsidRPr="00F77CF6" w:rsidRDefault="00F77CF6" w:rsidP="00F77CF6">
      <w:pPr>
        <w:pStyle w:val="Heading2"/>
        <w:spacing w:line="240" w:lineRule="auto"/>
        <w:rPr>
          <w:rFonts w:ascii="Arial" w:hAnsi="Arial" w:cs="Arial"/>
          <w:sz w:val="20"/>
        </w:rPr>
      </w:pPr>
    </w:p>
    <w:p w14:paraId="71374671" w14:textId="77777777" w:rsidR="007106DC" w:rsidRPr="00DD6B69" w:rsidRDefault="00343E25">
      <w:pPr>
        <w:pStyle w:val="Heading2"/>
        <w:keepNext/>
        <w:spacing w:line="240" w:lineRule="auto"/>
        <w:rPr>
          <w:rFonts w:ascii="Arial" w:hAnsi="Arial" w:cs="Arial"/>
          <w:b/>
          <w:bCs/>
          <w:color w:val="000000"/>
        </w:rPr>
      </w:pPr>
      <w:bookmarkStart w:id="2741" w:name="_5.27_Emergency_care"/>
      <w:bookmarkEnd w:id="2741"/>
      <w:r>
        <w:rPr>
          <w:rFonts w:ascii="Arial" w:hAnsi="Arial" w:cs="Arial"/>
          <w:b/>
          <w:bCs/>
          <w:color w:val="000000"/>
        </w:rPr>
        <w:br w:type="page"/>
      </w:r>
      <w:bookmarkStart w:id="2742" w:name="B527"/>
      <w:bookmarkEnd w:id="2742"/>
      <w:r w:rsidR="00844F04" w:rsidRPr="00DD6B69">
        <w:rPr>
          <w:rFonts w:ascii="Arial" w:hAnsi="Arial" w:cs="Arial"/>
          <w:b/>
          <w:bCs/>
          <w:color w:val="000000"/>
        </w:rPr>
        <w:lastRenderedPageBreak/>
        <w:fldChar w:fldCharType="begin"/>
      </w:r>
      <w:r w:rsidR="00844F04" w:rsidRPr="00DD6B69">
        <w:rPr>
          <w:rFonts w:ascii="Arial" w:hAnsi="Arial" w:cs="Arial"/>
          <w:b/>
          <w:bCs/>
          <w:color w:val="000000"/>
        </w:rPr>
        <w:instrText xml:space="preserve"> HYPERLINK  \l "_5.27_Emergency_care" </w:instrText>
      </w:r>
      <w:r w:rsidR="00844F04" w:rsidRPr="00DD6B69">
        <w:rPr>
          <w:rFonts w:ascii="Arial" w:hAnsi="Arial" w:cs="Arial"/>
          <w:b/>
          <w:bCs/>
          <w:color w:val="000000"/>
        </w:rPr>
        <w:fldChar w:fldCharType="separate"/>
      </w:r>
      <w:r w:rsidR="007106DC" w:rsidRPr="00DD6B69">
        <w:rPr>
          <w:rStyle w:val="Hyperlink"/>
          <w:rFonts w:ascii="Arial" w:hAnsi="Arial" w:cs="Arial"/>
          <w:b/>
          <w:bCs/>
          <w:color w:val="000000"/>
          <w:u w:val="none"/>
        </w:rPr>
        <w:t>5.2</w:t>
      </w:r>
      <w:r w:rsidR="00681438" w:rsidRPr="00DD6B69">
        <w:rPr>
          <w:rStyle w:val="Hyperlink"/>
          <w:rFonts w:ascii="Arial" w:hAnsi="Arial" w:cs="Arial"/>
          <w:b/>
          <w:bCs/>
          <w:color w:val="000000"/>
          <w:u w:val="none"/>
        </w:rPr>
        <w:t>7</w:t>
      </w:r>
      <w:r w:rsidR="007106DC" w:rsidRPr="00DD6B69">
        <w:rPr>
          <w:rStyle w:val="Hyperlink"/>
          <w:rFonts w:ascii="Arial" w:hAnsi="Arial" w:cs="Arial"/>
          <w:b/>
          <w:bCs/>
          <w:color w:val="000000"/>
          <w:u w:val="none"/>
        </w:rPr>
        <w:tab/>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r w:rsidR="00F63EDB" w:rsidRPr="00DD6B69">
        <w:rPr>
          <w:rStyle w:val="Hyperlink"/>
          <w:rFonts w:ascii="Arial" w:hAnsi="Arial" w:cs="Arial"/>
          <w:b/>
          <w:bCs/>
          <w:color w:val="000000"/>
          <w:u w:val="none"/>
        </w:rPr>
        <w:t xml:space="preserve">Emergency care </w:t>
      </w:r>
      <w:r w:rsidR="004E37E6" w:rsidRPr="00DD6B69">
        <w:rPr>
          <w:rStyle w:val="Hyperlink"/>
          <w:rFonts w:ascii="Arial" w:hAnsi="Arial" w:cs="Arial"/>
          <w:b/>
          <w:bCs/>
          <w:color w:val="000000"/>
          <w:u w:val="none"/>
        </w:rPr>
        <w:t xml:space="preserve">search </w:t>
      </w:r>
      <w:r w:rsidR="00F63EDB" w:rsidRPr="00DD6B69">
        <w:rPr>
          <w:rStyle w:val="Hyperlink"/>
          <w:rFonts w:ascii="Arial" w:hAnsi="Arial" w:cs="Arial"/>
          <w:b/>
          <w:bCs/>
          <w:color w:val="000000"/>
          <w:u w:val="none"/>
        </w:rPr>
        <w:t>warrants</w:t>
      </w:r>
      <w:r w:rsidR="00844F04" w:rsidRPr="00DD6B69">
        <w:rPr>
          <w:rFonts w:ascii="Arial" w:hAnsi="Arial" w:cs="Arial"/>
          <w:b/>
          <w:bCs/>
          <w:color w:val="000000"/>
        </w:rPr>
        <w:fldChar w:fldCharType="end"/>
      </w:r>
    </w:p>
    <w:p w14:paraId="70965D40" w14:textId="77777777" w:rsidR="007106DC" w:rsidRPr="00DD6B69" w:rsidRDefault="007106DC">
      <w:pPr>
        <w:jc w:val="both"/>
        <w:rPr>
          <w:rFonts w:ascii="Arial" w:hAnsi="Arial" w:cs="Arial"/>
          <w:color w:val="000000"/>
          <w:sz w:val="20"/>
        </w:rPr>
      </w:pPr>
    </w:p>
    <w:bookmarkStart w:id="2743" w:name="_5.27.1_Warrant_types"/>
    <w:bookmarkStart w:id="2744" w:name="B5271"/>
    <w:bookmarkStart w:id="2745" w:name="_Toc30667991"/>
    <w:bookmarkStart w:id="2746" w:name="_Toc30669369"/>
    <w:bookmarkStart w:id="2747" w:name="_Toc30671585"/>
    <w:bookmarkStart w:id="2748" w:name="_Toc30674112"/>
    <w:bookmarkStart w:id="2749" w:name="_Toc30691334"/>
    <w:bookmarkStart w:id="2750" w:name="_Toc30691707"/>
    <w:bookmarkStart w:id="2751" w:name="_Toc30692087"/>
    <w:bookmarkStart w:id="2752" w:name="_Toc30692846"/>
    <w:bookmarkStart w:id="2753" w:name="_Toc30693225"/>
    <w:bookmarkStart w:id="2754" w:name="_Toc30693603"/>
    <w:bookmarkStart w:id="2755" w:name="_Toc30693981"/>
    <w:bookmarkStart w:id="2756" w:name="_Toc30694362"/>
    <w:bookmarkStart w:id="2757" w:name="_Toc30698951"/>
    <w:bookmarkStart w:id="2758" w:name="_Toc30699329"/>
    <w:bookmarkStart w:id="2759" w:name="_Toc30699714"/>
    <w:bookmarkStart w:id="2760" w:name="_Toc30700869"/>
    <w:bookmarkStart w:id="2761" w:name="_Toc30701256"/>
    <w:bookmarkStart w:id="2762" w:name="_Toc30743867"/>
    <w:bookmarkStart w:id="2763" w:name="_Toc30754690"/>
    <w:bookmarkStart w:id="2764" w:name="_Toc30757131"/>
    <w:bookmarkStart w:id="2765" w:name="_Toc30757679"/>
    <w:bookmarkStart w:id="2766" w:name="_Toc30758079"/>
    <w:bookmarkStart w:id="2767" w:name="_Toc30762840"/>
    <w:bookmarkStart w:id="2768" w:name="_Toc30767494"/>
    <w:bookmarkStart w:id="2769" w:name="_Toc34823512"/>
    <w:bookmarkEnd w:id="2743"/>
    <w:bookmarkEnd w:id="2744"/>
    <w:p w14:paraId="5384585C" w14:textId="77777777" w:rsidR="007106DC" w:rsidRPr="00DD6B69" w:rsidRDefault="00844F04">
      <w:pPr>
        <w:pStyle w:val="Heading3"/>
        <w:keepNext/>
        <w:spacing w:after="120" w:line="240" w:lineRule="auto"/>
        <w:rPr>
          <w:rFonts w:ascii="Arial" w:hAnsi="Arial" w:cs="Arial"/>
          <w:b/>
          <w:bCs/>
          <w:color w:val="000000"/>
          <w:sz w:val="20"/>
        </w:rPr>
      </w:pPr>
      <w:r w:rsidRPr="00DD6B69">
        <w:rPr>
          <w:rFonts w:ascii="Arial" w:hAnsi="Arial" w:cs="Arial"/>
          <w:b/>
          <w:bCs/>
          <w:color w:val="000000"/>
          <w:sz w:val="20"/>
        </w:rPr>
        <w:fldChar w:fldCharType="begin"/>
      </w:r>
      <w:r w:rsidRPr="00DD6B69">
        <w:rPr>
          <w:rFonts w:ascii="Arial" w:hAnsi="Arial" w:cs="Arial"/>
          <w:b/>
          <w:bCs/>
          <w:color w:val="000000"/>
          <w:sz w:val="20"/>
        </w:rPr>
        <w:instrText xml:space="preserve"> HYPERLINK  \l "_5.27.1_Warrant_types" </w:instrText>
      </w:r>
      <w:r w:rsidRPr="00DD6B69">
        <w:rPr>
          <w:rFonts w:ascii="Arial" w:hAnsi="Arial" w:cs="Arial"/>
          <w:b/>
          <w:bCs/>
          <w:color w:val="000000"/>
          <w:sz w:val="20"/>
        </w:rPr>
        <w:fldChar w:fldCharType="separate"/>
      </w:r>
      <w:r w:rsidR="00681438" w:rsidRPr="00DD6B69">
        <w:rPr>
          <w:rStyle w:val="Hyperlink"/>
          <w:rFonts w:ascii="Arial" w:hAnsi="Arial" w:cs="Arial"/>
          <w:b/>
          <w:bCs/>
          <w:color w:val="000000"/>
          <w:sz w:val="20"/>
          <w:u w:val="none"/>
        </w:rPr>
        <w:t>5.27</w:t>
      </w:r>
      <w:r w:rsidR="007106DC" w:rsidRPr="00DD6B69">
        <w:rPr>
          <w:rStyle w:val="Hyperlink"/>
          <w:rFonts w:ascii="Arial" w:hAnsi="Arial" w:cs="Arial"/>
          <w:b/>
          <w:bCs/>
          <w:color w:val="000000"/>
          <w:sz w:val="20"/>
          <w:u w:val="none"/>
        </w:rPr>
        <w:t>.1</w:t>
      </w:r>
      <w:r w:rsidR="007106DC" w:rsidRPr="00DD6B69">
        <w:rPr>
          <w:rStyle w:val="Hyperlink"/>
          <w:rFonts w:ascii="Arial" w:hAnsi="Arial" w:cs="Arial"/>
          <w:b/>
          <w:bCs/>
          <w:color w:val="000000"/>
          <w:sz w:val="20"/>
          <w:u w:val="none"/>
        </w:rPr>
        <w:tab/>
      </w:r>
      <w:r w:rsidR="009577A9" w:rsidRPr="00DD6B69">
        <w:rPr>
          <w:rStyle w:val="Hyperlink"/>
          <w:rFonts w:ascii="Arial" w:hAnsi="Arial" w:cs="Arial"/>
          <w:b/>
          <w:bCs/>
          <w:color w:val="000000"/>
          <w:sz w:val="20"/>
          <w:u w:val="none"/>
        </w:rPr>
        <w:t>Warrant types &amp; pre-conditions for i</w:t>
      </w:r>
      <w:r w:rsidR="007106DC" w:rsidRPr="00DD6B69">
        <w:rPr>
          <w:rStyle w:val="Hyperlink"/>
          <w:rFonts w:ascii="Arial" w:hAnsi="Arial" w:cs="Arial"/>
          <w:b/>
          <w:bCs/>
          <w:color w:val="000000"/>
          <w:sz w:val="20"/>
          <w:u w:val="none"/>
        </w:rPr>
        <w:t>ssue</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r w:rsidRPr="00DD6B69">
        <w:rPr>
          <w:rFonts w:ascii="Arial" w:hAnsi="Arial" w:cs="Arial"/>
          <w:b/>
          <w:bCs/>
          <w:color w:val="000000"/>
          <w:sz w:val="20"/>
        </w:rPr>
        <w:fldChar w:fldCharType="end"/>
      </w:r>
    </w:p>
    <w:p w14:paraId="173EA1DB" w14:textId="77777777" w:rsidR="007106DC" w:rsidRPr="00523616" w:rsidRDefault="007106DC">
      <w:pPr>
        <w:spacing w:after="120"/>
        <w:jc w:val="both"/>
        <w:rPr>
          <w:rFonts w:ascii="Arial" w:hAnsi="Arial" w:cs="Arial"/>
          <w:color w:val="000000"/>
          <w:sz w:val="20"/>
        </w:rPr>
      </w:pPr>
      <w:r w:rsidRPr="00523616">
        <w:rPr>
          <w:rFonts w:ascii="Arial" w:hAnsi="Arial" w:cs="Arial"/>
          <w:color w:val="000000"/>
          <w:sz w:val="20"/>
        </w:rPr>
        <w:t>Various provisions in the CY</w:t>
      </w:r>
      <w:r w:rsidR="00452448" w:rsidRPr="00523616">
        <w:rPr>
          <w:rFonts w:ascii="Arial" w:hAnsi="Arial" w:cs="Arial"/>
          <w:color w:val="000000"/>
          <w:sz w:val="20"/>
        </w:rPr>
        <w:t>F</w:t>
      </w:r>
      <w:r w:rsidRPr="00523616">
        <w:rPr>
          <w:rFonts w:ascii="Arial" w:hAnsi="Arial" w:cs="Arial"/>
          <w:color w:val="000000"/>
          <w:sz w:val="20"/>
        </w:rPr>
        <w:t>A empower the Court</w:t>
      </w:r>
      <w:r w:rsidR="00343E25">
        <w:rPr>
          <w:rFonts w:ascii="Arial" w:hAnsi="Arial" w:cs="Arial"/>
          <w:color w:val="000000"/>
          <w:sz w:val="20"/>
        </w:rPr>
        <w:t xml:space="preserve"> or a magistrate </w:t>
      </w:r>
      <w:r w:rsidR="00343E25" w:rsidRPr="00523616">
        <w:rPr>
          <w:rFonts w:ascii="Arial" w:hAnsi="Arial" w:cs="Arial"/>
          <w:color w:val="000000"/>
          <w:sz w:val="20"/>
        </w:rPr>
        <w:t>(as the case m</w:t>
      </w:r>
      <w:r w:rsidR="00343E25">
        <w:rPr>
          <w:rFonts w:ascii="Arial" w:hAnsi="Arial" w:cs="Arial"/>
          <w:color w:val="000000"/>
          <w:sz w:val="20"/>
        </w:rPr>
        <w:t>ay be)</w:t>
      </w:r>
      <w:r w:rsidRPr="00523616">
        <w:rPr>
          <w:rFonts w:ascii="Arial" w:hAnsi="Arial" w:cs="Arial"/>
          <w:color w:val="000000"/>
          <w:sz w:val="20"/>
        </w:rPr>
        <w:t>, on application by a protective intervener or the Secretary</w:t>
      </w:r>
      <w:r w:rsidR="00F63EDB">
        <w:rPr>
          <w:rFonts w:ascii="Arial" w:hAnsi="Arial" w:cs="Arial"/>
          <w:color w:val="000000"/>
          <w:sz w:val="20"/>
        </w:rPr>
        <w:t xml:space="preserve">, to issue a </w:t>
      </w:r>
      <w:r w:rsidR="004E37E6">
        <w:rPr>
          <w:rFonts w:ascii="Arial" w:hAnsi="Arial" w:cs="Arial"/>
          <w:color w:val="000000"/>
          <w:sz w:val="20"/>
        </w:rPr>
        <w:t xml:space="preserve">search </w:t>
      </w:r>
      <w:r w:rsidRPr="00523616">
        <w:rPr>
          <w:rFonts w:ascii="Arial" w:hAnsi="Arial" w:cs="Arial"/>
          <w:color w:val="000000"/>
          <w:sz w:val="20"/>
        </w:rPr>
        <w:t xml:space="preserve">warrant for the apprehension of a child </w:t>
      </w:r>
      <w:r w:rsidR="00F63EDB">
        <w:rPr>
          <w:rFonts w:ascii="Arial" w:hAnsi="Arial" w:cs="Arial"/>
          <w:color w:val="000000"/>
          <w:sz w:val="20"/>
        </w:rPr>
        <w:t xml:space="preserve">and his or her placement </w:t>
      </w:r>
      <w:r w:rsidR="0068071D">
        <w:rPr>
          <w:rFonts w:ascii="Arial" w:hAnsi="Arial" w:cs="Arial"/>
          <w:color w:val="000000"/>
          <w:sz w:val="20"/>
        </w:rPr>
        <w:t>i</w:t>
      </w:r>
      <w:r w:rsidR="00F63EDB">
        <w:rPr>
          <w:rFonts w:ascii="Arial" w:hAnsi="Arial" w:cs="Arial"/>
          <w:color w:val="000000"/>
          <w:sz w:val="20"/>
        </w:rPr>
        <w:t xml:space="preserve">n emergency care </w:t>
      </w:r>
      <w:r w:rsidR="00E24A2A">
        <w:rPr>
          <w:rFonts w:ascii="Arial" w:hAnsi="Arial" w:cs="Arial"/>
          <w:color w:val="000000"/>
          <w:sz w:val="20"/>
        </w:rPr>
        <w:t>under each of the</w:t>
      </w:r>
      <w:r w:rsidRPr="00523616">
        <w:rPr>
          <w:rFonts w:ascii="Arial" w:hAnsi="Arial" w:cs="Arial"/>
          <w:color w:val="000000"/>
          <w:sz w:val="20"/>
        </w:rPr>
        <w:t xml:space="preserve"> </w:t>
      </w:r>
      <w:r w:rsidR="00D419DF">
        <w:rPr>
          <w:rFonts w:ascii="Arial" w:hAnsi="Arial" w:cs="Arial"/>
          <w:color w:val="000000"/>
          <w:sz w:val="20"/>
        </w:rPr>
        <w:t>13</w:t>
      </w:r>
      <w:r w:rsidRPr="00523616">
        <w:rPr>
          <w:rFonts w:ascii="Arial" w:hAnsi="Arial" w:cs="Arial"/>
          <w:color w:val="000000"/>
          <w:sz w:val="20"/>
        </w:rPr>
        <w:t xml:space="preserve"> </w:t>
      </w:r>
      <w:r w:rsidR="00E24A2A">
        <w:rPr>
          <w:rFonts w:ascii="Arial" w:hAnsi="Arial" w:cs="Arial"/>
          <w:color w:val="000000"/>
          <w:sz w:val="20"/>
        </w:rPr>
        <w:t>statutory provisions</w:t>
      </w:r>
      <w:r w:rsidRPr="00523616">
        <w:rPr>
          <w:rFonts w:ascii="Arial" w:hAnsi="Arial" w:cs="Arial"/>
          <w:color w:val="000000"/>
          <w:sz w:val="20"/>
        </w:rPr>
        <w:t xml:space="preserve"> set out in the following table:</w:t>
      </w:r>
    </w:p>
    <w:tbl>
      <w:tblPr>
        <w:tblW w:w="9855" w:type="dxa"/>
        <w:tblInd w:w="-28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439"/>
        <w:gridCol w:w="1639"/>
        <w:gridCol w:w="1539"/>
        <w:gridCol w:w="6238"/>
      </w:tblGrid>
      <w:tr w:rsidR="00215960" w:rsidRPr="00523616" w14:paraId="4A07E5E0" w14:textId="77777777" w:rsidTr="00FB28FD">
        <w:trPr>
          <w:cantSplit/>
        </w:trPr>
        <w:tc>
          <w:tcPr>
            <w:tcW w:w="439" w:type="dxa"/>
            <w:tcBorders>
              <w:top w:val="single" w:sz="18" w:space="0" w:color="auto"/>
              <w:bottom w:val="single" w:sz="18" w:space="0" w:color="auto"/>
            </w:tcBorders>
            <w:shd w:val="clear" w:color="auto" w:fill="DDDDDD"/>
          </w:tcPr>
          <w:p w14:paraId="58D41FA1" w14:textId="77777777" w:rsidR="00215960" w:rsidRPr="00523616" w:rsidRDefault="00215960">
            <w:pPr>
              <w:jc w:val="center"/>
              <w:rPr>
                <w:rFonts w:ascii="Arial" w:hAnsi="Arial" w:cs="Arial"/>
                <w:color w:val="000000"/>
                <w:sz w:val="20"/>
              </w:rPr>
            </w:pPr>
          </w:p>
        </w:tc>
        <w:tc>
          <w:tcPr>
            <w:tcW w:w="1639" w:type="dxa"/>
            <w:tcBorders>
              <w:top w:val="single" w:sz="18" w:space="0" w:color="auto"/>
              <w:bottom w:val="single" w:sz="18" w:space="0" w:color="auto"/>
            </w:tcBorders>
            <w:shd w:val="clear" w:color="auto" w:fill="auto"/>
          </w:tcPr>
          <w:p w14:paraId="5CCE51DB" w14:textId="77777777" w:rsidR="00215960" w:rsidRPr="00523616" w:rsidRDefault="00215960">
            <w:pPr>
              <w:jc w:val="center"/>
              <w:rPr>
                <w:rFonts w:ascii="Arial" w:hAnsi="Arial" w:cs="Arial"/>
                <w:b/>
                <w:bCs/>
                <w:color w:val="000000"/>
                <w:sz w:val="20"/>
              </w:rPr>
            </w:pPr>
            <w:r w:rsidRPr="00523616">
              <w:rPr>
                <w:rFonts w:ascii="Arial" w:hAnsi="Arial" w:cs="Arial"/>
                <w:b/>
                <w:bCs/>
                <w:color w:val="000000"/>
                <w:sz w:val="20"/>
              </w:rPr>
              <w:t>CYFA</w:t>
            </w:r>
          </w:p>
        </w:tc>
        <w:tc>
          <w:tcPr>
            <w:tcW w:w="1539" w:type="dxa"/>
            <w:tcBorders>
              <w:top w:val="single" w:sz="18" w:space="0" w:color="auto"/>
              <w:bottom w:val="single" w:sz="18" w:space="0" w:color="auto"/>
            </w:tcBorders>
            <w:shd w:val="clear" w:color="auto" w:fill="DDDDDD"/>
          </w:tcPr>
          <w:p w14:paraId="72272DC0" w14:textId="77777777" w:rsidR="00215960" w:rsidRPr="00523616" w:rsidRDefault="00215960">
            <w:pPr>
              <w:jc w:val="center"/>
              <w:rPr>
                <w:rFonts w:ascii="Arial" w:hAnsi="Arial" w:cs="Arial"/>
                <w:b/>
                <w:bCs/>
                <w:color w:val="000000"/>
                <w:sz w:val="20"/>
              </w:rPr>
            </w:pPr>
            <w:r>
              <w:rPr>
                <w:rFonts w:ascii="Arial" w:hAnsi="Arial" w:cs="Arial"/>
                <w:b/>
                <w:bCs/>
                <w:color w:val="000000"/>
                <w:sz w:val="20"/>
              </w:rPr>
              <w:t>ISSUED BY</w:t>
            </w:r>
          </w:p>
        </w:tc>
        <w:tc>
          <w:tcPr>
            <w:tcW w:w="6238" w:type="dxa"/>
            <w:tcBorders>
              <w:top w:val="single" w:sz="18" w:space="0" w:color="auto"/>
              <w:bottom w:val="single" w:sz="18" w:space="0" w:color="auto"/>
            </w:tcBorders>
            <w:shd w:val="clear" w:color="auto" w:fill="auto"/>
          </w:tcPr>
          <w:p w14:paraId="64130DDE" w14:textId="77777777" w:rsidR="00215960" w:rsidRPr="00523616" w:rsidRDefault="00215960">
            <w:pPr>
              <w:jc w:val="center"/>
              <w:rPr>
                <w:rFonts w:ascii="Arial" w:hAnsi="Arial" w:cs="Arial"/>
                <w:b/>
                <w:bCs/>
                <w:color w:val="000000"/>
                <w:sz w:val="20"/>
              </w:rPr>
            </w:pPr>
            <w:r w:rsidRPr="00523616">
              <w:rPr>
                <w:rFonts w:ascii="Arial" w:hAnsi="Arial" w:cs="Arial"/>
                <w:b/>
                <w:bCs/>
                <w:color w:val="000000"/>
                <w:sz w:val="20"/>
              </w:rPr>
              <w:t>PRE-CONDITIONS FOR ISSUE OF WARRANT</w:t>
            </w:r>
          </w:p>
        </w:tc>
      </w:tr>
      <w:tr w:rsidR="00215960" w:rsidRPr="00523616" w14:paraId="29866DC4" w14:textId="77777777" w:rsidTr="00FB28FD">
        <w:trPr>
          <w:cantSplit/>
        </w:trPr>
        <w:tc>
          <w:tcPr>
            <w:tcW w:w="439" w:type="dxa"/>
            <w:tcBorders>
              <w:top w:val="single" w:sz="18" w:space="0" w:color="auto"/>
              <w:bottom w:val="single" w:sz="4" w:space="0" w:color="auto"/>
            </w:tcBorders>
            <w:shd w:val="clear" w:color="auto" w:fill="DDDDDD"/>
          </w:tcPr>
          <w:p w14:paraId="2C0A8F41"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1</w:t>
            </w:r>
          </w:p>
        </w:tc>
        <w:tc>
          <w:tcPr>
            <w:tcW w:w="1639" w:type="dxa"/>
            <w:tcBorders>
              <w:top w:val="single" w:sz="18" w:space="0" w:color="auto"/>
              <w:bottom w:val="single" w:sz="4" w:space="0" w:color="auto"/>
            </w:tcBorders>
            <w:shd w:val="clear" w:color="auto" w:fill="auto"/>
          </w:tcPr>
          <w:p w14:paraId="2C267207"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s.237</w:t>
            </w:r>
            <w:r>
              <w:rPr>
                <w:rFonts w:ascii="Arial" w:hAnsi="Arial" w:cs="Arial"/>
                <w:color w:val="000000"/>
                <w:sz w:val="20"/>
              </w:rPr>
              <w:t>(</w:t>
            </w:r>
            <w:r w:rsidR="00E80035">
              <w:rPr>
                <w:rFonts w:ascii="Arial" w:hAnsi="Arial" w:cs="Arial"/>
                <w:color w:val="000000"/>
                <w:sz w:val="20"/>
              </w:rPr>
              <w:t>2</w:t>
            </w:r>
            <w:r>
              <w:rPr>
                <w:rFonts w:ascii="Arial" w:hAnsi="Arial" w:cs="Arial"/>
                <w:color w:val="000000"/>
                <w:sz w:val="20"/>
              </w:rPr>
              <w:t>)</w:t>
            </w:r>
            <w:r w:rsidRPr="00523616">
              <w:rPr>
                <w:rFonts w:ascii="Arial" w:hAnsi="Arial" w:cs="Arial"/>
                <w:b/>
                <w:color w:val="000000"/>
                <w:sz w:val="20"/>
              </w:rPr>
              <w:t xml:space="preserve"> TEMPORARY ASSESSMENT</w:t>
            </w:r>
          </w:p>
        </w:tc>
        <w:tc>
          <w:tcPr>
            <w:tcW w:w="1539" w:type="dxa"/>
            <w:tcBorders>
              <w:top w:val="single" w:sz="18" w:space="0" w:color="auto"/>
              <w:bottom w:val="single" w:sz="4" w:space="0" w:color="auto"/>
            </w:tcBorders>
            <w:shd w:val="clear" w:color="auto" w:fill="DDDDDD"/>
          </w:tcPr>
          <w:p w14:paraId="59F13FF9" w14:textId="77777777" w:rsidR="00215960" w:rsidRPr="00523616" w:rsidRDefault="00215960">
            <w:pPr>
              <w:jc w:val="center"/>
              <w:rPr>
                <w:rFonts w:ascii="Arial" w:hAnsi="Arial" w:cs="Arial"/>
                <w:b/>
                <w:color w:val="000000"/>
                <w:sz w:val="20"/>
              </w:rPr>
            </w:pPr>
            <w:r>
              <w:rPr>
                <w:rFonts w:ascii="Arial" w:hAnsi="Arial" w:cs="Arial"/>
                <w:b/>
                <w:color w:val="000000"/>
                <w:sz w:val="20"/>
              </w:rPr>
              <w:t>COURT</w:t>
            </w:r>
          </w:p>
        </w:tc>
        <w:tc>
          <w:tcPr>
            <w:tcW w:w="6238" w:type="dxa"/>
            <w:tcBorders>
              <w:top w:val="single" w:sz="18" w:space="0" w:color="auto"/>
              <w:bottom w:val="single" w:sz="4" w:space="0" w:color="auto"/>
            </w:tcBorders>
            <w:shd w:val="clear" w:color="auto" w:fill="auto"/>
          </w:tcPr>
          <w:p w14:paraId="17300D99" w14:textId="77777777" w:rsidR="00215960" w:rsidRPr="00523616" w:rsidRDefault="00215960">
            <w:pPr>
              <w:jc w:val="both"/>
              <w:rPr>
                <w:rFonts w:ascii="Arial" w:hAnsi="Arial" w:cs="Arial"/>
                <w:color w:val="000000"/>
                <w:sz w:val="20"/>
              </w:rPr>
            </w:pPr>
            <w:r w:rsidRPr="00523616">
              <w:rPr>
                <w:rFonts w:ascii="Arial" w:hAnsi="Arial" w:cs="Arial"/>
                <w:color w:val="000000"/>
                <w:sz w:val="20"/>
              </w:rPr>
              <w:t>A necessity to enable the Secretary to exercise his or her powers under a temporary assessment order.</w:t>
            </w:r>
          </w:p>
        </w:tc>
      </w:tr>
      <w:tr w:rsidR="00215960" w:rsidRPr="00523616" w14:paraId="5F21156F" w14:textId="77777777" w:rsidTr="00FB28FD">
        <w:trPr>
          <w:cantSplit/>
        </w:trPr>
        <w:tc>
          <w:tcPr>
            <w:tcW w:w="439" w:type="dxa"/>
            <w:tcBorders>
              <w:top w:val="single" w:sz="4" w:space="0" w:color="auto"/>
              <w:bottom w:val="single" w:sz="4" w:space="0" w:color="auto"/>
            </w:tcBorders>
            <w:shd w:val="clear" w:color="auto" w:fill="DDDDDD"/>
          </w:tcPr>
          <w:p w14:paraId="252DC11C"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2</w:t>
            </w:r>
          </w:p>
        </w:tc>
        <w:tc>
          <w:tcPr>
            <w:tcW w:w="1639" w:type="dxa"/>
            <w:tcBorders>
              <w:top w:val="single" w:sz="4" w:space="0" w:color="auto"/>
              <w:bottom w:val="single" w:sz="4" w:space="0" w:color="auto"/>
            </w:tcBorders>
            <w:shd w:val="clear" w:color="auto" w:fill="auto"/>
          </w:tcPr>
          <w:p w14:paraId="67561EE5"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s.241(1)</w:t>
            </w:r>
            <w:r w:rsidRPr="00523616">
              <w:rPr>
                <w:rFonts w:ascii="Arial" w:hAnsi="Arial" w:cs="Arial"/>
                <w:b/>
                <w:bCs/>
                <w:color w:val="000000"/>
                <w:sz w:val="20"/>
              </w:rPr>
              <w:t xml:space="preserve"> PROTECTION</w:t>
            </w:r>
          </w:p>
        </w:tc>
        <w:tc>
          <w:tcPr>
            <w:tcW w:w="1539" w:type="dxa"/>
            <w:tcBorders>
              <w:top w:val="single" w:sz="4" w:space="0" w:color="auto"/>
              <w:bottom w:val="single" w:sz="4" w:space="0" w:color="auto"/>
            </w:tcBorders>
            <w:shd w:val="clear" w:color="auto" w:fill="DDDDDD"/>
          </w:tcPr>
          <w:p w14:paraId="6DEC1B38" w14:textId="77777777" w:rsidR="00215960" w:rsidRPr="00523616" w:rsidRDefault="00215960">
            <w:pPr>
              <w:jc w:val="center"/>
              <w:rPr>
                <w:rFonts w:ascii="Arial" w:hAnsi="Arial" w:cs="Arial"/>
                <w:b/>
                <w:bCs/>
                <w:color w:val="000000"/>
                <w:sz w:val="20"/>
              </w:rPr>
            </w:pPr>
            <w:r>
              <w:rPr>
                <w:rFonts w:ascii="Arial" w:hAnsi="Arial" w:cs="Arial"/>
                <w:b/>
                <w:bCs/>
                <w:color w:val="000000"/>
                <w:sz w:val="20"/>
              </w:rPr>
              <w:t>MAGISTRATE</w:t>
            </w:r>
          </w:p>
        </w:tc>
        <w:tc>
          <w:tcPr>
            <w:tcW w:w="6238" w:type="dxa"/>
            <w:tcBorders>
              <w:top w:val="single" w:sz="4" w:space="0" w:color="auto"/>
              <w:bottom w:val="single" w:sz="4" w:space="0" w:color="auto"/>
            </w:tcBorders>
            <w:shd w:val="clear" w:color="auto" w:fill="auto"/>
          </w:tcPr>
          <w:p w14:paraId="15DD1FFE" w14:textId="77777777" w:rsidR="00215960" w:rsidRPr="00523616" w:rsidRDefault="00215960">
            <w:pPr>
              <w:jc w:val="both"/>
              <w:rPr>
                <w:rFonts w:ascii="Arial" w:hAnsi="Arial" w:cs="Arial"/>
                <w:color w:val="000000"/>
                <w:sz w:val="20"/>
              </w:rPr>
            </w:pPr>
            <w:r w:rsidRPr="00523616">
              <w:rPr>
                <w:rFonts w:ascii="Arial" w:hAnsi="Arial" w:cs="Arial"/>
                <w:color w:val="000000"/>
                <w:sz w:val="20"/>
              </w:rPr>
              <w:t>A child is in need of protection and it is inappropriate to proceed by notice.</w:t>
            </w:r>
          </w:p>
        </w:tc>
      </w:tr>
      <w:tr w:rsidR="00215960" w:rsidRPr="00523616" w14:paraId="5F64D36B" w14:textId="77777777" w:rsidTr="00FB28FD">
        <w:trPr>
          <w:cantSplit/>
        </w:trPr>
        <w:tc>
          <w:tcPr>
            <w:tcW w:w="439" w:type="dxa"/>
            <w:tcBorders>
              <w:top w:val="single" w:sz="4" w:space="0" w:color="auto"/>
              <w:bottom w:val="single" w:sz="4" w:space="0" w:color="auto"/>
            </w:tcBorders>
            <w:shd w:val="clear" w:color="auto" w:fill="DDDDDD"/>
          </w:tcPr>
          <w:p w14:paraId="13402C14"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3</w:t>
            </w:r>
          </w:p>
        </w:tc>
        <w:tc>
          <w:tcPr>
            <w:tcW w:w="1639" w:type="dxa"/>
            <w:tcBorders>
              <w:top w:val="single" w:sz="4" w:space="0" w:color="auto"/>
              <w:bottom w:val="single" w:sz="4" w:space="0" w:color="auto"/>
            </w:tcBorders>
            <w:shd w:val="clear" w:color="auto" w:fill="auto"/>
          </w:tcPr>
          <w:p w14:paraId="1FE7AC32"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s.243(3)</w:t>
            </w:r>
          </w:p>
          <w:p w14:paraId="15C5C518" w14:textId="77777777" w:rsidR="006F407A" w:rsidRPr="008729A0" w:rsidRDefault="006F407A">
            <w:pPr>
              <w:jc w:val="center"/>
              <w:rPr>
                <w:rFonts w:ascii="Arial" w:hAnsi="Arial" w:cs="Arial"/>
                <w:b/>
                <w:bCs/>
                <w:color w:val="000000"/>
                <w:sz w:val="18"/>
                <w:szCs w:val="22"/>
              </w:rPr>
            </w:pPr>
          </w:p>
          <w:p w14:paraId="5F26F5C5" w14:textId="77777777" w:rsidR="00215960" w:rsidRDefault="00215960">
            <w:pPr>
              <w:jc w:val="center"/>
              <w:rPr>
                <w:rFonts w:ascii="Arial" w:hAnsi="Arial" w:cs="Arial"/>
                <w:b/>
                <w:bCs/>
                <w:color w:val="000000"/>
                <w:sz w:val="20"/>
              </w:rPr>
            </w:pPr>
            <w:r w:rsidRPr="00523616">
              <w:rPr>
                <w:rFonts w:ascii="Arial" w:hAnsi="Arial" w:cs="Arial"/>
                <w:b/>
                <w:bCs/>
                <w:color w:val="000000"/>
                <w:sz w:val="20"/>
              </w:rPr>
              <w:t>PROTECTION</w:t>
            </w:r>
          </w:p>
          <w:p w14:paraId="74AF6E6A" w14:textId="77777777" w:rsidR="00215960" w:rsidRPr="00523616" w:rsidRDefault="00215960">
            <w:pPr>
              <w:jc w:val="center"/>
              <w:rPr>
                <w:rFonts w:ascii="Arial" w:hAnsi="Arial" w:cs="Arial"/>
                <w:b/>
                <w:bCs/>
                <w:color w:val="000000"/>
                <w:sz w:val="20"/>
              </w:rPr>
            </w:pPr>
            <w:r w:rsidRPr="00523616">
              <w:rPr>
                <w:rFonts w:ascii="Arial" w:hAnsi="Arial" w:cs="Arial"/>
                <w:b/>
                <w:bCs/>
                <w:color w:val="000000"/>
                <w:sz w:val="20"/>
              </w:rPr>
              <w:t>BY NOTICE</w:t>
            </w:r>
          </w:p>
        </w:tc>
        <w:tc>
          <w:tcPr>
            <w:tcW w:w="1539" w:type="dxa"/>
            <w:tcBorders>
              <w:top w:val="single" w:sz="4" w:space="0" w:color="auto"/>
              <w:bottom w:val="single" w:sz="4" w:space="0" w:color="auto"/>
            </w:tcBorders>
            <w:shd w:val="clear" w:color="auto" w:fill="DDDDDD"/>
          </w:tcPr>
          <w:p w14:paraId="092BCF46" w14:textId="77777777" w:rsidR="00215960" w:rsidRPr="00523616" w:rsidRDefault="00343E25">
            <w:pPr>
              <w:jc w:val="center"/>
              <w:rPr>
                <w:rFonts w:ascii="Arial" w:hAnsi="Arial" w:cs="Arial"/>
                <w:b/>
                <w:bCs/>
                <w:color w:val="000000"/>
                <w:sz w:val="20"/>
              </w:rPr>
            </w:pPr>
            <w:r>
              <w:rPr>
                <w:rFonts w:ascii="Arial" w:hAnsi="Arial" w:cs="Arial"/>
                <w:b/>
                <w:bCs/>
                <w:color w:val="000000"/>
                <w:sz w:val="20"/>
              </w:rPr>
              <w:t>COURT</w:t>
            </w:r>
          </w:p>
        </w:tc>
        <w:tc>
          <w:tcPr>
            <w:tcW w:w="6238" w:type="dxa"/>
            <w:tcBorders>
              <w:top w:val="single" w:sz="4" w:space="0" w:color="auto"/>
              <w:bottom w:val="single" w:sz="4" w:space="0" w:color="auto"/>
            </w:tcBorders>
            <w:shd w:val="clear" w:color="auto" w:fill="auto"/>
          </w:tcPr>
          <w:p w14:paraId="70BB6028" w14:textId="77777777" w:rsidR="00215960" w:rsidRPr="00523616" w:rsidRDefault="00215960">
            <w:pPr>
              <w:jc w:val="both"/>
              <w:rPr>
                <w:rFonts w:ascii="Arial" w:hAnsi="Arial" w:cs="Arial"/>
                <w:color w:val="000000"/>
                <w:sz w:val="20"/>
              </w:rPr>
            </w:pPr>
            <w:r w:rsidRPr="00523616">
              <w:rPr>
                <w:rFonts w:ascii="Arial" w:hAnsi="Arial" w:cs="Arial"/>
                <w:color w:val="000000"/>
                <w:sz w:val="20"/>
              </w:rPr>
              <w:t>Proceedings have been taken by notice in respect of a child said to be in need of protection</w:t>
            </w:r>
            <w:r>
              <w:rPr>
                <w:rFonts w:ascii="Arial" w:hAnsi="Arial" w:cs="Arial"/>
                <w:color w:val="000000"/>
                <w:sz w:val="20"/>
              </w:rPr>
              <w:t>, the Court has ordered that the child appear before the Court for the hearing of the application</w:t>
            </w:r>
            <w:r w:rsidRPr="00523616">
              <w:rPr>
                <w:rFonts w:ascii="Arial" w:hAnsi="Arial" w:cs="Arial"/>
                <w:color w:val="000000"/>
                <w:sz w:val="20"/>
              </w:rPr>
              <w:t xml:space="preserve"> and the child does not appear.</w:t>
            </w:r>
          </w:p>
        </w:tc>
      </w:tr>
      <w:tr w:rsidR="00215960" w:rsidRPr="00523616" w14:paraId="63898973" w14:textId="77777777" w:rsidTr="00FB28FD">
        <w:trPr>
          <w:cantSplit/>
        </w:trPr>
        <w:tc>
          <w:tcPr>
            <w:tcW w:w="439" w:type="dxa"/>
            <w:tcBorders>
              <w:top w:val="single" w:sz="4" w:space="0" w:color="auto"/>
              <w:bottom w:val="single" w:sz="4" w:space="0" w:color="auto"/>
            </w:tcBorders>
            <w:shd w:val="clear" w:color="auto" w:fill="DDDDDD"/>
          </w:tcPr>
          <w:p w14:paraId="3A0F977F"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4</w:t>
            </w:r>
          </w:p>
        </w:tc>
        <w:tc>
          <w:tcPr>
            <w:tcW w:w="1639" w:type="dxa"/>
            <w:tcBorders>
              <w:top w:val="single" w:sz="4" w:space="0" w:color="auto"/>
              <w:bottom w:val="single" w:sz="4" w:space="0" w:color="auto"/>
            </w:tcBorders>
            <w:shd w:val="clear" w:color="auto" w:fill="auto"/>
          </w:tcPr>
          <w:p w14:paraId="0333C4FF" w14:textId="77777777" w:rsidR="00E80035" w:rsidRDefault="00215960" w:rsidP="00E80035">
            <w:pPr>
              <w:jc w:val="center"/>
              <w:rPr>
                <w:rFonts w:ascii="Arial" w:hAnsi="Arial" w:cs="Arial"/>
                <w:b/>
                <w:bCs/>
                <w:color w:val="000000"/>
                <w:sz w:val="20"/>
              </w:rPr>
            </w:pPr>
            <w:r w:rsidRPr="00523616">
              <w:rPr>
                <w:rFonts w:ascii="Arial" w:hAnsi="Arial" w:cs="Arial"/>
                <w:color w:val="000000"/>
                <w:sz w:val="20"/>
              </w:rPr>
              <w:t>s.247(1)</w:t>
            </w:r>
            <w:r w:rsidR="00E80035" w:rsidRPr="00523616">
              <w:rPr>
                <w:rFonts w:ascii="Arial" w:hAnsi="Arial" w:cs="Arial"/>
                <w:b/>
                <w:bCs/>
                <w:color w:val="000000"/>
                <w:sz w:val="20"/>
              </w:rPr>
              <w:t xml:space="preserve"> </w:t>
            </w:r>
            <w:r w:rsidR="00E80035">
              <w:rPr>
                <w:rFonts w:ascii="Arial" w:hAnsi="Arial" w:cs="Arial"/>
                <w:b/>
                <w:bCs/>
                <w:color w:val="000000"/>
                <w:sz w:val="20"/>
              </w:rPr>
              <w:t>THERAPEUTIC</w:t>
            </w:r>
          </w:p>
          <w:p w14:paraId="741926A7" w14:textId="77777777" w:rsidR="00215960" w:rsidRPr="00E80035" w:rsidRDefault="00E80035" w:rsidP="00E80035">
            <w:pPr>
              <w:jc w:val="center"/>
              <w:rPr>
                <w:rFonts w:ascii="Arial" w:hAnsi="Arial" w:cs="Arial"/>
                <w:b/>
                <w:bCs/>
                <w:color w:val="000000"/>
                <w:sz w:val="20"/>
              </w:rPr>
            </w:pPr>
            <w:r w:rsidRPr="00E80035">
              <w:rPr>
                <w:rFonts w:ascii="Arial" w:hAnsi="Arial" w:cs="Arial"/>
                <w:b/>
                <w:bCs/>
                <w:color w:val="000000"/>
                <w:sz w:val="20"/>
              </w:rPr>
              <w:t>TREATMENT</w:t>
            </w:r>
          </w:p>
        </w:tc>
        <w:tc>
          <w:tcPr>
            <w:tcW w:w="1539" w:type="dxa"/>
            <w:tcBorders>
              <w:top w:val="single" w:sz="4" w:space="0" w:color="auto"/>
              <w:bottom w:val="single" w:sz="4" w:space="0" w:color="auto"/>
            </w:tcBorders>
            <w:shd w:val="clear" w:color="auto" w:fill="DDDDDD"/>
          </w:tcPr>
          <w:p w14:paraId="03ECC178" w14:textId="77777777" w:rsidR="00215960" w:rsidRPr="00523616" w:rsidRDefault="00CB1948">
            <w:pPr>
              <w:jc w:val="center"/>
              <w:rPr>
                <w:rFonts w:ascii="Arial" w:hAnsi="Arial" w:cs="Arial"/>
                <w:b/>
                <w:color w:val="000000"/>
                <w:sz w:val="20"/>
              </w:rPr>
            </w:pPr>
            <w:r>
              <w:rPr>
                <w:rFonts w:ascii="Arial" w:hAnsi="Arial" w:cs="Arial"/>
                <w:b/>
                <w:color w:val="000000"/>
                <w:sz w:val="20"/>
              </w:rPr>
              <w:t>COURT</w:t>
            </w:r>
          </w:p>
        </w:tc>
        <w:tc>
          <w:tcPr>
            <w:tcW w:w="6238" w:type="dxa"/>
            <w:tcBorders>
              <w:top w:val="single" w:sz="4" w:space="0" w:color="auto"/>
              <w:bottom w:val="single" w:sz="4" w:space="0" w:color="auto"/>
            </w:tcBorders>
            <w:shd w:val="clear" w:color="auto" w:fill="auto"/>
          </w:tcPr>
          <w:p w14:paraId="2CC6D942" w14:textId="77777777" w:rsidR="00215960" w:rsidRPr="00523616" w:rsidRDefault="00215960">
            <w:pPr>
              <w:jc w:val="both"/>
              <w:rPr>
                <w:rFonts w:ascii="Arial" w:hAnsi="Arial" w:cs="Arial"/>
                <w:color w:val="000000"/>
                <w:sz w:val="20"/>
              </w:rPr>
            </w:pPr>
            <w:r w:rsidRPr="00523616">
              <w:rPr>
                <w:rFonts w:ascii="Arial" w:hAnsi="Arial" w:cs="Arial"/>
                <w:color w:val="000000"/>
                <w:sz w:val="20"/>
              </w:rPr>
              <w:t>A child in relation to whom a notice under s.246(1) has been issued does not appear before the Court for the hearing of a therapeutic treatment application.</w:t>
            </w:r>
          </w:p>
        </w:tc>
      </w:tr>
      <w:tr w:rsidR="00215960" w:rsidRPr="00523616" w14:paraId="0CA9B157" w14:textId="77777777" w:rsidTr="00FB28FD">
        <w:trPr>
          <w:cantSplit/>
        </w:trPr>
        <w:tc>
          <w:tcPr>
            <w:tcW w:w="439" w:type="dxa"/>
            <w:tcBorders>
              <w:top w:val="single" w:sz="4" w:space="0" w:color="auto"/>
              <w:bottom w:val="single" w:sz="4" w:space="0" w:color="auto"/>
            </w:tcBorders>
            <w:shd w:val="clear" w:color="auto" w:fill="DDDDDD"/>
          </w:tcPr>
          <w:p w14:paraId="2E6ADDC4"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5</w:t>
            </w:r>
          </w:p>
        </w:tc>
        <w:tc>
          <w:tcPr>
            <w:tcW w:w="1639" w:type="dxa"/>
            <w:tcBorders>
              <w:top w:val="single" w:sz="4" w:space="0" w:color="auto"/>
              <w:bottom w:val="single" w:sz="4" w:space="0" w:color="auto"/>
            </w:tcBorders>
            <w:shd w:val="clear" w:color="auto" w:fill="auto"/>
          </w:tcPr>
          <w:p w14:paraId="54CA6BA3"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s.261(1)</w:t>
            </w:r>
            <w:r w:rsidRPr="00523616">
              <w:rPr>
                <w:rFonts w:ascii="Arial" w:hAnsi="Arial" w:cs="Arial"/>
                <w:b/>
                <w:bCs/>
                <w:color w:val="000000"/>
                <w:sz w:val="20"/>
              </w:rPr>
              <w:t xml:space="preserve"> IRD</w:t>
            </w:r>
            <w:r>
              <w:rPr>
                <w:rFonts w:ascii="Arial" w:hAnsi="Arial" w:cs="Arial"/>
                <w:b/>
                <w:bCs/>
                <w:color w:val="000000"/>
                <w:sz w:val="20"/>
              </w:rPr>
              <w:t> </w:t>
            </w:r>
            <w:r w:rsidRPr="00523616">
              <w:rPr>
                <w:rFonts w:ascii="Arial" w:hAnsi="Arial" w:cs="Arial"/>
                <w:b/>
                <w:bCs/>
                <w:color w:val="000000"/>
                <w:sz w:val="20"/>
              </w:rPr>
              <w:t>APPLIC'N</w:t>
            </w:r>
          </w:p>
        </w:tc>
        <w:tc>
          <w:tcPr>
            <w:tcW w:w="1539" w:type="dxa"/>
            <w:tcBorders>
              <w:top w:val="single" w:sz="4" w:space="0" w:color="auto"/>
              <w:bottom w:val="single" w:sz="4" w:space="0" w:color="auto"/>
            </w:tcBorders>
            <w:shd w:val="clear" w:color="auto" w:fill="DDDDDD"/>
          </w:tcPr>
          <w:p w14:paraId="74903855" w14:textId="77777777" w:rsidR="00215960" w:rsidRPr="00523616" w:rsidRDefault="00CB1948">
            <w:pPr>
              <w:jc w:val="center"/>
              <w:rPr>
                <w:rFonts w:ascii="Arial" w:hAnsi="Arial" w:cs="Arial"/>
                <w:b/>
                <w:bCs/>
                <w:color w:val="000000"/>
                <w:sz w:val="20"/>
              </w:rPr>
            </w:pPr>
            <w:r>
              <w:rPr>
                <w:rFonts w:ascii="Arial" w:hAnsi="Arial" w:cs="Arial"/>
                <w:b/>
                <w:bCs/>
                <w:color w:val="000000"/>
                <w:sz w:val="20"/>
              </w:rPr>
              <w:t>COURT</w:t>
            </w:r>
          </w:p>
        </w:tc>
        <w:tc>
          <w:tcPr>
            <w:tcW w:w="6238" w:type="dxa"/>
            <w:tcBorders>
              <w:top w:val="single" w:sz="4" w:space="0" w:color="auto"/>
              <w:bottom w:val="single" w:sz="4" w:space="0" w:color="auto"/>
            </w:tcBorders>
            <w:shd w:val="clear" w:color="auto" w:fill="auto"/>
          </w:tcPr>
          <w:p w14:paraId="5BCE1933" w14:textId="77777777" w:rsidR="00215960" w:rsidRPr="00523616" w:rsidRDefault="00215960">
            <w:pPr>
              <w:jc w:val="both"/>
              <w:rPr>
                <w:rFonts w:ascii="Arial" w:hAnsi="Arial" w:cs="Arial"/>
                <w:color w:val="000000"/>
                <w:sz w:val="20"/>
              </w:rPr>
            </w:pPr>
            <w:r w:rsidRPr="00523616">
              <w:rPr>
                <w:rFonts w:ascii="Arial" w:hAnsi="Arial" w:cs="Arial"/>
                <w:color w:val="000000"/>
                <w:sz w:val="20"/>
              </w:rPr>
              <w:t xml:space="preserve">The </w:t>
            </w:r>
            <w:r>
              <w:rPr>
                <w:rFonts w:ascii="Arial" w:hAnsi="Arial" w:cs="Arial"/>
                <w:color w:val="000000"/>
                <w:sz w:val="20"/>
              </w:rPr>
              <w:t xml:space="preserve">Court has ordered that the child appear before the Court for the hearing of an IRD application and the </w:t>
            </w:r>
            <w:r w:rsidRPr="00523616">
              <w:rPr>
                <w:rFonts w:ascii="Arial" w:hAnsi="Arial" w:cs="Arial"/>
                <w:color w:val="000000"/>
                <w:sz w:val="20"/>
              </w:rPr>
              <w:t>child does not appear.</w:t>
            </w:r>
          </w:p>
        </w:tc>
      </w:tr>
      <w:tr w:rsidR="00215960" w:rsidRPr="00523616" w14:paraId="3DD7371A" w14:textId="77777777" w:rsidTr="00FB28FD">
        <w:trPr>
          <w:cantSplit/>
        </w:trPr>
        <w:tc>
          <w:tcPr>
            <w:tcW w:w="439" w:type="dxa"/>
            <w:tcBorders>
              <w:top w:val="single" w:sz="4" w:space="0" w:color="auto"/>
              <w:bottom w:val="single" w:sz="8" w:space="0" w:color="auto"/>
            </w:tcBorders>
            <w:shd w:val="clear" w:color="auto" w:fill="DDDDDD"/>
          </w:tcPr>
          <w:p w14:paraId="65051B17"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6</w:t>
            </w:r>
          </w:p>
        </w:tc>
        <w:tc>
          <w:tcPr>
            <w:tcW w:w="1639" w:type="dxa"/>
            <w:tcBorders>
              <w:top w:val="single" w:sz="4" w:space="0" w:color="auto"/>
              <w:bottom w:val="single" w:sz="8" w:space="0" w:color="auto"/>
            </w:tcBorders>
            <w:shd w:val="clear" w:color="auto" w:fill="auto"/>
          </w:tcPr>
          <w:p w14:paraId="0FED1BF2"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s.268(5)</w:t>
            </w:r>
            <w:r>
              <w:rPr>
                <w:rFonts w:ascii="Arial" w:hAnsi="Arial" w:cs="Arial"/>
                <w:color w:val="000000"/>
                <w:sz w:val="20"/>
              </w:rPr>
              <w:t>(b)</w:t>
            </w:r>
            <w:r w:rsidRPr="00523616">
              <w:rPr>
                <w:rFonts w:ascii="Arial" w:hAnsi="Arial" w:cs="Arial"/>
                <w:b/>
                <w:bCs/>
                <w:color w:val="000000"/>
                <w:sz w:val="20"/>
              </w:rPr>
              <w:t xml:space="preserve"> VARIATION OF IAO</w:t>
            </w:r>
          </w:p>
        </w:tc>
        <w:tc>
          <w:tcPr>
            <w:tcW w:w="1539" w:type="dxa"/>
            <w:tcBorders>
              <w:top w:val="single" w:sz="4" w:space="0" w:color="auto"/>
              <w:bottom w:val="single" w:sz="8" w:space="0" w:color="auto"/>
            </w:tcBorders>
            <w:shd w:val="clear" w:color="auto" w:fill="DDDDDD"/>
          </w:tcPr>
          <w:p w14:paraId="1655DD8C" w14:textId="77777777" w:rsidR="00215960" w:rsidRPr="00523616" w:rsidRDefault="00CB1948">
            <w:pPr>
              <w:jc w:val="center"/>
              <w:rPr>
                <w:rFonts w:ascii="Arial" w:hAnsi="Arial" w:cs="Arial"/>
                <w:b/>
                <w:bCs/>
                <w:color w:val="000000"/>
                <w:sz w:val="20"/>
              </w:rPr>
            </w:pPr>
            <w:r>
              <w:rPr>
                <w:rFonts w:ascii="Arial" w:hAnsi="Arial" w:cs="Arial"/>
                <w:b/>
                <w:bCs/>
                <w:color w:val="000000"/>
                <w:sz w:val="20"/>
              </w:rPr>
              <w:t>COURT</w:t>
            </w:r>
          </w:p>
        </w:tc>
        <w:tc>
          <w:tcPr>
            <w:tcW w:w="6238" w:type="dxa"/>
            <w:tcBorders>
              <w:top w:val="single" w:sz="4" w:space="0" w:color="auto"/>
              <w:bottom w:val="single" w:sz="8" w:space="0" w:color="auto"/>
            </w:tcBorders>
            <w:shd w:val="clear" w:color="auto" w:fill="auto"/>
          </w:tcPr>
          <w:p w14:paraId="7720F409" w14:textId="77777777" w:rsidR="00215960" w:rsidRDefault="00215960">
            <w:pPr>
              <w:jc w:val="both"/>
              <w:rPr>
                <w:rFonts w:ascii="Arial" w:hAnsi="Arial" w:cs="Arial"/>
                <w:color w:val="000000"/>
                <w:sz w:val="20"/>
              </w:rPr>
            </w:pPr>
            <w:r w:rsidRPr="00523616">
              <w:rPr>
                <w:rFonts w:ascii="Arial" w:hAnsi="Arial" w:cs="Arial"/>
                <w:color w:val="000000"/>
                <w:sz w:val="20"/>
              </w:rPr>
              <w:t>An application has been made by notice for the variation of an interim accommodation order</w:t>
            </w:r>
            <w:r>
              <w:rPr>
                <w:rFonts w:ascii="Arial" w:hAnsi="Arial" w:cs="Arial"/>
                <w:color w:val="000000"/>
                <w:sz w:val="20"/>
              </w:rPr>
              <w:t xml:space="preserve"> and-</w:t>
            </w:r>
          </w:p>
          <w:p w14:paraId="463EF59B" w14:textId="77777777" w:rsidR="00215960" w:rsidRDefault="00215960" w:rsidP="00AB60BB">
            <w:pPr>
              <w:numPr>
                <w:ilvl w:val="0"/>
                <w:numId w:val="39"/>
              </w:numPr>
              <w:jc w:val="both"/>
              <w:rPr>
                <w:rFonts w:ascii="Arial" w:hAnsi="Arial" w:cs="Arial"/>
                <w:color w:val="000000"/>
                <w:sz w:val="20"/>
              </w:rPr>
            </w:pPr>
            <w:r>
              <w:rPr>
                <w:rFonts w:ascii="Arial" w:hAnsi="Arial" w:cs="Arial"/>
                <w:color w:val="000000"/>
                <w:sz w:val="20"/>
              </w:rPr>
              <w:t>in the case of an IAO made under s.262(1)(c) on an application for a therapeutic treatment order, the child does not appear; or</w:t>
            </w:r>
          </w:p>
          <w:p w14:paraId="78610A5B" w14:textId="77777777" w:rsidR="00215960" w:rsidRPr="00523616" w:rsidRDefault="00215960" w:rsidP="00AB60BB">
            <w:pPr>
              <w:numPr>
                <w:ilvl w:val="0"/>
                <w:numId w:val="39"/>
              </w:numPr>
              <w:jc w:val="both"/>
              <w:rPr>
                <w:rFonts w:ascii="Arial" w:hAnsi="Arial" w:cs="Arial"/>
                <w:color w:val="000000"/>
                <w:sz w:val="20"/>
              </w:rPr>
            </w:pPr>
            <w:r>
              <w:rPr>
                <w:rFonts w:ascii="Arial" w:hAnsi="Arial" w:cs="Arial"/>
                <w:color w:val="000000"/>
                <w:sz w:val="20"/>
              </w:rPr>
              <w:t>in the case of an IAO made under any other limb of s.262(1) and the child has been ordered pursuant to s.216A to appear before the Court and the child does not appear.</w:t>
            </w:r>
          </w:p>
        </w:tc>
      </w:tr>
      <w:tr w:rsidR="00D419DF" w:rsidRPr="00523616" w14:paraId="2DF8F782" w14:textId="77777777" w:rsidTr="00FB28FD">
        <w:trPr>
          <w:cantSplit/>
          <w:trHeight w:val="595"/>
        </w:trPr>
        <w:tc>
          <w:tcPr>
            <w:tcW w:w="439" w:type="dxa"/>
            <w:vMerge w:val="restart"/>
            <w:tcBorders>
              <w:top w:val="single" w:sz="8" w:space="0" w:color="auto"/>
            </w:tcBorders>
            <w:shd w:val="clear" w:color="auto" w:fill="DDDDDD"/>
          </w:tcPr>
          <w:p w14:paraId="0469A59C" w14:textId="77777777" w:rsidR="00D419DF" w:rsidRPr="00523616" w:rsidRDefault="00D419DF">
            <w:pPr>
              <w:jc w:val="center"/>
              <w:rPr>
                <w:rFonts w:ascii="Arial" w:hAnsi="Arial" w:cs="Arial"/>
                <w:color w:val="000000"/>
                <w:sz w:val="20"/>
              </w:rPr>
            </w:pPr>
            <w:r w:rsidRPr="00523616">
              <w:rPr>
                <w:rFonts w:ascii="Arial" w:hAnsi="Arial" w:cs="Arial"/>
                <w:color w:val="000000"/>
                <w:sz w:val="20"/>
              </w:rPr>
              <w:t>7</w:t>
            </w:r>
          </w:p>
        </w:tc>
        <w:tc>
          <w:tcPr>
            <w:tcW w:w="1639" w:type="dxa"/>
            <w:tcBorders>
              <w:top w:val="single" w:sz="8" w:space="0" w:color="auto"/>
              <w:bottom w:val="nil"/>
            </w:tcBorders>
            <w:shd w:val="clear" w:color="auto" w:fill="auto"/>
          </w:tcPr>
          <w:p w14:paraId="6402F7E2" w14:textId="77777777" w:rsidR="00D419DF" w:rsidRPr="00523616" w:rsidRDefault="00D419DF">
            <w:pPr>
              <w:jc w:val="center"/>
              <w:rPr>
                <w:rFonts w:ascii="Arial" w:hAnsi="Arial" w:cs="Arial"/>
                <w:color w:val="000000"/>
                <w:sz w:val="20"/>
              </w:rPr>
            </w:pPr>
            <w:r w:rsidRPr="00523616">
              <w:rPr>
                <w:rFonts w:ascii="Arial" w:hAnsi="Arial" w:cs="Arial"/>
                <w:color w:val="000000"/>
                <w:sz w:val="20"/>
              </w:rPr>
              <w:t>s.269(3)</w:t>
            </w:r>
            <w:r>
              <w:rPr>
                <w:rFonts w:ascii="Arial" w:hAnsi="Arial" w:cs="Arial"/>
                <w:color w:val="000000"/>
                <w:sz w:val="20"/>
              </w:rPr>
              <w:t>(b)</w:t>
            </w:r>
          </w:p>
          <w:p w14:paraId="60EC8B5E" w14:textId="77777777" w:rsidR="00D419DF" w:rsidRPr="00523616" w:rsidRDefault="00D419DF" w:rsidP="00E80035">
            <w:pPr>
              <w:jc w:val="center"/>
              <w:rPr>
                <w:rFonts w:ascii="Arial" w:hAnsi="Arial" w:cs="Arial"/>
                <w:color w:val="000000"/>
                <w:sz w:val="20"/>
              </w:rPr>
            </w:pPr>
          </w:p>
        </w:tc>
        <w:tc>
          <w:tcPr>
            <w:tcW w:w="1539" w:type="dxa"/>
            <w:vMerge w:val="restart"/>
            <w:tcBorders>
              <w:top w:val="single" w:sz="8" w:space="0" w:color="auto"/>
            </w:tcBorders>
            <w:shd w:val="clear" w:color="auto" w:fill="DDDDDD"/>
          </w:tcPr>
          <w:p w14:paraId="6DAB6F0F" w14:textId="77777777" w:rsidR="00D419DF" w:rsidRPr="00343E25" w:rsidRDefault="00D419DF" w:rsidP="00E80035">
            <w:pPr>
              <w:jc w:val="center"/>
              <w:rPr>
                <w:rFonts w:ascii="Arial" w:hAnsi="Arial" w:cs="Arial"/>
                <w:b/>
                <w:bCs/>
                <w:color w:val="000000"/>
                <w:sz w:val="20"/>
              </w:rPr>
            </w:pPr>
            <w:r>
              <w:rPr>
                <w:rFonts w:ascii="Arial" w:hAnsi="Arial" w:cs="Arial"/>
                <w:b/>
                <w:bCs/>
                <w:color w:val="000000"/>
                <w:sz w:val="20"/>
              </w:rPr>
              <w:t>COURT</w:t>
            </w:r>
          </w:p>
        </w:tc>
        <w:tc>
          <w:tcPr>
            <w:tcW w:w="6238" w:type="dxa"/>
            <w:vMerge w:val="restart"/>
            <w:tcBorders>
              <w:top w:val="single" w:sz="8" w:space="0" w:color="auto"/>
            </w:tcBorders>
            <w:shd w:val="clear" w:color="auto" w:fill="auto"/>
          </w:tcPr>
          <w:p w14:paraId="64D09173" w14:textId="77777777" w:rsidR="00D419DF" w:rsidRDefault="00D419DF" w:rsidP="00145DD0">
            <w:pPr>
              <w:jc w:val="both"/>
              <w:rPr>
                <w:rFonts w:ascii="Arial" w:hAnsi="Arial" w:cs="Arial"/>
                <w:color w:val="000000"/>
                <w:sz w:val="20"/>
              </w:rPr>
            </w:pPr>
            <w:r>
              <w:rPr>
                <w:rFonts w:ascii="Arial" w:hAnsi="Arial" w:cs="Arial"/>
                <w:color w:val="000000"/>
                <w:sz w:val="20"/>
              </w:rPr>
              <w:t>269(3): Breach of IAO proceedings have been initiated by notice and-</w:t>
            </w:r>
          </w:p>
          <w:p w14:paraId="3068E47C" w14:textId="77777777" w:rsidR="00D419DF" w:rsidRDefault="00D419DF" w:rsidP="00AB60BB">
            <w:pPr>
              <w:numPr>
                <w:ilvl w:val="0"/>
                <w:numId w:val="40"/>
              </w:numPr>
              <w:tabs>
                <w:tab w:val="clear" w:pos="1574"/>
              </w:tabs>
              <w:ind w:left="289" w:hanging="289"/>
              <w:jc w:val="both"/>
              <w:rPr>
                <w:rFonts w:ascii="Arial" w:hAnsi="Arial" w:cs="Arial"/>
                <w:color w:val="000000"/>
                <w:sz w:val="20"/>
              </w:rPr>
            </w:pPr>
            <w:r>
              <w:rPr>
                <w:rFonts w:ascii="Arial" w:hAnsi="Arial" w:cs="Arial"/>
                <w:color w:val="000000"/>
                <w:sz w:val="20"/>
              </w:rPr>
              <w:t>in the case of an IAO made under s.262(1)(c) on an application for a therapeutic treatment order, the child does not appear; or</w:t>
            </w:r>
          </w:p>
          <w:p w14:paraId="43123E9D" w14:textId="77777777" w:rsidR="00D419DF" w:rsidRPr="00523616" w:rsidRDefault="00D419DF" w:rsidP="00AB60BB">
            <w:pPr>
              <w:numPr>
                <w:ilvl w:val="0"/>
                <w:numId w:val="40"/>
              </w:numPr>
              <w:tabs>
                <w:tab w:val="clear" w:pos="1574"/>
              </w:tabs>
              <w:ind w:left="289" w:hanging="289"/>
              <w:jc w:val="both"/>
              <w:rPr>
                <w:rFonts w:ascii="Arial" w:hAnsi="Arial" w:cs="Arial"/>
                <w:color w:val="000000"/>
                <w:sz w:val="20"/>
              </w:rPr>
            </w:pPr>
            <w:r>
              <w:rPr>
                <w:rFonts w:ascii="Arial" w:hAnsi="Arial" w:cs="Arial"/>
                <w:color w:val="000000"/>
                <w:sz w:val="20"/>
              </w:rPr>
              <w:t>in the case of an IAO made under any other limb of s.262(1) and the child has been ordered pursuant to s.216A to appear before the Court and the child does not appear.</w:t>
            </w:r>
          </w:p>
        </w:tc>
      </w:tr>
      <w:tr w:rsidR="00D419DF" w:rsidRPr="00523616" w14:paraId="4B49F75A" w14:textId="77777777" w:rsidTr="00FB28FD">
        <w:trPr>
          <w:cantSplit/>
          <w:trHeight w:val="595"/>
        </w:trPr>
        <w:tc>
          <w:tcPr>
            <w:tcW w:w="439" w:type="dxa"/>
            <w:vMerge/>
            <w:shd w:val="clear" w:color="auto" w:fill="DDDDDD"/>
          </w:tcPr>
          <w:p w14:paraId="433C1456" w14:textId="77777777" w:rsidR="00D419DF" w:rsidRPr="00523616" w:rsidRDefault="00D419DF">
            <w:pPr>
              <w:jc w:val="center"/>
              <w:rPr>
                <w:rFonts w:ascii="Arial" w:hAnsi="Arial" w:cs="Arial"/>
                <w:color w:val="000000"/>
                <w:sz w:val="20"/>
              </w:rPr>
            </w:pPr>
          </w:p>
        </w:tc>
        <w:tc>
          <w:tcPr>
            <w:tcW w:w="1639" w:type="dxa"/>
            <w:tcBorders>
              <w:top w:val="nil"/>
              <w:bottom w:val="nil"/>
            </w:tcBorders>
            <w:shd w:val="clear" w:color="auto" w:fill="auto"/>
          </w:tcPr>
          <w:p w14:paraId="72E50679" w14:textId="77777777" w:rsidR="00D419DF" w:rsidRPr="00523616" w:rsidRDefault="00D419DF" w:rsidP="00E80035">
            <w:pPr>
              <w:jc w:val="center"/>
              <w:rPr>
                <w:rFonts w:ascii="Arial" w:hAnsi="Arial" w:cs="Arial"/>
                <w:color w:val="000000"/>
                <w:sz w:val="20"/>
              </w:rPr>
            </w:pPr>
            <w:r w:rsidRPr="00523616">
              <w:rPr>
                <w:rFonts w:ascii="Arial" w:hAnsi="Arial" w:cs="Arial"/>
                <w:b/>
                <w:bCs/>
                <w:color w:val="000000"/>
                <w:sz w:val="20"/>
              </w:rPr>
              <w:t>BREACH OF IAO</w:t>
            </w:r>
          </w:p>
        </w:tc>
        <w:tc>
          <w:tcPr>
            <w:tcW w:w="1539" w:type="dxa"/>
            <w:vMerge/>
            <w:shd w:val="clear" w:color="auto" w:fill="DDDDDD"/>
          </w:tcPr>
          <w:p w14:paraId="57364AFD" w14:textId="77777777" w:rsidR="00D419DF" w:rsidRDefault="00D419DF" w:rsidP="00E80035">
            <w:pPr>
              <w:jc w:val="center"/>
              <w:rPr>
                <w:rFonts w:ascii="Arial" w:hAnsi="Arial" w:cs="Arial"/>
                <w:b/>
                <w:bCs/>
                <w:color w:val="000000"/>
                <w:sz w:val="20"/>
              </w:rPr>
            </w:pPr>
          </w:p>
        </w:tc>
        <w:tc>
          <w:tcPr>
            <w:tcW w:w="6238" w:type="dxa"/>
            <w:vMerge/>
            <w:tcBorders>
              <w:bottom w:val="single" w:sz="4" w:space="0" w:color="auto"/>
            </w:tcBorders>
            <w:shd w:val="clear" w:color="auto" w:fill="auto"/>
          </w:tcPr>
          <w:p w14:paraId="58E7AFA3" w14:textId="77777777" w:rsidR="00D419DF" w:rsidRDefault="00D419DF" w:rsidP="00145DD0">
            <w:pPr>
              <w:jc w:val="both"/>
              <w:rPr>
                <w:rFonts w:ascii="Arial" w:hAnsi="Arial" w:cs="Arial"/>
                <w:color w:val="000000"/>
                <w:sz w:val="20"/>
              </w:rPr>
            </w:pPr>
          </w:p>
        </w:tc>
      </w:tr>
      <w:tr w:rsidR="00D419DF" w:rsidRPr="00523616" w14:paraId="17C75346" w14:textId="77777777" w:rsidTr="00FB28FD">
        <w:trPr>
          <w:cantSplit/>
          <w:trHeight w:val="454"/>
        </w:trPr>
        <w:tc>
          <w:tcPr>
            <w:tcW w:w="439" w:type="dxa"/>
            <w:tcBorders>
              <w:bottom w:val="single" w:sz="8" w:space="0" w:color="auto"/>
            </w:tcBorders>
            <w:shd w:val="clear" w:color="auto" w:fill="DDDDDD"/>
          </w:tcPr>
          <w:p w14:paraId="6FA30A30" w14:textId="77777777" w:rsidR="00D419DF" w:rsidRPr="00523616" w:rsidRDefault="00D419DF">
            <w:pPr>
              <w:jc w:val="center"/>
              <w:rPr>
                <w:rFonts w:ascii="Arial" w:hAnsi="Arial" w:cs="Arial"/>
                <w:color w:val="000000"/>
                <w:sz w:val="20"/>
              </w:rPr>
            </w:pPr>
            <w:r>
              <w:rPr>
                <w:rFonts w:ascii="Arial" w:hAnsi="Arial" w:cs="Arial"/>
                <w:color w:val="000000"/>
                <w:sz w:val="20"/>
              </w:rPr>
              <w:t>8</w:t>
            </w:r>
          </w:p>
        </w:tc>
        <w:tc>
          <w:tcPr>
            <w:tcW w:w="1639" w:type="dxa"/>
            <w:tcBorders>
              <w:top w:val="nil"/>
              <w:bottom w:val="single" w:sz="8" w:space="0" w:color="auto"/>
            </w:tcBorders>
            <w:shd w:val="clear" w:color="auto" w:fill="auto"/>
          </w:tcPr>
          <w:p w14:paraId="5CCAD31D" w14:textId="77777777" w:rsidR="00D419DF" w:rsidRDefault="00D419DF" w:rsidP="00E80035">
            <w:pPr>
              <w:jc w:val="center"/>
              <w:rPr>
                <w:rFonts w:ascii="Arial" w:hAnsi="Arial" w:cs="Arial"/>
                <w:color w:val="000000"/>
                <w:sz w:val="20"/>
              </w:rPr>
            </w:pPr>
            <w:r w:rsidRPr="00523616">
              <w:rPr>
                <w:rFonts w:ascii="Arial" w:hAnsi="Arial" w:cs="Arial"/>
                <w:color w:val="000000"/>
                <w:sz w:val="20"/>
              </w:rPr>
              <w:t>s.269(4)</w:t>
            </w:r>
            <w:r>
              <w:rPr>
                <w:rFonts w:ascii="Arial" w:hAnsi="Arial" w:cs="Arial"/>
                <w:color w:val="000000"/>
                <w:sz w:val="20"/>
              </w:rPr>
              <w:t>(b)</w:t>
            </w:r>
          </w:p>
          <w:p w14:paraId="6C11ED27" w14:textId="77777777" w:rsidR="00D419DF" w:rsidRPr="00523616" w:rsidRDefault="00D419DF">
            <w:pPr>
              <w:jc w:val="center"/>
              <w:rPr>
                <w:rFonts w:ascii="Arial" w:hAnsi="Arial" w:cs="Arial"/>
                <w:color w:val="000000"/>
                <w:sz w:val="20"/>
              </w:rPr>
            </w:pPr>
          </w:p>
        </w:tc>
        <w:tc>
          <w:tcPr>
            <w:tcW w:w="1539" w:type="dxa"/>
            <w:tcBorders>
              <w:bottom w:val="single" w:sz="8" w:space="0" w:color="auto"/>
            </w:tcBorders>
            <w:shd w:val="clear" w:color="auto" w:fill="DDDDDD"/>
          </w:tcPr>
          <w:p w14:paraId="06C3E769" w14:textId="77777777" w:rsidR="00D419DF" w:rsidRPr="00343E25" w:rsidRDefault="00D419DF" w:rsidP="00E80035">
            <w:pPr>
              <w:jc w:val="center"/>
              <w:rPr>
                <w:rFonts w:ascii="Arial" w:hAnsi="Arial" w:cs="Arial"/>
                <w:b/>
                <w:bCs/>
                <w:color w:val="000000"/>
                <w:sz w:val="20"/>
              </w:rPr>
            </w:pPr>
            <w:r w:rsidRPr="00343E25">
              <w:rPr>
                <w:rFonts w:ascii="Arial" w:hAnsi="Arial" w:cs="Arial"/>
                <w:b/>
                <w:bCs/>
                <w:color w:val="000000"/>
                <w:sz w:val="20"/>
              </w:rPr>
              <w:t>MAGISTRATE</w:t>
            </w:r>
          </w:p>
          <w:p w14:paraId="24914C89" w14:textId="77777777" w:rsidR="00D419DF" w:rsidRPr="00523616" w:rsidRDefault="00D419DF">
            <w:pPr>
              <w:jc w:val="center"/>
              <w:rPr>
                <w:rFonts w:ascii="Arial" w:hAnsi="Arial" w:cs="Arial"/>
                <w:color w:val="000000"/>
                <w:sz w:val="20"/>
              </w:rPr>
            </w:pPr>
          </w:p>
        </w:tc>
        <w:tc>
          <w:tcPr>
            <w:tcW w:w="6238" w:type="dxa"/>
            <w:tcBorders>
              <w:top w:val="single" w:sz="4" w:space="0" w:color="auto"/>
              <w:bottom w:val="single" w:sz="8" w:space="0" w:color="auto"/>
            </w:tcBorders>
            <w:shd w:val="clear" w:color="auto" w:fill="auto"/>
          </w:tcPr>
          <w:p w14:paraId="7531EFBE" w14:textId="77777777" w:rsidR="00D419DF" w:rsidRPr="00523616" w:rsidRDefault="00D419DF">
            <w:pPr>
              <w:jc w:val="both"/>
              <w:rPr>
                <w:rFonts w:ascii="Arial" w:hAnsi="Arial" w:cs="Arial"/>
                <w:color w:val="000000"/>
                <w:sz w:val="20"/>
              </w:rPr>
            </w:pPr>
            <w:r w:rsidRPr="00523616">
              <w:rPr>
                <w:rFonts w:ascii="Arial" w:hAnsi="Arial" w:cs="Arial"/>
                <w:color w:val="000000"/>
                <w:sz w:val="20"/>
              </w:rPr>
              <w:t>269(4): A protective intervener is satisfied there has been a breach of an IAO or a condition thereof and it is inappropriate to proceed by notice.</w:t>
            </w:r>
          </w:p>
        </w:tc>
      </w:tr>
      <w:tr w:rsidR="00D419DF" w:rsidRPr="00523616" w14:paraId="3EC0F77C" w14:textId="77777777" w:rsidTr="00FB28FD">
        <w:trPr>
          <w:cantSplit/>
          <w:trHeight w:val="574"/>
        </w:trPr>
        <w:tc>
          <w:tcPr>
            <w:tcW w:w="439" w:type="dxa"/>
            <w:vMerge w:val="restart"/>
            <w:tcBorders>
              <w:top w:val="single" w:sz="8" w:space="0" w:color="auto"/>
            </w:tcBorders>
            <w:shd w:val="clear" w:color="auto" w:fill="DDDDDD"/>
          </w:tcPr>
          <w:p w14:paraId="54D252A9" w14:textId="77777777" w:rsidR="00D419DF" w:rsidRPr="00523616" w:rsidRDefault="00D419DF">
            <w:pPr>
              <w:jc w:val="center"/>
              <w:rPr>
                <w:rFonts w:ascii="Arial" w:hAnsi="Arial" w:cs="Arial"/>
                <w:color w:val="000000"/>
                <w:sz w:val="20"/>
              </w:rPr>
            </w:pPr>
            <w:r>
              <w:rPr>
                <w:rFonts w:ascii="Arial" w:hAnsi="Arial" w:cs="Arial"/>
                <w:color w:val="000000"/>
                <w:sz w:val="20"/>
              </w:rPr>
              <w:t>9</w:t>
            </w:r>
          </w:p>
        </w:tc>
        <w:tc>
          <w:tcPr>
            <w:tcW w:w="1639" w:type="dxa"/>
            <w:tcBorders>
              <w:top w:val="single" w:sz="8" w:space="0" w:color="auto"/>
              <w:bottom w:val="nil"/>
            </w:tcBorders>
            <w:shd w:val="clear" w:color="auto" w:fill="auto"/>
          </w:tcPr>
          <w:p w14:paraId="23B9FA02" w14:textId="77777777" w:rsidR="00D419DF" w:rsidRPr="00523616" w:rsidRDefault="00D419DF">
            <w:pPr>
              <w:jc w:val="center"/>
              <w:rPr>
                <w:rFonts w:ascii="Arial" w:hAnsi="Arial" w:cs="Arial"/>
                <w:color w:val="000000"/>
                <w:sz w:val="20"/>
              </w:rPr>
            </w:pPr>
            <w:r w:rsidRPr="00523616">
              <w:rPr>
                <w:rFonts w:ascii="Arial" w:hAnsi="Arial" w:cs="Arial"/>
                <w:color w:val="000000"/>
                <w:sz w:val="20"/>
              </w:rPr>
              <w:t>s.270(5)</w:t>
            </w:r>
            <w:r>
              <w:rPr>
                <w:rFonts w:ascii="Arial" w:hAnsi="Arial" w:cs="Arial"/>
                <w:color w:val="000000"/>
                <w:sz w:val="20"/>
              </w:rPr>
              <w:t>(b)</w:t>
            </w:r>
          </w:p>
          <w:p w14:paraId="30B8E5AF" w14:textId="77777777" w:rsidR="00D419DF" w:rsidRPr="00523616" w:rsidRDefault="00D419DF" w:rsidP="00E80035">
            <w:pPr>
              <w:jc w:val="center"/>
              <w:rPr>
                <w:rFonts w:ascii="Arial" w:hAnsi="Arial" w:cs="Arial"/>
                <w:color w:val="000000"/>
                <w:sz w:val="20"/>
              </w:rPr>
            </w:pPr>
          </w:p>
        </w:tc>
        <w:tc>
          <w:tcPr>
            <w:tcW w:w="1539" w:type="dxa"/>
            <w:vMerge w:val="restart"/>
            <w:tcBorders>
              <w:top w:val="single" w:sz="8" w:space="0" w:color="auto"/>
            </w:tcBorders>
            <w:shd w:val="clear" w:color="auto" w:fill="DDDDDD"/>
          </w:tcPr>
          <w:p w14:paraId="405044F0" w14:textId="77777777" w:rsidR="00D419DF" w:rsidRDefault="00D419DF">
            <w:pPr>
              <w:jc w:val="center"/>
              <w:rPr>
                <w:rFonts w:ascii="Arial" w:hAnsi="Arial" w:cs="Arial"/>
                <w:b/>
                <w:bCs/>
                <w:color w:val="000000"/>
                <w:sz w:val="20"/>
              </w:rPr>
            </w:pPr>
            <w:r w:rsidRPr="00CB1948">
              <w:rPr>
                <w:rFonts w:ascii="Arial" w:hAnsi="Arial" w:cs="Arial"/>
                <w:b/>
                <w:bCs/>
                <w:color w:val="000000"/>
                <w:sz w:val="20"/>
              </w:rPr>
              <w:t>COURT</w:t>
            </w:r>
          </w:p>
          <w:p w14:paraId="62718746" w14:textId="77777777" w:rsidR="00D419DF" w:rsidRPr="00CB1948" w:rsidRDefault="00D419DF" w:rsidP="00FB28FD">
            <w:pPr>
              <w:jc w:val="center"/>
              <w:rPr>
                <w:rFonts w:ascii="Arial" w:hAnsi="Arial" w:cs="Arial"/>
                <w:b/>
                <w:bCs/>
                <w:color w:val="000000"/>
                <w:sz w:val="20"/>
              </w:rPr>
            </w:pPr>
          </w:p>
        </w:tc>
        <w:tc>
          <w:tcPr>
            <w:tcW w:w="6238" w:type="dxa"/>
            <w:vMerge w:val="restart"/>
            <w:tcBorders>
              <w:top w:val="single" w:sz="8" w:space="0" w:color="auto"/>
            </w:tcBorders>
            <w:shd w:val="clear" w:color="auto" w:fill="auto"/>
          </w:tcPr>
          <w:p w14:paraId="385F6B56" w14:textId="77777777" w:rsidR="00D419DF" w:rsidRDefault="00D419DF">
            <w:pPr>
              <w:jc w:val="both"/>
              <w:rPr>
                <w:rFonts w:ascii="Arial" w:hAnsi="Arial" w:cs="Arial"/>
                <w:color w:val="000000"/>
                <w:sz w:val="20"/>
              </w:rPr>
            </w:pPr>
            <w:r w:rsidRPr="00523616">
              <w:rPr>
                <w:rFonts w:ascii="Arial" w:hAnsi="Arial" w:cs="Arial"/>
                <w:color w:val="000000"/>
                <w:sz w:val="20"/>
              </w:rPr>
              <w:t>270(5): Application has been made by notice for a new IAO and</w:t>
            </w:r>
            <w:r>
              <w:rPr>
                <w:rFonts w:ascii="Arial" w:hAnsi="Arial" w:cs="Arial"/>
                <w:color w:val="000000"/>
                <w:sz w:val="20"/>
              </w:rPr>
              <w:t>-</w:t>
            </w:r>
          </w:p>
          <w:p w14:paraId="3FA59317" w14:textId="77777777" w:rsidR="00D419DF" w:rsidRDefault="00D419DF" w:rsidP="00AB60BB">
            <w:pPr>
              <w:numPr>
                <w:ilvl w:val="0"/>
                <w:numId w:val="40"/>
              </w:numPr>
              <w:tabs>
                <w:tab w:val="clear" w:pos="1574"/>
              </w:tabs>
              <w:ind w:left="289" w:hanging="289"/>
              <w:jc w:val="both"/>
              <w:rPr>
                <w:rFonts w:ascii="Arial" w:hAnsi="Arial" w:cs="Arial"/>
                <w:color w:val="000000"/>
                <w:sz w:val="20"/>
              </w:rPr>
            </w:pPr>
            <w:r>
              <w:rPr>
                <w:rFonts w:ascii="Arial" w:hAnsi="Arial" w:cs="Arial"/>
                <w:color w:val="000000"/>
                <w:sz w:val="20"/>
              </w:rPr>
              <w:t>in the case of an IAO made under s.262(1)(c) on an application for a therapeutic treatment order, the child does not appear; or</w:t>
            </w:r>
          </w:p>
          <w:p w14:paraId="4E08B2D2" w14:textId="77777777" w:rsidR="00D419DF" w:rsidRPr="00523616" w:rsidRDefault="00D419DF" w:rsidP="00AB60BB">
            <w:pPr>
              <w:numPr>
                <w:ilvl w:val="0"/>
                <w:numId w:val="40"/>
              </w:numPr>
              <w:tabs>
                <w:tab w:val="clear" w:pos="1574"/>
              </w:tabs>
              <w:ind w:left="289" w:hanging="289"/>
              <w:jc w:val="both"/>
              <w:rPr>
                <w:rFonts w:ascii="Arial" w:hAnsi="Arial" w:cs="Arial"/>
                <w:color w:val="000000"/>
                <w:sz w:val="20"/>
              </w:rPr>
            </w:pPr>
            <w:r>
              <w:rPr>
                <w:rFonts w:ascii="Arial" w:hAnsi="Arial" w:cs="Arial"/>
                <w:color w:val="000000"/>
                <w:sz w:val="20"/>
              </w:rPr>
              <w:t>in the case of an IAO made under any other limb of s.262(1) and the child has been ordered pursuant to s.216A to appear before the Court and the child does not appear.</w:t>
            </w:r>
          </w:p>
        </w:tc>
      </w:tr>
      <w:tr w:rsidR="00D419DF" w:rsidRPr="00523616" w14:paraId="13A4EDE5" w14:textId="77777777" w:rsidTr="00FB28FD">
        <w:trPr>
          <w:cantSplit/>
          <w:trHeight w:val="574"/>
        </w:trPr>
        <w:tc>
          <w:tcPr>
            <w:tcW w:w="439" w:type="dxa"/>
            <w:vMerge/>
            <w:shd w:val="clear" w:color="auto" w:fill="DDDDDD"/>
          </w:tcPr>
          <w:p w14:paraId="0BE317AF" w14:textId="77777777" w:rsidR="00D419DF" w:rsidRPr="00523616" w:rsidRDefault="00D419DF">
            <w:pPr>
              <w:jc w:val="center"/>
              <w:rPr>
                <w:rFonts w:ascii="Arial" w:hAnsi="Arial" w:cs="Arial"/>
                <w:color w:val="000000"/>
                <w:sz w:val="20"/>
              </w:rPr>
            </w:pPr>
          </w:p>
        </w:tc>
        <w:tc>
          <w:tcPr>
            <w:tcW w:w="1639" w:type="dxa"/>
            <w:tcBorders>
              <w:top w:val="nil"/>
              <w:bottom w:val="nil"/>
            </w:tcBorders>
            <w:shd w:val="clear" w:color="auto" w:fill="auto"/>
          </w:tcPr>
          <w:p w14:paraId="22103A91" w14:textId="77777777" w:rsidR="00D419DF" w:rsidRDefault="00D419DF" w:rsidP="00E80035">
            <w:pPr>
              <w:jc w:val="center"/>
              <w:rPr>
                <w:rFonts w:ascii="Arial" w:hAnsi="Arial" w:cs="Arial"/>
                <w:b/>
                <w:bCs/>
                <w:color w:val="000000"/>
                <w:sz w:val="20"/>
              </w:rPr>
            </w:pPr>
            <w:r w:rsidRPr="00523616">
              <w:rPr>
                <w:rFonts w:ascii="Arial" w:hAnsi="Arial" w:cs="Arial"/>
                <w:b/>
                <w:bCs/>
                <w:color w:val="000000"/>
                <w:sz w:val="20"/>
              </w:rPr>
              <w:t>APPLICATION FOR NEW IAO</w:t>
            </w:r>
          </w:p>
          <w:p w14:paraId="63A383AC" w14:textId="77777777" w:rsidR="00D419DF" w:rsidRPr="00523616" w:rsidRDefault="00D419DF">
            <w:pPr>
              <w:jc w:val="center"/>
              <w:rPr>
                <w:rFonts w:ascii="Arial" w:hAnsi="Arial" w:cs="Arial"/>
                <w:color w:val="000000"/>
                <w:sz w:val="20"/>
              </w:rPr>
            </w:pPr>
          </w:p>
        </w:tc>
        <w:tc>
          <w:tcPr>
            <w:tcW w:w="1539" w:type="dxa"/>
            <w:vMerge/>
            <w:shd w:val="clear" w:color="auto" w:fill="DDDDDD"/>
          </w:tcPr>
          <w:p w14:paraId="12FF43C4" w14:textId="77777777" w:rsidR="00D419DF" w:rsidRPr="00CB1948" w:rsidRDefault="00D419DF">
            <w:pPr>
              <w:jc w:val="center"/>
              <w:rPr>
                <w:rFonts w:ascii="Arial" w:hAnsi="Arial" w:cs="Arial"/>
                <w:b/>
                <w:bCs/>
                <w:color w:val="000000"/>
                <w:sz w:val="20"/>
              </w:rPr>
            </w:pPr>
          </w:p>
        </w:tc>
        <w:tc>
          <w:tcPr>
            <w:tcW w:w="6238" w:type="dxa"/>
            <w:vMerge/>
            <w:tcBorders>
              <w:bottom w:val="single" w:sz="4" w:space="0" w:color="auto"/>
            </w:tcBorders>
            <w:shd w:val="clear" w:color="auto" w:fill="auto"/>
          </w:tcPr>
          <w:p w14:paraId="65D7675B" w14:textId="77777777" w:rsidR="00D419DF" w:rsidRPr="00523616" w:rsidRDefault="00D419DF">
            <w:pPr>
              <w:jc w:val="both"/>
              <w:rPr>
                <w:rFonts w:ascii="Arial" w:hAnsi="Arial" w:cs="Arial"/>
                <w:color w:val="000000"/>
                <w:sz w:val="20"/>
              </w:rPr>
            </w:pPr>
          </w:p>
        </w:tc>
      </w:tr>
      <w:tr w:rsidR="00D419DF" w:rsidRPr="00523616" w14:paraId="4C5579EF" w14:textId="77777777" w:rsidTr="00FB28FD">
        <w:trPr>
          <w:cantSplit/>
          <w:trHeight w:val="454"/>
        </w:trPr>
        <w:tc>
          <w:tcPr>
            <w:tcW w:w="439" w:type="dxa"/>
            <w:tcBorders>
              <w:bottom w:val="single" w:sz="8" w:space="0" w:color="auto"/>
            </w:tcBorders>
            <w:shd w:val="clear" w:color="auto" w:fill="DDDDDD"/>
          </w:tcPr>
          <w:p w14:paraId="394729E2" w14:textId="77777777" w:rsidR="00D419DF" w:rsidRPr="00523616" w:rsidRDefault="00D419DF">
            <w:pPr>
              <w:jc w:val="center"/>
              <w:rPr>
                <w:rFonts w:ascii="Arial" w:hAnsi="Arial" w:cs="Arial"/>
                <w:color w:val="000000"/>
                <w:sz w:val="20"/>
              </w:rPr>
            </w:pPr>
            <w:r>
              <w:rPr>
                <w:rFonts w:ascii="Arial" w:hAnsi="Arial" w:cs="Arial"/>
                <w:color w:val="000000"/>
                <w:sz w:val="20"/>
              </w:rPr>
              <w:t>10</w:t>
            </w:r>
          </w:p>
        </w:tc>
        <w:tc>
          <w:tcPr>
            <w:tcW w:w="1639" w:type="dxa"/>
            <w:tcBorders>
              <w:top w:val="nil"/>
              <w:bottom w:val="single" w:sz="8" w:space="0" w:color="auto"/>
            </w:tcBorders>
            <w:shd w:val="clear" w:color="auto" w:fill="auto"/>
          </w:tcPr>
          <w:p w14:paraId="7A1E85B6" w14:textId="77777777" w:rsidR="00D419DF" w:rsidRPr="00523616" w:rsidRDefault="00D419DF">
            <w:pPr>
              <w:jc w:val="center"/>
              <w:rPr>
                <w:rFonts w:ascii="Arial" w:hAnsi="Arial" w:cs="Arial"/>
                <w:color w:val="000000"/>
                <w:sz w:val="20"/>
              </w:rPr>
            </w:pPr>
            <w:r w:rsidRPr="00523616">
              <w:rPr>
                <w:rFonts w:ascii="Arial" w:hAnsi="Arial" w:cs="Arial"/>
                <w:color w:val="000000"/>
                <w:sz w:val="20"/>
              </w:rPr>
              <w:t>s.270(6)</w:t>
            </w:r>
            <w:r>
              <w:rPr>
                <w:rFonts w:ascii="Arial" w:hAnsi="Arial" w:cs="Arial"/>
                <w:color w:val="000000"/>
                <w:sz w:val="20"/>
              </w:rPr>
              <w:t>(b)</w:t>
            </w:r>
          </w:p>
        </w:tc>
        <w:tc>
          <w:tcPr>
            <w:tcW w:w="1539" w:type="dxa"/>
            <w:tcBorders>
              <w:bottom w:val="single" w:sz="8" w:space="0" w:color="auto"/>
            </w:tcBorders>
            <w:shd w:val="clear" w:color="auto" w:fill="DDDDDD"/>
          </w:tcPr>
          <w:p w14:paraId="7FFC834F" w14:textId="77777777" w:rsidR="00D419DF" w:rsidRDefault="00D419DF">
            <w:pPr>
              <w:jc w:val="center"/>
              <w:rPr>
                <w:rFonts w:ascii="Arial" w:hAnsi="Arial" w:cs="Arial"/>
                <w:b/>
                <w:bCs/>
                <w:color w:val="000000"/>
                <w:sz w:val="20"/>
              </w:rPr>
            </w:pPr>
            <w:r>
              <w:rPr>
                <w:rFonts w:ascii="Arial" w:hAnsi="Arial" w:cs="Arial"/>
                <w:b/>
                <w:bCs/>
                <w:color w:val="000000"/>
                <w:sz w:val="20"/>
              </w:rPr>
              <w:t>MAGISTRATE</w:t>
            </w:r>
          </w:p>
          <w:p w14:paraId="154678FE" w14:textId="77777777" w:rsidR="00D419DF" w:rsidRPr="00523616" w:rsidRDefault="00D419DF">
            <w:pPr>
              <w:jc w:val="center"/>
              <w:rPr>
                <w:rFonts w:ascii="Arial" w:hAnsi="Arial" w:cs="Arial"/>
                <w:color w:val="000000"/>
                <w:sz w:val="20"/>
              </w:rPr>
            </w:pPr>
          </w:p>
        </w:tc>
        <w:tc>
          <w:tcPr>
            <w:tcW w:w="6238" w:type="dxa"/>
            <w:tcBorders>
              <w:top w:val="single" w:sz="4" w:space="0" w:color="auto"/>
              <w:bottom w:val="single" w:sz="8" w:space="0" w:color="auto"/>
            </w:tcBorders>
            <w:shd w:val="clear" w:color="auto" w:fill="auto"/>
          </w:tcPr>
          <w:p w14:paraId="4B9C7586" w14:textId="77777777" w:rsidR="00D419DF" w:rsidRPr="00523616" w:rsidRDefault="00D419DF" w:rsidP="00E80035">
            <w:pPr>
              <w:jc w:val="both"/>
              <w:rPr>
                <w:rFonts w:ascii="Arial" w:hAnsi="Arial" w:cs="Arial"/>
                <w:color w:val="000000"/>
                <w:sz w:val="20"/>
              </w:rPr>
            </w:pPr>
            <w:r w:rsidRPr="00523616">
              <w:rPr>
                <w:rFonts w:ascii="Arial" w:hAnsi="Arial" w:cs="Arial"/>
                <w:color w:val="000000"/>
                <w:sz w:val="20"/>
              </w:rPr>
              <w:t>270(6): On an application for a new IAO, a protective intervener is satisfied it is inappropriate to proceed by notice.</w:t>
            </w:r>
          </w:p>
        </w:tc>
      </w:tr>
      <w:tr w:rsidR="00D419DF" w:rsidRPr="00523616" w14:paraId="7CEA67AC" w14:textId="77777777" w:rsidTr="00FB28FD">
        <w:trPr>
          <w:cantSplit/>
          <w:trHeight w:val="767"/>
        </w:trPr>
        <w:tc>
          <w:tcPr>
            <w:tcW w:w="439" w:type="dxa"/>
            <w:vMerge w:val="restart"/>
            <w:tcBorders>
              <w:top w:val="single" w:sz="8" w:space="0" w:color="auto"/>
            </w:tcBorders>
            <w:shd w:val="clear" w:color="auto" w:fill="DDDDDD"/>
          </w:tcPr>
          <w:p w14:paraId="0633A104" w14:textId="77777777" w:rsidR="00D419DF" w:rsidRPr="00523616" w:rsidRDefault="00D419DF">
            <w:pPr>
              <w:jc w:val="center"/>
              <w:rPr>
                <w:rFonts w:ascii="Arial" w:hAnsi="Arial" w:cs="Arial"/>
                <w:color w:val="000000"/>
                <w:sz w:val="20"/>
              </w:rPr>
            </w:pPr>
            <w:r>
              <w:rPr>
                <w:rFonts w:ascii="Arial" w:hAnsi="Arial" w:cs="Arial"/>
                <w:color w:val="000000"/>
                <w:sz w:val="20"/>
              </w:rPr>
              <w:t>11</w:t>
            </w:r>
          </w:p>
        </w:tc>
        <w:tc>
          <w:tcPr>
            <w:tcW w:w="1639" w:type="dxa"/>
            <w:tcBorders>
              <w:top w:val="single" w:sz="8" w:space="0" w:color="auto"/>
              <w:bottom w:val="nil"/>
            </w:tcBorders>
            <w:shd w:val="clear" w:color="auto" w:fill="auto"/>
          </w:tcPr>
          <w:p w14:paraId="05B4CC1B" w14:textId="77777777" w:rsidR="00D419DF" w:rsidRPr="00523616" w:rsidRDefault="00D419DF">
            <w:pPr>
              <w:jc w:val="center"/>
              <w:rPr>
                <w:rFonts w:ascii="Arial" w:hAnsi="Arial" w:cs="Arial"/>
                <w:color w:val="000000"/>
                <w:sz w:val="20"/>
              </w:rPr>
            </w:pPr>
            <w:r w:rsidRPr="00523616">
              <w:rPr>
                <w:rFonts w:ascii="Arial" w:hAnsi="Arial" w:cs="Arial"/>
                <w:color w:val="000000"/>
                <w:sz w:val="20"/>
              </w:rPr>
              <w:t>s.313</w:t>
            </w:r>
          </w:p>
          <w:p w14:paraId="0406DD63" w14:textId="77777777" w:rsidR="00D419DF" w:rsidRPr="00523616" w:rsidRDefault="00D419DF">
            <w:pPr>
              <w:jc w:val="center"/>
              <w:rPr>
                <w:rFonts w:ascii="Arial" w:hAnsi="Arial" w:cs="Arial"/>
                <w:color w:val="000000"/>
                <w:sz w:val="20"/>
              </w:rPr>
            </w:pPr>
          </w:p>
        </w:tc>
        <w:tc>
          <w:tcPr>
            <w:tcW w:w="1539" w:type="dxa"/>
            <w:vMerge w:val="restart"/>
            <w:tcBorders>
              <w:top w:val="single" w:sz="8" w:space="0" w:color="auto"/>
            </w:tcBorders>
            <w:shd w:val="clear" w:color="auto" w:fill="DDDDDD"/>
          </w:tcPr>
          <w:p w14:paraId="1667CD93" w14:textId="77777777" w:rsidR="00D419DF" w:rsidRPr="00523616" w:rsidRDefault="00D419DF">
            <w:pPr>
              <w:jc w:val="center"/>
              <w:rPr>
                <w:rFonts w:ascii="Arial" w:hAnsi="Arial" w:cs="Arial"/>
                <w:b/>
                <w:bCs/>
                <w:color w:val="000000"/>
                <w:sz w:val="20"/>
              </w:rPr>
            </w:pPr>
            <w:r>
              <w:rPr>
                <w:rFonts w:ascii="Arial" w:hAnsi="Arial" w:cs="Arial"/>
                <w:b/>
                <w:bCs/>
                <w:color w:val="000000"/>
                <w:sz w:val="20"/>
              </w:rPr>
              <w:t>COURT</w:t>
            </w:r>
          </w:p>
          <w:p w14:paraId="27463321" w14:textId="77777777" w:rsidR="00D419DF" w:rsidRPr="00523616" w:rsidRDefault="00D419DF">
            <w:pPr>
              <w:jc w:val="center"/>
              <w:rPr>
                <w:rFonts w:ascii="Arial" w:hAnsi="Arial" w:cs="Arial"/>
                <w:b/>
                <w:bCs/>
                <w:color w:val="000000"/>
                <w:sz w:val="20"/>
              </w:rPr>
            </w:pPr>
          </w:p>
        </w:tc>
        <w:tc>
          <w:tcPr>
            <w:tcW w:w="6238" w:type="dxa"/>
            <w:vMerge w:val="restart"/>
            <w:tcBorders>
              <w:top w:val="single" w:sz="8" w:space="0" w:color="auto"/>
            </w:tcBorders>
            <w:shd w:val="clear" w:color="auto" w:fill="auto"/>
          </w:tcPr>
          <w:p w14:paraId="4B2451B4" w14:textId="77777777" w:rsidR="00D419DF" w:rsidRDefault="00D419DF">
            <w:pPr>
              <w:jc w:val="both"/>
              <w:rPr>
                <w:rFonts w:ascii="Arial" w:hAnsi="Arial" w:cs="Arial"/>
                <w:color w:val="000000"/>
                <w:sz w:val="20"/>
              </w:rPr>
            </w:pPr>
            <w:r w:rsidRPr="00523616">
              <w:rPr>
                <w:rFonts w:ascii="Arial" w:hAnsi="Arial" w:cs="Arial"/>
                <w:color w:val="000000"/>
                <w:sz w:val="20"/>
              </w:rPr>
              <w:t>313: Proceedings have been taken by notice alleging</w:t>
            </w:r>
            <w:r>
              <w:rPr>
                <w:rFonts w:ascii="Arial" w:hAnsi="Arial" w:cs="Arial"/>
                <w:color w:val="000000"/>
                <w:sz w:val="20"/>
              </w:rPr>
              <w:t>-</w:t>
            </w:r>
          </w:p>
          <w:p w14:paraId="4B5F42A1" w14:textId="77777777" w:rsidR="00D419DF" w:rsidRDefault="00D419DF" w:rsidP="00AB60BB">
            <w:pPr>
              <w:numPr>
                <w:ilvl w:val="0"/>
                <w:numId w:val="40"/>
              </w:numPr>
              <w:tabs>
                <w:tab w:val="clear" w:pos="1574"/>
              </w:tabs>
              <w:ind w:left="289" w:hanging="289"/>
              <w:jc w:val="both"/>
              <w:rPr>
                <w:rFonts w:ascii="Arial" w:hAnsi="Arial" w:cs="Arial"/>
                <w:color w:val="000000"/>
                <w:sz w:val="20"/>
              </w:rPr>
            </w:pPr>
            <w:r w:rsidRPr="00523616">
              <w:rPr>
                <w:rFonts w:ascii="Arial" w:hAnsi="Arial" w:cs="Arial"/>
                <w:color w:val="000000"/>
                <w:sz w:val="20"/>
              </w:rPr>
              <w:t>there has been</w:t>
            </w:r>
            <w:r>
              <w:rPr>
                <w:rFonts w:ascii="Arial" w:hAnsi="Arial" w:cs="Arial"/>
                <w:color w:val="000000"/>
                <w:sz w:val="20"/>
              </w:rPr>
              <w:t xml:space="preserve"> </w:t>
            </w:r>
            <w:r w:rsidRPr="00523616">
              <w:rPr>
                <w:rFonts w:ascii="Arial" w:hAnsi="Arial" w:cs="Arial"/>
                <w:color w:val="000000"/>
                <w:sz w:val="20"/>
              </w:rPr>
              <w:t xml:space="preserve">a </w:t>
            </w:r>
            <w:r>
              <w:rPr>
                <w:rFonts w:ascii="Arial" w:hAnsi="Arial" w:cs="Arial"/>
                <w:color w:val="000000"/>
                <w:sz w:val="20"/>
              </w:rPr>
              <w:t xml:space="preserve">failure to comply with any condition of </w:t>
            </w:r>
            <w:r w:rsidRPr="00523616">
              <w:rPr>
                <w:rFonts w:ascii="Arial" w:hAnsi="Arial" w:cs="Arial"/>
                <w:color w:val="000000"/>
                <w:sz w:val="20"/>
              </w:rPr>
              <w:t xml:space="preserve">a </w:t>
            </w:r>
            <w:r>
              <w:rPr>
                <w:rFonts w:ascii="Arial" w:hAnsi="Arial" w:cs="Arial"/>
                <w:color w:val="000000"/>
                <w:sz w:val="20"/>
              </w:rPr>
              <w:t xml:space="preserve">family preservation </w:t>
            </w:r>
            <w:r w:rsidRPr="00523616">
              <w:rPr>
                <w:rFonts w:ascii="Arial" w:hAnsi="Arial" w:cs="Arial"/>
                <w:color w:val="000000"/>
                <w:sz w:val="20"/>
              </w:rPr>
              <w:t>order</w:t>
            </w:r>
            <w:r>
              <w:rPr>
                <w:rFonts w:ascii="Arial" w:hAnsi="Arial" w:cs="Arial"/>
                <w:color w:val="000000"/>
                <w:sz w:val="20"/>
              </w:rPr>
              <w:t>; or</w:t>
            </w:r>
          </w:p>
          <w:p w14:paraId="208BE4F8" w14:textId="77777777" w:rsidR="00D419DF" w:rsidRDefault="00D419DF" w:rsidP="00AB60BB">
            <w:pPr>
              <w:numPr>
                <w:ilvl w:val="0"/>
                <w:numId w:val="40"/>
              </w:numPr>
              <w:tabs>
                <w:tab w:val="clear" w:pos="1574"/>
              </w:tabs>
              <w:ind w:left="289" w:hanging="289"/>
              <w:jc w:val="both"/>
              <w:rPr>
                <w:rFonts w:ascii="Arial" w:hAnsi="Arial" w:cs="Arial"/>
                <w:color w:val="000000"/>
                <w:sz w:val="20"/>
              </w:rPr>
            </w:pPr>
            <w:r>
              <w:rPr>
                <w:rFonts w:ascii="Arial" w:hAnsi="Arial" w:cs="Arial"/>
                <w:color w:val="000000"/>
                <w:sz w:val="20"/>
              </w:rPr>
              <w:t>there has been a failure to comply with any direction given by the Secretary under s.282(2); or</w:t>
            </w:r>
          </w:p>
          <w:p w14:paraId="31DBC6B3" w14:textId="77777777" w:rsidR="00D419DF" w:rsidRDefault="00D419DF" w:rsidP="00AB60BB">
            <w:pPr>
              <w:numPr>
                <w:ilvl w:val="0"/>
                <w:numId w:val="40"/>
              </w:numPr>
              <w:tabs>
                <w:tab w:val="clear" w:pos="1574"/>
              </w:tabs>
              <w:ind w:left="289" w:hanging="289"/>
              <w:jc w:val="both"/>
              <w:rPr>
                <w:rFonts w:ascii="Arial" w:hAnsi="Arial" w:cs="Arial"/>
                <w:color w:val="000000"/>
                <w:sz w:val="20"/>
              </w:rPr>
            </w:pPr>
            <w:r>
              <w:rPr>
                <w:rFonts w:ascii="Arial" w:hAnsi="Arial" w:cs="Arial"/>
                <w:color w:val="000000"/>
                <w:sz w:val="20"/>
              </w:rPr>
              <w:t>the child is living in conditions which are unsatisfactory in terms of the safety and wellbeing of the child-</w:t>
            </w:r>
          </w:p>
          <w:p w14:paraId="57629B3D" w14:textId="77777777" w:rsidR="00D419DF" w:rsidRPr="00523616" w:rsidRDefault="00D419DF">
            <w:pPr>
              <w:jc w:val="both"/>
              <w:rPr>
                <w:rFonts w:ascii="Arial" w:hAnsi="Arial" w:cs="Arial"/>
                <w:color w:val="000000"/>
                <w:sz w:val="20"/>
              </w:rPr>
            </w:pPr>
            <w:r w:rsidRPr="00523616">
              <w:rPr>
                <w:rFonts w:ascii="Arial" w:hAnsi="Arial" w:cs="Arial"/>
                <w:color w:val="000000"/>
                <w:sz w:val="20"/>
              </w:rPr>
              <w:t xml:space="preserve">and the child does not appear before the Court </w:t>
            </w:r>
            <w:r>
              <w:rPr>
                <w:rFonts w:ascii="Arial" w:hAnsi="Arial" w:cs="Arial"/>
                <w:color w:val="000000"/>
                <w:sz w:val="20"/>
              </w:rPr>
              <w:t>if ordered to do so by the Court</w:t>
            </w:r>
            <w:r w:rsidRPr="00523616">
              <w:rPr>
                <w:rFonts w:ascii="Arial" w:hAnsi="Arial" w:cs="Arial"/>
                <w:color w:val="000000"/>
                <w:sz w:val="20"/>
              </w:rPr>
              <w:t>.</w:t>
            </w:r>
          </w:p>
        </w:tc>
      </w:tr>
      <w:tr w:rsidR="00D419DF" w:rsidRPr="00523616" w14:paraId="1D9EE91B" w14:textId="77777777" w:rsidTr="00FB28FD">
        <w:trPr>
          <w:cantSplit/>
          <w:trHeight w:val="766"/>
        </w:trPr>
        <w:tc>
          <w:tcPr>
            <w:tcW w:w="439" w:type="dxa"/>
            <w:vMerge/>
            <w:shd w:val="clear" w:color="auto" w:fill="DDDDDD"/>
          </w:tcPr>
          <w:p w14:paraId="47981CA2" w14:textId="77777777" w:rsidR="00D419DF" w:rsidRDefault="00D419DF">
            <w:pPr>
              <w:jc w:val="center"/>
              <w:rPr>
                <w:rFonts w:ascii="Arial" w:hAnsi="Arial" w:cs="Arial"/>
                <w:color w:val="000000"/>
                <w:sz w:val="20"/>
              </w:rPr>
            </w:pPr>
          </w:p>
        </w:tc>
        <w:tc>
          <w:tcPr>
            <w:tcW w:w="1639" w:type="dxa"/>
            <w:tcBorders>
              <w:top w:val="nil"/>
              <w:bottom w:val="nil"/>
            </w:tcBorders>
            <w:shd w:val="clear" w:color="auto" w:fill="auto"/>
          </w:tcPr>
          <w:p w14:paraId="318F431A" w14:textId="77777777" w:rsidR="00D419DF" w:rsidRPr="00523616" w:rsidRDefault="00D419DF">
            <w:pPr>
              <w:jc w:val="center"/>
              <w:rPr>
                <w:rFonts w:ascii="Arial" w:hAnsi="Arial" w:cs="Arial"/>
                <w:color w:val="000000"/>
                <w:sz w:val="20"/>
              </w:rPr>
            </w:pPr>
            <w:r w:rsidRPr="00523616">
              <w:rPr>
                <w:rFonts w:ascii="Arial" w:hAnsi="Arial" w:cs="Arial"/>
                <w:b/>
                <w:bCs/>
                <w:color w:val="000000"/>
                <w:sz w:val="20"/>
              </w:rPr>
              <w:t xml:space="preserve">BREACH OF </w:t>
            </w:r>
            <w:r w:rsidR="005D00C4">
              <w:rPr>
                <w:rFonts w:ascii="Arial" w:hAnsi="Arial" w:cs="Arial"/>
                <w:b/>
                <w:bCs/>
                <w:color w:val="000000"/>
                <w:sz w:val="20"/>
              </w:rPr>
              <w:t>FAMILY</w:t>
            </w:r>
            <w:r w:rsidRPr="00523616">
              <w:rPr>
                <w:rFonts w:ascii="Arial" w:hAnsi="Arial" w:cs="Arial"/>
                <w:b/>
                <w:bCs/>
                <w:color w:val="000000"/>
                <w:sz w:val="20"/>
              </w:rPr>
              <w:t xml:space="preserve"> PR</w:t>
            </w:r>
            <w:r w:rsidR="005D00C4">
              <w:rPr>
                <w:rFonts w:ascii="Arial" w:hAnsi="Arial" w:cs="Arial"/>
                <w:b/>
                <w:bCs/>
                <w:color w:val="000000"/>
                <w:sz w:val="20"/>
              </w:rPr>
              <w:t>ESERV’N</w:t>
            </w:r>
            <w:r w:rsidRPr="00523616">
              <w:rPr>
                <w:rFonts w:ascii="Arial" w:hAnsi="Arial" w:cs="Arial"/>
                <w:b/>
                <w:bCs/>
                <w:color w:val="000000"/>
                <w:sz w:val="20"/>
              </w:rPr>
              <w:t xml:space="preserve"> ORDER</w:t>
            </w:r>
          </w:p>
        </w:tc>
        <w:tc>
          <w:tcPr>
            <w:tcW w:w="1539" w:type="dxa"/>
            <w:vMerge/>
            <w:shd w:val="clear" w:color="auto" w:fill="DDDDDD"/>
          </w:tcPr>
          <w:p w14:paraId="600E0486" w14:textId="77777777" w:rsidR="00D419DF" w:rsidRDefault="00D419DF">
            <w:pPr>
              <w:jc w:val="center"/>
              <w:rPr>
                <w:rFonts w:ascii="Arial" w:hAnsi="Arial" w:cs="Arial"/>
                <w:b/>
                <w:bCs/>
                <w:color w:val="000000"/>
                <w:sz w:val="20"/>
              </w:rPr>
            </w:pPr>
          </w:p>
        </w:tc>
        <w:tc>
          <w:tcPr>
            <w:tcW w:w="6238" w:type="dxa"/>
            <w:vMerge/>
            <w:tcBorders>
              <w:bottom w:val="single" w:sz="4" w:space="0" w:color="auto"/>
            </w:tcBorders>
            <w:shd w:val="clear" w:color="auto" w:fill="auto"/>
          </w:tcPr>
          <w:p w14:paraId="14D07ED8" w14:textId="77777777" w:rsidR="00D419DF" w:rsidRPr="00523616" w:rsidRDefault="00D419DF">
            <w:pPr>
              <w:jc w:val="both"/>
              <w:rPr>
                <w:rFonts w:ascii="Arial" w:hAnsi="Arial" w:cs="Arial"/>
                <w:color w:val="000000"/>
                <w:sz w:val="20"/>
              </w:rPr>
            </w:pPr>
          </w:p>
        </w:tc>
      </w:tr>
      <w:tr w:rsidR="00D419DF" w:rsidRPr="00523616" w14:paraId="39E2F063" w14:textId="77777777" w:rsidTr="00FB28FD">
        <w:trPr>
          <w:cantSplit/>
          <w:trHeight w:val="480"/>
        </w:trPr>
        <w:tc>
          <w:tcPr>
            <w:tcW w:w="439" w:type="dxa"/>
            <w:tcBorders>
              <w:bottom w:val="single" w:sz="18" w:space="0" w:color="auto"/>
            </w:tcBorders>
            <w:shd w:val="clear" w:color="auto" w:fill="DDDDDD"/>
          </w:tcPr>
          <w:p w14:paraId="746172F8" w14:textId="77777777" w:rsidR="00D419DF" w:rsidRPr="00523616" w:rsidRDefault="00D419DF">
            <w:pPr>
              <w:jc w:val="center"/>
              <w:rPr>
                <w:rFonts w:ascii="Arial" w:hAnsi="Arial" w:cs="Arial"/>
                <w:color w:val="000000"/>
                <w:sz w:val="20"/>
              </w:rPr>
            </w:pPr>
            <w:r>
              <w:rPr>
                <w:rFonts w:ascii="Arial" w:hAnsi="Arial" w:cs="Arial"/>
                <w:color w:val="000000"/>
                <w:sz w:val="20"/>
              </w:rPr>
              <w:t>12</w:t>
            </w:r>
          </w:p>
        </w:tc>
        <w:tc>
          <w:tcPr>
            <w:tcW w:w="1639" w:type="dxa"/>
            <w:tcBorders>
              <w:top w:val="nil"/>
              <w:bottom w:val="single" w:sz="18" w:space="0" w:color="auto"/>
            </w:tcBorders>
            <w:shd w:val="clear" w:color="auto" w:fill="auto"/>
          </w:tcPr>
          <w:p w14:paraId="59847CD8" w14:textId="77777777" w:rsidR="00D419DF" w:rsidRDefault="00D419DF" w:rsidP="00FB28FD">
            <w:pPr>
              <w:jc w:val="center"/>
              <w:rPr>
                <w:rFonts w:ascii="Arial" w:hAnsi="Arial" w:cs="Arial"/>
                <w:b/>
                <w:bCs/>
                <w:color w:val="000000"/>
                <w:sz w:val="20"/>
              </w:rPr>
            </w:pPr>
            <w:r w:rsidRPr="00523616">
              <w:rPr>
                <w:rFonts w:ascii="Arial" w:hAnsi="Arial" w:cs="Arial"/>
                <w:color w:val="000000"/>
                <w:sz w:val="20"/>
              </w:rPr>
              <w:t>s.314</w:t>
            </w:r>
          </w:p>
          <w:p w14:paraId="4AB641E9" w14:textId="77777777" w:rsidR="00D419DF" w:rsidRPr="00523616" w:rsidRDefault="00D419DF">
            <w:pPr>
              <w:jc w:val="center"/>
              <w:rPr>
                <w:rFonts w:ascii="Arial" w:hAnsi="Arial" w:cs="Arial"/>
                <w:color w:val="000000"/>
                <w:sz w:val="20"/>
              </w:rPr>
            </w:pPr>
          </w:p>
        </w:tc>
        <w:tc>
          <w:tcPr>
            <w:tcW w:w="1539" w:type="dxa"/>
            <w:tcBorders>
              <w:bottom w:val="single" w:sz="18" w:space="0" w:color="auto"/>
            </w:tcBorders>
            <w:shd w:val="clear" w:color="auto" w:fill="DDDDDD"/>
          </w:tcPr>
          <w:p w14:paraId="4D0B6082" w14:textId="77777777" w:rsidR="00D419DF" w:rsidRDefault="00D419DF">
            <w:pPr>
              <w:jc w:val="center"/>
              <w:rPr>
                <w:rFonts w:ascii="Arial" w:hAnsi="Arial" w:cs="Arial"/>
                <w:b/>
                <w:bCs/>
                <w:color w:val="000000"/>
                <w:sz w:val="20"/>
              </w:rPr>
            </w:pPr>
            <w:r w:rsidRPr="00FB28FD">
              <w:rPr>
                <w:rFonts w:ascii="Arial" w:hAnsi="Arial" w:cs="Arial"/>
                <w:b/>
                <w:bCs/>
                <w:color w:val="000000"/>
                <w:sz w:val="20"/>
              </w:rPr>
              <w:t>MAGISTRATE</w:t>
            </w:r>
          </w:p>
          <w:p w14:paraId="48824566" w14:textId="77777777" w:rsidR="00D419DF" w:rsidRPr="00FB28FD" w:rsidRDefault="00D419DF">
            <w:pPr>
              <w:jc w:val="center"/>
              <w:rPr>
                <w:rFonts w:ascii="Arial" w:hAnsi="Arial" w:cs="Arial"/>
                <w:b/>
                <w:bCs/>
                <w:color w:val="000000"/>
                <w:sz w:val="20"/>
              </w:rPr>
            </w:pPr>
          </w:p>
        </w:tc>
        <w:tc>
          <w:tcPr>
            <w:tcW w:w="6238" w:type="dxa"/>
            <w:tcBorders>
              <w:top w:val="single" w:sz="4" w:space="0" w:color="auto"/>
              <w:bottom w:val="single" w:sz="18" w:space="0" w:color="auto"/>
            </w:tcBorders>
            <w:shd w:val="clear" w:color="auto" w:fill="auto"/>
          </w:tcPr>
          <w:p w14:paraId="48AD42A8" w14:textId="77777777" w:rsidR="00D419DF" w:rsidRPr="00C1044C" w:rsidRDefault="00D419DF" w:rsidP="000947D2">
            <w:pPr>
              <w:jc w:val="both"/>
              <w:rPr>
                <w:rFonts w:ascii="Arial" w:hAnsi="Arial" w:cs="Arial"/>
                <w:color w:val="000000"/>
                <w:sz w:val="20"/>
              </w:rPr>
            </w:pPr>
            <w:r w:rsidRPr="00523616">
              <w:rPr>
                <w:rFonts w:ascii="Arial" w:hAnsi="Arial" w:cs="Arial"/>
                <w:color w:val="000000"/>
                <w:sz w:val="20"/>
              </w:rPr>
              <w:t xml:space="preserve">314: The Secretary </w:t>
            </w:r>
            <w:r>
              <w:rPr>
                <w:rFonts w:ascii="Arial" w:hAnsi="Arial" w:cs="Arial"/>
                <w:color w:val="000000"/>
                <w:sz w:val="20"/>
              </w:rPr>
              <w:t xml:space="preserve">is satisfied that there is good reason not to proceed by notice and </w:t>
            </w:r>
            <w:r w:rsidRPr="00523616">
              <w:rPr>
                <w:rFonts w:ascii="Arial" w:hAnsi="Arial" w:cs="Arial"/>
                <w:color w:val="000000"/>
                <w:sz w:val="20"/>
              </w:rPr>
              <w:t xml:space="preserve">is satisfied </w:t>
            </w:r>
            <w:r>
              <w:rPr>
                <w:rFonts w:ascii="Arial" w:hAnsi="Arial" w:cs="Arial"/>
                <w:color w:val="000000"/>
                <w:sz w:val="20"/>
              </w:rPr>
              <w:t>on reasonable grounds that any one of the three dot points listed above are made out.</w:t>
            </w:r>
          </w:p>
        </w:tc>
      </w:tr>
      <w:tr w:rsidR="00215960" w:rsidRPr="00523616" w14:paraId="27D8080A" w14:textId="77777777" w:rsidTr="00FB28FD">
        <w:trPr>
          <w:cantSplit/>
        </w:trPr>
        <w:tc>
          <w:tcPr>
            <w:tcW w:w="439" w:type="dxa"/>
            <w:tcBorders>
              <w:top w:val="single" w:sz="18" w:space="0" w:color="auto"/>
              <w:bottom w:val="single" w:sz="18" w:space="0" w:color="auto"/>
            </w:tcBorders>
            <w:shd w:val="clear" w:color="auto" w:fill="DDDDDD"/>
          </w:tcPr>
          <w:p w14:paraId="522CD922" w14:textId="77777777" w:rsidR="00215960" w:rsidRPr="00523616" w:rsidRDefault="00215960" w:rsidP="00184D08">
            <w:pPr>
              <w:keepNext/>
              <w:keepLines/>
              <w:jc w:val="center"/>
              <w:rPr>
                <w:rFonts w:ascii="Arial" w:hAnsi="Arial" w:cs="Arial"/>
                <w:color w:val="000000"/>
                <w:sz w:val="20"/>
              </w:rPr>
            </w:pPr>
          </w:p>
        </w:tc>
        <w:tc>
          <w:tcPr>
            <w:tcW w:w="1639" w:type="dxa"/>
            <w:tcBorders>
              <w:top w:val="single" w:sz="18" w:space="0" w:color="auto"/>
              <w:bottom w:val="single" w:sz="18" w:space="0" w:color="auto"/>
            </w:tcBorders>
            <w:shd w:val="clear" w:color="auto" w:fill="auto"/>
          </w:tcPr>
          <w:p w14:paraId="1D92DF05" w14:textId="77777777" w:rsidR="00215960" w:rsidRPr="00523616" w:rsidRDefault="00215960" w:rsidP="00184D08">
            <w:pPr>
              <w:keepNext/>
              <w:keepLines/>
              <w:jc w:val="center"/>
              <w:rPr>
                <w:rFonts w:ascii="Arial" w:hAnsi="Arial" w:cs="Arial"/>
                <w:b/>
                <w:bCs/>
                <w:color w:val="000000"/>
                <w:sz w:val="20"/>
              </w:rPr>
            </w:pPr>
            <w:r w:rsidRPr="00523616">
              <w:rPr>
                <w:rFonts w:ascii="Arial" w:hAnsi="Arial" w:cs="Arial"/>
                <w:b/>
                <w:bCs/>
                <w:color w:val="000000"/>
                <w:sz w:val="20"/>
              </w:rPr>
              <w:t>CYFA</w:t>
            </w:r>
          </w:p>
        </w:tc>
        <w:tc>
          <w:tcPr>
            <w:tcW w:w="1539" w:type="dxa"/>
            <w:tcBorders>
              <w:top w:val="single" w:sz="18" w:space="0" w:color="auto"/>
              <w:bottom w:val="single" w:sz="18" w:space="0" w:color="auto"/>
            </w:tcBorders>
            <w:shd w:val="clear" w:color="auto" w:fill="DDDDDD"/>
          </w:tcPr>
          <w:p w14:paraId="26828B59" w14:textId="77777777" w:rsidR="00215960" w:rsidRPr="00523616" w:rsidRDefault="00215960" w:rsidP="00184D08">
            <w:pPr>
              <w:keepNext/>
              <w:keepLines/>
              <w:jc w:val="center"/>
              <w:rPr>
                <w:rFonts w:ascii="Arial" w:hAnsi="Arial" w:cs="Arial"/>
                <w:b/>
                <w:bCs/>
                <w:color w:val="000000"/>
                <w:sz w:val="20"/>
              </w:rPr>
            </w:pPr>
            <w:r>
              <w:rPr>
                <w:rFonts w:ascii="Arial" w:hAnsi="Arial" w:cs="Arial"/>
                <w:b/>
                <w:bCs/>
                <w:color w:val="000000"/>
                <w:sz w:val="20"/>
              </w:rPr>
              <w:t>ISSUED BY</w:t>
            </w:r>
          </w:p>
        </w:tc>
        <w:tc>
          <w:tcPr>
            <w:tcW w:w="6238" w:type="dxa"/>
            <w:tcBorders>
              <w:top w:val="single" w:sz="18" w:space="0" w:color="auto"/>
              <w:bottom w:val="single" w:sz="18" w:space="0" w:color="auto"/>
            </w:tcBorders>
            <w:shd w:val="clear" w:color="auto" w:fill="auto"/>
          </w:tcPr>
          <w:p w14:paraId="7928A893" w14:textId="77777777" w:rsidR="00215960" w:rsidRPr="00523616" w:rsidRDefault="00215960" w:rsidP="00184D08">
            <w:pPr>
              <w:keepNext/>
              <w:keepLines/>
              <w:jc w:val="center"/>
              <w:rPr>
                <w:rFonts w:ascii="Arial" w:hAnsi="Arial" w:cs="Arial"/>
                <w:b/>
                <w:bCs/>
                <w:color w:val="000000"/>
                <w:sz w:val="20"/>
              </w:rPr>
            </w:pPr>
            <w:r w:rsidRPr="00523616">
              <w:rPr>
                <w:rFonts w:ascii="Arial" w:hAnsi="Arial" w:cs="Arial"/>
                <w:b/>
                <w:bCs/>
                <w:color w:val="000000"/>
                <w:sz w:val="20"/>
              </w:rPr>
              <w:t>PRE-CONDITIONS FOR ISSUE OF WARRANT</w:t>
            </w:r>
          </w:p>
        </w:tc>
      </w:tr>
      <w:tr w:rsidR="00215960" w:rsidRPr="00523616" w14:paraId="6C1AFD8C" w14:textId="77777777" w:rsidTr="00FB28FD">
        <w:trPr>
          <w:cantSplit/>
        </w:trPr>
        <w:tc>
          <w:tcPr>
            <w:tcW w:w="439" w:type="dxa"/>
            <w:tcBorders>
              <w:top w:val="single" w:sz="18" w:space="0" w:color="auto"/>
              <w:bottom w:val="single" w:sz="18" w:space="0" w:color="auto"/>
            </w:tcBorders>
            <w:shd w:val="clear" w:color="auto" w:fill="DDDDDD"/>
          </w:tcPr>
          <w:p w14:paraId="25B92C32" w14:textId="77777777" w:rsidR="00215960" w:rsidRPr="00523616" w:rsidRDefault="00215960" w:rsidP="00184D08">
            <w:pPr>
              <w:jc w:val="center"/>
              <w:rPr>
                <w:rFonts w:ascii="Arial" w:hAnsi="Arial" w:cs="Arial"/>
                <w:color w:val="000000"/>
                <w:sz w:val="20"/>
              </w:rPr>
            </w:pPr>
            <w:r w:rsidRPr="00523616">
              <w:rPr>
                <w:rFonts w:ascii="Arial" w:hAnsi="Arial" w:cs="Arial"/>
                <w:color w:val="000000"/>
                <w:sz w:val="20"/>
              </w:rPr>
              <w:t>1</w:t>
            </w:r>
            <w:r w:rsidR="00D419DF">
              <w:rPr>
                <w:rFonts w:ascii="Arial" w:hAnsi="Arial" w:cs="Arial"/>
                <w:color w:val="000000"/>
                <w:sz w:val="20"/>
              </w:rPr>
              <w:t>3</w:t>
            </w:r>
          </w:p>
        </w:tc>
        <w:tc>
          <w:tcPr>
            <w:tcW w:w="1639" w:type="dxa"/>
            <w:tcBorders>
              <w:top w:val="single" w:sz="18" w:space="0" w:color="auto"/>
              <w:bottom w:val="single" w:sz="18" w:space="0" w:color="auto"/>
            </w:tcBorders>
            <w:shd w:val="clear" w:color="auto" w:fill="auto"/>
          </w:tcPr>
          <w:p w14:paraId="4BE1355B"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s.598(1)</w:t>
            </w:r>
          </w:p>
          <w:p w14:paraId="19C8D0EF" w14:textId="77777777" w:rsidR="006F407A" w:rsidRPr="008729A0" w:rsidRDefault="006F407A" w:rsidP="006F407A">
            <w:pPr>
              <w:jc w:val="center"/>
              <w:rPr>
                <w:rFonts w:ascii="Arial" w:hAnsi="Arial" w:cs="Arial"/>
                <w:b/>
                <w:bCs/>
                <w:color w:val="000000"/>
                <w:sz w:val="10"/>
                <w:szCs w:val="14"/>
              </w:rPr>
            </w:pPr>
          </w:p>
          <w:p w14:paraId="48041161" w14:textId="77777777" w:rsidR="00215960" w:rsidRPr="00523616" w:rsidRDefault="00215960" w:rsidP="00215960">
            <w:pPr>
              <w:jc w:val="center"/>
              <w:rPr>
                <w:rFonts w:ascii="Arial" w:hAnsi="Arial" w:cs="Arial"/>
                <w:b/>
                <w:bCs/>
                <w:color w:val="000000"/>
                <w:sz w:val="20"/>
              </w:rPr>
            </w:pPr>
            <w:r w:rsidRPr="00523616">
              <w:rPr>
                <w:rFonts w:ascii="Arial" w:hAnsi="Arial" w:cs="Arial"/>
                <w:b/>
                <w:bCs/>
                <w:color w:val="000000"/>
                <w:sz w:val="20"/>
              </w:rPr>
              <w:t>FAILURE TO</w:t>
            </w:r>
          </w:p>
          <w:p w14:paraId="5F1B84B0" w14:textId="77777777" w:rsidR="00215960" w:rsidRDefault="00215960" w:rsidP="00215960">
            <w:pPr>
              <w:jc w:val="center"/>
              <w:rPr>
                <w:rFonts w:ascii="Arial" w:hAnsi="Arial" w:cs="Arial"/>
                <w:b/>
                <w:bCs/>
                <w:color w:val="000000"/>
                <w:sz w:val="20"/>
              </w:rPr>
            </w:pPr>
            <w:r w:rsidRPr="00523616">
              <w:rPr>
                <w:rFonts w:ascii="Arial" w:hAnsi="Arial" w:cs="Arial"/>
                <w:b/>
                <w:bCs/>
                <w:color w:val="000000"/>
                <w:sz w:val="20"/>
              </w:rPr>
              <w:t>COMPLY</w:t>
            </w:r>
          </w:p>
          <w:p w14:paraId="3DBE3498" w14:textId="77777777" w:rsidR="00B371AB" w:rsidRDefault="00B371AB" w:rsidP="00215960">
            <w:pPr>
              <w:jc w:val="center"/>
              <w:rPr>
                <w:rFonts w:ascii="Arial" w:hAnsi="Arial" w:cs="Arial"/>
                <w:b/>
                <w:bCs/>
                <w:color w:val="000000"/>
                <w:sz w:val="20"/>
              </w:rPr>
            </w:pPr>
            <w:r>
              <w:rPr>
                <w:rFonts w:ascii="Arial" w:hAnsi="Arial" w:cs="Arial"/>
                <w:b/>
                <w:bCs/>
                <w:color w:val="000000"/>
                <w:sz w:val="20"/>
              </w:rPr>
              <w:t>or</w:t>
            </w:r>
          </w:p>
          <w:p w14:paraId="44F49132" w14:textId="77777777" w:rsidR="00B371AB" w:rsidRPr="00523616" w:rsidRDefault="00B371AB" w:rsidP="00215960">
            <w:pPr>
              <w:jc w:val="center"/>
              <w:rPr>
                <w:rFonts w:ascii="Arial" w:hAnsi="Arial" w:cs="Arial"/>
                <w:b/>
                <w:bCs/>
                <w:color w:val="000000"/>
                <w:sz w:val="20"/>
              </w:rPr>
            </w:pPr>
            <w:r>
              <w:rPr>
                <w:rFonts w:ascii="Arial" w:hAnsi="Arial" w:cs="Arial"/>
                <w:b/>
                <w:bCs/>
                <w:color w:val="000000"/>
                <w:sz w:val="20"/>
              </w:rPr>
              <w:t>CHILD ABSENT WITHOUT AUTHORITY</w:t>
            </w:r>
          </w:p>
        </w:tc>
        <w:tc>
          <w:tcPr>
            <w:tcW w:w="1539" w:type="dxa"/>
            <w:tcBorders>
              <w:top w:val="single" w:sz="18" w:space="0" w:color="auto"/>
              <w:bottom w:val="single" w:sz="18" w:space="0" w:color="auto"/>
            </w:tcBorders>
            <w:shd w:val="clear" w:color="auto" w:fill="DDDDDD"/>
          </w:tcPr>
          <w:p w14:paraId="75730D2B" w14:textId="77777777" w:rsidR="00215960" w:rsidRDefault="00CB1948">
            <w:pPr>
              <w:jc w:val="center"/>
              <w:rPr>
                <w:rFonts w:ascii="Arial" w:hAnsi="Arial" w:cs="Arial"/>
                <w:b/>
                <w:bCs/>
                <w:color w:val="000000"/>
                <w:sz w:val="20"/>
              </w:rPr>
            </w:pPr>
            <w:r w:rsidRPr="00CB1948">
              <w:rPr>
                <w:rFonts w:ascii="Arial" w:hAnsi="Arial" w:cs="Arial"/>
                <w:b/>
                <w:bCs/>
                <w:color w:val="000000"/>
                <w:sz w:val="20"/>
              </w:rPr>
              <w:t>MAGISTRATE</w:t>
            </w:r>
          </w:p>
          <w:p w14:paraId="59CD1AF0" w14:textId="77777777" w:rsidR="00FB28FD" w:rsidRPr="00CB1948" w:rsidRDefault="00FB28FD">
            <w:pPr>
              <w:jc w:val="center"/>
              <w:rPr>
                <w:rFonts w:ascii="Arial" w:hAnsi="Arial" w:cs="Arial"/>
                <w:b/>
                <w:bCs/>
                <w:color w:val="000000"/>
                <w:sz w:val="20"/>
              </w:rPr>
            </w:pPr>
          </w:p>
        </w:tc>
        <w:tc>
          <w:tcPr>
            <w:tcW w:w="6238" w:type="dxa"/>
            <w:tcBorders>
              <w:top w:val="single" w:sz="18" w:space="0" w:color="auto"/>
              <w:bottom w:val="single" w:sz="18" w:space="0" w:color="auto"/>
            </w:tcBorders>
            <w:shd w:val="clear" w:color="auto" w:fill="auto"/>
          </w:tcPr>
          <w:p w14:paraId="2C8F4DD1" w14:textId="77777777" w:rsidR="00215960" w:rsidRPr="00523616" w:rsidRDefault="00215960">
            <w:pPr>
              <w:jc w:val="both"/>
              <w:rPr>
                <w:rFonts w:ascii="Arial" w:hAnsi="Arial" w:cs="Arial"/>
                <w:color w:val="000000"/>
                <w:sz w:val="20"/>
              </w:rPr>
            </w:pPr>
            <w:r w:rsidRPr="00523616">
              <w:rPr>
                <w:rFonts w:ascii="Arial" w:hAnsi="Arial" w:cs="Arial"/>
                <w:color w:val="000000"/>
                <w:sz w:val="20"/>
              </w:rPr>
              <w:t>A judicial officer is satisfied that:</w:t>
            </w:r>
          </w:p>
          <w:p w14:paraId="10A92298" w14:textId="77777777" w:rsidR="00215960" w:rsidRPr="00523616" w:rsidRDefault="00215960">
            <w:pPr>
              <w:jc w:val="both"/>
              <w:rPr>
                <w:rFonts w:ascii="Arial" w:hAnsi="Arial" w:cs="Arial"/>
                <w:color w:val="000000"/>
                <w:sz w:val="20"/>
              </w:rPr>
            </w:pPr>
            <w:r w:rsidRPr="00523616">
              <w:rPr>
                <w:rFonts w:ascii="Arial" w:hAnsi="Arial" w:cs="Arial"/>
                <w:color w:val="000000"/>
                <w:sz w:val="20"/>
              </w:rPr>
              <w:t>(a)  an undertaking under s.530(2) has not been complied with; or</w:t>
            </w:r>
          </w:p>
          <w:p w14:paraId="43A0E8A0" w14:textId="77777777" w:rsidR="00215960" w:rsidRPr="00523616" w:rsidRDefault="00215960">
            <w:pPr>
              <w:ind w:left="363" w:hanging="363"/>
              <w:jc w:val="both"/>
              <w:rPr>
                <w:rFonts w:ascii="Arial" w:hAnsi="Arial" w:cs="Arial"/>
                <w:color w:val="000000"/>
                <w:sz w:val="20"/>
              </w:rPr>
            </w:pPr>
            <w:r w:rsidRPr="00523616">
              <w:rPr>
                <w:rFonts w:ascii="Arial" w:hAnsi="Arial" w:cs="Arial"/>
                <w:color w:val="000000"/>
                <w:sz w:val="20"/>
              </w:rPr>
              <w:t xml:space="preserve">(b)  a child is absent without lawful authority or excuse from the place in which he or she was placed under an </w:t>
            </w:r>
            <w:r>
              <w:rPr>
                <w:rFonts w:ascii="Arial" w:hAnsi="Arial" w:cs="Arial"/>
                <w:color w:val="000000"/>
                <w:sz w:val="20"/>
              </w:rPr>
              <w:t xml:space="preserve">interim accommodation order or </w:t>
            </w:r>
            <w:r w:rsidRPr="00523616">
              <w:rPr>
                <w:rFonts w:ascii="Arial" w:hAnsi="Arial" w:cs="Arial"/>
                <w:color w:val="000000"/>
                <w:sz w:val="20"/>
              </w:rPr>
              <w:t xml:space="preserve">by the Secretary under s.173 or from the lawful custody of a police </w:t>
            </w:r>
            <w:r>
              <w:rPr>
                <w:rFonts w:ascii="Arial" w:hAnsi="Arial" w:cs="Arial"/>
                <w:color w:val="000000"/>
                <w:sz w:val="20"/>
              </w:rPr>
              <w:t>officer or other person</w:t>
            </w:r>
            <w:r w:rsidRPr="00523616">
              <w:rPr>
                <w:rFonts w:ascii="Arial" w:hAnsi="Arial" w:cs="Arial"/>
                <w:color w:val="000000"/>
                <w:sz w:val="20"/>
              </w:rPr>
              <w:t>; or</w:t>
            </w:r>
          </w:p>
          <w:p w14:paraId="0F091FF0" w14:textId="77777777" w:rsidR="00215960" w:rsidRPr="00523616" w:rsidRDefault="00215960">
            <w:pPr>
              <w:ind w:left="363" w:hanging="363"/>
              <w:jc w:val="both"/>
              <w:rPr>
                <w:rFonts w:ascii="Arial" w:hAnsi="Arial" w:cs="Arial"/>
                <w:color w:val="000000"/>
                <w:sz w:val="20"/>
              </w:rPr>
            </w:pPr>
            <w:r w:rsidRPr="00523616">
              <w:rPr>
                <w:rFonts w:ascii="Arial" w:hAnsi="Arial" w:cs="Arial"/>
                <w:color w:val="000000"/>
                <w:sz w:val="20"/>
              </w:rPr>
              <w:t>(c) a child or parent/carer is refusing to comply with a lawful direction of the Secretary under s.173 as to the placement of the child.</w:t>
            </w:r>
          </w:p>
        </w:tc>
      </w:tr>
    </w:tbl>
    <w:p w14:paraId="627DC903" w14:textId="77777777" w:rsidR="007106DC" w:rsidRDefault="007106DC">
      <w:pPr>
        <w:jc w:val="both"/>
        <w:rPr>
          <w:rFonts w:ascii="Arial" w:hAnsi="Arial" w:cs="Arial"/>
          <w:color w:val="000000"/>
          <w:sz w:val="20"/>
        </w:rPr>
      </w:pPr>
    </w:p>
    <w:p w14:paraId="0E955A53" w14:textId="77777777" w:rsidR="00261C97" w:rsidRDefault="00FB28FD" w:rsidP="00D419DF">
      <w:pPr>
        <w:rPr>
          <w:rFonts w:ascii="Arial" w:hAnsi="Arial" w:cs="Arial"/>
          <w:color w:val="000000"/>
          <w:sz w:val="20"/>
        </w:rPr>
      </w:pPr>
      <w:r>
        <w:rPr>
          <w:rFonts w:ascii="Arial" w:hAnsi="Arial" w:cs="Arial"/>
          <w:color w:val="000000"/>
          <w:sz w:val="20"/>
        </w:rPr>
        <w:t xml:space="preserve">By and large the provisions authorizing the Court to issue a warrant are those which involve the failure of a </w:t>
      </w:r>
      <w:r w:rsidR="00261C97">
        <w:rPr>
          <w:rFonts w:ascii="Arial" w:hAnsi="Arial" w:cs="Arial"/>
          <w:color w:val="000000"/>
          <w:sz w:val="20"/>
        </w:rPr>
        <w:t>child</w:t>
      </w:r>
      <w:r>
        <w:rPr>
          <w:rFonts w:ascii="Arial" w:hAnsi="Arial" w:cs="Arial"/>
          <w:color w:val="000000"/>
          <w:sz w:val="20"/>
        </w:rPr>
        <w:t xml:space="preserve"> to appear before a Court in answer to a notice served by the Secretary</w:t>
      </w:r>
      <w:r w:rsidR="00B371AB">
        <w:rPr>
          <w:rFonts w:ascii="Arial" w:hAnsi="Arial" w:cs="Arial"/>
          <w:color w:val="000000"/>
          <w:sz w:val="20"/>
        </w:rPr>
        <w:t xml:space="preserve"> </w:t>
      </w:r>
      <w:r w:rsidR="009C2929">
        <w:rPr>
          <w:rFonts w:ascii="Arial" w:hAnsi="Arial" w:cs="Arial"/>
          <w:color w:val="000000"/>
          <w:sz w:val="20"/>
        </w:rPr>
        <w:t>DFFH</w:t>
      </w:r>
      <w:r w:rsidR="00261C97">
        <w:rPr>
          <w:rFonts w:ascii="Arial" w:hAnsi="Arial" w:cs="Arial"/>
          <w:color w:val="000000"/>
          <w:sz w:val="20"/>
        </w:rPr>
        <w:t>.  S</w:t>
      </w:r>
      <w:r>
        <w:rPr>
          <w:rFonts w:ascii="Arial" w:hAnsi="Arial" w:cs="Arial"/>
          <w:color w:val="000000"/>
          <w:sz w:val="20"/>
        </w:rPr>
        <w:t>ee</w:t>
      </w:r>
      <w:r w:rsidR="00261C97">
        <w:rPr>
          <w:rFonts w:ascii="Arial" w:hAnsi="Arial" w:cs="Arial"/>
          <w:color w:val="000000"/>
          <w:sz w:val="20"/>
        </w:rPr>
        <w:t>:</w:t>
      </w:r>
    </w:p>
    <w:p w14:paraId="12B6DAA7" w14:textId="77777777" w:rsidR="00261C97" w:rsidRDefault="00261C97" w:rsidP="00261C97">
      <w:pPr>
        <w:numPr>
          <w:ilvl w:val="0"/>
          <w:numId w:val="132"/>
        </w:numPr>
        <w:ind w:left="357" w:hanging="357"/>
        <w:jc w:val="both"/>
        <w:rPr>
          <w:rFonts w:ascii="Arial" w:hAnsi="Arial" w:cs="Arial"/>
          <w:color w:val="000000"/>
          <w:sz w:val="20"/>
        </w:rPr>
      </w:pPr>
      <w:r>
        <w:rPr>
          <w:rFonts w:ascii="Arial" w:hAnsi="Arial" w:cs="Arial"/>
          <w:color w:val="000000"/>
          <w:sz w:val="20"/>
        </w:rPr>
        <w:t>s.243(3):</w:t>
      </w:r>
      <w:r>
        <w:rPr>
          <w:rFonts w:ascii="Arial" w:hAnsi="Arial" w:cs="Arial"/>
          <w:color w:val="000000"/>
          <w:sz w:val="20"/>
        </w:rPr>
        <w:tab/>
        <w:t>Protection Application by notice</w:t>
      </w:r>
    </w:p>
    <w:p w14:paraId="0BEEEA80" w14:textId="77777777" w:rsidR="00261C97" w:rsidRDefault="00261C97" w:rsidP="00261C97">
      <w:pPr>
        <w:numPr>
          <w:ilvl w:val="0"/>
          <w:numId w:val="132"/>
        </w:numPr>
        <w:ind w:left="357" w:hanging="357"/>
        <w:jc w:val="both"/>
        <w:rPr>
          <w:rFonts w:ascii="Arial" w:hAnsi="Arial" w:cs="Arial"/>
          <w:color w:val="000000"/>
          <w:sz w:val="20"/>
        </w:rPr>
      </w:pPr>
      <w:r>
        <w:rPr>
          <w:rFonts w:ascii="Arial" w:hAnsi="Arial" w:cs="Arial"/>
          <w:color w:val="000000"/>
          <w:sz w:val="20"/>
        </w:rPr>
        <w:t>s.247(1):</w:t>
      </w:r>
      <w:r>
        <w:rPr>
          <w:rFonts w:ascii="Arial" w:hAnsi="Arial" w:cs="Arial"/>
          <w:color w:val="000000"/>
          <w:sz w:val="20"/>
        </w:rPr>
        <w:tab/>
      </w:r>
      <w:r w:rsidR="00B371AB">
        <w:rPr>
          <w:rFonts w:ascii="Arial" w:hAnsi="Arial" w:cs="Arial"/>
          <w:color w:val="000000"/>
          <w:sz w:val="20"/>
        </w:rPr>
        <w:t>Therapeutic treatment application</w:t>
      </w:r>
    </w:p>
    <w:p w14:paraId="67A6DBF5" w14:textId="77777777" w:rsidR="00261C97" w:rsidRDefault="00261C97" w:rsidP="00261C97">
      <w:pPr>
        <w:numPr>
          <w:ilvl w:val="0"/>
          <w:numId w:val="132"/>
        </w:numPr>
        <w:ind w:left="357" w:hanging="357"/>
        <w:jc w:val="both"/>
        <w:rPr>
          <w:rFonts w:ascii="Arial" w:hAnsi="Arial" w:cs="Arial"/>
          <w:color w:val="000000"/>
          <w:sz w:val="20"/>
        </w:rPr>
      </w:pPr>
      <w:r>
        <w:rPr>
          <w:rFonts w:ascii="Arial" w:hAnsi="Arial" w:cs="Arial"/>
          <w:color w:val="000000"/>
          <w:sz w:val="20"/>
        </w:rPr>
        <w:t>s.261(1):</w:t>
      </w:r>
      <w:r>
        <w:rPr>
          <w:rFonts w:ascii="Arial" w:hAnsi="Arial" w:cs="Arial"/>
          <w:color w:val="000000"/>
          <w:sz w:val="20"/>
        </w:rPr>
        <w:tab/>
        <w:t>Irreconcilable difference application</w:t>
      </w:r>
    </w:p>
    <w:p w14:paraId="07512D55" w14:textId="77777777" w:rsidR="00261C97" w:rsidRDefault="00261C97" w:rsidP="00261C97">
      <w:pPr>
        <w:numPr>
          <w:ilvl w:val="0"/>
          <w:numId w:val="132"/>
        </w:numPr>
        <w:ind w:left="357" w:hanging="357"/>
        <w:jc w:val="both"/>
        <w:rPr>
          <w:rFonts w:ascii="Arial" w:hAnsi="Arial" w:cs="Arial"/>
          <w:color w:val="000000"/>
          <w:sz w:val="20"/>
        </w:rPr>
      </w:pPr>
      <w:r>
        <w:rPr>
          <w:rFonts w:ascii="Arial" w:hAnsi="Arial" w:cs="Arial"/>
          <w:color w:val="000000"/>
          <w:sz w:val="20"/>
        </w:rPr>
        <w:t>s.268(5)(b)</w:t>
      </w:r>
      <w:r>
        <w:rPr>
          <w:rFonts w:ascii="Arial" w:hAnsi="Arial" w:cs="Arial"/>
          <w:color w:val="000000"/>
          <w:sz w:val="20"/>
        </w:rPr>
        <w:tab/>
        <w:t>Variation of IAO by notice</w:t>
      </w:r>
    </w:p>
    <w:p w14:paraId="5044DBDC" w14:textId="77777777" w:rsidR="00261C97" w:rsidRDefault="00261C97" w:rsidP="00261C97">
      <w:pPr>
        <w:numPr>
          <w:ilvl w:val="0"/>
          <w:numId w:val="132"/>
        </w:numPr>
        <w:ind w:left="357" w:hanging="357"/>
        <w:jc w:val="both"/>
        <w:rPr>
          <w:rFonts w:ascii="Arial" w:hAnsi="Arial" w:cs="Arial"/>
          <w:color w:val="000000"/>
          <w:sz w:val="20"/>
        </w:rPr>
      </w:pPr>
      <w:r>
        <w:rPr>
          <w:rFonts w:ascii="Arial" w:hAnsi="Arial" w:cs="Arial"/>
          <w:color w:val="000000"/>
          <w:sz w:val="20"/>
        </w:rPr>
        <w:t>s.269(3)(b)</w:t>
      </w:r>
      <w:r>
        <w:rPr>
          <w:rFonts w:ascii="Arial" w:hAnsi="Arial" w:cs="Arial"/>
          <w:color w:val="000000"/>
          <w:sz w:val="20"/>
        </w:rPr>
        <w:tab/>
        <w:t>Breach of IAO by notice</w:t>
      </w:r>
    </w:p>
    <w:p w14:paraId="7CB379C9" w14:textId="77777777" w:rsidR="00261C97" w:rsidRDefault="00261C97" w:rsidP="00261C97">
      <w:pPr>
        <w:numPr>
          <w:ilvl w:val="0"/>
          <w:numId w:val="132"/>
        </w:numPr>
        <w:ind w:left="357" w:hanging="357"/>
        <w:jc w:val="both"/>
        <w:rPr>
          <w:rFonts w:ascii="Arial" w:hAnsi="Arial" w:cs="Arial"/>
          <w:color w:val="000000"/>
          <w:sz w:val="20"/>
        </w:rPr>
      </w:pPr>
      <w:r>
        <w:rPr>
          <w:rFonts w:ascii="Arial" w:hAnsi="Arial" w:cs="Arial"/>
          <w:color w:val="000000"/>
          <w:sz w:val="20"/>
        </w:rPr>
        <w:t>s.270(5)(b)</w:t>
      </w:r>
      <w:r>
        <w:rPr>
          <w:rFonts w:ascii="Arial" w:hAnsi="Arial" w:cs="Arial"/>
          <w:color w:val="000000"/>
          <w:sz w:val="20"/>
        </w:rPr>
        <w:tab/>
        <w:t>Application for a new IAO by notice</w:t>
      </w:r>
    </w:p>
    <w:p w14:paraId="0C53FF52" w14:textId="77777777" w:rsidR="00261C97" w:rsidRDefault="00261C97" w:rsidP="00261C97">
      <w:pPr>
        <w:numPr>
          <w:ilvl w:val="0"/>
          <w:numId w:val="132"/>
        </w:numPr>
        <w:ind w:left="357" w:hanging="357"/>
        <w:jc w:val="both"/>
        <w:rPr>
          <w:rFonts w:ascii="Arial" w:hAnsi="Arial" w:cs="Arial"/>
          <w:color w:val="000000"/>
          <w:sz w:val="20"/>
        </w:rPr>
      </w:pPr>
      <w:r>
        <w:rPr>
          <w:rFonts w:ascii="Arial" w:hAnsi="Arial" w:cs="Arial"/>
          <w:color w:val="000000"/>
          <w:sz w:val="20"/>
        </w:rPr>
        <w:t>s.313</w:t>
      </w:r>
      <w:r>
        <w:rPr>
          <w:rFonts w:ascii="Arial" w:hAnsi="Arial" w:cs="Arial"/>
          <w:color w:val="000000"/>
          <w:sz w:val="20"/>
        </w:rPr>
        <w:tab/>
        <w:t>Breach of a protection order by notice</w:t>
      </w:r>
    </w:p>
    <w:p w14:paraId="0D76A477" w14:textId="77777777" w:rsidR="00261C97" w:rsidRDefault="00261C97">
      <w:pPr>
        <w:jc w:val="both"/>
        <w:rPr>
          <w:rFonts w:ascii="Arial" w:hAnsi="Arial" w:cs="Arial"/>
          <w:color w:val="000000"/>
          <w:sz w:val="20"/>
        </w:rPr>
      </w:pPr>
    </w:p>
    <w:p w14:paraId="1B901B23" w14:textId="77777777" w:rsidR="0076142D" w:rsidRDefault="00094751">
      <w:pPr>
        <w:jc w:val="both"/>
        <w:rPr>
          <w:rFonts w:ascii="Arial" w:hAnsi="Arial" w:cs="Arial"/>
          <w:color w:val="000000"/>
          <w:sz w:val="20"/>
        </w:rPr>
      </w:pPr>
      <w:r>
        <w:rPr>
          <w:rFonts w:ascii="Arial" w:hAnsi="Arial" w:cs="Arial"/>
          <w:color w:val="000000"/>
          <w:sz w:val="20"/>
        </w:rPr>
        <w:t>By contrast the provisions authorizing a magistrate to issue a warrant are those which are issued out of court:</w:t>
      </w:r>
    </w:p>
    <w:p w14:paraId="026DC025" w14:textId="77777777" w:rsidR="00B371AB" w:rsidRDefault="00B371AB" w:rsidP="00B371AB">
      <w:pPr>
        <w:numPr>
          <w:ilvl w:val="0"/>
          <w:numId w:val="132"/>
        </w:numPr>
        <w:ind w:left="357" w:hanging="357"/>
        <w:jc w:val="both"/>
        <w:rPr>
          <w:rFonts w:ascii="Arial" w:hAnsi="Arial" w:cs="Arial"/>
          <w:color w:val="000000"/>
          <w:sz w:val="20"/>
        </w:rPr>
      </w:pPr>
      <w:r>
        <w:rPr>
          <w:rFonts w:ascii="Arial" w:hAnsi="Arial" w:cs="Arial"/>
          <w:color w:val="000000"/>
          <w:sz w:val="20"/>
        </w:rPr>
        <w:t>s.241(1)</w:t>
      </w:r>
      <w:r>
        <w:rPr>
          <w:rFonts w:ascii="Arial" w:hAnsi="Arial" w:cs="Arial"/>
          <w:color w:val="000000"/>
          <w:sz w:val="20"/>
        </w:rPr>
        <w:tab/>
        <w:t>Protection application by emergency care</w:t>
      </w:r>
    </w:p>
    <w:p w14:paraId="47710848" w14:textId="77777777" w:rsidR="00B371AB" w:rsidRDefault="00B371AB" w:rsidP="00B371AB">
      <w:pPr>
        <w:numPr>
          <w:ilvl w:val="0"/>
          <w:numId w:val="132"/>
        </w:numPr>
        <w:ind w:left="357" w:hanging="357"/>
        <w:jc w:val="both"/>
        <w:rPr>
          <w:rFonts w:ascii="Arial" w:hAnsi="Arial" w:cs="Arial"/>
          <w:color w:val="000000"/>
          <w:sz w:val="20"/>
        </w:rPr>
      </w:pPr>
      <w:r>
        <w:rPr>
          <w:rFonts w:ascii="Arial" w:hAnsi="Arial" w:cs="Arial"/>
          <w:color w:val="000000"/>
          <w:sz w:val="20"/>
        </w:rPr>
        <w:t>s.269(4)(b)</w:t>
      </w:r>
      <w:r>
        <w:rPr>
          <w:rFonts w:ascii="Arial" w:hAnsi="Arial" w:cs="Arial"/>
          <w:color w:val="000000"/>
          <w:sz w:val="20"/>
        </w:rPr>
        <w:tab/>
        <w:t>Breach of IAO by emergency care</w:t>
      </w:r>
    </w:p>
    <w:p w14:paraId="56579EE1" w14:textId="77777777" w:rsidR="00B371AB" w:rsidRDefault="00B371AB" w:rsidP="00B371AB">
      <w:pPr>
        <w:numPr>
          <w:ilvl w:val="0"/>
          <w:numId w:val="132"/>
        </w:numPr>
        <w:ind w:left="357" w:hanging="357"/>
        <w:jc w:val="both"/>
        <w:rPr>
          <w:rFonts w:ascii="Arial" w:hAnsi="Arial" w:cs="Arial"/>
          <w:color w:val="000000"/>
          <w:sz w:val="20"/>
        </w:rPr>
      </w:pPr>
      <w:r>
        <w:rPr>
          <w:rFonts w:ascii="Arial" w:hAnsi="Arial" w:cs="Arial"/>
          <w:color w:val="000000"/>
          <w:sz w:val="20"/>
        </w:rPr>
        <w:t>s.270(6)(b)</w:t>
      </w:r>
      <w:r>
        <w:rPr>
          <w:rFonts w:ascii="Arial" w:hAnsi="Arial" w:cs="Arial"/>
          <w:color w:val="000000"/>
          <w:sz w:val="20"/>
        </w:rPr>
        <w:tab/>
        <w:t>Application for a new IAO by emergency care</w:t>
      </w:r>
    </w:p>
    <w:p w14:paraId="7A76FDB8" w14:textId="77777777" w:rsidR="00B371AB" w:rsidRDefault="00B371AB" w:rsidP="00B371AB">
      <w:pPr>
        <w:numPr>
          <w:ilvl w:val="0"/>
          <w:numId w:val="132"/>
        </w:numPr>
        <w:ind w:left="357" w:hanging="357"/>
        <w:jc w:val="both"/>
        <w:rPr>
          <w:rFonts w:ascii="Arial" w:hAnsi="Arial" w:cs="Arial"/>
          <w:color w:val="000000"/>
          <w:sz w:val="20"/>
        </w:rPr>
      </w:pPr>
      <w:r>
        <w:rPr>
          <w:rFonts w:ascii="Arial" w:hAnsi="Arial" w:cs="Arial"/>
          <w:color w:val="000000"/>
          <w:sz w:val="20"/>
        </w:rPr>
        <w:t>s.314</w:t>
      </w:r>
      <w:r w:rsidR="006F407A">
        <w:rPr>
          <w:rFonts w:ascii="Arial" w:hAnsi="Arial" w:cs="Arial"/>
          <w:color w:val="000000"/>
          <w:sz w:val="20"/>
        </w:rPr>
        <w:t>(2)</w:t>
      </w:r>
      <w:r>
        <w:rPr>
          <w:rFonts w:ascii="Arial" w:hAnsi="Arial" w:cs="Arial"/>
          <w:color w:val="000000"/>
          <w:sz w:val="20"/>
        </w:rPr>
        <w:tab/>
        <w:t>Breach of a protection order by emergency care</w:t>
      </w:r>
    </w:p>
    <w:p w14:paraId="41F06FD5" w14:textId="77777777" w:rsidR="00B371AB" w:rsidRDefault="00B371AB" w:rsidP="00B371AB">
      <w:pPr>
        <w:numPr>
          <w:ilvl w:val="0"/>
          <w:numId w:val="132"/>
        </w:numPr>
        <w:ind w:left="357" w:hanging="357"/>
        <w:jc w:val="both"/>
        <w:rPr>
          <w:rFonts w:ascii="Arial" w:hAnsi="Arial" w:cs="Arial"/>
          <w:color w:val="000000"/>
          <w:sz w:val="20"/>
        </w:rPr>
      </w:pPr>
      <w:r>
        <w:rPr>
          <w:rFonts w:ascii="Arial" w:hAnsi="Arial" w:cs="Arial"/>
          <w:color w:val="000000"/>
          <w:sz w:val="20"/>
        </w:rPr>
        <w:t>s.598</w:t>
      </w:r>
      <w:r>
        <w:rPr>
          <w:rFonts w:ascii="Arial" w:hAnsi="Arial" w:cs="Arial"/>
          <w:color w:val="000000"/>
          <w:sz w:val="20"/>
        </w:rPr>
        <w:tab/>
        <w:t>Failure to comply with undertaking or direction or child absent without lawful excuse</w:t>
      </w:r>
    </w:p>
    <w:p w14:paraId="3FFF1F1D" w14:textId="77777777" w:rsidR="00094751" w:rsidRDefault="00094751">
      <w:pPr>
        <w:jc w:val="both"/>
        <w:rPr>
          <w:rFonts w:ascii="Arial" w:hAnsi="Arial" w:cs="Arial"/>
          <w:color w:val="000000"/>
          <w:sz w:val="20"/>
        </w:rPr>
      </w:pPr>
    </w:p>
    <w:p w14:paraId="3959621E" w14:textId="77777777" w:rsidR="00094751" w:rsidRDefault="00B371AB">
      <w:pPr>
        <w:jc w:val="both"/>
        <w:rPr>
          <w:rFonts w:ascii="Arial" w:hAnsi="Arial" w:cs="Arial"/>
          <w:color w:val="000000"/>
          <w:sz w:val="20"/>
        </w:rPr>
      </w:pPr>
      <w:r>
        <w:rPr>
          <w:rFonts w:ascii="Arial" w:hAnsi="Arial" w:cs="Arial"/>
          <w:color w:val="000000"/>
          <w:sz w:val="20"/>
        </w:rPr>
        <w:t>The one circumstance that falls outside the above generalization is that under s.237</w:t>
      </w:r>
      <w:r w:rsidR="006F407A">
        <w:rPr>
          <w:rFonts w:ascii="Arial" w:hAnsi="Arial" w:cs="Arial"/>
          <w:color w:val="000000"/>
          <w:sz w:val="20"/>
        </w:rPr>
        <w:t>(2)</w:t>
      </w:r>
      <w:r>
        <w:rPr>
          <w:rFonts w:ascii="Arial" w:hAnsi="Arial" w:cs="Arial"/>
          <w:color w:val="000000"/>
          <w:sz w:val="20"/>
        </w:rPr>
        <w:t xml:space="preserve"> </w:t>
      </w:r>
      <w:r w:rsidR="00D419DF">
        <w:rPr>
          <w:rFonts w:ascii="Arial" w:hAnsi="Arial" w:cs="Arial"/>
          <w:color w:val="000000"/>
          <w:sz w:val="20"/>
        </w:rPr>
        <w:t>which involves</w:t>
      </w:r>
      <w:r>
        <w:rPr>
          <w:rFonts w:ascii="Arial" w:hAnsi="Arial" w:cs="Arial"/>
          <w:color w:val="000000"/>
          <w:sz w:val="20"/>
        </w:rPr>
        <w:t xml:space="preserve"> an application by the Secretary for a warrant to search for and apprehend a child to enable the Secretary to exercise his or her powers under a temporary assessment order.</w:t>
      </w:r>
    </w:p>
    <w:p w14:paraId="3515F6C9" w14:textId="77777777" w:rsidR="0076142D" w:rsidRDefault="0076142D">
      <w:pPr>
        <w:jc w:val="both"/>
        <w:rPr>
          <w:rFonts w:ascii="Arial" w:hAnsi="Arial" w:cs="Arial"/>
          <w:color w:val="000000"/>
          <w:sz w:val="20"/>
        </w:rPr>
      </w:pPr>
    </w:p>
    <w:p w14:paraId="26A9475A" w14:textId="77777777" w:rsidR="00B371AB" w:rsidRDefault="00B371AB">
      <w:pPr>
        <w:jc w:val="both"/>
        <w:rPr>
          <w:rFonts w:ascii="Arial" w:hAnsi="Arial" w:cs="Arial"/>
          <w:color w:val="000000"/>
          <w:sz w:val="20"/>
        </w:rPr>
      </w:pPr>
      <w:r>
        <w:rPr>
          <w:rFonts w:ascii="Arial" w:hAnsi="Arial" w:cs="Arial"/>
          <w:color w:val="000000"/>
          <w:sz w:val="20"/>
        </w:rPr>
        <w:t>The distinction is significant</w:t>
      </w:r>
      <w:r w:rsidR="00D419DF">
        <w:rPr>
          <w:rFonts w:ascii="Arial" w:hAnsi="Arial" w:cs="Arial"/>
          <w:color w:val="000000"/>
          <w:sz w:val="20"/>
        </w:rPr>
        <w:t xml:space="preserve">.  The issue of a warrant by a magistrate is generally viewed as an </w:t>
      </w:r>
      <w:r w:rsidR="00D419DF" w:rsidRPr="00D419DF">
        <w:rPr>
          <w:rFonts w:ascii="Arial" w:hAnsi="Arial" w:cs="Arial"/>
          <w:i/>
          <w:iCs/>
          <w:color w:val="000000"/>
          <w:sz w:val="20"/>
        </w:rPr>
        <w:t>in </w:t>
      </w:r>
      <w:proofErr w:type="spellStart"/>
      <w:r w:rsidR="00D419DF" w:rsidRPr="00D419DF">
        <w:rPr>
          <w:rFonts w:ascii="Arial" w:hAnsi="Arial" w:cs="Arial"/>
          <w:i/>
          <w:iCs/>
          <w:color w:val="000000"/>
          <w:sz w:val="20"/>
        </w:rPr>
        <w:t>personam</w:t>
      </w:r>
      <w:proofErr w:type="spellEnd"/>
      <w:r w:rsidR="00D419DF">
        <w:rPr>
          <w:rFonts w:ascii="Arial" w:hAnsi="Arial" w:cs="Arial"/>
          <w:color w:val="000000"/>
          <w:sz w:val="20"/>
        </w:rPr>
        <w:t xml:space="preserve"> power rather than a power of the Court </w:t>
      </w:r>
      <w:r w:rsidR="00D419DF" w:rsidRPr="00D419DF">
        <w:rPr>
          <w:rFonts w:ascii="Arial" w:hAnsi="Arial" w:cs="Arial"/>
          <w:i/>
          <w:iCs/>
          <w:color w:val="000000"/>
          <w:sz w:val="20"/>
        </w:rPr>
        <w:t>per se</w:t>
      </w:r>
      <w:r w:rsidR="00D419DF">
        <w:rPr>
          <w:rFonts w:ascii="Arial" w:hAnsi="Arial" w:cs="Arial"/>
          <w:color w:val="000000"/>
          <w:sz w:val="20"/>
        </w:rPr>
        <w:t>.  As such the writer doubts whether rules of Court authorizing a judicial registrar to issue warrants out of court – including s.598 warrants – would be within the power conferred by s.588(1A) of the CYFA.</w:t>
      </w:r>
    </w:p>
    <w:p w14:paraId="4723025D" w14:textId="77777777" w:rsidR="0076142D" w:rsidRPr="00523616" w:rsidRDefault="0076142D">
      <w:pPr>
        <w:jc w:val="both"/>
        <w:rPr>
          <w:rFonts w:ascii="Arial" w:hAnsi="Arial" w:cs="Arial"/>
          <w:color w:val="000000"/>
          <w:sz w:val="20"/>
        </w:rPr>
      </w:pPr>
    </w:p>
    <w:p w14:paraId="251E8C3E" w14:textId="77777777" w:rsidR="007106DC" w:rsidRPr="00523616" w:rsidRDefault="007106DC">
      <w:pPr>
        <w:pStyle w:val="Heading3"/>
        <w:keepNext/>
        <w:spacing w:after="120" w:line="240" w:lineRule="auto"/>
        <w:rPr>
          <w:rFonts w:ascii="Arial" w:hAnsi="Arial" w:cs="Arial"/>
          <w:b/>
          <w:bCs/>
          <w:color w:val="000000"/>
          <w:sz w:val="20"/>
        </w:rPr>
      </w:pPr>
      <w:bookmarkStart w:id="2770" w:name="_5.27.2_Warning:_Bail"/>
      <w:bookmarkStart w:id="2771" w:name="B5272"/>
      <w:bookmarkStart w:id="2772" w:name="_Toc30667992"/>
      <w:bookmarkStart w:id="2773" w:name="_Toc30669370"/>
      <w:bookmarkStart w:id="2774" w:name="_Toc30671586"/>
      <w:bookmarkStart w:id="2775" w:name="_Toc30674113"/>
      <w:bookmarkStart w:id="2776" w:name="_Toc30691335"/>
      <w:bookmarkStart w:id="2777" w:name="_Toc30691708"/>
      <w:bookmarkStart w:id="2778" w:name="_Toc30692088"/>
      <w:bookmarkStart w:id="2779" w:name="_Toc30692847"/>
      <w:bookmarkStart w:id="2780" w:name="_Toc30693226"/>
      <w:bookmarkStart w:id="2781" w:name="_Toc30693604"/>
      <w:bookmarkStart w:id="2782" w:name="_Toc30693982"/>
      <w:bookmarkStart w:id="2783" w:name="_Toc30694363"/>
      <w:bookmarkStart w:id="2784" w:name="_Toc30698952"/>
      <w:bookmarkStart w:id="2785" w:name="_Toc30699330"/>
      <w:bookmarkStart w:id="2786" w:name="_Toc30699715"/>
      <w:bookmarkStart w:id="2787" w:name="_Toc30700870"/>
      <w:bookmarkStart w:id="2788" w:name="_Toc30701257"/>
      <w:bookmarkStart w:id="2789" w:name="_Toc30743868"/>
      <w:bookmarkStart w:id="2790" w:name="_Toc30754691"/>
      <w:bookmarkStart w:id="2791" w:name="_Toc30757132"/>
      <w:bookmarkStart w:id="2792" w:name="_Toc30757680"/>
      <w:bookmarkStart w:id="2793" w:name="_Toc30758080"/>
      <w:bookmarkStart w:id="2794" w:name="_Toc30762841"/>
      <w:bookmarkStart w:id="2795" w:name="_Toc30767495"/>
      <w:bookmarkStart w:id="2796" w:name="_Toc34823513"/>
      <w:bookmarkEnd w:id="2770"/>
      <w:bookmarkEnd w:id="2771"/>
      <w:r w:rsidRPr="00523616">
        <w:rPr>
          <w:rFonts w:ascii="Arial" w:hAnsi="Arial" w:cs="Arial"/>
          <w:b/>
          <w:bCs/>
          <w:color w:val="000000"/>
          <w:sz w:val="20"/>
        </w:rPr>
        <w:t>5.2</w:t>
      </w:r>
      <w:r w:rsidR="00681438" w:rsidRPr="00523616">
        <w:rPr>
          <w:rFonts w:ascii="Arial" w:hAnsi="Arial" w:cs="Arial"/>
          <w:b/>
          <w:bCs/>
          <w:color w:val="000000"/>
          <w:sz w:val="20"/>
        </w:rPr>
        <w:t>7</w:t>
      </w:r>
      <w:r w:rsidRPr="00523616">
        <w:rPr>
          <w:rFonts w:ascii="Arial" w:hAnsi="Arial" w:cs="Arial"/>
          <w:b/>
          <w:bCs/>
          <w:color w:val="000000"/>
          <w:sz w:val="20"/>
        </w:rPr>
        <w:t>.2</w:t>
      </w:r>
      <w:r w:rsidRPr="00523616">
        <w:rPr>
          <w:rFonts w:ascii="Arial" w:hAnsi="Arial" w:cs="Arial"/>
          <w:b/>
          <w:bCs/>
          <w:color w:val="000000"/>
          <w:sz w:val="20"/>
        </w:rPr>
        <w:tab/>
        <w:t xml:space="preserve">Warning: </w:t>
      </w:r>
      <w:r w:rsidR="00C54477" w:rsidRPr="00523616">
        <w:rPr>
          <w:rFonts w:ascii="Arial" w:hAnsi="Arial" w:cs="Arial"/>
          <w:b/>
          <w:bCs/>
          <w:color w:val="000000"/>
          <w:sz w:val="20"/>
        </w:rPr>
        <w:t>B</w:t>
      </w:r>
      <w:r w:rsidRPr="00523616">
        <w:rPr>
          <w:rFonts w:ascii="Arial" w:hAnsi="Arial" w:cs="Arial"/>
          <w:b/>
          <w:bCs/>
          <w:color w:val="000000"/>
          <w:sz w:val="20"/>
        </w:rPr>
        <w:t>ail justices</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r w:rsidR="00F63EDB">
        <w:rPr>
          <w:rFonts w:ascii="Arial" w:hAnsi="Arial" w:cs="Arial"/>
          <w:b/>
          <w:bCs/>
          <w:color w:val="000000"/>
          <w:sz w:val="20"/>
        </w:rPr>
        <w:t xml:space="preserve"> must not issue </w:t>
      </w:r>
      <w:r w:rsidR="004E37E6">
        <w:rPr>
          <w:rFonts w:ascii="Arial" w:hAnsi="Arial" w:cs="Arial"/>
          <w:b/>
          <w:bCs/>
          <w:color w:val="000000"/>
          <w:sz w:val="20"/>
        </w:rPr>
        <w:t>emergency care search warrants</w:t>
      </w:r>
    </w:p>
    <w:p w14:paraId="1FF6F3ED" w14:textId="77777777" w:rsidR="007106DC" w:rsidRPr="00523616" w:rsidRDefault="00C54477">
      <w:pPr>
        <w:jc w:val="both"/>
        <w:rPr>
          <w:rFonts w:ascii="Arial" w:hAnsi="Arial" w:cs="Arial"/>
          <w:color w:val="000000"/>
          <w:sz w:val="20"/>
        </w:rPr>
      </w:pPr>
      <w:r w:rsidRPr="00523616">
        <w:rPr>
          <w:rFonts w:ascii="Arial" w:hAnsi="Arial" w:cs="Arial"/>
          <w:color w:val="000000"/>
          <w:sz w:val="20"/>
        </w:rPr>
        <w:t xml:space="preserve">Under certain sections of the CYPA </w:t>
      </w:r>
      <w:r w:rsidR="007106DC" w:rsidRPr="00523616">
        <w:rPr>
          <w:rFonts w:ascii="Arial" w:hAnsi="Arial" w:cs="Arial"/>
          <w:color w:val="000000"/>
          <w:sz w:val="20"/>
        </w:rPr>
        <w:t xml:space="preserve">an "authorised bail justice" </w:t>
      </w:r>
      <w:r w:rsidR="007D6A66" w:rsidRPr="00523616">
        <w:rPr>
          <w:rFonts w:ascii="Arial" w:hAnsi="Arial" w:cs="Arial"/>
          <w:color w:val="000000"/>
          <w:sz w:val="20"/>
        </w:rPr>
        <w:t xml:space="preserve">was empowered </w:t>
      </w:r>
      <w:r w:rsidR="007106DC" w:rsidRPr="00523616">
        <w:rPr>
          <w:rFonts w:ascii="Arial" w:hAnsi="Arial" w:cs="Arial"/>
          <w:color w:val="000000"/>
          <w:sz w:val="20"/>
        </w:rPr>
        <w:t>to issue a warrant.  However, no bail justices ha</w:t>
      </w:r>
      <w:r w:rsidRPr="00523616">
        <w:rPr>
          <w:rFonts w:ascii="Arial" w:hAnsi="Arial" w:cs="Arial"/>
          <w:color w:val="000000"/>
          <w:sz w:val="20"/>
        </w:rPr>
        <w:t>d ever</w:t>
      </w:r>
      <w:r w:rsidR="007106DC" w:rsidRPr="00523616">
        <w:rPr>
          <w:rFonts w:ascii="Arial" w:hAnsi="Arial" w:cs="Arial"/>
          <w:color w:val="000000"/>
          <w:sz w:val="20"/>
        </w:rPr>
        <w:t xml:space="preserve"> been authorised by the Attorney-General to issue </w:t>
      </w:r>
      <w:r w:rsidR="00F63EDB">
        <w:rPr>
          <w:rFonts w:ascii="Arial" w:hAnsi="Arial" w:cs="Arial"/>
          <w:color w:val="000000"/>
          <w:sz w:val="20"/>
        </w:rPr>
        <w:t>emergency care</w:t>
      </w:r>
      <w:r w:rsidR="007106DC" w:rsidRPr="00523616">
        <w:rPr>
          <w:rFonts w:ascii="Arial" w:hAnsi="Arial" w:cs="Arial"/>
          <w:color w:val="000000"/>
          <w:sz w:val="20"/>
        </w:rPr>
        <w:t xml:space="preserve"> </w:t>
      </w:r>
      <w:r w:rsidR="00775A96">
        <w:rPr>
          <w:rFonts w:ascii="Arial" w:hAnsi="Arial" w:cs="Arial"/>
          <w:color w:val="000000"/>
          <w:sz w:val="20"/>
        </w:rPr>
        <w:t xml:space="preserve">search </w:t>
      </w:r>
      <w:r w:rsidR="007106DC" w:rsidRPr="00523616">
        <w:rPr>
          <w:rFonts w:ascii="Arial" w:hAnsi="Arial" w:cs="Arial"/>
          <w:color w:val="000000"/>
          <w:sz w:val="20"/>
        </w:rPr>
        <w:t>warrants</w:t>
      </w:r>
      <w:r w:rsidRPr="00523616">
        <w:rPr>
          <w:rFonts w:ascii="Arial" w:hAnsi="Arial" w:cs="Arial"/>
          <w:color w:val="000000"/>
          <w:sz w:val="20"/>
        </w:rPr>
        <w:t xml:space="preserve">.  Under the CYFA there are no provisions empowering bail justices to issue </w:t>
      </w:r>
      <w:r w:rsidR="00F63EDB">
        <w:rPr>
          <w:rFonts w:ascii="Arial" w:hAnsi="Arial" w:cs="Arial"/>
          <w:color w:val="000000"/>
          <w:sz w:val="20"/>
        </w:rPr>
        <w:t>emergency care</w:t>
      </w:r>
      <w:r w:rsidRPr="00523616">
        <w:rPr>
          <w:rFonts w:ascii="Arial" w:hAnsi="Arial" w:cs="Arial"/>
          <w:color w:val="000000"/>
          <w:sz w:val="20"/>
        </w:rPr>
        <w:t xml:space="preserve"> </w:t>
      </w:r>
      <w:r w:rsidR="00775A96">
        <w:rPr>
          <w:rFonts w:ascii="Arial" w:hAnsi="Arial" w:cs="Arial"/>
          <w:color w:val="000000"/>
          <w:sz w:val="20"/>
        </w:rPr>
        <w:t xml:space="preserve">search </w:t>
      </w:r>
      <w:r w:rsidRPr="00523616">
        <w:rPr>
          <w:rFonts w:ascii="Arial" w:hAnsi="Arial" w:cs="Arial"/>
          <w:color w:val="000000"/>
          <w:sz w:val="20"/>
        </w:rPr>
        <w:t>warrants.</w:t>
      </w:r>
    </w:p>
    <w:p w14:paraId="5FF896EC" w14:textId="77777777" w:rsidR="00F63EDB" w:rsidRPr="00523616" w:rsidRDefault="00F63EDB">
      <w:pPr>
        <w:jc w:val="both"/>
        <w:rPr>
          <w:rFonts w:ascii="Arial" w:hAnsi="Arial" w:cs="Arial"/>
          <w:color w:val="000000"/>
          <w:sz w:val="20"/>
        </w:rPr>
      </w:pPr>
    </w:p>
    <w:p w14:paraId="5EC2D50B" w14:textId="77777777" w:rsidR="007106DC" w:rsidRPr="00523616" w:rsidRDefault="007106DC">
      <w:pPr>
        <w:pStyle w:val="Heading3"/>
        <w:keepNext/>
        <w:spacing w:after="120" w:line="240" w:lineRule="auto"/>
        <w:rPr>
          <w:rFonts w:ascii="Arial" w:hAnsi="Arial" w:cs="Arial"/>
          <w:b/>
          <w:bCs/>
          <w:color w:val="000000"/>
          <w:sz w:val="20"/>
        </w:rPr>
      </w:pPr>
      <w:bookmarkStart w:id="2797" w:name="_5.27.3_Statistics"/>
      <w:bookmarkStart w:id="2798" w:name="B5273"/>
      <w:bookmarkStart w:id="2799" w:name="_Toc30667993"/>
      <w:bookmarkStart w:id="2800" w:name="_Toc30669371"/>
      <w:bookmarkStart w:id="2801" w:name="_Toc30671587"/>
      <w:bookmarkStart w:id="2802" w:name="_Toc30674114"/>
      <w:bookmarkStart w:id="2803" w:name="_Toc30691336"/>
      <w:bookmarkStart w:id="2804" w:name="_Toc30691709"/>
      <w:bookmarkStart w:id="2805" w:name="_Toc30692089"/>
      <w:bookmarkStart w:id="2806" w:name="_Toc30692848"/>
      <w:bookmarkStart w:id="2807" w:name="_Toc30693227"/>
      <w:bookmarkStart w:id="2808" w:name="_Toc30693605"/>
      <w:bookmarkStart w:id="2809" w:name="_Toc30693983"/>
      <w:bookmarkStart w:id="2810" w:name="_Toc30694364"/>
      <w:bookmarkStart w:id="2811" w:name="_Toc30698953"/>
      <w:bookmarkStart w:id="2812" w:name="_Toc30699331"/>
      <w:bookmarkStart w:id="2813" w:name="_Toc30699716"/>
      <w:bookmarkStart w:id="2814" w:name="_Toc30700871"/>
      <w:bookmarkStart w:id="2815" w:name="_Toc30701258"/>
      <w:bookmarkStart w:id="2816" w:name="_Toc30743869"/>
      <w:bookmarkStart w:id="2817" w:name="_Toc30754692"/>
      <w:bookmarkStart w:id="2818" w:name="_Toc30757133"/>
      <w:bookmarkStart w:id="2819" w:name="_Toc30757681"/>
      <w:bookmarkStart w:id="2820" w:name="_Toc30758081"/>
      <w:bookmarkStart w:id="2821" w:name="_Toc30762842"/>
      <w:bookmarkStart w:id="2822" w:name="_Toc30767496"/>
      <w:bookmarkStart w:id="2823" w:name="_Toc34823514"/>
      <w:bookmarkEnd w:id="2797"/>
      <w:bookmarkEnd w:id="2798"/>
      <w:r w:rsidRPr="00523616">
        <w:rPr>
          <w:rFonts w:ascii="Arial" w:hAnsi="Arial" w:cs="Arial"/>
          <w:b/>
          <w:bCs/>
          <w:color w:val="000000"/>
          <w:sz w:val="20"/>
        </w:rPr>
        <w:t>5.2</w:t>
      </w:r>
      <w:r w:rsidR="00681438" w:rsidRPr="00523616">
        <w:rPr>
          <w:rFonts w:ascii="Arial" w:hAnsi="Arial" w:cs="Arial"/>
          <w:b/>
          <w:bCs/>
          <w:color w:val="000000"/>
          <w:sz w:val="20"/>
        </w:rPr>
        <w:t>7</w:t>
      </w:r>
      <w:r w:rsidRPr="00523616">
        <w:rPr>
          <w:rFonts w:ascii="Arial" w:hAnsi="Arial" w:cs="Arial"/>
          <w:b/>
          <w:bCs/>
          <w:color w:val="000000"/>
          <w:sz w:val="20"/>
        </w:rPr>
        <w:t>.3</w:t>
      </w:r>
      <w:r w:rsidRPr="00523616">
        <w:rPr>
          <w:rFonts w:ascii="Arial" w:hAnsi="Arial" w:cs="Arial"/>
          <w:b/>
          <w:bCs/>
          <w:color w:val="000000"/>
          <w:sz w:val="20"/>
        </w:rPr>
        <w:tab/>
        <w:t>Statistics</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p>
    <w:p w14:paraId="7373E3C1" w14:textId="77777777" w:rsidR="00CF4F07" w:rsidRDefault="004551DA" w:rsidP="009577A9">
      <w:pPr>
        <w:spacing w:after="80"/>
        <w:jc w:val="both"/>
        <w:rPr>
          <w:rFonts w:ascii="Arial" w:hAnsi="Arial" w:cs="Arial"/>
          <w:color w:val="000000"/>
          <w:sz w:val="20"/>
        </w:rPr>
      </w:pPr>
      <w:r w:rsidRPr="00473C1E">
        <w:rPr>
          <w:rFonts w:ascii="Arial" w:hAnsi="Arial" w:cs="Arial"/>
          <w:color w:val="000000"/>
          <w:sz w:val="20"/>
        </w:rPr>
        <w:t xml:space="preserve">The number of </w:t>
      </w:r>
      <w:r w:rsidR="00F63EDB">
        <w:rPr>
          <w:rFonts w:ascii="Arial" w:hAnsi="Arial" w:cs="Arial"/>
          <w:color w:val="000000"/>
          <w:sz w:val="20"/>
        </w:rPr>
        <w:t>emergency care</w:t>
      </w:r>
      <w:r w:rsidRPr="00473C1E">
        <w:rPr>
          <w:rFonts w:ascii="Arial" w:hAnsi="Arial" w:cs="Arial"/>
          <w:color w:val="000000"/>
          <w:sz w:val="20"/>
        </w:rPr>
        <w:t xml:space="preserve"> </w:t>
      </w:r>
      <w:r w:rsidR="004E37E6">
        <w:rPr>
          <w:rFonts w:ascii="Arial" w:hAnsi="Arial" w:cs="Arial"/>
          <w:color w:val="000000"/>
          <w:sz w:val="20"/>
        </w:rPr>
        <w:t xml:space="preserve">search </w:t>
      </w:r>
      <w:r w:rsidRPr="00473C1E">
        <w:rPr>
          <w:rFonts w:ascii="Arial" w:hAnsi="Arial" w:cs="Arial"/>
          <w:color w:val="000000"/>
          <w:sz w:val="20"/>
        </w:rPr>
        <w:t xml:space="preserve">warrants issued state-wide </w:t>
      </w:r>
      <w:r w:rsidR="00BD2BE7">
        <w:rPr>
          <w:rFonts w:ascii="Arial" w:hAnsi="Arial" w:cs="Arial"/>
          <w:color w:val="000000"/>
          <w:sz w:val="20"/>
        </w:rPr>
        <w:t xml:space="preserve">has </w:t>
      </w:r>
      <w:r w:rsidR="009577A9">
        <w:rPr>
          <w:rFonts w:ascii="Arial" w:hAnsi="Arial" w:cs="Arial"/>
          <w:color w:val="000000"/>
          <w:sz w:val="20"/>
        </w:rPr>
        <w:t xml:space="preserve">increased by </w:t>
      </w:r>
      <w:r w:rsidR="00196C2D">
        <w:rPr>
          <w:rFonts w:ascii="Arial" w:hAnsi="Arial" w:cs="Arial"/>
          <w:color w:val="000000"/>
          <w:sz w:val="20"/>
        </w:rPr>
        <w:t>57</w:t>
      </w:r>
      <w:r w:rsidR="001F5464">
        <w:rPr>
          <w:rFonts w:ascii="Arial" w:hAnsi="Arial" w:cs="Arial"/>
          <w:color w:val="000000"/>
          <w:sz w:val="20"/>
        </w:rPr>
        <w:t>0</w:t>
      </w:r>
      <w:r w:rsidR="009577A9">
        <w:rPr>
          <w:rFonts w:ascii="Arial" w:hAnsi="Arial" w:cs="Arial"/>
          <w:color w:val="000000"/>
          <w:sz w:val="20"/>
        </w:rPr>
        <w:t xml:space="preserve">% </w:t>
      </w:r>
      <w:r w:rsidR="007E74FC">
        <w:rPr>
          <w:rFonts w:ascii="Arial" w:hAnsi="Arial" w:cs="Arial"/>
          <w:color w:val="000000"/>
          <w:sz w:val="20"/>
        </w:rPr>
        <w:t>between 2003/04 &amp; 201</w:t>
      </w:r>
      <w:r w:rsidR="00196C2D">
        <w:rPr>
          <w:rFonts w:ascii="Arial" w:hAnsi="Arial" w:cs="Arial"/>
          <w:color w:val="000000"/>
          <w:sz w:val="20"/>
        </w:rPr>
        <w:t>9</w:t>
      </w:r>
      <w:r w:rsidR="007E74FC">
        <w:rPr>
          <w:rFonts w:ascii="Arial" w:hAnsi="Arial" w:cs="Arial"/>
          <w:color w:val="000000"/>
          <w:sz w:val="20"/>
        </w:rPr>
        <w:t>/</w:t>
      </w:r>
      <w:r w:rsidR="00196C2D">
        <w:rPr>
          <w:rFonts w:ascii="Arial" w:hAnsi="Arial" w:cs="Arial"/>
          <w:color w:val="000000"/>
          <w:sz w:val="20"/>
        </w:rPr>
        <w:t>20</w:t>
      </w:r>
      <w:r w:rsidR="00CF4F07">
        <w:rPr>
          <w:rFonts w:ascii="Arial" w:hAnsi="Arial" w:cs="Arial"/>
          <w:color w:val="000000"/>
          <w:sz w:val="20"/>
        </w:rPr>
        <w:t xml:space="preserve">, with an increase of </w:t>
      </w:r>
      <w:r w:rsidR="00E23AF9">
        <w:rPr>
          <w:rFonts w:ascii="Arial" w:hAnsi="Arial" w:cs="Arial"/>
          <w:color w:val="000000"/>
          <w:sz w:val="20"/>
        </w:rPr>
        <w:t>23</w:t>
      </w:r>
      <w:r w:rsidR="00CF4F07">
        <w:rPr>
          <w:rFonts w:ascii="Arial" w:hAnsi="Arial" w:cs="Arial"/>
          <w:color w:val="000000"/>
          <w:sz w:val="20"/>
        </w:rPr>
        <w:t>% between 2017/18 &amp; 2018/19 alone.</w:t>
      </w:r>
    </w:p>
    <w:tbl>
      <w:tblPr>
        <w:tblW w:w="4868" w:type="pct"/>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98"/>
        <w:gridCol w:w="801"/>
        <w:gridCol w:w="801"/>
        <w:gridCol w:w="801"/>
        <w:gridCol w:w="801"/>
        <w:gridCol w:w="801"/>
        <w:gridCol w:w="801"/>
        <w:gridCol w:w="801"/>
        <w:gridCol w:w="801"/>
        <w:gridCol w:w="801"/>
        <w:gridCol w:w="794"/>
      </w:tblGrid>
      <w:tr w:rsidR="00CF4F07" w:rsidRPr="00B8543F" w14:paraId="4972B2B2" w14:textId="77777777" w:rsidTr="008E76E3">
        <w:tc>
          <w:tcPr>
            <w:tcW w:w="453" w:type="pct"/>
            <w:tcBorders>
              <w:bottom w:val="single" w:sz="12" w:space="0" w:color="auto"/>
            </w:tcBorders>
            <w:shd w:val="clear" w:color="auto" w:fill="DDDDDD"/>
          </w:tcPr>
          <w:p w14:paraId="3FF55E5F"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2003</w:t>
            </w:r>
          </w:p>
          <w:p w14:paraId="433234B5"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/04</w:t>
            </w:r>
          </w:p>
        </w:tc>
        <w:tc>
          <w:tcPr>
            <w:tcW w:w="455" w:type="pct"/>
            <w:tcBorders>
              <w:bottom w:val="single" w:sz="12" w:space="0" w:color="auto"/>
            </w:tcBorders>
            <w:shd w:val="clear" w:color="auto" w:fill="DDDDDD"/>
          </w:tcPr>
          <w:p w14:paraId="781CE78E"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2004</w:t>
            </w:r>
          </w:p>
          <w:p w14:paraId="07EC30B2" w14:textId="77777777" w:rsidR="00CF4F07" w:rsidRPr="00B8543F" w:rsidRDefault="00CF4F07" w:rsidP="00A804D9">
            <w:pPr>
              <w:keepNext/>
              <w:keepLines/>
              <w:jc w:val="center"/>
              <w:rPr>
                <w:rFonts w:ascii="Arial" w:hAnsi="Arial" w:cs="Arial"/>
                <w:color w:val="000000"/>
                <w:sz w:val="20"/>
              </w:rPr>
            </w:pPr>
            <w:r w:rsidRPr="00B8543F">
              <w:rPr>
                <w:rFonts w:ascii="Arial" w:hAnsi="Arial" w:cs="Arial"/>
                <w:b/>
                <w:bCs/>
                <w:color w:val="000000"/>
                <w:sz w:val="20"/>
              </w:rPr>
              <w:t>/05</w:t>
            </w:r>
          </w:p>
        </w:tc>
        <w:tc>
          <w:tcPr>
            <w:tcW w:w="455" w:type="pct"/>
            <w:tcBorders>
              <w:bottom w:val="single" w:sz="12" w:space="0" w:color="auto"/>
            </w:tcBorders>
            <w:shd w:val="clear" w:color="auto" w:fill="DDDDDD"/>
          </w:tcPr>
          <w:p w14:paraId="0B14C4C1"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2005</w:t>
            </w:r>
          </w:p>
          <w:p w14:paraId="36CCDA69"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/06</w:t>
            </w:r>
          </w:p>
        </w:tc>
        <w:tc>
          <w:tcPr>
            <w:tcW w:w="455" w:type="pct"/>
            <w:tcBorders>
              <w:bottom w:val="single" w:sz="12" w:space="0" w:color="auto"/>
            </w:tcBorders>
            <w:shd w:val="clear" w:color="auto" w:fill="DDDDDD"/>
          </w:tcPr>
          <w:p w14:paraId="6BE3ADC2"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2006</w:t>
            </w:r>
          </w:p>
          <w:p w14:paraId="188DCD7C"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/07</w:t>
            </w:r>
          </w:p>
        </w:tc>
        <w:tc>
          <w:tcPr>
            <w:tcW w:w="455" w:type="pct"/>
            <w:tcBorders>
              <w:bottom w:val="single" w:sz="12" w:space="0" w:color="auto"/>
            </w:tcBorders>
            <w:shd w:val="clear" w:color="auto" w:fill="DDDDDD"/>
          </w:tcPr>
          <w:p w14:paraId="1310D801"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2007</w:t>
            </w:r>
          </w:p>
          <w:p w14:paraId="083B5C8F"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/08</w:t>
            </w:r>
          </w:p>
        </w:tc>
        <w:tc>
          <w:tcPr>
            <w:tcW w:w="455" w:type="pct"/>
            <w:tcBorders>
              <w:bottom w:val="single" w:sz="12" w:space="0" w:color="auto"/>
            </w:tcBorders>
            <w:shd w:val="clear" w:color="auto" w:fill="DDDDDD"/>
          </w:tcPr>
          <w:p w14:paraId="685A8448"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2008</w:t>
            </w:r>
          </w:p>
          <w:p w14:paraId="7391B00B"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/09</w:t>
            </w:r>
          </w:p>
        </w:tc>
        <w:tc>
          <w:tcPr>
            <w:tcW w:w="455" w:type="pct"/>
            <w:tcBorders>
              <w:bottom w:val="single" w:sz="12" w:space="0" w:color="auto"/>
            </w:tcBorders>
            <w:shd w:val="clear" w:color="auto" w:fill="DDDDDD"/>
          </w:tcPr>
          <w:p w14:paraId="371B99CC"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2009</w:t>
            </w:r>
          </w:p>
          <w:p w14:paraId="38E7EE11"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/10</w:t>
            </w:r>
          </w:p>
        </w:tc>
        <w:tc>
          <w:tcPr>
            <w:tcW w:w="455" w:type="pct"/>
            <w:tcBorders>
              <w:bottom w:val="single" w:sz="12" w:space="0" w:color="auto"/>
            </w:tcBorders>
            <w:shd w:val="clear" w:color="auto" w:fill="DDDDDD"/>
          </w:tcPr>
          <w:p w14:paraId="34A4DC8A" w14:textId="77777777" w:rsidR="00CF4F07" w:rsidRPr="00B8543F" w:rsidRDefault="00CF4F07" w:rsidP="00D22866">
            <w:pPr>
              <w:keepNext/>
              <w:keepLines/>
              <w:jc w:val="center"/>
              <w:rPr>
                <w:rFonts w:ascii="Arial" w:hAnsi="Arial" w:cs="Arial"/>
                <w:b/>
                <w:bCs/>
                <w:color w:val="000000"/>
                <w:sz w:val="20"/>
              </w:rPr>
            </w:pPr>
            <w:r w:rsidRPr="00B8543F">
              <w:rPr>
                <w:rFonts w:ascii="Arial" w:hAnsi="Arial" w:cs="Arial"/>
                <w:b/>
                <w:bCs/>
                <w:color w:val="000000"/>
                <w:sz w:val="20"/>
              </w:rPr>
              <w:t>2010</w:t>
            </w:r>
          </w:p>
          <w:p w14:paraId="33AD7639" w14:textId="77777777" w:rsidR="00CF4F07" w:rsidRPr="00B8543F" w:rsidRDefault="00CF4F07" w:rsidP="00D22866">
            <w:pPr>
              <w:keepNext/>
              <w:keepLines/>
              <w:jc w:val="center"/>
              <w:rPr>
                <w:rFonts w:ascii="Arial" w:hAnsi="Arial" w:cs="Arial"/>
                <w:b/>
                <w:bCs/>
                <w:color w:val="000000"/>
                <w:sz w:val="20"/>
              </w:rPr>
            </w:pPr>
            <w:r w:rsidRPr="00B8543F">
              <w:rPr>
                <w:rFonts w:ascii="Arial" w:hAnsi="Arial" w:cs="Arial"/>
                <w:b/>
                <w:bCs/>
                <w:color w:val="000000"/>
                <w:sz w:val="20"/>
              </w:rPr>
              <w:t>/11</w:t>
            </w:r>
          </w:p>
        </w:tc>
        <w:tc>
          <w:tcPr>
            <w:tcW w:w="455" w:type="pct"/>
            <w:tcBorders>
              <w:bottom w:val="single" w:sz="12" w:space="0" w:color="auto"/>
            </w:tcBorders>
            <w:shd w:val="clear" w:color="auto" w:fill="DDDDDD"/>
          </w:tcPr>
          <w:p w14:paraId="209D2540" w14:textId="77777777" w:rsidR="00CF4F07" w:rsidRDefault="00CF4F07" w:rsidP="00D22866">
            <w:pPr>
              <w:keepNext/>
              <w:keepLines/>
              <w:jc w:val="center"/>
              <w:rPr>
                <w:rFonts w:ascii="Arial" w:hAnsi="Arial" w:cs="Arial"/>
                <w:b/>
                <w:bCs/>
                <w:color w:val="000000"/>
                <w:sz w:val="20"/>
              </w:rPr>
            </w:pPr>
            <w:r>
              <w:rPr>
                <w:rFonts w:ascii="Arial" w:hAnsi="Arial" w:cs="Arial"/>
                <w:b/>
                <w:bCs/>
                <w:color w:val="000000"/>
                <w:sz w:val="20"/>
              </w:rPr>
              <w:t>2011</w:t>
            </w:r>
          </w:p>
          <w:p w14:paraId="47AAD919" w14:textId="77777777" w:rsidR="00CF4F07" w:rsidRPr="00B8543F" w:rsidRDefault="00CF4F07" w:rsidP="00D22866">
            <w:pPr>
              <w:keepNext/>
              <w:keepLines/>
              <w:jc w:val="center"/>
              <w:rPr>
                <w:rFonts w:ascii="Arial" w:hAnsi="Arial" w:cs="Arial"/>
                <w:b/>
                <w:bCs/>
                <w:color w:val="000000"/>
                <w:sz w:val="20"/>
              </w:rPr>
            </w:pPr>
            <w:r>
              <w:rPr>
                <w:rFonts w:ascii="Arial" w:hAnsi="Arial" w:cs="Arial"/>
                <w:b/>
                <w:bCs/>
                <w:color w:val="000000"/>
                <w:sz w:val="20"/>
              </w:rPr>
              <w:t>/12</w:t>
            </w:r>
          </w:p>
        </w:tc>
        <w:tc>
          <w:tcPr>
            <w:tcW w:w="455" w:type="pct"/>
            <w:tcBorders>
              <w:bottom w:val="single" w:sz="12" w:space="0" w:color="auto"/>
            </w:tcBorders>
            <w:shd w:val="clear" w:color="auto" w:fill="DDDDDD"/>
          </w:tcPr>
          <w:p w14:paraId="00576D8D" w14:textId="77777777" w:rsidR="00CF4F07" w:rsidRDefault="00CF4F07" w:rsidP="00D22866">
            <w:pPr>
              <w:keepNext/>
              <w:keepLines/>
              <w:jc w:val="center"/>
              <w:rPr>
                <w:rFonts w:ascii="Arial" w:hAnsi="Arial" w:cs="Arial"/>
                <w:b/>
                <w:bCs/>
                <w:color w:val="000000"/>
                <w:sz w:val="20"/>
              </w:rPr>
            </w:pPr>
            <w:r>
              <w:rPr>
                <w:rFonts w:ascii="Arial" w:hAnsi="Arial" w:cs="Arial"/>
                <w:b/>
                <w:bCs/>
                <w:color w:val="000000"/>
                <w:sz w:val="20"/>
              </w:rPr>
              <w:t>2012</w:t>
            </w:r>
          </w:p>
          <w:p w14:paraId="3512690E" w14:textId="77777777" w:rsidR="00CF4F07" w:rsidRDefault="00CF4F07" w:rsidP="00D22866">
            <w:pPr>
              <w:keepNext/>
              <w:keepLines/>
              <w:jc w:val="center"/>
              <w:rPr>
                <w:rFonts w:ascii="Arial" w:hAnsi="Arial" w:cs="Arial"/>
                <w:b/>
                <w:bCs/>
                <w:color w:val="000000"/>
                <w:sz w:val="20"/>
              </w:rPr>
            </w:pPr>
            <w:r>
              <w:rPr>
                <w:rFonts w:ascii="Arial" w:hAnsi="Arial" w:cs="Arial"/>
                <w:b/>
                <w:bCs/>
                <w:color w:val="000000"/>
                <w:sz w:val="20"/>
              </w:rPr>
              <w:t>/13</w:t>
            </w:r>
          </w:p>
        </w:tc>
        <w:tc>
          <w:tcPr>
            <w:tcW w:w="451" w:type="pct"/>
            <w:tcBorders>
              <w:bottom w:val="single" w:sz="12" w:space="0" w:color="auto"/>
            </w:tcBorders>
            <w:shd w:val="clear" w:color="auto" w:fill="DDDDDD"/>
          </w:tcPr>
          <w:p w14:paraId="1E5505B9" w14:textId="77777777" w:rsidR="00CF4F07" w:rsidRDefault="00CF4F07" w:rsidP="00D22866">
            <w:pPr>
              <w:keepNext/>
              <w:keepLines/>
              <w:jc w:val="center"/>
              <w:rPr>
                <w:rFonts w:ascii="Arial" w:hAnsi="Arial" w:cs="Arial"/>
                <w:b/>
                <w:bCs/>
                <w:color w:val="000000"/>
                <w:sz w:val="20"/>
              </w:rPr>
            </w:pPr>
            <w:r>
              <w:rPr>
                <w:rFonts w:ascii="Arial" w:hAnsi="Arial" w:cs="Arial"/>
                <w:b/>
                <w:bCs/>
                <w:color w:val="000000"/>
                <w:sz w:val="20"/>
              </w:rPr>
              <w:t>2013</w:t>
            </w:r>
          </w:p>
          <w:p w14:paraId="3EC93E95" w14:textId="77777777" w:rsidR="00CF4F07" w:rsidRDefault="00CF4F07" w:rsidP="00D22866">
            <w:pPr>
              <w:keepNext/>
              <w:keepLines/>
              <w:jc w:val="center"/>
              <w:rPr>
                <w:rFonts w:ascii="Arial" w:hAnsi="Arial" w:cs="Arial"/>
                <w:b/>
                <w:bCs/>
                <w:color w:val="000000"/>
                <w:sz w:val="20"/>
              </w:rPr>
            </w:pPr>
            <w:r>
              <w:rPr>
                <w:rFonts w:ascii="Arial" w:hAnsi="Arial" w:cs="Arial"/>
                <w:b/>
                <w:bCs/>
                <w:color w:val="000000"/>
                <w:sz w:val="20"/>
              </w:rPr>
              <w:t>/14</w:t>
            </w:r>
          </w:p>
        </w:tc>
      </w:tr>
      <w:tr w:rsidR="00CF4F07" w:rsidRPr="00B8543F" w14:paraId="15E9DCF3" w14:textId="77777777" w:rsidTr="00CF4F07">
        <w:tc>
          <w:tcPr>
            <w:tcW w:w="453" w:type="pct"/>
            <w:tcBorders>
              <w:top w:val="single" w:sz="12" w:space="0" w:color="auto"/>
              <w:bottom w:val="single" w:sz="12" w:space="0" w:color="auto"/>
            </w:tcBorders>
          </w:tcPr>
          <w:p w14:paraId="503E24F7" w14:textId="77777777" w:rsidR="00CF4F07" w:rsidRPr="00B8543F" w:rsidRDefault="00CF4F07" w:rsidP="00410B56">
            <w:pPr>
              <w:jc w:val="center"/>
              <w:rPr>
                <w:rFonts w:ascii="Arial" w:hAnsi="Arial" w:cs="Arial"/>
                <w:color w:val="000000"/>
                <w:sz w:val="20"/>
              </w:rPr>
            </w:pPr>
            <w:r w:rsidRPr="00B8543F">
              <w:rPr>
                <w:rFonts w:ascii="Arial" w:hAnsi="Arial" w:cs="Arial"/>
                <w:color w:val="000000"/>
                <w:sz w:val="20"/>
              </w:rPr>
              <w:t>1258</w:t>
            </w:r>
          </w:p>
        </w:tc>
        <w:tc>
          <w:tcPr>
            <w:tcW w:w="455" w:type="pct"/>
            <w:tcBorders>
              <w:top w:val="single" w:sz="12" w:space="0" w:color="auto"/>
              <w:bottom w:val="single" w:sz="12" w:space="0" w:color="auto"/>
            </w:tcBorders>
          </w:tcPr>
          <w:p w14:paraId="7B1CEA73" w14:textId="77777777" w:rsidR="00CF4F07" w:rsidRPr="00B8543F" w:rsidRDefault="00CF4F07" w:rsidP="00410B56">
            <w:pPr>
              <w:jc w:val="center"/>
              <w:rPr>
                <w:rFonts w:ascii="Arial" w:hAnsi="Arial" w:cs="Arial"/>
                <w:color w:val="000000"/>
                <w:sz w:val="20"/>
              </w:rPr>
            </w:pPr>
            <w:r w:rsidRPr="00B8543F">
              <w:rPr>
                <w:rFonts w:ascii="Arial" w:hAnsi="Arial" w:cs="Arial"/>
                <w:color w:val="000000"/>
                <w:sz w:val="20"/>
              </w:rPr>
              <w:t>1833</w:t>
            </w:r>
          </w:p>
        </w:tc>
        <w:tc>
          <w:tcPr>
            <w:tcW w:w="455" w:type="pct"/>
            <w:tcBorders>
              <w:top w:val="single" w:sz="12" w:space="0" w:color="auto"/>
              <w:bottom w:val="single" w:sz="12" w:space="0" w:color="auto"/>
            </w:tcBorders>
            <w:shd w:val="clear" w:color="auto" w:fill="auto"/>
          </w:tcPr>
          <w:p w14:paraId="1F5B2C00" w14:textId="77777777" w:rsidR="00CF4F07" w:rsidRPr="00B8543F" w:rsidRDefault="00CF4F07" w:rsidP="00410B56">
            <w:pPr>
              <w:jc w:val="center"/>
              <w:rPr>
                <w:rFonts w:ascii="Arial" w:hAnsi="Arial" w:cs="Arial"/>
                <w:color w:val="000000"/>
                <w:sz w:val="20"/>
              </w:rPr>
            </w:pPr>
            <w:r w:rsidRPr="00B8543F">
              <w:rPr>
                <w:rFonts w:ascii="Arial" w:hAnsi="Arial" w:cs="Arial"/>
                <w:color w:val="000000"/>
                <w:sz w:val="20"/>
              </w:rPr>
              <w:t>1847</w:t>
            </w:r>
          </w:p>
        </w:tc>
        <w:tc>
          <w:tcPr>
            <w:tcW w:w="455" w:type="pct"/>
            <w:tcBorders>
              <w:top w:val="single" w:sz="12" w:space="0" w:color="auto"/>
              <w:bottom w:val="single" w:sz="12" w:space="0" w:color="auto"/>
            </w:tcBorders>
            <w:shd w:val="clear" w:color="auto" w:fill="auto"/>
          </w:tcPr>
          <w:p w14:paraId="07B3B6F9" w14:textId="77777777" w:rsidR="00CF4F07" w:rsidRPr="00B8543F" w:rsidRDefault="00CF4F07" w:rsidP="00410B56">
            <w:pPr>
              <w:jc w:val="center"/>
              <w:rPr>
                <w:rFonts w:ascii="Arial" w:hAnsi="Arial" w:cs="Arial"/>
                <w:color w:val="000000"/>
                <w:sz w:val="20"/>
              </w:rPr>
            </w:pPr>
            <w:r w:rsidRPr="00B8543F">
              <w:rPr>
                <w:rFonts w:ascii="Arial" w:hAnsi="Arial" w:cs="Arial"/>
                <w:color w:val="000000"/>
                <w:sz w:val="20"/>
              </w:rPr>
              <w:t>2103</w:t>
            </w:r>
          </w:p>
        </w:tc>
        <w:tc>
          <w:tcPr>
            <w:tcW w:w="455" w:type="pct"/>
            <w:tcBorders>
              <w:top w:val="single" w:sz="12" w:space="0" w:color="auto"/>
              <w:bottom w:val="single" w:sz="12" w:space="0" w:color="auto"/>
            </w:tcBorders>
          </w:tcPr>
          <w:p w14:paraId="147F2010" w14:textId="77777777" w:rsidR="00CF4F07" w:rsidRPr="00B8543F" w:rsidRDefault="00CF4F07" w:rsidP="00410B56">
            <w:pPr>
              <w:jc w:val="center"/>
              <w:rPr>
                <w:rFonts w:ascii="Arial" w:hAnsi="Arial" w:cs="Arial"/>
                <w:color w:val="000000"/>
                <w:sz w:val="20"/>
              </w:rPr>
            </w:pPr>
            <w:r w:rsidRPr="00B8543F">
              <w:rPr>
                <w:rFonts w:ascii="Arial" w:hAnsi="Arial" w:cs="Arial"/>
                <w:color w:val="000000"/>
                <w:sz w:val="20"/>
              </w:rPr>
              <w:t>2053</w:t>
            </w:r>
          </w:p>
        </w:tc>
        <w:tc>
          <w:tcPr>
            <w:tcW w:w="455" w:type="pct"/>
            <w:tcBorders>
              <w:top w:val="single" w:sz="12" w:space="0" w:color="auto"/>
              <w:bottom w:val="single" w:sz="12" w:space="0" w:color="auto"/>
            </w:tcBorders>
          </w:tcPr>
          <w:p w14:paraId="6BFDC2BA" w14:textId="77777777" w:rsidR="00CF4F07" w:rsidRPr="00B8543F" w:rsidRDefault="00CF4F07" w:rsidP="00410B56">
            <w:pPr>
              <w:jc w:val="center"/>
              <w:rPr>
                <w:rFonts w:ascii="Arial" w:hAnsi="Arial" w:cs="Arial"/>
                <w:color w:val="000000"/>
                <w:sz w:val="20"/>
              </w:rPr>
            </w:pPr>
            <w:r w:rsidRPr="00B8543F">
              <w:rPr>
                <w:rFonts w:ascii="Arial" w:hAnsi="Arial" w:cs="Arial"/>
                <w:color w:val="000000"/>
                <w:sz w:val="20"/>
              </w:rPr>
              <w:t>2634</w:t>
            </w:r>
          </w:p>
        </w:tc>
        <w:tc>
          <w:tcPr>
            <w:tcW w:w="455" w:type="pct"/>
            <w:tcBorders>
              <w:top w:val="single" w:sz="12" w:space="0" w:color="auto"/>
              <w:bottom w:val="single" w:sz="12" w:space="0" w:color="auto"/>
            </w:tcBorders>
          </w:tcPr>
          <w:p w14:paraId="01244D44" w14:textId="77777777" w:rsidR="00CF4F07" w:rsidRPr="00B8543F" w:rsidRDefault="00CF4F07" w:rsidP="00410B56">
            <w:pPr>
              <w:jc w:val="center"/>
              <w:rPr>
                <w:rFonts w:ascii="Arial" w:hAnsi="Arial" w:cs="Arial"/>
                <w:color w:val="000000"/>
                <w:sz w:val="20"/>
              </w:rPr>
            </w:pPr>
            <w:r w:rsidRPr="00B8543F">
              <w:rPr>
                <w:rFonts w:ascii="Arial" w:hAnsi="Arial" w:cs="Arial"/>
                <w:color w:val="000000"/>
                <w:sz w:val="20"/>
              </w:rPr>
              <w:t>2784</w:t>
            </w:r>
          </w:p>
        </w:tc>
        <w:tc>
          <w:tcPr>
            <w:tcW w:w="455" w:type="pct"/>
            <w:tcBorders>
              <w:top w:val="single" w:sz="12" w:space="0" w:color="auto"/>
              <w:bottom w:val="single" w:sz="12" w:space="0" w:color="auto"/>
            </w:tcBorders>
          </w:tcPr>
          <w:p w14:paraId="68B4C832" w14:textId="77777777" w:rsidR="00CF4F07" w:rsidRPr="00B8543F" w:rsidRDefault="00CF4F07" w:rsidP="00D22866">
            <w:pPr>
              <w:jc w:val="center"/>
              <w:rPr>
                <w:rFonts w:ascii="Arial" w:hAnsi="Arial" w:cs="Arial"/>
                <w:color w:val="000000"/>
                <w:sz w:val="20"/>
              </w:rPr>
            </w:pPr>
            <w:r w:rsidRPr="00B8543F">
              <w:rPr>
                <w:rFonts w:ascii="Arial" w:hAnsi="Arial" w:cs="Arial"/>
                <w:color w:val="000000"/>
                <w:sz w:val="20"/>
              </w:rPr>
              <w:t>3395</w:t>
            </w:r>
          </w:p>
        </w:tc>
        <w:tc>
          <w:tcPr>
            <w:tcW w:w="455" w:type="pct"/>
            <w:tcBorders>
              <w:top w:val="single" w:sz="12" w:space="0" w:color="auto"/>
              <w:bottom w:val="single" w:sz="12" w:space="0" w:color="auto"/>
            </w:tcBorders>
          </w:tcPr>
          <w:p w14:paraId="7A712398" w14:textId="77777777" w:rsidR="00CF4F07" w:rsidRPr="00B8543F" w:rsidRDefault="00CF4F07" w:rsidP="00D22866">
            <w:pPr>
              <w:jc w:val="center"/>
              <w:rPr>
                <w:rFonts w:ascii="Arial" w:hAnsi="Arial" w:cs="Arial"/>
                <w:color w:val="000000"/>
                <w:sz w:val="20"/>
              </w:rPr>
            </w:pPr>
            <w:r>
              <w:rPr>
                <w:rFonts w:ascii="Arial" w:hAnsi="Arial" w:cs="Arial"/>
                <w:color w:val="000000"/>
                <w:sz w:val="20"/>
              </w:rPr>
              <w:t>3831</w:t>
            </w:r>
          </w:p>
        </w:tc>
        <w:tc>
          <w:tcPr>
            <w:tcW w:w="455" w:type="pct"/>
            <w:tcBorders>
              <w:top w:val="single" w:sz="12" w:space="0" w:color="auto"/>
              <w:bottom w:val="single" w:sz="12" w:space="0" w:color="auto"/>
            </w:tcBorders>
          </w:tcPr>
          <w:p w14:paraId="616F6611" w14:textId="77777777" w:rsidR="00CF4F07" w:rsidRDefault="00CF4F07" w:rsidP="00D22866">
            <w:pPr>
              <w:jc w:val="center"/>
              <w:rPr>
                <w:rFonts w:ascii="Arial" w:hAnsi="Arial" w:cs="Arial"/>
                <w:color w:val="000000"/>
                <w:sz w:val="20"/>
              </w:rPr>
            </w:pPr>
            <w:r>
              <w:rPr>
                <w:rFonts w:ascii="Arial" w:hAnsi="Arial" w:cs="Arial"/>
                <w:color w:val="000000"/>
                <w:sz w:val="20"/>
              </w:rPr>
              <w:t>4001</w:t>
            </w:r>
          </w:p>
        </w:tc>
        <w:tc>
          <w:tcPr>
            <w:tcW w:w="451" w:type="pct"/>
            <w:tcBorders>
              <w:top w:val="single" w:sz="12" w:space="0" w:color="auto"/>
              <w:bottom w:val="single" w:sz="12" w:space="0" w:color="auto"/>
            </w:tcBorders>
          </w:tcPr>
          <w:p w14:paraId="09AB9117" w14:textId="77777777" w:rsidR="00CF4F07" w:rsidRDefault="00CF4F07" w:rsidP="00D22866">
            <w:pPr>
              <w:jc w:val="center"/>
              <w:rPr>
                <w:rFonts w:ascii="Arial" w:hAnsi="Arial" w:cs="Arial"/>
                <w:color w:val="000000"/>
                <w:sz w:val="20"/>
              </w:rPr>
            </w:pPr>
            <w:r>
              <w:rPr>
                <w:rFonts w:ascii="Arial" w:hAnsi="Arial" w:cs="Arial"/>
                <w:color w:val="000000"/>
                <w:sz w:val="20"/>
              </w:rPr>
              <w:t>4069</w:t>
            </w:r>
          </w:p>
        </w:tc>
      </w:tr>
    </w:tbl>
    <w:p w14:paraId="47CE1597" w14:textId="77777777" w:rsidR="00CF4F07" w:rsidRPr="00CF4F07" w:rsidRDefault="00CF4F07" w:rsidP="00CF4F07">
      <w:pPr>
        <w:jc w:val="both"/>
        <w:rPr>
          <w:rFonts w:ascii="Arial" w:hAnsi="Arial" w:cs="Arial"/>
          <w:color w:val="000000"/>
          <w:sz w:val="12"/>
          <w:szCs w:val="16"/>
        </w:rPr>
      </w:pPr>
    </w:p>
    <w:tbl>
      <w:tblPr>
        <w:tblW w:w="4869" w:type="pct"/>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00"/>
        <w:gridCol w:w="799"/>
        <w:gridCol w:w="801"/>
        <w:gridCol w:w="801"/>
        <w:gridCol w:w="801"/>
        <w:gridCol w:w="801"/>
        <w:gridCol w:w="801"/>
        <w:gridCol w:w="801"/>
        <w:gridCol w:w="801"/>
        <w:gridCol w:w="801"/>
        <w:gridCol w:w="796"/>
      </w:tblGrid>
      <w:tr w:rsidR="00CF4F07" w:rsidRPr="00B8543F" w14:paraId="2E8C931A" w14:textId="77777777" w:rsidTr="008E76E3">
        <w:tc>
          <w:tcPr>
            <w:tcW w:w="454" w:type="pct"/>
            <w:tcBorders>
              <w:bottom w:val="single" w:sz="12" w:space="0" w:color="auto"/>
            </w:tcBorders>
            <w:shd w:val="clear" w:color="auto" w:fill="DDDDDD"/>
          </w:tcPr>
          <w:p w14:paraId="481F2E5A" w14:textId="77777777" w:rsidR="00CF4F07" w:rsidRDefault="00CF4F07" w:rsidP="00CF4F07">
            <w:pPr>
              <w:keepNext/>
              <w:keepLines/>
              <w:jc w:val="center"/>
              <w:rPr>
                <w:rFonts w:ascii="Arial" w:hAnsi="Arial" w:cs="Arial"/>
                <w:b/>
                <w:bCs/>
                <w:color w:val="000000"/>
                <w:sz w:val="20"/>
              </w:rPr>
            </w:pPr>
            <w:r>
              <w:rPr>
                <w:rFonts w:ascii="Arial" w:hAnsi="Arial" w:cs="Arial"/>
                <w:b/>
                <w:bCs/>
                <w:color w:val="000000"/>
                <w:sz w:val="20"/>
              </w:rPr>
              <w:t>2014</w:t>
            </w:r>
          </w:p>
          <w:p w14:paraId="6F420D22" w14:textId="77777777" w:rsidR="00CF4F07" w:rsidRPr="00B8543F" w:rsidRDefault="00CF4F07" w:rsidP="00CF4F07">
            <w:pPr>
              <w:keepNext/>
              <w:keepLines/>
              <w:jc w:val="center"/>
              <w:rPr>
                <w:rFonts w:ascii="Arial" w:hAnsi="Arial" w:cs="Arial"/>
                <w:b/>
                <w:bCs/>
                <w:color w:val="000000"/>
                <w:sz w:val="20"/>
              </w:rPr>
            </w:pPr>
            <w:r>
              <w:rPr>
                <w:rFonts w:ascii="Arial" w:hAnsi="Arial" w:cs="Arial"/>
                <w:b/>
                <w:bCs/>
                <w:color w:val="000000"/>
                <w:sz w:val="20"/>
              </w:rPr>
              <w:t>/15</w:t>
            </w:r>
          </w:p>
        </w:tc>
        <w:tc>
          <w:tcPr>
            <w:tcW w:w="454" w:type="pct"/>
            <w:tcBorders>
              <w:bottom w:val="single" w:sz="12" w:space="0" w:color="auto"/>
            </w:tcBorders>
            <w:shd w:val="clear" w:color="auto" w:fill="DDDDDD"/>
          </w:tcPr>
          <w:p w14:paraId="53FEB468" w14:textId="77777777" w:rsidR="00CF4F07" w:rsidRDefault="00CF4F07" w:rsidP="00CF4F07">
            <w:pPr>
              <w:keepNext/>
              <w:keepLines/>
              <w:jc w:val="center"/>
              <w:rPr>
                <w:rFonts w:ascii="Arial" w:hAnsi="Arial" w:cs="Arial"/>
                <w:b/>
                <w:bCs/>
                <w:color w:val="000000"/>
                <w:sz w:val="20"/>
              </w:rPr>
            </w:pPr>
            <w:r>
              <w:rPr>
                <w:rFonts w:ascii="Arial" w:hAnsi="Arial" w:cs="Arial"/>
                <w:b/>
                <w:bCs/>
                <w:color w:val="000000"/>
                <w:sz w:val="20"/>
              </w:rPr>
              <w:t>2015</w:t>
            </w:r>
          </w:p>
          <w:p w14:paraId="6D5BD8B7" w14:textId="77777777" w:rsidR="00CF4F07" w:rsidRPr="00B8543F" w:rsidRDefault="00CF4F07" w:rsidP="00CF4F07">
            <w:pPr>
              <w:keepNext/>
              <w:keepLines/>
              <w:jc w:val="center"/>
              <w:rPr>
                <w:rFonts w:ascii="Arial" w:hAnsi="Arial" w:cs="Arial"/>
                <w:b/>
                <w:bCs/>
                <w:color w:val="000000"/>
                <w:sz w:val="20"/>
              </w:rPr>
            </w:pPr>
            <w:r>
              <w:rPr>
                <w:rFonts w:ascii="Arial" w:hAnsi="Arial" w:cs="Arial"/>
                <w:b/>
                <w:bCs/>
                <w:color w:val="000000"/>
                <w:sz w:val="20"/>
              </w:rPr>
              <w:t>/16</w:t>
            </w:r>
          </w:p>
        </w:tc>
        <w:tc>
          <w:tcPr>
            <w:tcW w:w="455" w:type="pct"/>
            <w:tcBorders>
              <w:bottom w:val="single" w:sz="12" w:space="0" w:color="auto"/>
            </w:tcBorders>
            <w:shd w:val="clear" w:color="auto" w:fill="DDDDDD"/>
          </w:tcPr>
          <w:p w14:paraId="7795C3A3" w14:textId="77777777" w:rsidR="00CF4F07" w:rsidRDefault="00CF4F07" w:rsidP="00CF4F07">
            <w:pPr>
              <w:keepNext/>
              <w:keepLines/>
              <w:jc w:val="center"/>
              <w:rPr>
                <w:rFonts w:ascii="Arial" w:hAnsi="Arial" w:cs="Arial"/>
                <w:b/>
                <w:bCs/>
                <w:color w:val="000000"/>
                <w:sz w:val="20"/>
              </w:rPr>
            </w:pPr>
            <w:r>
              <w:rPr>
                <w:rFonts w:ascii="Arial" w:hAnsi="Arial" w:cs="Arial"/>
                <w:b/>
                <w:bCs/>
                <w:color w:val="000000"/>
                <w:sz w:val="20"/>
              </w:rPr>
              <w:t>2016</w:t>
            </w:r>
          </w:p>
          <w:p w14:paraId="477F386E" w14:textId="77777777" w:rsidR="00CF4F07" w:rsidRPr="00B8543F" w:rsidRDefault="00CF4F07" w:rsidP="00CF4F07">
            <w:pPr>
              <w:keepNext/>
              <w:keepLines/>
              <w:jc w:val="center"/>
              <w:rPr>
                <w:rFonts w:ascii="Arial" w:hAnsi="Arial" w:cs="Arial"/>
                <w:b/>
                <w:bCs/>
                <w:color w:val="000000"/>
                <w:sz w:val="20"/>
              </w:rPr>
            </w:pPr>
            <w:r>
              <w:rPr>
                <w:rFonts w:ascii="Arial" w:hAnsi="Arial" w:cs="Arial"/>
                <w:b/>
                <w:bCs/>
                <w:color w:val="000000"/>
                <w:sz w:val="20"/>
              </w:rPr>
              <w:t>/17</w:t>
            </w:r>
          </w:p>
        </w:tc>
        <w:tc>
          <w:tcPr>
            <w:tcW w:w="455" w:type="pct"/>
            <w:tcBorders>
              <w:bottom w:val="single" w:sz="12" w:space="0" w:color="auto"/>
            </w:tcBorders>
            <w:shd w:val="clear" w:color="auto" w:fill="DDDDDD"/>
          </w:tcPr>
          <w:p w14:paraId="76A4A34F" w14:textId="77777777" w:rsidR="00CF4F07" w:rsidRDefault="00CF4F07" w:rsidP="00CF4F07">
            <w:pPr>
              <w:keepNext/>
              <w:keepLines/>
              <w:jc w:val="center"/>
              <w:rPr>
                <w:rFonts w:ascii="Arial" w:hAnsi="Arial" w:cs="Arial"/>
                <w:b/>
                <w:bCs/>
                <w:color w:val="000000"/>
                <w:sz w:val="20"/>
              </w:rPr>
            </w:pPr>
            <w:r>
              <w:rPr>
                <w:rFonts w:ascii="Arial" w:hAnsi="Arial" w:cs="Arial"/>
                <w:b/>
                <w:bCs/>
                <w:color w:val="000000"/>
                <w:sz w:val="20"/>
              </w:rPr>
              <w:t>2017</w:t>
            </w:r>
          </w:p>
          <w:p w14:paraId="2519F541" w14:textId="77777777" w:rsidR="00CF4F07" w:rsidRPr="00B8543F" w:rsidRDefault="00CF4F07" w:rsidP="00CF4F07">
            <w:pPr>
              <w:keepNext/>
              <w:keepLines/>
              <w:jc w:val="center"/>
              <w:rPr>
                <w:rFonts w:ascii="Arial" w:hAnsi="Arial" w:cs="Arial"/>
                <w:b/>
                <w:bCs/>
                <w:color w:val="000000"/>
                <w:sz w:val="20"/>
              </w:rPr>
            </w:pPr>
            <w:r>
              <w:rPr>
                <w:rFonts w:ascii="Arial" w:hAnsi="Arial" w:cs="Arial"/>
                <w:b/>
                <w:bCs/>
                <w:color w:val="000000"/>
                <w:sz w:val="20"/>
              </w:rPr>
              <w:t>/18</w:t>
            </w:r>
          </w:p>
        </w:tc>
        <w:tc>
          <w:tcPr>
            <w:tcW w:w="455" w:type="pct"/>
            <w:tcBorders>
              <w:bottom w:val="single" w:sz="12" w:space="0" w:color="auto"/>
            </w:tcBorders>
            <w:shd w:val="clear" w:color="auto" w:fill="DDDDDD"/>
          </w:tcPr>
          <w:p w14:paraId="6FE27349" w14:textId="77777777" w:rsidR="00CF4F07" w:rsidRDefault="00CF4F07" w:rsidP="00CF4F07">
            <w:pPr>
              <w:keepNext/>
              <w:keepLines/>
              <w:jc w:val="center"/>
              <w:rPr>
                <w:rFonts w:ascii="Arial" w:hAnsi="Arial" w:cs="Arial"/>
                <w:b/>
                <w:bCs/>
                <w:color w:val="000000"/>
                <w:sz w:val="20"/>
              </w:rPr>
            </w:pPr>
            <w:r>
              <w:rPr>
                <w:rFonts w:ascii="Arial" w:hAnsi="Arial" w:cs="Arial"/>
                <w:b/>
                <w:bCs/>
                <w:color w:val="000000"/>
                <w:sz w:val="20"/>
              </w:rPr>
              <w:t>2018</w:t>
            </w:r>
          </w:p>
          <w:p w14:paraId="5D6DABF5" w14:textId="77777777" w:rsidR="00CF4F07" w:rsidRPr="00B8543F" w:rsidRDefault="00CF4F07" w:rsidP="00CF4F07">
            <w:pPr>
              <w:keepNext/>
              <w:keepLines/>
              <w:jc w:val="center"/>
              <w:rPr>
                <w:rFonts w:ascii="Arial" w:hAnsi="Arial" w:cs="Arial"/>
                <w:b/>
                <w:bCs/>
                <w:color w:val="000000"/>
                <w:sz w:val="20"/>
              </w:rPr>
            </w:pPr>
            <w:r>
              <w:rPr>
                <w:rFonts w:ascii="Arial" w:hAnsi="Arial" w:cs="Arial"/>
                <w:b/>
                <w:bCs/>
                <w:color w:val="000000"/>
                <w:sz w:val="20"/>
              </w:rPr>
              <w:t>/19</w:t>
            </w:r>
          </w:p>
        </w:tc>
        <w:tc>
          <w:tcPr>
            <w:tcW w:w="455" w:type="pct"/>
            <w:tcBorders>
              <w:bottom w:val="single" w:sz="12" w:space="0" w:color="auto"/>
            </w:tcBorders>
            <w:shd w:val="clear" w:color="auto" w:fill="DDDDDD"/>
          </w:tcPr>
          <w:p w14:paraId="536ABA55" w14:textId="77777777" w:rsidR="00CF4F07" w:rsidRPr="003376AE" w:rsidRDefault="003376AE" w:rsidP="00CF4F07">
            <w:pPr>
              <w:keepNext/>
              <w:keepLines/>
              <w:jc w:val="center"/>
              <w:rPr>
                <w:rFonts w:ascii="Arial" w:hAnsi="Arial" w:cs="Arial"/>
                <w:b/>
                <w:bCs/>
                <w:color w:val="000000"/>
                <w:sz w:val="20"/>
              </w:rPr>
            </w:pPr>
            <w:r w:rsidRPr="003376AE">
              <w:rPr>
                <w:rFonts w:ascii="Arial" w:hAnsi="Arial" w:cs="Arial"/>
                <w:b/>
                <w:bCs/>
                <w:color w:val="000000"/>
                <w:sz w:val="20"/>
              </w:rPr>
              <w:t>2019</w:t>
            </w:r>
          </w:p>
          <w:p w14:paraId="407B3109" w14:textId="77777777" w:rsidR="003376AE" w:rsidRPr="003376AE" w:rsidRDefault="003376AE" w:rsidP="00CF4F07">
            <w:pPr>
              <w:keepNext/>
              <w:keepLines/>
              <w:jc w:val="center"/>
              <w:rPr>
                <w:rFonts w:ascii="Arial" w:hAnsi="Arial" w:cs="Arial"/>
                <w:b/>
                <w:bCs/>
                <w:color w:val="000000"/>
                <w:sz w:val="20"/>
              </w:rPr>
            </w:pPr>
            <w:r w:rsidRPr="003376AE">
              <w:rPr>
                <w:rFonts w:ascii="Arial" w:hAnsi="Arial" w:cs="Arial"/>
                <w:b/>
                <w:bCs/>
                <w:color w:val="000000"/>
                <w:sz w:val="20"/>
              </w:rPr>
              <w:t>/20</w:t>
            </w:r>
          </w:p>
        </w:tc>
        <w:tc>
          <w:tcPr>
            <w:tcW w:w="455" w:type="pct"/>
            <w:tcBorders>
              <w:bottom w:val="single" w:sz="12" w:space="0" w:color="auto"/>
            </w:tcBorders>
            <w:shd w:val="clear" w:color="auto" w:fill="DDDDDD"/>
          </w:tcPr>
          <w:p w14:paraId="38D2D6EF" w14:textId="77777777" w:rsidR="00CF4F07" w:rsidRDefault="006B4501" w:rsidP="00CF4F07">
            <w:pPr>
              <w:keepNext/>
              <w:keepLines/>
              <w:jc w:val="center"/>
              <w:rPr>
                <w:rFonts w:ascii="Arial" w:hAnsi="Arial" w:cs="Arial"/>
                <w:b/>
                <w:bCs/>
                <w:color w:val="000000"/>
                <w:sz w:val="20"/>
              </w:rPr>
            </w:pPr>
            <w:r>
              <w:rPr>
                <w:rFonts w:ascii="Arial" w:hAnsi="Arial" w:cs="Arial"/>
                <w:b/>
                <w:bCs/>
                <w:color w:val="000000"/>
                <w:sz w:val="20"/>
              </w:rPr>
              <w:t>2020</w:t>
            </w:r>
          </w:p>
          <w:p w14:paraId="5114FE29" w14:textId="2CF08F0B" w:rsidR="006B4501" w:rsidRPr="00B8543F" w:rsidRDefault="006B4501" w:rsidP="00CF4F07">
            <w:pPr>
              <w:keepNext/>
              <w:keepLines/>
              <w:jc w:val="center"/>
              <w:rPr>
                <w:rFonts w:ascii="Arial" w:hAnsi="Arial" w:cs="Arial"/>
                <w:b/>
                <w:bCs/>
                <w:color w:val="000000"/>
                <w:sz w:val="20"/>
              </w:rPr>
            </w:pPr>
            <w:r>
              <w:rPr>
                <w:rFonts w:ascii="Arial" w:hAnsi="Arial" w:cs="Arial"/>
                <w:b/>
                <w:bCs/>
                <w:color w:val="000000"/>
                <w:sz w:val="20"/>
              </w:rPr>
              <w:t>/21</w:t>
            </w:r>
          </w:p>
        </w:tc>
        <w:tc>
          <w:tcPr>
            <w:tcW w:w="455" w:type="pct"/>
            <w:tcBorders>
              <w:bottom w:val="single" w:sz="12" w:space="0" w:color="auto"/>
            </w:tcBorders>
            <w:shd w:val="clear" w:color="auto" w:fill="auto"/>
          </w:tcPr>
          <w:p w14:paraId="2D674735" w14:textId="77777777" w:rsidR="00CF4F07" w:rsidRPr="00B8543F" w:rsidRDefault="00CF4F07" w:rsidP="00CF4F07">
            <w:pPr>
              <w:keepNext/>
              <w:keepLines/>
              <w:jc w:val="center"/>
              <w:rPr>
                <w:rFonts w:ascii="Arial" w:hAnsi="Arial" w:cs="Arial"/>
                <w:b/>
                <w:bCs/>
                <w:color w:val="000000"/>
                <w:sz w:val="20"/>
              </w:rPr>
            </w:pPr>
          </w:p>
        </w:tc>
        <w:tc>
          <w:tcPr>
            <w:tcW w:w="455" w:type="pct"/>
            <w:tcBorders>
              <w:bottom w:val="single" w:sz="12" w:space="0" w:color="auto"/>
            </w:tcBorders>
          </w:tcPr>
          <w:p w14:paraId="6E238DB3" w14:textId="77777777" w:rsidR="00CF4F07" w:rsidRPr="00B8543F" w:rsidRDefault="00CF4F07" w:rsidP="00CF4F07">
            <w:pPr>
              <w:keepNext/>
              <w:keepLines/>
              <w:jc w:val="center"/>
              <w:rPr>
                <w:rFonts w:ascii="Arial" w:hAnsi="Arial" w:cs="Arial"/>
                <w:b/>
                <w:bCs/>
                <w:color w:val="000000"/>
                <w:sz w:val="20"/>
              </w:rPr>
            </w:pPr>
          </w:p>
        </w:tc>
        <w:tc>
          <w:tcPr>
            <w:tcW w:w="455" w:type="pct"/>
            <w:tcBorders>
              <w:bottom w:val="single" w:sz="12" w:space="0" w:color="auto"/>
            </w:tcBorders>
          </w:tcPr>
          <w:p w14:paraId="64FFF6E0" w14:textId="77777777" w:rsidR="00CF4F07" w:rsidRPr="00B8543F" w:rsidRDefault="00CF4F07" w:rsidP="00CF4F07">
            <w:pPr>
              <w:keepNext/>
              <w:keepLines/>
              <w:jc w:val="center"/>
              <w:rPr>
                <w:rFonts w:ascii="Arial" w:hAnsi="Arial" w:cs="Arial"/>
                <w:b/>
                <w:bCs/>
                <w:color w:val="000000"/>
                <w:sz w:val="20"/>
              </w:rPr>
            </w:pPr>
          </w:p>
        </w:tc>
        <w:tc>
          <w:tcPr>
            <w:tcW w:w="455" w:type="pct"/>
            <w:tcBorders>
              <w:bottom w:val="single" w:sz="12" w:space="0" w:color="auto"/>
            </w:tcBorders>
          </w:tcPr>
          <w:p w14:paraId="4AAECA1D" w14:textId="77777777" w:rsidR="00CF4F07" w:rsidRPr="00B8543F" w:rsidRDefault="00CF4F07" w:rsidP="00CF4F07">
            <w:pPr>
              <w:keepNext/>
              <w:keepLines/>
              <w:jc w:val="center"/>
              <w:rPr>
                <w:rFonts w:ascii="Arial" w:hAnsi="Arial" w:cs="Arial"/>
                <w:b/>
                <w:bCs/>
                <w:color w:val="000000"/>
                <w:sz w:val="20"/>
              </w:rPr>
            </w:pPr>
          </w:p>
        </w:tc>
      </w:tr>
      <w:tr w:rsidR="00CF4F07" w:rsidRPr="00B8543F" w14:paraId="6A363226" w14:textId="77777777" w:rsidTr="00CF4F07">
        <w:tc>
          <w:tcPr>
            <w:tcW w:w="454" w:type="pct"/>
            <w:tcBorders>
              <w:top w:val="single" w:sz="12" w:space="0" w:color="auto"/>
              <w:bottom w:val="single" w:sz="12" w:space="0" w:color="auto"/>
            </w:tcBorders>
          </w:tcPr>
          <w:p w14:paraId="61F41ABE" w14:textId="77777777" w:rsidR="00CF4F07" w:rsidRPr="00B8543F" w:rsidRDefault="00CF4F07" w:rsidP="00CF4F07">
            <w:pPr>
              <w:jc w:val="center"/>
              <w:rPr>
                <w:rFonts w:ascii="Arial" w:hAnsi="Arial" w:cs="Arial"/>
                <w:color w:val="000000"/>
                <w:sz w:val="20"/>
              </w:rPr>
            </w:pPr>
            <w:r>
              <w:rPr>
                <w:rFonts w:ascii="Arial" w:hAnsi="Arial" w:cs="Arial"/>
                <w:color w:val="000000"/>
                <w:sz w:val="20"/>
              </w:rPr>
              <w:t>4961</w:t>
            </w:r>
          </w:p>
        </w:tc>
        <w:tc>
          <w:tcPr>
            <w:tcW w:w="454" w:type="pct"/>
            <w:tcBorders>
              <w:top w:val="single" w:sz="12" w:space="0" w:color="auto"/>
              <w:bottom w:val="single" w:sz="12" w:space="0" w:color="auto"/>
            </w:tcBorders>
          </w:tcPr>
          <w:p w14:paraId="6CB2E41B" w14:textId="77777777" w:rsidR="00CF4F07" w:rsidRPr="00B8543F" w:rsidRDefault="00CF4F07" w:rsidP="00CF4F07">
            <w:pPr>
              <w:jc w:val="center"/>
              <w:rPr>
                <w:rFonts w:ascii="Arial" w:hAnsi="Arial" w:cs="Arial"/>
                <w:color w:val="000000"/>
                <w:sz w:val="20"/>
              </w:rPr>
            </w:pPr>
            <w:r>
              <w:rPr>
                <w:rFonts w:ascii="Arial" w:hAnsi="Arial" w:cs="Arial"/>
                <w:color w:val="000000"/>
                <w:sz w:val="20"/>
              </w:rPr>
              <w:t>5432</w:t>
            </w:r>
          </w:p>
        </w:tc>
        <w:tc>
          <w:tcPr>
            <w:tcW w:w="455" w:type="pct"/>
            <w:tcBorders>
              <w:top w:val="single" w:sz="12" w:space="0" w:color="auto"/>
              <w:bottom w:val="single" w:sz="12" w:space="0" w:color="auto"/>
            </w:tcBorders>
          </w:tcPr>
          <w:p w14:paraId="25E5CE08" w14:textId="77777777" w:rsidR="00CF4F07" w:rsidRPr="00B8543F" w:rsidRDefault="00CF4F07" w:rsidP="00CF4F07">
            <w:pPr>
              <w:jc w:val="center"/>
              <w:rPr>
                <w:rFonts w:ascii="Arial" w:hAnsi="Arial" w:cs="Arial"/>
                <w:color w:val="000000"/>
                <w:sz w:val="20"/>
              </w:rPr>
            </w:pPr>
            <w:r>
              <w:rPr>
                <w:rFonts w:ascii="Arial" w:hAnsi="Arial" w:cs="Arial"/>
                <w:color w:val="000000"/>
                <w:sz w:val="20"/>
              </w:rPr>
              <w:t>6478</w:t>
            </w:r>
          </w:p>
        </w:tc>
        <w:tc>
          <w:tcPr>
            <w:tcW w:w="455" w:type="pct"/>
            <w:tcBorders>
              <w:top w:val="single" w:sz="12" w:space="0" w:color="auto"/>
              <w:bottom w:val="single" w:sz="12" w:space="0" w:color="auto"/>
            </w:tcBorders>
          </w:tcPr>
          <w:p w14:paraId="7C1DC3DF" w14:textId="77777777" w:rsidR="00CF4F07" w:rsidRPr="00B8543F" w:rsidRDefault="00CF4F07" w:rsidP="00CF4F07">
            <w:pPr>
              <w:jc w:val="center"/>
              <w:rPr>
                <w:rFonts w:ascii="Arial" w:hAnsi="Arial" w:cs="Arial"/>
                <w:color w:val="000000"/>
                <w:sz w:val="20"/>
              </w:rPr>
            </w:pPr>
            <w:r>
              <w:rPr>
                <w:rFonts w:ascii="Arial" w:hAnsi="Arial" w:cs="Arial"/>
                <w:color w:val="000000"/>
                <w:sz w:val="20"/>
              </w:rPr>
              <w:t>6505</w:t>
            </w:r>
          </w:p>
        </w:tc>
        <w:tc>
          <w:tcPr>
            <w:tcW w:w="455" w:type="pct"/>
            <w:tcBorders>
              <w:top w:val="single" w:sz="12" w:space="0" w:color="auto"/>
              <w:bottom w:val="single" w:sz="12" w:space="0" w:color="auto"/>
            </w:tcBorders>
          </w:tcPr>
          <w:p w14:paraId="1CF04058" w14:textId="77777777" w:rsidR="00CF4F07" w:rsidRPr="00B8543F" w:rsidRDefault="00CF4F07" w:rsidP="00CF4F07">
            <w:pPr>
              <w:jc w:val="center"/>
              <w:rPr>
                <w:rFonts w:ascii="Arial" w:hAnsi="Arial" w:cs="Arial"/>
                <w:color w:val="000000"/>
                <w:sz w:val="20"/>
              </w:rPr>
            </w:pPr>
            <w:r>
              <w:rPr>
                <w:rFonts w:ascii="Arial" w:hAnsi="Arial" w:cs="Arial"/>
                <w:color w:val="000000"/>
                <w:sz w:val="20"/>
              </w:rPr>
              <w:t>7983</w:t>
            </w:r>
          </w:p>
        </w:tc>
        <w:tc>
          <w:tcPr>
            <w:tcW w:w="455" w:type="pct"/>
            <w:tcBorders>
              <w:top w:val="single" w:sz="12" w:space="0" w:color="auto"/>
              <w:bottom w:val="single" w:sz="12" w:space="0" w:color="auto"/>
            </w:tcBorders>
          </w:tcPr>
          <w:p w14:paraId="47E12D09" w14:textId="77777777" w:rsidR="00CF4F07" w:rsidRPr="00B8543F" w:rsidRDefault="00937A6C" w:rsidP="00CF4F07">
            <w:pPr>
              <w:jc w:val="center"/>
              <w:rPr>
                <w:rFonts w:ascii="Arial" w:hAnsi="Arial" w:cs="Arial"/>
                <w:color w:val="000000"/>
                <w:sz w:val="20"/>
              </w:rPr>
            </w:pPr>
            <w:r>
              <w:rPr>
                <w:rFonts w:ascii="Arial" w:hAnsi="Arial" w:cs="Arial"/>
                <w:color w:val="000000"/>
                <w:sz w:val="20"/>
              </w:rPr>
              <w:t>8439</w:t>
            </w:r>
          </w:p>
        </w:tc>
        <w:tc>
          <w:tcPr>
            <w:tcW w:w="455" w:type="pct"/>
            <w:tcBorders>
              <w:top w:val="single" w:sz="12" w:space="0" w:color="auto"/>
              <w:bottom w:val="single" w:sz="12" w:space="0" w:color="auto"/>
            </w:tcBorders>
            <w:shd w:val="clear" w:color="auto" w:fill="auto"/>
          </w:tcPr>
          <w:p w14:paraId="24898D89" w14:textId="78A8F2A9" w:rsidR="00CF4F07" w:rsidRPr="00B8543F" w:rsidRDefault="006B4501" w:rsidP="00CF4F07">
            <w:pPr>
              <w:jc w:val="center"/>
              <w:rPr>
                <w:rFonts w:ascii="Arial" w:hAnsi="Arial" w:cs="Arial"/>
                <w:color w:val="000000"/>
                <w:sz w:val="20"/>
              </w:rPr>
            </w:pPr>
            <w:r>
              <w:rPr>
                <w:rFonts w:ascii="Arial" w:hAnsi="Arial" w:cs="Arial"/>
                <w:color w:val="000000"/>
                <w:sz w:val="20"/>
              </w:rPr>
              <w:t>6429</w:t>
            </w:r>
          </w:p>
        </w:tc>
        <w:tc>
          <w:tcPr>
            <w:tcW w:w="455" w:type="pct"/>
            <w:tcBorders>
              <w:top w:val="single" w:sz="12" w:space="0" w:color="auto"/>
              <w:bottom w:val="single" w:sz="12" w:space="0" w:color="auto"/>
            </w:tcBorders>
            <w:shd w:val="clear" w:color="auto" w:fill="auto"/>
          </w:tcPr>
          <w:p w14:paraId="4C077D63" w14:textId="77777777" w:rsidR="00CF4F07" w:rsidRPr="00B8543F" w:rsidRDefault="00CF4F07" w:rsidP="00CF4F07">
            <w:pPr>
              <w:jc w:val="center"/>
              <w:rPr>
                <w:rFonts w:ascii="Arial" w:hAnsi="Arial" w:cs="Arial"/>
                <w:color w:val="000000"/>
                <w:sz w:val="20"/>
              </w:rPr>
            </w:pPr>
          </w:p>
        </w:tc>
        <w:tc>
          <w:tcPr>
            <w:tcW w:w="455" w:type="pct"/>
            <w:tcBorders>
              <w:top w:val="single" w:sz="12" w:space="0" w:color="auto"/>
              <w:bottom w:val="single" w:sz="12" w:space="0" w:color="auto"/>
            </w:tcBorders>
          </w:tcPr>
          <w:p w14:paraId="566216C8" w14:textId="77777777" w:rsidR="00CF4F07" w:rsidRPr="00B8543F" w:rsidRDefault="00CF4F07" w:rsidP="00CF4F07">
            <w:pPr>
              <w:jc w:val="center"/>
              <w:rPr>
                <w:rFonts w:ascii="Arial" w:hAnsi="Arial" w:cs="Arial"/>
                <w:color w:val="000000"/>
                <w:sz w:val="20"/>
              </w:rPr>
            </w:pPr>
          </w:p>
        </w:tc>
        <w:tc>
          <w:tcPr>
            <w:tcW w:w="455" w:type="pct"/>
            <w:tcBorders>
              <w:top w:val="single" w:sz="12" w:space="0" w:color="auto"/>
              <w:bottom w:val="single" w:sz="12" w:space="0" w:color="auto"/>
            </w:tcBorders>
          </w:tcPr>
          <w:p w14:paraId="0C10CC01" w14:textId="77777777" w:rsidR="00CF4F07" w:rsidRPr="00B8543F" w:rsidRDefault="00CF4F07" w:rsidP="00CF4F07">
            <w:pPr>
              <w:jc w:val="center"/>
              <w:rPr>
                <w:rFonts w:ascii="Arial" w:hAnsi="Arial" w:cs="Arial"/>
                <w:color w:val="000000"/>
                <w:sz w:val="20"/>
              </w:rPr>
            </w:pPr>
          </w:p>
        </w:tc>
        <w:tc>
          <w:tcPr>
            <w:tcW w:w="455" w:type="pct"/>
            <w:tcBorders>
              <w:top w:val="single" w:sz="12" w:space="0" w:color="auto"/>
              <w:bottom w:val="single" w:sz="12" w:space="0" w:color="auto"/>
            </w:tcBorders>
          </w:tcPr>
          <w:p w14:paraId="7B6EF191" w14:textId="77777777" w:rsidR="00CF4F07" w:rsidRPr="00B8543F" w:rsidRDefault="00CF4F07" w:rsidP="00CF4F07">
            <w:pPr>
              <w:jc w:val="center"/>
              <w:rPr>
                <w:rFonts w:ascii="Arial" w:hAnsi="Arial" w:cs="Arial"/>
                <w:color w:val="000000"/>
                <w:sz w:val="20"/>
              </w:rPr>
            </w:pPr>
          </w:p>
        </w:tc>
      </w:tr>
    </w:tbl>
    <w:p w14:paraId="3C2EB9FD" w14:textId="77777777" w:rsidR="00CF4F07" w:rsidRDefault="00CF4F07" w:rsidP="00CF4F07">
      <w:pPr>
        <w:jc w:val="both"/>
        <w:rPr>
          <w:rFonts w:ascii="Arial" w:hAnsi="Arial" w:cs="Arial"/>
          <w:color w:val="000000"/>
          <w:sz w:val="20"/>
        </w:rPr>
      </w:pPr>
    </w:p>
    <w:p w14:paraId="67A2051C" w14:textId="77777777" w:rsidR="007106DC" w:rsidRDefault="0042443E" w:rsidP="00CF4F07">
      <w:pPr>
        <w:jc w:val="both"/>
        <w:rPr>
          <w:rFonts w:ascii="Arial" w:hAnsi="Arial" w:cs="Arial"/>
          <w:color w:val="000000"/>
          <w:sz w:val="20"/>
        </w:rPr>
      </w:pPr>
      <w:r>
        <w:rPr>
          <w:rFonts w:ascii="Arial" w:hAnsi="Arial" w:cs="Arial"/>
          <w:color w:val="000000"/>
          <w:sz w:val="20"/>
        </w:rPr>
        <w:t xml:space="preserve">The writer </w:t>
      </w:r>
      <w:r w:rsidR="00813C41">
        <w:rPr>
          <w:rFonts w:ascii="Arial" w:hAnsi="Arial" w:cs="Arial"/>
          <w:color w:val="000000"/>
          <w:sz w:val="20"/>
        </w:rPr>
        <w:t xml:space="preserve">has long </w:t>
      </w:r>
      <w:r>
        <w:rPr>
          <w:rFonts w:ascii="Arial" w:hAnsi="Arial" w:cs="Arial"/>
          <w:color w:val="000000"/>
          <w:sz w:val="20"/>
        </w:rPr>
        <w:t>believe</w:t>
      </w:r>
      <w:r w:rsidR="00813C41">
        <w:rPr>
          <w:rFonts w:ascii="Arial" w:hAnsi="Arial" w:cs="Arial"/>
          <w:color w:val="000000"/>
          <w:sz w:val="20"/>
        </w:rPr>
        <w:t>d</w:t>
      </w:r>
      <w:r>
        <w:rPr>
          <w:rFonts w:ascii="Arial" w:hAnsi="Arial" w:cs="Arial"/>
          <w:color w:val="000000"/>
          <w:sz w:val="20"/>
        </w:rPr>
        <w:t xml:space="preserve"> that the greatest number of these warrants are issued under s.598</w:t>
      </w:r>
      <w:r w:rsidR="007E74FC">
        <w:rPr>
          <w:rFonts w:ascii="Arial" w:hAnsi="Arial" w:cs="Arial"/>
          <w:color w:val="000000"/>
          <w:sz w:val="20"/>
        </w:rPr>
        <w:t xml:space="preserve">(1)(b) of the CYFA </w:t>
      </w:r>
      <w:r>
        <w:rPr>
          <w:rFonts w:ascii="Arial" w:hAnsi="Arial" w:cs="Arial"/>
          <w:color w:val="000000"/>
          <w:sz w:val="20"/>
        </w:rPr>
        <w:t>in circumstances where the child has absconded from the care of the Department.</w:t>
      </w:r>
    </w:p>
    <w:p w14:paraId="4DAAFA15" w14:textId="77777777" w:rsidR="009577A9" w:rsidRDefault="009577A9">
      <w:pPr>
        <w:jc w:val="both"/>
        <w:rPr>
          <w:rFonts w:ascii="Arial" w:hAnsi="Arial" w:cs="Arial"/>
          <w:color w:val="000000"/>
          <w:sz w:val="20"/>
        </w:rPr>
      </w:pPr>
    </w:p>
    <w:p w14:paraId="3348DB96" w14:textId="7886D8DF" w:rsidR="008B67AB" w:rsidRDefault="008B67AB" w:rsidP="006F407A">
      <w:pPr>
        <w:keepNext/>
        <w:keepLines/>
        <w:jc w:val="both"/>
        <w:rPr>
          <w:rFonts w:ascii="Arial" w:hAnsi="Arial" w:cs="Arial"/>
          <w:color w:val="000000"/>
          <w:sz w:val="20"/>
        </w:rPr>
      </w:pPr>
      <w:r>
        <w:rPr>
          <w:rFonts w:ascii="Arial" w:hAnsi="Arial" w:cs="Arial"/>
          <w:color w:val="000000"/>
          <w:sz w:val="20"/>
        </w:rPr>
        <w:lastRenderedPageBreak/>
        <w:t xml:space="preserve">The writer’s belief is corroborated by </w:t>
      </w:r>
      <w:r w:rsidR="006B4501">
        <w:rPr>
          <w:rFonts w:ascii="Arial" w:hAnsi="Arial" w:cs="Arial"/>
          <w:color w:val="000000"/>
          <w:sz w:val="20"/>
        </w:rPr>
        <w:t xml:space="preserve">the following </w:t>
      </w:r>
      <w:r w:rsidR="00280014">
        <w:rPr>
          <w:rFonts w:ascii="Arial" w:hAnsi="Arial" w:cs="Arial"/>
          <w:color w:val="000000"/>
          <w:sz w:val="20"/>
        </w:rPr>
        <w:t>statistics.  Below is a</w:t>
      </w:r>
      <w:r>
        <w:rPr>
          <w:rFonts w:ascii="Arial" w:hAnsi="Arial" w:cs="Arial"/>
          <w:color w:val="000000"/>
          <w:sz w:val="20"/>
        </w:rPr>
        <w:t xml:space="preserve"> snapshot of the emergency care search warrants issued by the on-call magistrate during the period from 10am on Saturday 07/11/2020 to 9am on Saturday 14/11/2020.  The on-call magistrate takes calls during the whole period from 10am Saturday until 9am on Monday, thereafter each weekday from 5pm until 9am the following day.  The numbers and breakdown of search warrants issued by the on-call magistrate in the week from 07</w:t>
      </w:r>
      <w:r w:rsidR="00280014">
        <w:rPr>
          <w:rFonts w:ascii="Arial" w:hAnsi="Arial" w:cs="Arial"/>
          <w:color w:val="000000"/>
          <w:sz w:val="20"/>
        </w:rPr>
        <w:noBreakHyphen/>
      </w:r>
      <w:r>
        <w:rPr>
          <w:rFonts w:ascii="Arial" w:hAnsi="Arial" w:cs="Arial"/>
          <w:color w:val="000000"/>
          <w:sz w:val="20"/>
        </w:rPr>
        <w:t>14/11/2020 are as follows:</w:t>
      </w:r>
    </w:p>
    <w:p w14:paraId="0D1CC8CF" w14:textId="77777777" w:rsidR="008B67AB" w:rsidRDefault="008B67AB">
      <w:pPr>
        <w:jc w:val="both"/>
        <w:rPr>
          <w:rFonts w:ascii="Arial" w:hAnsi="Arial" w:cs="Arial"/>
          <w:color w:val="000000"/>
          <w:sz w:val="20"/>
        </w:rPr>
      </w:pPr>
    </w:p>
    <w:tbl>
      <w:tblPr>
        <w:tblW w:w="9032"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01"/>
        <w:gridCol w:w="2194"/>
        <w:gridCol w:w="2737"/>
      </w:tblGrid>
      <w:tr w:rsidR="0036283B" w:rsidRPr="0036283B" w14:paraId="57174978" w14:textId="77777777" w:rsidTr="0036283B">
        <w:tc>
          <w:tcPr>
            <w:tcW w:w="4229" w:type="dxa"/>
            <w:tcBorders>
              <w:bottom w:val="single" w:sz="12" w:space="0" w:color="auto"/>
            </w:tcBorders>
            <w:shd w:val="clear" w:color="auto" w:fill="DDDDDD"/>
          </w:tcPr>
          <w:p w14:paraId="24507356" w14:textId="77777777" w:rsidR="008B67AB" w:rsidRPr="0036283B" w:rsidRDefault="008B67AB" w:rsidP="0036283B">
            <w:pPr>
              <w:jc w:val="center"/>
              <w:rPr>
                <w:rFonts w:ascii="Arial" w:hAnsi="Arial" w:cs="Arial"/>
                <w:b/>
                <w:bCs/>
                <w:color w:val="000000"/>
                <w:sz w:val="20"/>
              </w:rPr>
            </w:pPr>
            <w:r w:rsidRPr="0036283B">
              <w:rPr>
                <w:rFonts w:ascii="Arial" w:hAnsi="Arial" w:cs="Arial"/>
                <w:b/>
                <w:bCs/>
                <w:color w:val="000000"/>
                <w:sz w:val="20"/>
              </w:rPr>
              <w:t>CYFA Section</w:t>
            </w:r>
          </w:p>
        </w:tc>
        <w:tc>
          <w:tcPr>
            <w:tcW w:w="2245" w:type="dxa"/>
            <w:tcBorders>
              <w:bottom w:val="single" w:sz="12" w:space="0" w:color="auto"/>
            </w:tcBorders>
            <w:shd w:val="clear" w:color="auto" w:fill="DDDDDD"/>
          </w:tcPr>
          <w:p w14:paraId="3D655E51" w14:textId="77777777" w:rsidR="008B67AB" w:rsidRPr="0036283B" w:rsidRDefault="008B67AB" w:rsidP="0036283B">
            <w:pPr>
              <w:jc w:val="center"/>
              <w:rPr>
                <w:rFonts w:ascii="Arial" w:hAnsi="Arial" w:cs="Arial"/>
                <w:b/>
                <w:bCs/>
                <w:color w:val="000000"/>
                <w:sz w:val="20"/>
              </w:rPr>
            </w:pPr>
            <w:r w:rsidRPr="0036283B">
              <w:rPr>
                <w:rFonts w:ascii="Arial" w:hAnsi="Arial" w:cs="Arial"/>
                <w:b/>
                <w:bCs/>
                <w:color w:val="000000"/>
                <w:sz w:val="20"/>
              </w:rPr>
              <w:t>No. warrants issued</w:t>
            </w:r>
          </w:p>
        </w:tc>
        <w:tc>
          <w:tcPr>
            <w:tcW w:w="2812" w:type="dxa"/>
            <w:tcBorders>
              <w:bottom w:val="single" w:sz="12" w:space="0" w:color="auto"/>
            </w:tcBorders>
            <w:shd w:val="clear" w:color="auto" w:fill="DDDDDD"/>
          </w:tcPr>
          <w:p w14:paraId="74E02C7A" w14:textId="77777777" w:rsidR="008B67AB" w:rsidRPr="0036283B" w:rsidRDefault="008B67AB" w:rsidP="0036283B">
            <w:pPr>
              <w:jc w:val="center"/>
              <w:rPr>
                <w:rFonts w:ascii="Arial" w:hAnsi="Arial" w:cs="Arial"/>
                <w:b/>
                <w:bCs/>
                <w:color w:val="000000"/>
                <w:sz w:val="20"/>
              </w:rPr>
            </w:pPr>
            <w:r w:rsidRPr="0036283B">
              <w:rPr>
                <w:rFonts w:ascii="Arial" w:hAnsi="Arial" w:cs="Arial"/>
                <w:b/>
                <w:bCs/>
                <w:color w:val="000000"/>
                <w:sz w:val="20"/>
              </w:rPr>
              <w:t>% CYFA warrants</w:t>
            </w:r>
          </w:p>
        </w:tc>
      </w:tr>
      <w:tr w:rsidR="0036283B" w:rsidRPr="0036283B" w14:paraId="336900A7" w14:textId="77777777" w:rsidTr="0036283B">
        <w:tc>
          <w:tcPr>
            <w:tcW w:w="4229" w:type="dxa"/>
            <w:tcBorders>
              <w:top w:val="single" w:sz="12" w:space="0" w:color="auto"/>
              <w:left w:val="single" w:sz="12" w:space="0" w:color="auto"/>
              <w:bottom w:val="single" w:sz="4" w:space="0" w:color="auto"/>
              <w:right w:val="single" w:sz="12" w:space="0" w:color="auto"/>
            </w:tcBorders>
            <w:shd w:val="clear" w:color="auto" w:fill="auto"/>
          </w:tcPr>
          <w:p w14:paraId="336A51E4" w14:textId="77777777" w:rsidR="008B67AB" w:rsidRPr="0036283B" w:rsidRDefault="000772A2" w:rsidP="0036283B">
            <w:pPr>
              <w:jc w:val="center"/>
              <w:rPr>
                <w:rFonts w:ascii="Arial" w:hAnsi="Arial" w:cs="Arial"/>
                <w:color w:val="000000"/>
                <w:sz w:val="20"/>
              </w:rPr>
            </w:pPr>
            <w:r w:rsidRPr="0036283B">
              <w:rPr>
                <w:rFonts w:ascii="Arial" w:hAnsi="Arial" w:cs="Arial"/>
                <w:color w:val="000000"/>
                <w:sz w:val="20"/>
              </w:rPr>
              <w:t>s.241 [Need of protection]</w:t>
            </w:r>
          </w:p>
        </w:tc>
        <w:tc>
          <w:tcPr>
            <w:tcW w:w="2245" w:type="dxa"/>
            <w:tcBorders>
              <w:top w:val="single" w:sz="12" w:space="0" w:color="auto"/>
              <w:left w:val="single" w:sz="12" w:space="0" w:color="auto"/>
              <w:bottom w:val="single" w:sz="4" w:space="0" w:color="auto"/>
            </w:tcBorders>
            <w:shd w:val="clear" w:color="auto" w:fill="auto"/>
          </w:tcPr>
          <w:p w14:paraId="10D474BE"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7</w:t>
            </w:r>
          </w:p>
        </w:tc>
        <w:tc>
          <w:tcPr>
            <w:tcW w:w="2812" w:type="dxa"/>
            <w:tcBorders>
              <w:top w:val="single" w:sz="12" w:space="0" w:color="auto"/>
              <w:bottom w:val="single" w:sz="4" w:space="0" w:color="auto"/>
            </w:tcBorders>
            <w:shd w:val="clear" w:color="auto" w:fill="auto"/>
          </w:tcPr>
          <w:p w14:paraId="418F597E"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7.7%</w:t>
            </w:r>
          </w:p>
        </w:tc>
      </w:tr>
      <w:tr w:rsidR="0036283B" w:rsidRPr="0036283B" w14:paraId="7516D859" w14:textId="77777777" w:rsidTr="0036283B">
        <w:tc>
          <w:tcPr>
            <w:tcW w:w="4229" w:type="dxa"/>
            <w:tcBorders>
              <w:top w:val="single" w:sz="4" w:space="0" w:color="auto"/>
              <w:bottom w:val="single" w:sz="4" w:space="0" w:color="auto"/>
            </w:tcBorders>
            <w:shd w:val="clear" w:color="auto" w:fill="auto"/>
          </w:tcPr>
          <w:p w14:paraId="5E4AE440"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s.314 [Breach of protection order]</w:t>
            </w:r>
          </w:p>
        </w:tc>
        <w:tc>
          <w:tcPr>
            <w:tcW w:w="2245" w:type="dxa"/>
            <w:tcBorders>
              <w:top w:val="single" w:sz="4" w:space="0" w:color="auto"/>
              <w:bottom w:val="single" w:sz="4" w:space="0" w:color="auto"/>
            </w:tcBorders>
            <w:shd w:val="clear" w:color="auto" w:fill="auto"/>
          </w:tcPr>
          <w:p w14:paraId="7A23666E"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2</w:t>
            </w:r>
          </w:p>
        </w:tc>
        <w:tc>
          <w:tcPr>
            <w:tcW w:w="2812" w:type="dxa"/>
            <w:tcBorders>
              <w:top w:val="single" w:sz="4" w:space="0" w:color="auto"/>
              <w:bottom w:val="single" w:sz="4" w:space="0" w:color="auto"/>
            </w:tcBorders>
            <w:shd w:val="clear" w:color="auto" w:fill="auto"/>
          </w:tcPr>
          <w:p w14:paraId="3B1D7B7A"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2.2%</w:t>
            </w:r>
          </w:p>
        </w:tc>
      </w:tr>
      <w:tr w:rsidR="0036283B" w:rsidRPr="0036283B" w14:paraId="509A2760" w14:textId="77777777" w:rsidTr="0036283B">
        <w:tc>
          <w:tcPr>
            <w:tcW w:w="4229" w:type="dxa"/>
            <w:tcBorders>
              <w:top w:val="single" w:sz="4" w:space="0" w:color="auto"/>
              <w:left w:val="single" w:sz="12" w:space="0" w:color="auto"/>
              <w:bottom w:val="single" w:sz="4" w:space="0" w:color="auto"/>
              <w:right w:val="single" w:sz="12" w:space="0" w:color="auto"/>
            </w:tcBorders>
            <w:shd w:val="clear" w:color="auto" w:fill="auto"/>
          </w:tcPr>
          <w:p w14:paraId="0876D728"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s.269 [Breach of IAO]</w:t>
            </w:r>
          </w:p>
        </w:tc>
        <w:tc>
          <w:tcPr>
            <w:tcW w:w="2245" w:type="dxa"/>
            <w:tcBorders>
              <w:top w:val="single" w:sz="4" w:space="0" w:color="auto"/>
              <w:left w:val="single" w:sz="12" w:space="0" w:color="auto"/>
              <w:bottom w:val="single" w:sz="4" w:space="0" w:color="auto"/>
              <w:right w:val="single" w:sz="12" w:space="0" w:color="auto"/>
            </w:tcBorders>
            <w:shd w:val="clear" w:color="auto" w:fill="auto"/>
          </w:tcPr>
          <w:p w14:paraId="5228C0B8"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7</w:t>
            </w:r>
          </w:p>
        </w:tc>
        <w:tc>
          <w:tcPr>
            <w:tcW w:w="2812" w:type="dxa"/>
            <w:tcBorders>
              <w:top w:val="single" w:sz="4" w:space="0" w:color="auto"/>
              <w:left w:val="single" w:sz="12" w:space="0" w:color="auto"/>
              <w:bottom w:val="single" w:sz="4" w:space="0" w:color="auto"/>
              <w:right w:val="single" w:sz="12" w:space="0" w:color="auto"/>
            </w:tcBorders>
            <w:shd w:val="clear" w:color="auto" w:fill="auto"/>
          </w:tcPr>
          <w:p w14:paraId="00762C9D"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7.7%</w:t>
            </w:r>
          </w:p>
        </w:tc>
      </w:tr>
      <w:tr w:rsidR="0036283B" w:rsidRPr="0036283B" w14:paraId="0134DD63" w14:textId="77777777" w:rsidTr="0036283B">
        <w:tc>
          <w:tcPr>
            <w:tcW w:w="4229" w:type="dxa"/>
            <w:tcBorders>
              <w:top w:val="single" w:sz="4" w:space="0" w:color="auto"/>
            </w:tcBorders>
            <w:shd w:val="clear" w:color="auto" w:fill="auto"/>
          </w:tcPr>
          <w:p w14:paraId="44E56B63"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s.598(1)(b) [Missing from placement]</w:t>
            </w:r>
          </w:p>
        </w:tc>
        <w:tc>
          <w:tcPr>
            <w:tcW w:w="2245" w:type="dxa"/>
            <w:tcBorders>
              <w:top w:val="single" w:sz="4" w:space="0" w:color="auto"/>
              <w:right w:val="single" w:sz="12" w:space="0" w:color="auto"/>
            </w:tcBorders>
            <w:shd w:val="clear" w:color="auto" w:fill="auto"/>
          </w:tcPr>
          <w:p w14:paraId="30558E48"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75</w:t>
            </w:r>
          </w:p>
        </w:tc>
        <w:tc>
          <w:tcPr>
            <w:tcW w:w="2812" w:type="dxa"/>
            <w:tcBorders>
              <w:top w:val="single" w:sz="4" w:space="0" w:color="auto"/>
              <w:left w:val="single" w:sz="12" w:space="0" w:color="auto"/>
              <w:bottom w:val="single" w:sz="12" w:space="0" w:color="auto"/>
              <w:right w:val="single" w:sz="12" w:space="0" w:color="auto"/>
            </w:tcBorders>
            <w:shd w:val="clear" w:color="auto" w:fill="auto"/>
          </w:tcPr>
          <w:p w14:paraId="5D402769"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82.4%</w:t>
            </w:r>
          </w:p>
        </w:tc>
      </w:tr>
      <w:tr w:rsidR="0036283B" w:rsidRPr="0036283B" w14:paraId="6561E57E" w14:textId="77777777" w:rsidTr="0036283B">
        <w:tc>
          <w:tcPr>
            <w:tcW w:w="4229" w:type="dxa"/>
            <w:shd w:val="clear" w:color="auto" w:fill="DDDDDD"/>
          </w:tcPr>
          <w:p w14:paraId="641DC434" w14:textId="77777777" w:rsidR="008B67AB" w:rsidRPr="0036283B" w:rsidRDefault="005E042B" w:rsidP="0036283B">
            <w:pPr>
              <w:jc w:val="center"/>
              <w:rPr>
                <w:rFonts w:ascii="Arial" w:hAnsi="Arial" w:cs="Arial"/>
                <w:b/>
                <w:bCs/>
                <w:color w:val="000000"/>
                <w:sz w:val="20"/>
              </w:rPr>
            </w:pPr>
            <w:r w:rsidRPr="0036283B">
              <w:rPr>
                <w:rFonts w:ascii="Arial" w:hAnsi="Arial" w:cs="Arial"/>
                <w:b/>
                <w:bCs/>
                <w:color w:val="000000"/>
                <w:sz w:val="20"/>
              </w:rPr>
              <w:t>TOTALS</w:t>
            </w:r>
          </w:p>
        </w:tc>
        <w:tc>
          <w:tcPr>
            <w:tcW w:w="2245" w:type="dxa"/>
            <w:shd w:val="clear" w:color="auto" w:fill="DDDDDD"/>
          </w:tcPr>
          <w:p w14:paraId="64FCE34B" w14:textId="77777777" w:rsidR="008B67AB" w:rsidRPr="0036283B" w:rsidRDefault="005E042B" w:rsidP="0036283B">
            <w:pPr>
              <w:jc w:val="center"/>
              <w:rPr>
                <w:rFonts w:ascii="Arial" w:hAnsi="Arial" w:cs="Arial"/>
                <w:b/>
                <w:bCs/>
                <w:color w:val="000000"/>
                <w:sz w:val="20"/>
              </w:rPr>
            </w:pPr>
            <w:r w:rsidRPr="0036283B">
              <w:rPr>
                <w:rFonts w:ascii="Arial" w:hAnsi="Arial" w:cs="Arial"/>
                <w:b/>
                <w:bCs/>
                <w:color w:val="000000"/>
                <w:sz w:val="20"/>
              </w:rPr>
              <w:t>91</w:t>
            </w:r>
          </w:p>
        </w:tc>
        <w:tc>
          <w:tcPr>
            <w:tcW w:w="2812" w:type="dxa"/>
            <w:tcBorders>
              <w:top w:val="single" w:sz="12" w:space="0" w:color="auto"/>
            </w:tcBorders>
            <w:shd w:val="clear" w:color="auto" w:fill="DDDDDD"/>
          </w:tcPr>
          <w:p w14:paraId="54A8A8D5" w14:textId="77777777" w:rsidR="008B67AB" w:rsidRPr="0036283B" w:rsidRDefault="008B67AB" w:rsidP="0036283B">
            <w:pPr>
              <w:jc w:val="center"/>
              <w:rPr>
                <w:rFonts w:ascii="Arial" w:hAnsi="Arial" w:cs="Arial"/>
                <w:color w:val="000000"/>
                <w:sz w:val="20"/>
              </w:rPr>
            </w:pPr>
          </w:p>
        </w:tc>
      </w:tr>
    </w:tbl>
    <w:p w14:paraId="77AE051C" w14:textId="77777777" w:rsidR="008B67AB" w:rsidRDefault="008B67AB">
      <w:pPr>
        <w:jc w:val="both"/>
        <w:rPr>
          <w:rFonts w:ascii="Arial" w:hAnsi="Arial" w:cs="Arial"/>
          <w:color w:val="000000"/>
          <w:sz w:val="20"/>
        </w:rPr>
      </w:pPr>
    </w:p>
    <w:p w14:paraId="6A070A6A" w14:textId="77777777" w:rsidR="005E042B" w:rsidRDefault="005E042B">
      <w:pPr>
        <w:jc w:val="both"/>
        <w:rPr>
          <w:rFonts w:ascii="Arial" w:hAnsi="Arial" w:cs="Arial"/>
          <w:color w:val="000000"/>
          <w:sz w:val="20"/>
        </w:rPr>
      </w:pPr>
      <w:r>
        <w:rPr>
          <w:rFonts w:ascii="Arial" w:hAnsi="Arial" w:cs="Arial"/>
          <w:color w:val="000000"/>
          <w:sz w:val="20"/>
        </w:rPr>
        <w:t>Of the 75 warrants issued under s.598(1)(b)</w:t>
      </w:r>
      <w:r w:rsidR="0016405A">
        <w:rPr>
          <w:rFonts w:ascii="Arial" w:hAnsi="Arial" w:cs="Arial"/>
          <w:color w:val="000000"/>
          <w:sz w:val="20"/>
        </w:rPr>
        <w:t xml:space="preserve"> during that week</w:t>
      </w:r>
      <w:r w:rsidR="00813C41">
        <w:rPr>
          <w:rFonts w:ascii="Arial" w:hAnsi="Arial" w:cs="Arial"/>
          <w:color w:val="000000"/>
          <w:sz w:val="20"/>
        </w:rPr>
        <w:t>-</w:t>
      </w:r>
    </w:p>
    <w:p w14:paraId="2B277F77" w14:textId="77777777" w:rsidR="008B67AB" w:rsidRDefault="005E042B" w:rsidP="0036283B">
      <w:pPr>
        <w:numPr>
          <w:ilvl w:val="0"/>
          <w:numId w:val="118"/>
        </w:numPr>
        <w:ind w:left="357" w:hanging="357"/>
        <w:jc w:val="both"/>
        <w:rPr>
          <w:rFonts w:ascii="Arial" w:hAnsi="Arial" w:cs="Arial"/>
          <w:color w:val="000000"/>
          <w:sz w:val="20"/>
        </w:rPr>
      </w:pPr>
      <w:r>
        <w:rPr>
          <w:rFonts w:ascii="Arial" w:hAnsi="Arial" w:cs="Arial"/>
          <w:color w:val="000000"/>
          <w:sz w:val="20"/>
        </w:rPr>
        <w:t>46 [61.3%] were for females and 29 [38.7%] were for males;</w:t>
      </w:r>
    </w:p>
    <w:p w14:paraId="2551D4D8" w14:textId="77777777" w:rsidR="005E042B" w:rsidRDefault="005E042B" w:rsidP="0036283B">
      <w:pPr>
        <w:numPr>
          <w:ilvl w:val="0"/>
          <w:numId w:val="118"/>
        </w:numPr>
        <w:ind w:left="357" w:hanging="357"/>
        <w:jc w:val="both"/>
        <w:rPr>
          <w:rFonts w:ascii="Arial" w:hAnsi="Arial" w:cs="Arial"/>
          <w:color w:val="000000"/>
          <w:sz w:val="20"/>
        </w:rPr>
      </w:pPr>
      <w:r>
        <w:rPr>
          <w:rFonts w:ascii="Arial" w:hAnsi="Arial" w:cs="Arial"/>
          <w:color w:val="000000"/>
          <w:sz w:val="20"/>
        </w:rPr>
        <w:t>12 were for Aboriginal or Torres Strait Islander children</w:t>
      </w:r>
      <w:r w:rsidR="00813C41">
        <w:rPr>
          <w:rFonts w:ascii="Arial" w:hAnsi="Arial" w:cs="Arial"/>
          <w:color w:val="000000"/>
          <w:sz w:val="20"/>
        </w:rPr>
        <w:t xml:space="preserve">: 4 of these were for males and 8 were for females with 3 warrants being issued for one </w:t>
      </w:r>
      <w:r w:rsidR="009D6F8B">
        <w:rPr>
          <w:rFonts w:ascii="Arial" w:hAnsi="Arial" w:cs="Arial"/>
          <w:color w:val="000000"/>
          <w:sz w:val="20"/>
        </w:rPr>
        <w:t xml:space="preserve">of the </w:t>
      </w:r>
      <w:r w:rsidR="00813C41">
        <w:rPr>
          <w:rFonts w:ascii="Arial" w:hAnsi="Arial" w:cs="Arial"/>
          <w:color w:val="000000"/>
          <w:sz w:val="20"/>
        </w:rPr>
        <w:t>female child</w:t>
      </w:r>
      <w:r w:rsidR="009D6F8B">
        <w:rPr>
          <w:rFonts w:ascii="Arial" w:hAnsi="Arial" w:cs="Arial"/>
          <w:color w:val="000000"/>
          <w:sz w:val="20"/>
        </w:rPr>
        <w:t>ren</w:t>
      </w:r>
      <w:r w:rsidR="00813C41">
        <w:rPr>
          <w:rFonts w:ascii="Arial" w:hAnsi="Arial" w:cs="Arial"/>
          <w:color w:val="000000"/>
          <w:sz w:val="20"/>
        </w:rPr>
        <w:t xml:space="preserve"> during this week;</w:t>
      </w:r>
    </w:p>
    <w:p w14:paraId="4F5F296D" w14:textId="77777777" w:rsidR="00813C41" w:rsidRDefault="00813C41" w:rsidP="0036283B">
      <w:pPr>
        <w:numPr>
          <w:ilvl w:val="0"/>
          <w:numId w:val="118"/>
        </w:numPr>
        <w:ind w:left="357" w:hanging="357"/>
        <w:jc w:val="both"/>
        <w:rPr>
          <w:rFonts w:ascii="Arial" w:hAnsi="Arial" w:cs="Arial"/>
          <w:color w:val="000000"/>
          <w:sz w:val="20"/>
        </w:rPr>
      </w:pPr>
      <w:r>
        <w:rPr>
          <w:rFonts w:ascii="Arial" w:hAnsi="Arial" w:cs="Arial"/>
          <w:color w:val="000000"/>
          <w:sz w:val="20"/>
        </w:rPr>
        <w:t>48 [64.9%] were issued between midnight and 6am</w:t>
      </w:r>
      <w:r w:rsidR="00280014">
        <w:rPr>
          <w:rFonts w:ascii="Arial" w:hAnsi="Arial" w:cs="Arial"/>
          <w:color w:val="000000"/>
          <w:sz w:val="20"/>
        </w:rPr>
        <w:t>;</w:t>
      </w:r>
    </w:p>
    <w:p w14:paraId="10C514F7" w14:textId="77777777" w:rsidR="00280014" w:rsidRDefault="00280014" w:rsidP="0036283B">
      <w:pPr>
        <w:numPr>
          <w:ilvl w:val="0"/>
          <w:numId w:val="118"/>
        </w:numPr>
        <w:ind w:left="357" w:hanging="357"/>
        <w:jc w:val="both"/>
        <w:rPr>
          <w:rFonts w:ascii="Arial" w:hAnsi="Arial" w:cs="Arial"/>
          <w:color w:val="000000"/>
          <w:sz w:val="20"/>
        </w:rPr>
      </w:pPr>
      <w:r>
        <w:rPr>
          <w:rFonts w:ascii="Arial" w:hAnsi="Arial" w:cs="Arial"/>
          <w:color w:val="000000"/>
          <w:sz w:val="20"/>
        </w:rPr>
        <w:t>the highest percentage were issued between midnight and 3am with the peak of 24% occurring between 1am and 2am.</w:t>
      </w:r>
    </w:p>
    <w:p w14:paraId="73C1FD74" w14:textId="77777777" w:rsidR="008B67AB" w:rsidRDefault="008B67AB">
      <w:pPr>
        <w:jc w:val="both"/>
        <w:rPr>
          <w:rFonts w:ascii="Arial" w:hAnsi="Arial" w:cs="Arial"/>
          <w:color w:val="000000"/>
          <w:sz w:val="20"/>
        </w:rPr>
      </w:pPr>
    </w:p>
    <w:p w14:paraId="74252E0B" w14:textId="77777777" w:rsidR="006F407A" w:rsidRDefault="0016405A">
      <w:pPr>
        <w:jc w:val="both"/>
        <w:rPr>
          <w:rFonts w:ascii="Arial" w:hAnsi="Arial" w:cs="Arial"/>
          <w:color w:val="000000"/>
          <w:sz w:val="20"/>
        </w:rPr>
      </w:pPr>
      <w:r>
        <w:rPr>
          <w:rFonts w:ascii="Arial" w:hAnsi="Arial" w:cs="Arial"/>
          <w:color w:val="000000"/>
          <w:sz w:val="20"/>
        </w:rPr>
        <w:t xml:space="preserve">Between June 2020 and October 2020 an average of 100 warrants under s.598(1)(b) </w:t>
      </w:r>
      <w:r w:rsidR="0067156A">
        <w:rPr>
          <w:rFonts w:ascii="Arial" w:hAnsi="Arial" w:cs="Arial"/>
          <w:color w:val="000000"/>
          <w:sz w:val="20"/>
        </w:rPr>
        <w:t xml:space="preserve">were </w:t>
      </w:r>
      <w:r>
        <w:rPr>
          <w:rFonts w:ascii="Arial" w:hAnsi="Arial" w:cs="Arial"/>
          <w:color w:val="000000"/>
          <w:sz w:val="20"/>
        </w:rPr>
        <w:t xml:space="preserve">issued </w:t>
      </w:r>
      <w:r w:rsidR="0067156A">
        <w:rPr>
          <w:rFonts w:ascii="Arial" w:hAnsi="Arial" w:cs="Arial"/>
          <w:color w:val="000000"/>
          <w:sz w:val="20"/>
        </w:rPr>
        <w:t xml:space="preserve">per week </w:t>
      </w:r>
      <w:r>
        <w:rPr>
          <w:rFonts w:ascii="Arial" w:hAnsi="Arial" w:cs="Arial"/>
          <w:color w:val="000000"/>
          <w:sz w:val="20"/>
        </w:rPr>
        <w:t>with 60% being issued between 11pm and 7am on weekdays and 67% between 11pm and 7am on weekends.</w:t>
      </w:r>
    </w:p>
    <w:p w14:paraId="51645335" w14:textId="77777777" w:rsidR="006F407A" w:rsidRDefault="006F407A">
      <w:pPr>
        <w:jc w:val="both"/>
        <w:rPr>
          <w:rFonts w:ascii="Arial" w:hAnsi="Arial" w:cs="Arial"/>
          <w:color w:val="000000"/>
          <w:sz w:val="20"/>
        </w:rPr>
      </w:pPr>
    </w:p>
    <w:tbl>
      <w:tblPr>
        <w:tblW w:w="9032"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01"/>
        <w:gridCol w:w="1802"/>
        <w:gridCol w:w="1802"/>
        <w:gridCol w:w="1817"/>
        <w:gridCol w:w="1810"/>
      </w:tblGrid>
      <w:tr w:rsidR="0016405A" w:rsidRPr="001310AC" w14:paraId="6DC0D4E8" w14:textId="77777777" w:rsidTr="001310AC">
        <w:tc>
          <w:tcPr>
            <w:tcW w:w="9286" w:type="dxa"/>
            <w:gridSpan w:val="5"/>
            <w:shd w:val="clear" w:color="auto" w:fill="DDDDDD"/>
          </w:tcPr>
          <w:p w14:paraId="10D8F1CC" w14:textId="77777777" w:rsidR="0016405A" w:rsidRPr="001310AC" w:rsidRDefault="0016405A" w:rsidP="001310AC">
            <w:pPr>
              <w:jc w:val="center"/>
              <w:rPr>
                <w:rFonts w:ascii="Arial" w:hAnsi="Arial" w:cs="Arial"/>
                <w:b/>
                <w:bCs/>
                <w:color w:val="000000"/>
                <w:sz w:val="20"/>
              </w:rPr>
            </w:pPr>
            <w:r w:rsidRPr="001310AC">
              <w:rPr>
                <w:rFonts w:ascii="Arial" w:hAnsi="Arial" w:cs="Arial"/>
                <w:b/>
                <w:bCs/>
                <w:color w:val="000000"/>
                <w:sz w:val="20"/>
              </w:rPr>
              <w:t>PERCENTAGE OF S.598 WARRANTS AS A PROPORTION OF THE TOTAL NUMBER OF WARRANTS ISSUED</w:t>
            </w:r>
          </w:p>
        </w:tc>
      </w:tr>
      <w:tr w:rsidR="001310AC" w:rsidRPr="001310AC" w14:paraId="0C09F13D" w14:textId="77777777" w:rsidTr="001310AC">
        <w:tc>
          <w:tcPr>
            <w:tcW w:w="1857" w:type="dxa"/>
            <w:shd w:val="clear" w:color="auto" w:fill="DDDDDD"/>
          </w:tcPr>
          <w:p w14:paraId="19B4B228"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June 2020</w:t>
            </w:r>
          </w:p>
        </w:tc>
        <w:tc>
          <w:tcPr>
            <w:tcW w:w="1857" w:type="dxa"/>
            <w:shd w:val="clear" w:color="auto" w:fill="DDDDDD"/>
          </w:tcPr>
          <w:p w14:paraId="44237555"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July 2020</w:t>
            </w:r>
          </w:p>
        </w:tc>
        <w:tc>
          <w:tcPr>
            <w:tcW w:w="1857" w:type="dxa"/>
            <w:shd w:val="clear" w:color="auto" w:fill="DDDDDD"/>
          </w:tcPr>
          <w:p w14:paraId="1F591EB0"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August 2020</w:t>
            </w:r>
          </w:p>
        </w:tc>
        <w:tc>
          <w:tcPr>
            <w:tcW w:w="1857" w:type="dxa"/>
            <w:shd w:val="clear" w:color="auto" w:fill="DDDDDD"/>
          </w:tcPr>
          <w:p w14:paraId="38FB137D"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September 2020</w:t>
            </w:r>
          </w:p>
        </w:tc>
        <w:tc>
          <w:tcPr>
            <w:tcW w:w="1858" w:type="dxa"/>
            <w:shd w:val="clear" w:color="auto" w:fill="DDDDDD"/>
          </w:tcPr>
          <w:p w14:paraId="13277C2D" w14:textId="77777777" w:rsidR="0016405A" w:rsidRDefault="0016405A" w:rsidP="001310AC">
            <w:pPr>
              <w:jc w:val="center"/>
              <w:rPr>
                <w:rFonts w:ascii="Arial" w:hAnsi="Arial" w:cs="Arial"/>
                <w:color w:val="000000"/>
                <w:sz w:val="20"/>
              </w:rPr>
            </w:pPr>
            <w:r w:rsidRPr="001310AC">
              <w:rPr>
                <w:rFonts w:ascii="Arial" w:hAnsi="Arial" w:cs="Arial"/>
                <w:color w:val="000000"/>
                <w:sz w:val="20"/>
              </w:rPr>
              <w:t>October 2020</w:t>
            </w:r>
          </w:p>
          <w:p w14:paraId="6CD3950C" w14:textId="77777777" w:rsidR="00E24A2A" w:rsidRPr="001310AC" w:rsidRDefault="00E24A2A" w:rsidP="001310AC">
            <w:pPr>
              <w:jc w:val="center"/>
              <w:rPr>
                <w:rFonts w:ascii="Arial" w:hAnsi="Arial" w:cs="Arial"/>
                <w:color w:val="000000"/>
                <w:sz w:val="20"/>
              </w:rPr>
            </w:pPr>
            <w:r w:rsidRPr="001310AC">
              <w:rPr>
                <w:rFonts w:ascii="Arial" w:hAnsi="Arial" w:cs="Arial"/>
                <w:color w:val="000000"/>
                <w:sz w:val="20"/>
              </w:rPr>
              <w:t>(to 18/10/20)</w:t>
            </w:r>
          </w:p>
        </w:tc>
      </w:tr>
      <w:tr w:rsidR="001310AC" w:rsidRPr="001310AC" w14:paraId="2B31BA49" w14:textId="77777777" w:rsidTr="001310AC">
        <w:tc>
          <w:tcPr>
            <w:tcW w:w="1857" w:type="dxa"/>
            <w:shd w:val="clear" w:color="auto" w:fill="auto"/>
          </w:tcPr>
          <w:p w14:paraId="747858A5"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91%</w:t>
            </w:r>
          </w:p>
        </w:tc>
        <w:tc>
          <w:tcPr>
            <w:tcW w:w="1857" w:type="dxa"/>
            <w:shd w:val="clear" w:color="auto" w:fill="auto"/>
          </w:tcPr>
          <w:p w14:paraId="47EDA794"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92%</w:t>
            </w:r>
          </w:p>
        </w:tc>
        <w:tc>
          <w:tcPr>
            <w:tcW w:w="1857" w:type="dxa"/>
            <w:shd w:val="clear" w:color="auto" w:fill="auto"/>
          </w:tcPr>
          <w:p w14:paraId="0342B981"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92%</w:t>
            </w:r>
          </w:p>
        </w:tc>
        <w:tc>
          <w:tcPr>
            <w:tcW w:w="1857" w:type="dxa"/>
            <w:shd w:val="clear" w:color="auto" w:fill="auto"/>
          </w:tcPr>
          <w:p w14:paraId="31D32A15"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87%</w:t>
            </w:r>
          </w:p>
        </w:tc>
        <w:tc>
          <w:tcPr>
            <w:tcW w:w="1858" w:type="dxa"/>
            <w:shd w:val="clear" w:color="auto" w:fill="auto"/>
          </w:tcPr>
          <w:p w14:paraId="0D024585"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88%</w:t>
            </w:r>
          </w:p>
        </w:tc>
      </w:tr>
      <w:tr w:rsidR="001310AC" w:rsidRPr="001310AC" w14:paraId="00847D85" w14:textId="77777777" w:rsidTr="001310AC">
        <w:tc>
          <w:tcPr>
            <w:tcW w:w="1857" w:type="dxa"/>
            <w:shd w:val="clear" w:color="auto" w:fill="auto"/>
          </w:tcPr>
          <w:p w14:paraId="2DC45A7D"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n = 438/481</w:t>
            </w:r>
          </w:p>
        </w:tc>
        <w:tc>
          <w:tcPr>
            <w:tcW w:w="1857" w:type="dxa"/>
            <w:shd w:val="clear" w:color="auto" w:fill="auto"/>
          </w:tcPr>
          <w:p w14:paraId="60D02A53"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n = 464/503</w:t>
            </w:r>
          </w:p>
        </w:tc>
        <w:tc>
          <w:tcPr>
            <w:tcW w:w="1857" w:type="dxa"/>
            <w:shd w:val="clear" w:color="auto" w:fill="auto"/>
          </w:tcPr>
          <w:p w14:paraId="2CF4A5D8"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n = 490/532</w:t>
            </w:r>
          </w:p>
        </w:tc>
        <w:tc>
          <w:tcPr>
            <w:tcW w:w="1857" w:type="dxa"/>
            <w:shd w:val="clear" w:color="auto" w:fill="auto"/>
          </w:tcPr>
          <w:p w14:paraId="408B1454"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n = 351/403</w:t>
            </w:r>
          </w:p>
        </w:tc>
        <w:tc>
          <w:tcPr>
            <w:tcW w:w="1858" w:type="dxa"/>
            <w:shd w:val="clear" w:color="auto" w:fill="auto"/>
          </w:tcPr>
          <w:p w14:paraId="3297B195" w14:textId="77777777" w:rsidR="0016405A" w:rsidRPr="001310AC" w:rsidRDefault="0016405A" w:rsidP="00E24A2A">
            <w:pPr>
              <w:jc w:val="center"/>
              <w:rPr>
                <w:rFonts w:ascii="Arial" w:hAnsi="Arial" w:cs="Arial"/>
                <w:color w:val="000000"/>
                <w:sz w:val="20"/>
              </w:rPr>
            </w:pPr>
            <w:r w:rsidRPr="001310AC">
              <w:rPr>
                <w:rFonts w:ascii="Arial" w:hAnsi="Arial" w:cs="Arial"/>
                <w:color w:val="000000"/>
                <w:sz w:val="20"/>
              </w:rPr>
              <w:t>n = 122/139</w:t>
            </w:r>
          </w:p>
        </w:tc>
      </w:tr>
    </w:tbl>
    <w:p w14:paraId="75D0095E" w14:textId="77777777" w:rsidR="006F407A" w:rsidRDefault="006F407A">
      <w:pPr>
        <w:jc w:val="both"/>
        <w:rPr>
          <w:rFonts w:ascii="Arial" w:hAnsi="Arial" w:cs="Arial"/>
          <w:color w:val="000000"/>
          <w:sz w:val="20"/>
        </w:rPr>
      </w:pPr>
    </w:p>
    <w:p w14:paraId="490441E0" w14:textId="77777777" w:rsidR="00280014" w:rsidRDefault="005D00C4">
      <w:pPr>
        <w:jc w:val="both"/>
        <w:rPr>
          <w:rFonts w:ascii="Arial" w:hAnsi="Arial" w:cs="Arial"/>
          <w:color w:val="000000"/>
          <w:sz w:val="20"/>
        </w:rPr>
      </w:pPr>
      <w:r>
        <w:rPr>
          <w:rFonts w:ascii="Arial" w:hAnsi="Arial" w:cs="Arial"/>
          <w:color w:val="000000"/>
          <w:sz w:val="20"/>
        </w:rPr>
        <w:t xml:space="preserve">In terms of volume, </w:t>
      </w:r>
      <w:r w:rsidR="0067156A">
        <w:rPr>
          <w:rFonts w:ascii="Arial" w:hAnsi="Arial" w:cs="Arial"/>
          <w:color w:val="000000"/>
          <w:sz w:val="20"/>
        </w:rPr>
        <w:t xml:space="preserve">emergency care search </w:t>
      </w:r>
      <w:r>
        <w:rPr>
          <w:rFonts w:ascii="Arial" w:hAnsi="Arial" w:cs="Arial"/>
          <w:color w:val="000000"/>
          <w:sz w:val="20"/>
        </w:rPr>
        <w:t xml:space="preserve">warrants </w:t>
      </w:r>
      <w:r w:rsidR="00E24A2A">
        <w:rPr>
          <w:rFonts w:ascii="Arial" w:hAnsi="Arial" w:cs="Arial"/>
          <w:color w:val="000000"/>
          <w:sz w:val="20"/>
        </w:rPr>
        <w:t>issued under</w:t>
      </w:r>
      <w:r>
        <w:rPr>
          <w:rFonts w:ascii="Arial" w:hAnsi="Arial" w:cs="Arial"/>
          <w:color w:val="000000"/>
          <w:sz w:val="20"/>
        </w:rPr>
        <w:t xml:space="preserve"> the CYFA are ranked as follows:</w:t>
      </w:r>
    </w:p>
    <w:p w14:paraId="436014F4" w14:textId="77777777" w:rsidR="005D00C4" w:rsidRDefault="005D00C4" w:rsidP="0067156A">
      <w:pPr>
        <w:numPr>
          <w:ilvl w:val="0"/>
          <w:numId w:val="133"/>
        </w:numPr>
        <w:ind w:left="714" w:hanging="357"/>
        <w:jc w:val="both"/>
        <w:rPr>
          <w:rFonts w:ascii="Arial" w:hAnsi="Arial" w:cs="Arial"/>
          <w:color w:val="000000"/>
          <w:sz w:val="20"/>
        </w:rPr>
      </w:pPr>
      <w:r>
        <w:rPr>
          <w:rFonts w:ascii="Arial" w:hAnsi="Arial" w:cs="Arial"/>
          <w:color w:val="000000"/>
          <w:sz w:val="20"/>
        </w:rPr>
        <w:t>s.598 – child absent without lawful authority;</w:t>
      </w:r>
    </w:p>
    <w:p w14:paraId="5810A1AA" w14:textId="77777777" w:rsidR="005D00C4" w:rsidRDefault="005D00C4" w:rsidP="0067156A">
      <w:pPr>
        <w:numPr>
          <w:ilvl w:val="0"/>
          <w:numId w:val="133"/>
        </w:numPr>
        <w:ind w:left="714" w:hanging="357"/>
        <w:jc w:val="both"/>
        <w:rPr>
          <w:rFonts w:ascii="Arial" w:hAnsi="Arial" w:cs="Arial"/>
          <w:color w:val="000000"/>
          <w:sz w:val="20"/>
        </w:rPr>
      </w:pPr>
      <w:r>
        <w:rPr>
          <w:rFonts w:ascii="Arial" w:hAnsi="Arial" w:cs="Arial"/>
          <w:color w:val="000000"/>
          <w:sz w:val="20"/>
        </w:rPr>
        <w:t>s.241 – child in need of protection;</w:t>
      </w:r>
    </w:p>
    <w:p w14:paraId="1116EC79" w14:textId="77777777" w:rsidR="005D00C4" w:rsidRDefault="005D00C4" w:rsidP="0067156A">
      <w:pPr>
        <w:numPr>
          <w:ilvl w:val="0"/>
          <w:numId w:val="133"/>
        </w:numPr>
        <w:ind w:left="714" w:hanging="357"/>
        <w:jc w:val="both"/>
        <w:rPr>
          <w:rFonts w:ascii="Arial" w:hAnsi="Arial" w:cs="Arial"/>
          <w:color w:val="000000"/>
          <w:sz w:val="20"/>
        </w:rPr>
      </w:pPr>
      <w:r>
        <w:rPr>
          <w:rFonts w:ascii="Arial" w:hAnsi="Arial" w:cs="Arial"/>
          <w:color w:val="000000"/>
          <w:sz w:val="20"/>
        </w:rPr>
        <w:t>s.269 – breach of interim accommodation order;</w:t>
      </w:r>
    </w:p>
    <w:p w14:paraId="377A9F25" w14:textId="77777777" w:rsidR="005D00C4" w:rsidRDefault="005D00C4" w:rsidP="0067156A">
      <w:pPr>
        <w:numPr>
          <w:ilvl w:val="0"/>
          <w:numId w:val="133"/>
        </w:numPr>
        <w:ind w:left="714" w:hanging="357"/>
        <w:jc w:val="both"/>
        <w:rPr>
          <w:rFonts w:ascii="Arial" w:hAnsi="Arial" w:cs="Arial"/>
          <w:color w:val="000000"/>
          <w:sz w:val="20"/>
        </w:rPr>
      </w:pPr>
      <w:r>
        <w:rPr>
          <w:rFonts w:ascii="Arial" w:hAnsi="Arial" w:cs="Arial"/>
          <w:color w:val="000000"/>
          <w:sz w:val="20"/>
        </w:rPr>
        <w:t>s.314 – breach of family preservation order;</w:t>
      </w:r>
    </w:p>
    <w:p w14:paraId="76382954" w14:textId="77777777" w:rsidR="005D00C4" w:rsidRDefault="005D00C4" w:rsidP="0067156A">
      <w:pPr>
        <w:numPr>
          <w:ilvl w:val="0"/>
          <w:numId w:val="133"/>
        </w:numPr>
        <w:ind w:left="714" w:hanging="357"/>
        <w:jc w:val="both"/>
        <w:rPr>
          <w:rFonts w:ascii="Arial" w:hAnsi="Arial" w:cs="Arial"/>
          <w:color w:val="000000"/>
          <w:sz w:val="20"/>
        </w:rPr>
      </w:pPr>
      <w:r>
        <w:rPr>
          <w:rFonts w:ascii="Arial" w:hAnsi="Arial" w:cs="Arial"/>
          <w:color w:val="000000"/>
          <w:sz w:val="20"/>
        </w:rPr>
        <w:t>s.270 – application for new interim accommodation order.</w:t>
      </w:r>
    </w:p>
    <w:p w14:paraId="63966204" w14:textId="77777777" w:rsidR="006F407A" w:rsidRPr="00523616" w:rsidRDefault="006F407A">
      <w:pPr>
        <w:jc w:val="both"/>
        <w:rPr>
          <w:rFonts w:ascii="Arial" w:hAnsi="Arial" w:cs="Arial"/>
          <w:color w:val="000000"/>
          <w:sz w:val="20"/>
        </w:rPr>
      </w:pPr>
    </w:p>
    <w:p w14:paraId="1B3B1FE0" w14:textId="77777777" w:rsidR="007106DC" w:rsidRPr="00523616" w:rsidRDefault="007106DC">
      <w:pPr>
        <w:pStyle w:val="Heading3"/>
        <w:keepNext/>
        <w:spacing w:after="120" w:line="240" w:lineRule="auto"/>
        <w:rPr>
          <w:rFonts w:ascii="Arial" w:hAnsi="Arial" w:cs="Arial"/>
          <w:b/>
          <w:bCs/>
          <w:color w:val="000000"/>
          <w:sz w:val="20"/>
        </w:rPr>
      </w:pPr>
      <w:bookmarkStart w:id="2824" w:name="_5.27.4_Form_for"/>
      <w:bookmarkStart w:id="2825" w:name="B5274"/>
      <w:bookmarkStart w:id="2826" w:name="_Toc30667994"/>
      <w:bookmarkStart w:id="2827" w:name="_Toc30669372"/>
      <w:bookmarkStart w:id="2828" w:name="_Toc30671588"/>
      <w:bookmarkStart w:id="2829" w:name="_Toc30674115"/>
      <w:bookmarkStart w:id="2830" w:name="_Toc30691337"/>
      <w:bookmarkStart w:id="2831" w:name="_Toc30691710"/>
      <w:bookmarkStart w:id="2832" w:name="_Toc30692090"/>
      <w:bookmarkStart w:id="2833" w:name="_Toc30692849"/>
      <w:bookmarkStart w:id="2834" w:name="_Toc30693228"/>
      <w:bookmarkStart w:id="2835" w:name="_Toc30693606"/>
      <w:bookmarkStart w:id="2836" w:name="_Toc30693984"/>
      <w:bookmarkStart w:id="2837" w:name="_Toc30694365"/>
      <w:bookmarkStart w:id="2838" w:name="_Toc30698954"/>
      <w:bookmarkStart w:id="2839" w:name="_Toc30699332"/>
      <w:bookmarkStart w:id="2840" w:name="_Toc30699717"/>
      <w:bookmarkStart w:id="2841" w:name="_Toc30700872"/>
      <w:bookmarkStart w:id="2842" w:name="_Toc30701259"/>
      <w:bookmarkStart w:id="2843" w:name="_Toc30743870"/>
      <w:bookmarkStart w:id="2844" w:name="_Toc30754693"/>
      <w:bookmarkStart w:id="2845" w:name="_Toc30757134"/>
      <w:bookmarkStart w:id="2846" w:name="_Toc30757682"/>
      <w:bookmarkStart w:id="2847" w:name="_Toc30758082"/>
      <w:bookmarkStart w:id="2848" w:name="_Toc30762843"/>
      <w:bookmarkStart w:id="2849" w:name="_Toc30767497"/>
      <w:bookmarkStart w:id="2850" w:name="_Toc34823515"/>
      <w:bookmarkEnd w:id="2824"/>
      <w:bookmarkEnd w:id="2825"/>
      <w:r w:rsidRPr="00523616">
        <w:rPr>
          <w:rFonts w:ascii="Arial" w:hAnsi="Arial" w:cs="Arial"/>
          <w:b/>
          <w:bCs/>
          <w:color w:val="000000"/>
          <w:sz w:val="20"/>
        </w:rPr>
        <w:t>5.2</w:t>
      </w:r>
      <w:r w:rsidR="00681438" w:rsidRPr="00523616">
        <w:rPr>
          <w:rFonts w:ascii="Arial" w:hAnsi="Arial" w:cs="Arial"/>
          <w:b/>
          <w:bCs/>
          <w:color w:val="000000"/>
          <w:sz w:val="20"/>
        </w:rPr>
        <w:t>7</w:t>
      </w:r>
      <w:r w:rsidRPr="00523616">
        <w:rPr>
          <w:rFonts w:ascii="Arial" w:hAnsi="Arial" w:cs="Arial"/>
          <w:b/>
          <w:bCs/>
          <w:color w:val="000000"/>
          <w:sz w:val="20"/>
        </w:rPr>
        <w:t>.4</w:t>
      </w:r>
      <w:r w:rsidRPr="00523616">
        <w:rPr>
          <w:rFonts w:ascii="Arial" w:hAnsi="Arial" w:cs="Arial"/>
          <w:b/>
          <w:bCs/>
          <w:color w:val="000000"/>
          <w:sz w:val="20"/>
        </w:rPr>
        <w:tab/>
        <w:t>Form</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r w:rsidR="00895099">
        <w:rPr>
          <w:rFonts w:ascii="Arial" w:hAnsi="Arial" w:cs="Arial"/>
          <w:b/>
          <w:bCs/>
          <w:color w:val="000000"/>
          <w:sz w:val="20"/>
        </w:rPr>
        <w:t xml:space="preserve"> for Children’s Court Search Warrant</w:t>
      </w:r>
    </w:p>
    <w:p w14:paraId="4642A7D8"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 prescribed form for a </w:t>
      </w:r>
      <w:r w:rsidR="007E74FC">
        <w:rPr>
          <w:rFonts w:ascii="Arial" w:hAnsi="Arial" w:cs="Arial"/>
          <w:color w:val="000000"/>
          <w:sz w:val="20"/>
        </w:rPr>
        <w:t xml:space="preserve">Children’s Court Search Warrant (Emergency Care) is in Form 39 of the </w:t>
      </w:r>
      <w:r w:rsidR="007E74FC" w:rsidRPr="007E74FC">
        <w:rPr>
          <w:rFonts w:ascii="Arial" w:hAnsi="Arial" w:cs="Arial"/>
          <w:i/>
          <w:color w:val="000000"/>
          <w:sz w:val="20"/>
        </w:rPr>
        <w:t>Children, Youth and Families (Children’s Court Family Division) Rules</w:t>
      </w:r>
      <w:r w:rsidR="007E74FC">
        <w:rPr>
          <w:rFonts w:ascii="Arial" w:hAnsi="Arial" w:cs="Arial"/>
          <w:color w:val="000000"/>
          <w:sz w:val="20"/>
        </w:rPr>
        <w:t xml:space="preserve"> 2017 </w:t>
      </w:r>
      <w:r w:rsidRPr="00523616">
        <w:rPr>
          <w:rFonts w:ascii="Arial" w:hAnsi="Arial" w:cs="Arial"/>
          <w:color w:val="000000"/>
          <w:sz w:val="20"/>
        </w:rPr>
        <w:t>[S.R. No.</w:t>
      </w:r>
      <w:r w:rsidR="00C54477" w:rsidRPr="00523616">
        <w:rPr>
          <w:rFonts w:ascii="Arial" w:hAnsi="Arial" w:cs="Arial"/>
          <w:color w:val="000000"/>
          <w:sz w:val="20"/>
        </w:rPr>
        <w:t>2</w:t>
      </w:r>
      <w:r w:rsidR="007E74FC">
        <w:rPr>
          <w:rFonts w:ascii="Arial" w:hAnsi="Arial" w:cs="Arial"/>
          <w:color w:val="000000"/>
          <w:sz w:val="20"/>
        </w:rPr>
        <w:t>0</w:t>
      </w:r>
      <w:r w:rsidRPr="00523616">
        <w:rPr>
          <w:rFonts w:ascii="Arial" w:hAnsi="Arial" w:cs="Arial"/>
          <w:color w:val="000000"/>
          <w:sz w:val="20"/>
        </w:rPr>
        <w:t>/20</w:t>
      </w:r>
      <w:r w:rsidR="007E74FC">
        <w:rPr>
          <w:rFonts w:ascii="Arial" w:hAnsi="Arial" w:cs="Arial"/>
          <w:color w:val="000000"/>
          <w:sz w:val="20"/>
        </w:rPr>
        <w:t>1</w:t>
      </w:r>
      <w:r w:rsidR="00C54477" w:rsidRPr="00523616">
        <w:rPr>
          <w:rFonts w:ascii="Arial" w:hAnsi="Arial" w:cs="Arial"/>
          <w:color w:val="000000"/>
          <w:sz w:val="20"/>
        </w:rPr>
        <w:t>7</w:t>
      </w:r>
      <w:r w:rsidRPr="00523616">
        <w:rPr>
          <w:rFonts w:ascii="Arial" w:hAnsi="Arial" w:cs="Arial"/>
          <w:color w:val="000000"/>
          <w:sz w:val="20"/>
        </w:rPr>
        <w:t>]</w:t>
      </w:r>
      <w:r w:rsidR="007F2C4C">
        <w:rPr>
          <w:rFonts w:ascii="Arial" w:hAnsi="Arial" w:cs="Arial"/>
          <w:color w:val="000000"/>
          <w:sz w:val="20"/>
        </w:rPr>
        <w:t xml:space="preserve"> </w:t>
      </w:r>
      <w:r w:rsidR="007E74FC">
        <w:rPr>
          <w:rFonts w:ascii="Arial" w:hAnsi="Arial" w:cs="Arial"/>
          <w:color w:val="000000"/>
          <w:sz w:val="20"/>
        </w:rPr>
        <w:t>in operation since 18/04/2017</w:t>
      </w:r>
      <w:r w:rsidR="007F2C4C">
        <w:rPr>
          <w:rFonts w:ascii="Arial" w:hAnsi="Arial" w:cs="Arial"/>
          <w:color w:val="000000"/>
          <w:sz w:val="20"/>
        </w:rPr>
        <w:t>.</w:t>
      </w:r>
    </w:p>
    <w:p w14:paraId="062DF0A6" w14:textId="77777777" w:rsidR="007106DC" w:rsidRPr="00523616" w:rsidRDefault="007106DC">
      <w:pPr>
        <w:jc w:val="both"/>
        <w:rPr>
          <w:rFonts w:ascii="Arial" w:hAnsi="Arial" w:cs="Arial"/>
          <w:color w:val="000000"/>
          <w:sz w:val="20"/>
        </w:rPr>
      </w:pPr>
    </w:p>
    <w:p w14:paraId="2B75C85A" w14:textId="77777777" w:rsidR="007106DC" w:rsidRPr="00523616" w:rsidRDefault="007106DC">
      <w:pPr>
        <w:pStyle w:val="Heading3"/>
        <w:keepNext/>
        <w:spacing w:after="120" w:line="240" w:lineRule="auto"/>
        <w:rPr>
          <w:rFonts w:ascii="Arial" w:hAnsi="Arial" w:cs="Arial"/>
          <w:b/>
          <w:bCs/>
          <w:color w:val="000000"/>
          <w:sz w:val="20"/>
        </w:rPr>
      </w:pPr>
      <w:bookmarkStart w:id="2851" w:name="_5.27.5_Authority_&amp;"/>
      <w:bookmarkStart w:id="2852" w:name="B5275"/>
      <w:bookmarkStart w:id="2853" w:name="_Toc30667995"/>
      <w:bookmarkStart w:id="2854" w:name="_Toc30669373"/>
      <w:bookmarkStart w:id="2855" w:name="_Toc30671589"/>
      <w:bookmarkStart w:id="2856" w:name="_Toc30674116"/>
      <w:bookmarkStart w:id="2857" w:name="_Toc30691338"/>
      <w:bookmarkStart w:id="2858" w:name="_Toc30691711"/>
      <w:bookmarkStart w:id="2859" w:name="_Toc30692091"/>
      <w:bookmarkStart w:id="2860" w:name="_Toc30692850"/>
      <w:bookmarkStart w:id="2861" w:name="_Toc30693229"/>
      <w:bookmarkStart w:id="2862" w:name="_Toc30693607"/>
      <w:bookmarkStart w:id="2863" w:name="_Toc30693985"/>
      <w:bookmarkStart w:id="2864" w:name="_Toc30694366"/>
      <w:bookmarkStart w:id="2865" w:name="_Toc30698955"/>
      <w:bookmarkStart w:id="2866" w:name="_Toc30699333"/>
      <w:bookmarkStart w:id="2867" w:name="_Toc30699718"/>
      <w:bookmarkStart w:id="2868" w:name="_Toc30700873"/>
      <w:bookmarkStart w:id="2869" w:name="_Toc30701260"/>
      <w:bookmarkStart w:id="2870" w:name="_Toc30743871"/>
      <w:bookmarkStart w:id="2871" w:name="_Toc30754694"/>
      <w:bookmarkStart w:id="2872" w:name="_Toc30757135"/>
      <w:bookmarkStart w:id="2873" w:name="_Toc30757683"/>
      <w:bookmarkStart w:id="2874" w:name="_Toc30758083"/>
      <w:bookmarkStart w:id="2875" w:name="_Toc30762844"/>
      <w:bookmarkStart w:id="2876" w:name="_Toc30767498"/>
      <w:bookmarkStart w:id="2877" w:name="_Toc34823516"/>
      <w:bookmarkEnd w:id="2851"/>
      <w:bookmarkEnd w:id="2852"/>
      <w:r w:rsidRPr="00523616">
        <w:rPr>
          <w:rFonts w:ascii="Arial" w:hAnsi="Arial" w:cs="Arial"/>
          <w:b/>
          <w:bCs/>
          <w:color w:val="000000"/>
          <w:sz w:val="20"/>
        </w:rPr>
        <w:t>5.2</w:t>
      </w:r>
      <w:r w:rsidR="00681438" w:rsidRPr="00523616">
        <w:rPr>
          <w:rFonts w:ascii="Arial" w:hAnsi="Arial" w:cs="Arial"/>
          <w:b/>
          <w:bCs/>
          <w:color w:val="000000"/>
          <w:sz w:val="20"/>
        </w:rPr>
        <w:t>7</w:t>
      </w:r>
      <w:r w:rsidRPr="00523616">
        <w:rPr>
          <w:rFonts w:ascii="Arial" w:hAnsi="Arial" w:cs="Arial"/>
          <w:b/>
          <w:bCs/>
          <w:color w:val="000000"/>
          <w:sz w:val="20"/>
        </w:rPr>
        <w:t>.5</w:t>
      </w:r>
      <w:r w:rsidRPr="00523616">
        <w:rPr>
          <w:rFonts w:ascii="Arial" w:hAnsi="Arial" w:cs="Arial"/>
          <w:b/>
          <w:bCs/>
          <w:color w:val="000000"/>
          <w:sz w:val="20"/>
        </w:rPr>
        <w:tab/>
        <w:t>Authority &amp; Directions</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14:paraId="6093F970" w14:textId="77777777" w:rsidR="007106DC" w:rsidRPr="00523616" w:rsidRDefault="007106DC">
      <w:pPr>
        <w:jc w:val="both"/>
        <w:rPr>
          <w:rFonts w:ascii="Arial" w:hAnsi="Arial" w:cs="Arial"/>
          <w:color w:val="000000"/>
          <w:sz w:val="20"/>
        </w:rPr>
      </w:pPr>
      <w:proofErr w:type="spellStart"/>
      <w:r w:rsidRPr="00523616">
        <w:rPr>
          <w:rFonts w:ascii="Arial" w:hAnsi="Arial" w:cs="Arial"/>
          <w:color w:val="000000"/>
          <w:sz w:val="20"/>
        </w:rPr>
        <w:t>A</w:t>
      </w:r>
      <w:proofErr w:type="spellEnd"/>
      <w:r w:rsidRPr="00523616">
        <w:rPr>
          <w:rFonts w:ascii="Arial" w:hAnsi="Arial" w:cs="Arial"/>
          <w:color w:val="000000"/>
          <w:sz w:val="20"/>
        </w:rPr>
        <w:t xml:space="preserve"> </w:t>
      </w:r>
      <w:r w:rsidR="00F63EDB">
        <w:rPr>
          <w:rFonts w:ascii="Arial" w:hAnsi="Arial" w:cs="Arial"/>
          <w:color w:val="000000"/>
          <w:sz w:val="20"/>
        </w:rPr>
        <w:t>emergency care</w:t>
      </w:r>
      <w:r w:rsidRPr="00523616">
        <w:rPr>
          <w:rFonts w:ascii="Arial" w:hAnsi="Arial" w:cs="Arial"/>
          <w:color w:val="000000"/>
          <w:sz w:val="20"/>
        </w:rPr>
        <w:t xml:space="preserve"> </w:t>
      </w:r>
      <w:r w:rsidR="004E37E6">
        <w:rPr>
          <w:rFonts w:ascii="Arial" w:hAnsi="Arial" w:cs="Arial"/>
          <w:color w:val="000000"/>
          <w:sz w:val="20"/>
        </w:rPr>
        <w:t xml:space="preserve">search </w:t>
      </w:r>
      <w:r w:rsidRPr="00523616">
        <w:rPr>
          <w:rFonts w:ascii="Arial" w:hAnsi="Arial" w:cs="Arial"/>
          <w:color w:val="000000"/>
          <w:sz w:val="20"/>
        </w:rPr>
        <w:t>warrant is directed either to a named member of the police force or generally all</w:t>
      </w:r>
      <w:r w:rsidR="001F3B86">
        <w:rPr>
          <w:rFonts w:ascii="Arial" w:hAnsi="Arial" w:cs="Arial"/>
          <w:color w:val="000000"/>
          <w:sz w:val="20"/>
        </w:rPr>
        <w:t xml:space="preserve"> members of the police force</w:t>
      </w:r>
      <w:r w:rsidRPr="00523616">
        <w:rPr>
          <w:rFonts w:ascii="Arial" w:hAnsi="Arial" w:cs="Arial"/>
          <w:color w:val="000000"/>
          <w:sz w:val="20"/>
        </w:rPr>
        <w:t>.  It authorises the police officer(s)-</w:t>
      </w:r>
    </w:p>
    <w:p w14:paraId="27D5283D" w14:textId="77777777" w:rsidR="007106DC" w:rsidRPr="00523616" w:rsidRDefault="007106DC" w:rsidP="0067156A">
      <w:pPr>
        <w:numPr>
          <w:ilvl w:val="0"/>
          <w:numId w:val="21"/>
        </w:numPr>
        <w:ind w:left="357" w:hanging="357"/>
        <w:jc w:val="both"/>
        <w:rPr>
          <w:rFonts w:ascii="Arial" w:hAnsi="Arial" w:cs="Arial"/>
          <w:color w:val="000000"/>
          <w:sz w:val="20"/>
        </w:rPr>
      </w:pPr>
      <w:r w:rsidRPr="00523616">
        <w:rPr>
          <w:rFonts w:ascii="Arial" w:hAnsi="Arial" w:cs="Arial"/>
          <w:color w:val="000000"/>
          <w:sz w:val="20"/>
        </w:rPr>
        <w:t>to break, enter and search any place where the child named or described in the warrant is suspected to be; and</w:t>
      </w:r>
    </w:p>
    <w:p w14:paraId="37756AE0" w14:textId="77777777" w:rsidR="007106DC" w:rsidRDefault="007106DC" w:rsidP="00775A96">
      <w:pPr>
        <w:numPr>
          <w:ilvl w:val="0"/>
          <w:numId w:val="21"/>
        </w:numPr>
        <w:jc w:val="both"/>
        <w:rPr>
          <w:rFonts w:ascii="Arial" w:hAnsi="Arial" w:cs="Arial"/>
          <w:color w:val="000000"/>
          <w:sz w:val="20"/>
        </w:rPr>
      </w:pPr>
      <w:r w:rsidRPr="00523616">
        <w:rPr>
          <w:rFonts w:ascii="Arial" w:hAnsi="Arial" w:cs="Arial"/>
          <w:color w:val="000000"/>
          <w:sz w:val="20"/>
        </w:rPr>
        <w:t xml:space="preserve">to </w:t>
      </w:r>
      <w:r w:rsidR="00F63EDB">
        <w:rPr>
          <w:rFonts w:ascii="Arial" w:hAnsi="Arial" w:cs="Arial"/>
          <w:color w:val="000000"/>
          <w:sz w:val="20"/>
        </w:rPr>
        <w:t>place</w:t>
      </w:r>
      <w:r w:rsidRPr="00523616">
        <w:rPr>
          <w:rFonts w:ascii="Arial" w:hAnsi="Arial" w:cs="Arial"/>
          <w:color w:val="000000"/>
          <w:sz w:val="20"/>
        </w:rPr>
        <w:t xml:space="preserve"> the child in </w:t>
      </w:r>
      <w:r w:rsidR="00F63EDB">
        <w:rPr>
          <w:rFonts w:ascii="Arial" w:hAnsi="Arial" w:cs="Arial"/>
          <w:color w:val="000000"/>
          <w:sz w:val="20"/>
        </w:rPr>
        <w:t>emergency care</w:t>
      </w:r>
      <w:r w:rsidR="00775A96">
        <w:rPr>
          <w:rFonts w:ascii="Arial" w:hAnsi="Arial" w:cs="Arial"/>
          <w:color w:val="000000"/>
          <w:sz w:val="20"/>
        </w:rPr>
        <w:t>.</w:t>
      </w:r>
    </w:p>
    <w:p w14:paraId="2E91EE7D" w14:textId="77777777" w:rsidR="00775A96" w:rsidRDefault="00775A96" w:rsidP="00775A96">
      <w:pPr>
        <w:spacing w:before="60"/>
        <w:jc w:val="both"/>
        <w:rPr>
          <w:rFonts w:ascii="Arial" w:hAnsi="Arial" w:cs="Arial"/>
          <w:color w:val="000000"/>
          <w:sz w:val="20"/>
        </w:rPr>
      </w:pPr>
    </w:p>
    <w:p w14:paraId="2F770675" w14:textId="77777777" w:rsidR="00775A96" w:rsidRDefault="00775A96" w:rsidP="00F726B8">
      <w:pPr>
        <w:jc w:val="both"/>
        <w:rPr>
          <w:rFonts w:ascii="Arial" w:hAnsi="Arial" w:cs="Arial"/>
          <w:color w:val="000000"/>
          <w:sz w:val="20"/>
        </w:rPr>
      </w:pPr>
      <w:r>
        <w:rPr>
          <w:rFonts w:ascii="Arial" w:hAnsi="Arial" w:cs="Arial"/>
          <w:color w:val="000000"/>
          <w:sz w:val="20"/>
        </w:rPr>
        <w:t>What happens upon the execution of the search warrant depends on the circumstances under which the warrant has been issued:</w:t>
      </w:r>
    </w:p>
    <w:p w14:paraId="043F7034" w14:textId="77777777" w:rsidR="00775A96" w:rsidRDefault="00775A96" w:rsidP="00464765">
      <w:pPr>
        <w:numPr>
          <w:ilvl w:val="0"/>
          <w:numId w:val="21"/>
        </w:numPr>
        <w:spacing w:before="80"/>
        <w:ind w:left="357" w:hanging="357"/>
        <w:jc w:val="both"/>
        <w:rPr>
          <w:rFonts w:ascii="Arial" w:hAnsi="Arial" w:cs="Arial"/>
          <w:color w:val="000000"/>
          <w:sz w:val="20"/>
        </w:rPr>
      </w:pPr>
      <w:r>
        <w:rPr>
          <w:rFonts w:ascii="Arial" w:hAnsi="Arial" w:cs="Arial"/>
          <w:color w:val="000000"/>
          <w:sz w:val="20"/>
          <w:u w:val="single"/>
        </w:rPr>
        <w:t>I</w:t>
      </w:r>
      <w:r w:rsidRPr="00775A96">
        <w:rPr>
          <w:rFonts w:ascii="Arial" w:hAnsi="Arial" w:cs="Arial"/>
          <w:color w:val="000000"/>
          <w:sz w:val="20"/>
          <w:u w:val="single"/>
        </w:rPr>
        <w:t>n the case of a warrant issued under s.237</w:t>
      </w:r>
      <w:r w:rsidRPr="00775A96">
        <w:rPr>
          <w:rFonts w:ascii="Arial" w:hAnsi="Arial" w:cs="Arial"/>
          <w:color w:val="000000"/>
          <w:sz w:val="20"/>
        </w:rPr>
        <w:t>:</w:t>
      </w:r>
      <w:r>
        <w:rPr>
          <w:rFonts w:ascii="Arial" w:hAnsi="Arial" w:cs="Arial"/>
          <w:color w:val="000000"/>
          <w:sz w:val="20"/>
        </w:rPr>
        <w:t xml:space="preserve"> </w:t>
      </w:r>
      <w:r w:rsidR="001F3B86">
        <w:rPr>
          <w:rFonts w:ascii="Arial" w:hAnsi="Arial" w:cs="Arial"/>
          <w:color w:val="000000"/>
          <w:sz w:val="20"/>
        </w:rPr>
        <w:t>A police</w:t>
      </w:r>
      <w:r w:rsidR="00464765">
        <w:rPr>
          <w:rFonts w:ascii="Arial" w:hAnsi="Arial" w:cs="Arial"/>
          <w:color w:val="000000"/>
          <w:sz w:val="20"/>
        </w:rPr>
        <w:t xml:space="preserve"> officer </w:t>
      </w:r>
      <w:r w:rsidR="00746372">
        <w:rPr>
          <w:rFonts w:ascii="Arial" w:hAnsi="Arial" w:cs="Arial"/>
          <w:color w:val="000000"/>
          <w:sz w:val="20"/>
        </w:rPr>
        <w:t>must</w:t>
      </w:r>
      <w:r w:rsidR="00464765">
        <w:rPr>
          <w:rFonts w:ascii="Arial" w:hAnsi="Arial" w:cs="Arial"/>
          <w:color w:val="000000"/>
          <w:sz w:val="20"/>
        </w:rPr>
        <w:t xml:space="preserve"> </w:t>
      </w:r>
      <w:r>
        <w:rPr>
          <w:rFonts w:ascii="Arial" w:hAnsi="Arial" w:cs="Arial"/>
          <w:color w:val="000000"/>
          <w:sz w:val="20"/>
        </w:rPr>
        <w:t>bring the child to the Secretary to enable the Secretary to enable the Secretary to exercise his or her powers under th</w:t>
      </w:r>
      <w:r w:rsidR="00464765">
        <w:rPr>
          <w:rFonts w:ascii="Arial" w:hAnsi="Arial" w:cs="Arial"/>
          <w:color w:val="000000"/>
          <w:sz w:val="20"/>
        </w:rPr>
        <w:t>e temporary assessment order.</w:t>
      </w:r>
    </w:p>
    <w:p w14:paraId="10C02920" w14:textId="77777777" w:rsidR="00192A27" w:rsidRDefault="00464765" w:rsidP="00464765">
      <w:pPr>
        <w:numPr>
          <w:ilvl w:val="0"/>
          <w:numId w:val="21"/>
        </w:numPr>
        <w:spacing w:before="80"/>
        <w:ind w:left="357" w:hanging="357"/>
        <w:jc w:val="both"/>
        <w:rPr>
          <w:rFonts w:ascii="Arial" w:hAnsi="Arial" w:cs="Arial"/>
          <w:color w:val="000000"/>
          <w:sz w:val="20"/>
        </w:rPr>
      </w:pPr>
      <w:r w:rsidRPr="00464765">
        <w:rPr>
          <w:rFonts w:ascii="Arial" w:hAnsi="Arial" w:cs="Arial"/>
          <w:color w:val="000000"/>
          <w:sz w:val="20"/>
          <w:u w:val="single"/>
        </w:rPr>
        <w:lastRenderedPageBreak/>
        <w:t>I</w:t>
      </w:r>
      <w:r w:rsidR="00775A96" w:rsidRPr="00464765">
        <w:rPr>
          <w:rFonts w:ascii="Arial" w:hAnsi="Arial" w:cs="Arial"/>
          <w:color w:val="000000"/>
          <w:sz w:val="20"/>
          <w:u w:val="single"/>
        </w:rPr>
        <w:t>n the case of a warrant issued under ss.241, 243, 261, 291, 313 or 314 or issued under s</w:t>
      </w:r>
      <w:r w:rsidR="00746372">
        <w:rPr>
          <w:rFonts w:ascii="Arial" w:hAnsi="Arial" w:cs="Arial"/>
          <w:color w:val="000000"/>
          <w:sz w:val="20"/>
          <w:u w:val="single"/>
        </w:rPr>
        <w:t>s</w:t>
      </w:r>
      <w:r w:rsidR="00775A96" w:rsidRPr="00464765">
        <w:rPr>
          <w:rFonts w:ascii="Arial" w:hAnsi="Arial" w:cs="Arial"/>
          <w:color w:val="000000"/>
          <w:sz w:val="20"/>
          <w:u w:val="single"/>
        </w:rPr>
        <w:t>.268</w:t>
      </w:r>
      <w:r w:rsidR="001F3B86">
        <w:rPr>
          <w:rFonts w:ascii="Arial" w:hAnsi="Arial" w:cs="Arial"/>
          <w:color w:val="000000"/>
          <w:sz w:val="20"/>
          <w:u w:val="single"/>
        </w:rPr>
        <w:t>, 269</w:t>
      </w:r>
      <w:r w:rsidR="00746372">
        <w:rPr>
          <w:rFonts w:ascii="Arial" w:hAnsi="Arial" w:cs="Arial"/>
          <w:color w:val="000000"/>
          <w:sz w:val="20"/>
          <w:u w:val="single"/>
        </w:rPr>
        <w:t xml:space="preserve"> </w:t>
      </w:r>
      <w:r w:rsidR="00775A96" w:rsidRPr="00464765">
        <w:rPr>
          <w:rFonts w:ascii="Arial" w:hAnsi="Arial" w:cs="Arial"/>
          <w:color w:val="000000"/>
          <w:sz w:val="20"/>
          <w:u w:val="single"/>
        </w:rPr>
        <w:t xml:space="preserve">or 270 and the child is </w:t>
      </w:r>
      <w:r w:rsidR="00775A96" w:rsidRPr="00464765">
        <w:rPr>
          <w:rFonts w:ascii="Arial" w:hAnsi="Arial" w:cs="Arial"/>
          <w:b/>
          <w:color w:val="000000"/>
          <w:sz w:val="20"/>
          <w:u w:val="single"/>
        </w:rPr>
        <w:t>not</w:t>
      </w:r>
      <w:r w:rsidR="00775A96" w:rsidRPr="00464765">
        <w:rPr>
          <w:rFonts w:ascii="Arial" w:hAnsi="Arial" w:cs="Arial"/>
          <w:color w:val="000000"/>
          <w:sz w:val="20"/>
          <w:u w:val="single"/>
        </w:rPr>
        <w:t xml:space="preserve"> the subject of an IAO made under s.262(1)(c) [i.e. </w:t>
      </w:r>
      <w:r w:rsidR="00775A96" w:rsidRPr="00464765">
        <w:rPr>
          <w:rFonts w:ascii="Arial" w:hAnsi="Arial" w:cs="Arial"/>
          <w:b/>
          <w:color w:val="000000"/>
          <w:sz w:val="20"/>
          <w:u w:val="single"/>
        </w:rPr>
        <w:t>not</w:t>
      </w:r>
      <w:r w:rsidR="00775A96" w:rsidRPr="00464765">
        <w:rPr>
          <w:rFonts w:ascii="Arial" w:hAnsi="Arial" w:cs="Arial"/>
          <w:color w:val="000000"/>
          <w:sz w:val="20"/>
          <w:u w:val="single"/>
        </w:rPr>
        <w:t xml:space="preserve"> an IAO made on a therapeutic treatment application]</w:t>
      </w:r>
      <w:r w:rsidR="00746372">
        <w:rPr>
          <w:rFonts w:ascii="Arial" w:hAnsi="Arial" w:cs="Arial"/>
          <w:color w:val="000000"/>
          <w:sz w:val="20"/>
        </w:rPr>
        <w:t>:</w:t>
      </w:r>
    </w:p>
    <w:p w14:paraId="36F666E0" w14:textId="77777777" w:rsidR="00192A27" w:rsidRDefault="00192A27" w:rsidP="00AB60BB">
      <w:pPr>
        <w:numPr>
          <w:ilvl w:val="0"/>
          <w:numId w:val="41"/>
        </w:numPr>
        <w:spacing w:before="80"/>
        <w:ind w:left="714"/>
        <w:jc w:val="both"/>
        <w:rPr>
          <w:rFonts w:ascii="Arial" w:hAnsi="Arial" w:cs="Arial"/>
          <w:color w:val="000000"/>
          <w:sz w:val="20"/>
        </w:rPr>
      </w:pPr>
      <w:r>
        <w:rPr>
          <w:rFonts w:ascii="Arial" w:hAnsi="Arial" w:cs="Arial"/>
          <w:color w:val="000000"/>
          <w:sz w:val="20"/>
        </w:rPr>
        <w:t xml:space="preserve">The Court must hear an application for an IAO </w:t>
      </w:r>
      <w:r w:rsidR="00ED0C5D">
        <w:rPr>
          <w:rFonts w:ascii="Arial" w:hAnsi="Arial" w:cs="Arial"/>
          <w:color w:val="000000"/>
          <w:sz w:val="20"/>
        </w:rPr>
        <w:t xml:space="preserve">or an application under s.269(7) [as the case may be] </w:t>
      </w:r>
      <w:r>
        <w:rPr>
          <w:rFonts w:ascii="Arial" w:hAnsi="Arial" w:cs="Arial"/>
          <w:color w:val="000000"/>
          <w:sz w:val="20"/>
        </w:rPr>
        <w:t xml:space="preserve">as soon as practicable and, in any event, within one working day after the child was placed in emergency care.  Unless the Court hears </w:t>
      </w:r>
      <w:r w:rsidR="00ED0C5D">
        <w:rPr>
          <w:rFonts w:ascii="Arial" w:hAnsi="Arial" w:cs="Arial"/>
          <w:color w:val="000000"/>
          <w:sz w:val="20"/>
        </w:rPr>
        <w:t>such</w:t>
      </w:r>
      <w:r>
        <w:rPr>
          <w:rFonts w:ascii="Arial" w:hAnsi="Arial" w:cs="Arial"/>
          <w:color w:val="000000"/>
          <w:sz w:val="20"/>
        </w:rPr>
        <w:t xml:space="preserve"> application within 24 hours after the child was placed in emergency care, a bail justice must hear </w:t>
      </w:r>
      <w:r w:rsidR="00ED0C5D">
        <w:rPr>
          <w:rFonts w:ascii="Arial" w:hAnsi="Arial" w:cs="Arial"/>
          <w:color w:val="000000"/>
          <w:sz w:val="20"/>
        </w:rPr>
        <w:t>the</w:t>
      </w:r>
      <w:r>
        <w:rPr>
          <w:rFonts w:ascii="Arial" w:hAnsi="Arial" w:cs="Arial"/>
          <w:color w:val="000000"/>
          <w:sz w:val="20"/>
        </w:rPr>
        <w:t xml:space="preserve"> application as soon as possible within that period of 24 hours; or</w:t>
      </w:r>
    </w:p>
    <w:p w14:paraId="25D56656" w14:textId="77777777" w:rsidR="00192A27" w:rsidRDefault="00192A27" w:rsidP="00AB60BB">
      <w:pPr>
        <w:numPr>
          <w:ilvl w:val="0"/>
          <w:numId w:val="41"/>
        </w:numPr>
        <w:spacing w:before="80"/>
        <w:ind w:left="714"/>
        <w:jc w:val="both"/>
        <w:rPr>
          <w:rFonts w:ascii="Arial" w:hAnsi="Arial" w:cs="Arial"/>
          <w:color w:val="000000"/>
          <w:sz w:val="20"/>
        </w:rPr>
      </w:pPr>
      <w:r>
        <w:rPr>
          <w:rFonts w:ascii="Arial" w:hAnsi="Arial" w:cs="Arial"/>
          <w:color w:val="000000"/>
          <w:sz w:val="20"/>
        </w:rPr>
        <w:t>The child is to be released on an IAO of the type referred to in ss.263(1)(a) or 263(1)(b) endorsed on the warrant and the further hearing of the matter is at the Court venue on the date endorsed on the warrant.</w:t>
      </w:r>
    </w:p>
    <w:p w14:paraId="06C3A53F" w14:textId="77777777" w:rsidR="00192A27" w:rsidRDefault="00464765" w:rsidP="00464765">
      <w:pPr>
        <w:numPr>
          <w:ilvl w:val="0"/>
          <w:numId w:val="21"/>
        </w:numPr>
        <w:spacing w:before="80"/>
        <w:ind w:left="357" w:hanging="357"/>
        <w:jc w:val="both"/>
        <w:rPr>
          <w:rFonts w:ascii="Arial" w:hAnsi="Arial" w:cs="Arial"/>
          <w:color w:val="000000"/>
          <w:sz w:val="20"/>
        </w:rPr>
      </w:pPr>
      <w:r w:rsidRPr="00464765">
        <w:rPr>
          <w:rFonts w:ascii="Arial" w:hAnsi="Arial" w:cs="Arial"/>
          <w:color w:val="000000"/>
          <w:sz w:val="20"/>
          <w:u w:val="single"/>
        </w:rPr>
        <w:t>In the case of a warrant issued under ss.241, 243, 261, 291, 313 or 314 or issued under s</w:t>
      </w:r>
      <w:r w:rsidR="00746372">
        <w:rPr>
          <w:rFonts w:ascii="Arial" w:hAnsi="Arial" w:cs="Arial"/>
          <w:color w:val="000000"/>
          <w:sz w:val="20"/>
          <w:u w:val="single"/>
        </w:rPr>
        <w:t>s</w:t>
      </w:r>
      <w:r w:rsidRPr="00464765">
        <w:rPr>
          <w:rFonts w:ascii="Arial" w:hAnsi="Arial" w:cs="Arial"/>
          <w:color w:val="000000"/>
          <w:sz w:val="20"/>
          <w:u w:val="single"/>
        </w:rPr>
        <w:t>.26</w:t>
      </w:r>
      <w:r>
        <w:rPr>
          <w:rFonts w:ascii="Arial" w:hAnsi="Arial" w:cs="Arial"/>
          <w:color w:val="000000"/>
          <w:sz w:val="20"/>
          <w:u w:val="single"/>
        </w:rPr>
        <w:t>8</w:t>
      </w:r>
      <w:r w:rsidR="001F3B86">
        <w:rPr>
          <w:rFonts w:ascii="Arial" w:hAnsi="Arial" w:cs="Arial"/>
          <w:color w:val="000000"/>
          <w:sz w:val="20"/>
          <w:u w:val="single"/>
        </w:rPr>
        <w:t>, 269</w:t>
      </w:r>
      <w:r w:rsidR="00746372">
        <w:rPr>
          <w:rFonts w:ascii="Arial" w:hAnsi="Arial" w:cs="Arial"/>
          <w:color w:val="000000"/>
          <w:sz w:val="20"/>
          <w:u w:val="single"/>
        </w:rPr>
        <w:t xml:space="preserve"> or </w:t>
      </w:r>
      <w:r>
        <w:rPr>
          <w:rFonts w:ascii="Arial" w:hAnsi="Arial" w:cs="Arial"/>
          <w:color w:val="000000"/>
          <w:sz w:val="20"/>
          <w:u w:val="single"/>
        </w:rPr>
        <w:t xml:space="preserve">270 and the child is </w:t>
      </w:r>
      <w:r w:rsidRPr="00464765">
        <w:rPr>
          <w:rFonts w:ascii="Arial" w:hAnsi="Arial" w:cs="Arial"/>
          <w:color w:val="000000"/>
          <w:sz w:val="20"/>
          <w:u w:val="single"/>
        </w:rPr>
        <w:t>the subject of an IAO made under s.262(1)(c) [i.e. an IAO made on a therapeutic treatment application]</w:t>
      </w:r>
      <w:r w:rsidR="00746372">
        <w:rPr>
          <w:rFonts w:ascii="Arial" w:hAnsi="Arial" w:cs="Arial"/>
          <w:color w:val="000000"/>
          <w:sz w:val="20"/>
        </w:rPr>
        <w:t xml:space="preserve">: </w:t>
      </w:r>
    </w:p>
    <w:p w14:paraId="1AA7179D" w14:textId="77777777" w:rsidR="00192A27" w:rsidRDefault="00862C56" w:rsidP="00AB60BB">
      <w:pPr>
        <w:numPr>
          <w:ilvl w:val="0"/>
          <w:numId w:val="41"/>
        </w:numPr>
        <w:spacing w:before="80"/>
        <w:ind w:left="714"/>
        <w:jc w:val="both"/>
        <w:rPr>
          <w:rFonts w:ascii="Arial" w:hAnsi="Arial" w:cs="Arial"/>
          <w:color w:val="000000"/>
          <w:sz w:val="20"/>
        </w:rPr>
      </w:pPr>
      <w:r>
        <w:rPr>
          <w:rFonts w:ascii="Arial" w:hAnsi="Arial" w:cs="Arial"/>
          <w:color w:val="000000"/>
          <w:sz w:val="20"/>
        </w:rPr>
        <w:t>A police</w:t>
      </w:r>
      <w:r w:rsidR="00192A27">
        <w:rPr>
          <w:rFonts w:ascii="Arial" w:hAnsi="Arial" w:cs="Arial"/>
          <w:color w:val="000000"/>
          <w:sz w:val="20"/>
        </w:rPr>
        <w:t xml:space="preserve"> officer must bring the child before the Court for the hearing of an application for an IAO </w:t>
      </w:r>
      <w:r w:rsidR="00ED0C5D">
        <w:rPr>
          <w:rFonts w:ascii="Arial" w:hAnsi="Arial" w:cs="Arial"/>
          <w:color w:val="000000"/>
          <w:sz w:val="20"/>
        </w:rPr>
        <w:t xml:space="preserve">or an application under s.269(7) [as the case may be] </w:t>
      </w:r>
      <w:r w:rsidR="00192A27">
        <w:rPr>
          <w:rFonts w:ascii="Arial" w:hAnsi="Arial" w:cs="Arial"/>
          <w:color w:val="000000"/>
          <w:sz w:val="20"/>
        </w:rPr>
        <w:t xml:space="preserve">as soon as practicable and, in any event, within one working day after the child was placed in emergency care.  Unless the Court hears </w:t>
      </w:r>
      <w:r w:rsidR="00ED0C5D">
        <w:rPr>
          <w:rFonts w:ascii="Arial" w:hAnsi="Arial" w:cs="Arial"/>
          <w:color w:val="000000"/>
          <w:sz w:val="20"/>
        </w:rPr>
        <w:t>such</w:t>
      </w:r>
      <w:r w:rsidR="00192A27">
        <w:rPr>
          <w:rFonts w:ascii="Arial" w:hAnsi="Arial" w:cs="Arial"/>
          <w:color w:val="000000"/>
          <w:sz w:val="20"/>
        </w:rPr>
        <w:t xml:space="preserve"> application within 24 hours after the child was placed in emergency care, he or she must be brought before a bail justice as soon as possible within that period of 24 hours for the hearing of the application</w:t>
      </w:r>
      <w:r w:rsidR="00ED0C5D">
        <w:rPr>
          <w:rFonts w:ascii="Arial" w:hAnsi="Arial" w:cs="Arial"/>
          <w:color w:val="000000"/>
          <w:sz w:val="20"/>
        </w:rPr>
        <w:t>; or</w:t>
      </w:r>
    </w:p>
    <w:p w14:paraId="17419E94" w14:textId="77777777" w:rsidR="00192A27" w:rsidRDefault="00192A27" w:rsidP="00AB60BB">
      <w:pPr>
        <w:numPr>
          <w:ilvl w:val="0"/>
          <w:numId w:val="41"/>
        </w:numPr>
        <w:spacing w:before="80"/>
        <w:ind w:left="714"/>
        <w:jc w:val="both"/>
        <w:rPr>
          <w:rFonts w:ascii="Arial" w:hAnsi="Arial" w:cs="Arial"/>
          <w:color w:val="000000"/>
          <w:sz w:val="20"/>
        </w:rPr>
      </w:pPr>
      <w:r>
        <w:rPr>
          <w:rFonts w:ascii="Arial" w:hAnsi="Arial" w:cs="Arial"/>
          <w:color w:val="000000"/>
          <w:sz w:val="20"/>
        </w:rPr>
        <w:t xml:space="preserve">The child is to be released on an IAO of the type referred to in ss.263(1)(a) or 263(1)(b) endorsed on the warrant and the </w:t>
      </w:r>
      <w:r w:rsidR="00C03BEB">
        <w:rPr>
          <w:rFonts w:ascii="Arial" w:hAnsi="Arial" w:cs="Arial"/>
          <w:color w:val="000000"/>
          <w:sz w:val="20"/>
        </w:rPr>
        <w:t xml:space="preserve">child is to appear for the </w:t>
      </w:r>
      <w:r>
        <w:rPr>
          <w:rFonts w:ascii="Arial" w:hAnsi="Arial" w:cs="Arial"/>
          <w:color w:val="000000"/>
          <w:sz w:val="20"/>
        </w:rPr>
        <w:t>furth</w:t>
      </w:r>
      <w:r w:rsidR="00C03BEB">
        <w:rPr>
          <w:rFonts w:ascii="Arial" w:hAnsi="Arial" w:cs="Arial"/>
          <w:color w:val="000000"/>
          <w:sz w:val="20"/>
        </w:rPr>
        <w:t xml:space="preserve">er hearing of the matter </w:t>
      </w:r>
      <w:r>
        <w:rPr>
          <w:rFonts w:ascii="Arial" w:hAnsi="Arial" w:cs="Arial"/>
          <w:color w:val="000000"/>
          <w:sz w:val="20"/>
        </w:rPr>
        <w:t>at the Court venue on the date endorsed on the warrant.</w:t>
      </w:r>
    </w:p>
    <w:p w14:paraId="4B6D649D" w14:textId="77777777" w:rsidR="00746372" w:rsidRDefault="00746372" w:rsidP="00464765">
      <w:pPr>
        <w:numPr>
          <w:ilvl w:val="0"/>
          <w:numId w:val="21"/>
        </w:numPr>
        <w:spacing w:before="80"/>
        <w:ind w:left="357" w:hanging="357"/>
        <w:jc w:val="both"/>
        <w:rPr>
          <w:rFonts w:ascii="Arial" w:hAnsi="Arial" w:cs="Arial"/>
          <w:color w:val="000000"/>
          <w:sz w:val="20"/>
        </w:rPr>
      </w:pPr>
      <w:r>
        <w:rPr>
          <w:rFonts w:ascii="Arial" w:hAnsi="Arial" w:cs="Arial"/>
          <w:color w:val="000000"/>
          <w:sz w:val="20"/>
          <w:u w:val="single"/>
        </w:rPr>
        <w:t>In the case of a warrant issued under s</w:t>
      </w:r>
      <w:r w:rsidRPr="00746372">
        <w:rPr>
          <w:rFonts w:ascii="Arial" w:hAnsi="Arial" w:cs="Arial"/>
          <w:color w:val="000000"/>
          <w:sz w:val="20"/>
          <w:u w:val="single"/>
        </w:rPr>
        <w:t>.598(1)(a)</w:t>
      </w:r>
      <w:r>
        <w:rPr>
          <w:rFonts w:ascii="Arial" w:hAnsi="Arial" w:cs="Arial"/>
          <w:color w:val="000000"/>
          <w:sz w:val="20"/>
        </w:rPr>
        <w:t xml:space="preserve">: </w:t>
      </w:r>
      <w:r w:rsidR="00862C56">
        <w:rPr>
          <w:rFonts w:ascii="Arial" w:hAnsi="Arial" w:cs="Arial"/>
          <w:color w:val="000000"/>
          <w:sz w:val="20"/>
        </w:rPr>
        <w:t>A police</w:t>
      </w:r>
      <w:r>
        <w:rPr>
          <w:rFonts w:ascii="Arial" w:hAnsi="Arial" w:cs="Arial"/>
          <w:color w:val="000000"/>
          <w:sz w:val="20"/>
        </w:rPr>
        <w:t xml:space="preserve"> officer must bring the child before the Court as soon as practicable and, in any event, within one working day after the child was placed in emergency care.</w:t>
      </w:r>
    </w:p>
    <w:p w14:paraId="3EB9B480" w14:textId="77777777" w:rsidR="00D90A3A" w:rsidRDefault="00D90A3A" w:rsidP="00464765">
      <w:pPr>
        <w:numPr>
          <w:ilvl w:val="0"/>
          <w:numId w:val="21"/>
        </w:numPr>
        <w:spacing w:before="80"/>
        <w:ind w:left="357" w:hanging="357"/>
        <w:jc w:val="both"/>
        <w:rPr>
          <w:rFonts w:ascii="Arial" w:hAnsi="Arial" w:cs="Arial"/>
          <w:color w:val="000000"/>
          <w:sz w:val="20"/>
        </w:rPr>
      </w:pPr>
      <w:r>
        <w:rPr>
          <w:rFonts w:ascii="Arial" w:hAnsi="Arial" w:cs="Arial"/>
          <w:color w:val="000000"/>
          <w:sz w:val="20"/>
          <w:u w:val="single"/>
        </w:rPr>
        <w:t>In the case of a warrant issue</w:t>
      </w:r>
      <w:r w:rsidR="00192A27">
        <w:rPr>
          <w:rFonts w:ascii="Arial" w:hAnsi="Arial" w:cs="Arial"/>
          <w:color w:val="000000"/>
          <w:sz w:val="20"/>
          <w:u w:val="single"/>
        </w:rPr>
        <w:t>d</w:t>
      </w:r>
      <w:r>
        <w:rPr>
          <w:rFonts w:ascii="Arial" w:hAnsi="Arial" w:cs="Arial"/>
          <w:color w:val="000000"/>
          <w:sz w:val="20"/>
          <w:u w:val="single"/>
        </w:rPr>
        <w:t xml:space="preserve"> under ss</w:t>
      </w:r>
      <w:r w:rsidRPr="00D90A3A">
        <w:rPr>
          <w:rFonts w:ascii="Arial" w:hAnsi="Arial" w:cs="Arial"/>
          <w:color w:val="000000"/>
          <w:sz w:val="20"/>
          <w:u w:val="single"/>
        </w:rPr>
        <w:t>.598(1)(b) or 598(1)(c)</w:t>
      </w:r>
      <w:r>
        <w:rPr>
          <w:rFonts w:ascii="Arial" w:hAnsi="Arial" w:cs="Arial"/>
          <w:color w:val="000000"/>
          <w:sz w:val="20"/>
        </w:rPr>
        <w:t xml:space="preserve">: </w:t>
      </w:r>
      <w:r w:rsidR="00192A27">
        <w:rPr>
          <w:rFonts w:ascii="Arial" w:hAnsi="Arial" w:cs="Arial"/>
          <w:color w:val="000000"/>
          <w:sz w:val="20"/>
        </w:rPr>
        <w:t xml:space="preserve">A </w:t>
      </w:r>
      <w:r w:rsidR="00862C56">
        <w:rPr>
          <w:rFonts w:ascii="Arial" w:hAnsi="Arial" w:cs="Arial"/>
          <w:color w:val="000000"/>
          <w:sz w:val="20"/>
        </w:rPr>
        <w:t>police officer</w:t>
      </w:r>
      <w:r w:rsidR="00192A27">
        <w:rPr>
          <w:rFonts w:ascii="Arial" w:hAnsi="Arial" w:cs="Arial"/>
          <w:color w:val="000000"/>
          <w:sz w:val="20"/>
        </w:rPr>
        <w:t xml:space="preserve"> must take the child to the place specified in the warrant or, if no place is specified, to a place determined by the Secretary or, in the absence of a determination, to a place referred to in s.173</w:t>
      </w:r>
      <w:r w:rsidR="00862C56">
        <w:rPr>
          <w:rFonts w:ascii="Arial" w:hAnsi="Arial" w:cs="Arial"/>
          <w:color w:val="000000"/>
          <w:sz w:val="20"/>
        </w:rPr>
        <w:t xml:space="preserve"> of the CYFA</w:t>
      </w:r>
      <w:r w:rsidR="00192A27">
        <w:rPr>
          <w:rFonts w:ascii="Arial" w:hAnsi="Arial" w:cs="Arial"/>
          <w:color w:val="000000"/>
          <w:sz w:val="20"/>
        </w:rPr>
        <w:t>.</w:t>
      </w:r>
    </w:p>
    <w:p w14:paraId="754E67B1" w14:textId="77777777" w:rsidR="00775A96" w:rsidRDefault="00775A96" w:rsidP="00775A96">
      <w:pPr>
        <w:jc w:val="both"/>
        <w:rPr>
          <w:rFonts w:ascii="Arial" w:hAnsi="Arial" w:cs="Arial"/>
          <w:color w:val="000000"/>
          <w:sz w:val="20"/>
        </w:rPr>
      </w:pPr>
    </w:p>
    <w:p w14:paraId="5BECDF4B" w14:textId="77777777" w:rsidR="007106DC" w:rsidRPr="00523616" w:rsidRDefault="007106DC">
      <w:pPr>
        <w:pStyle w:val="Heading3"/>
        <w:keepNext/>
        <w:spacing w:after="120" w:line="240" w:lineRule="auto"/>
        <w:rPr>
          <w:rFonts w:ascii="Arial" w:hAnsi="Arial" w:cs="Arial"/>
          <w:b/>
          <w:bCs/>
          <w:color w:val="000000"/>
          <w:sz w:val="20"/>
        </w:rPr>
      </w:pPr>
      <w:bookmarkStart w:id="2878" w:name="_5.27.6_Multiple_entries"/>
      <w:bookmarkStart w:id="2879" w:name="B5276"/>
      <w:bookmarkStart w:id="2880" w:name="_Toc30667996"/>
      <w:bookmarkStart w:id="2881" w:name="_Toc30669374"/>
      <w:bookmarkStart w:id="2882" w:name="_Toc30671590"/>
      <w:bookmarkStart w:id="2883" w:name="_Toc30674117"/>
      <w:bookmarkStart w:id="2884" w:name="_Toc30691339"/>
      <w:bookmarkStart w:id="2885" w:name="_Toc30691712"/>
      <w:bookmarkStart w:id="2886" w:name="_Toc30692092"/>
      <w:bookmarkStart w:id="2887" w:name="_Toc30692851"/>
      <w:bookmarkStart w:id="2888" w:name="_Toc30693230"/>
      <w:bookmarkStart w:id="2889" w:name="_Toc30693608"/>
      <w:bookmarkStart w:id="2890" w:name="_Toc30693986"/>
      <w:bookmarkStart w:id="2891" w:name="_Toc30694367"/>
      <w:bookmarkStart w:id="2892" w:name="_Toc30698956"/>
      <w:bookmarkStart w:id="2893" w:name="_Toc30699334"/>
      <w:bookmarkStart w:id="2894" w:name="_Toc30699719"/>
      <w:bookmarkStart w:id="2895" w:name="_Toc30700874"/>
      <w:bookmarkStart w:id="2896" w:name="_Toc30701261"/>
      <w:bookmarkStart w:id="2897" w:name="_Toc30743872"/>
      <w:bookmarkStart w:id="2898" w:name="_Toc30754695"/>
      <w:bookmarkStart w:id="2899" w:name="_Toc30757136"/>
      <w:bookmarkStart w:id="2900" w:name="_Toc30757684"/>
      <w:bookmarkStart w:id="2901" w:name="_Toc30758084"/>
      <w:bookmarkStart w:id="2902" w:name="_Toc30762845"/>
      <w:bookmarkStart w:id="2903" w:name="_Toc30767499"/>
      <w:bookmarkStart w:id="2904" w:name="_Toc34823517"/>
      <w:bookmarkEnd w:id="2878"/>
      <w:bookmarkEnd w:id="2879"/>
      <w:r w:rsidRPr="00523616">
        <w:rPr>
          <w:rFonts w:ascii="Arial" w:hAnsi="Arial" w:cs="Arial"/>
          <w:b/>
          <w:bCs/>
          <w:color w:val="000000"/>
          <w:sz w:val="20"/>
        </w:rPr>
        <w:t>5.2</w:t>
      </w:r>
      <w:r w:rsidR="00681438" w:rsidRPr="00523616">
        <w:rPr>
          <w:rFonts w:ascii="Arial" w:hAnsi="Arial" w:cs="Arial"/>
          <w:b/>
          <w:bCs/>
          <w:color w:val="000000"/>
          <w:sz w:val="20"/>
        </w:rPr>
        <w:t>7</w:t>
      </w:r>
      <w:r w:rsidRPr="00523616">
        <w:rPr>
          <w:rFonts w:ascii="Arial" w:hAnsi="Arial" w:cs="Arial"/>
          <w:b/>
          <w:bCs/>
          <w:color w:val="000000"/>
          <w:sz w:val="20"/>
        </w:rPr>
        <w:t>.6</w:t>
      </w:r>
      <w:r w:rsidRPr="00523616">
        <w:rPr>
          <w:rFonts w:ascii="Arial" w:hAnsi="Arial" w:cs="Arial"/>
          <w:b/>
          <w:bCs/>
          <w:color w:val="000000"/>
          <w:sz w:val="20"/>
        </w:rPr>
        <w:tab/>
        <w:t>Multiple entries authorised</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14:paraId="293F32F7" w14:textId="77777777" w:rsidR="007106DC" w:rsidRPr="00523616" w:rsidRDefault="007106DC">
      <w:pPr>
        <w:jc w:val="both"/>
        <w:rPr>
          <w:rFonts w:ascii="Arial" w:hAnsi="Arial" w:cs="Arial"/>
          <w:b/>
          <w:bCs/>
          <w:color w:val="000000"/>
          <w:sz w:val="20"/>
        </w:rPr>
      </w:pPr>
      <w:r w:rsidRPr="00523616">
        <w:rPr>
          <w:rFonts w:ascii="Arial" w:hAnsi="Arial" w:cs="Arial"/>
          <w:color w:val="000000"/>
          <w:sz w:val="20"/>
        </w:rPr>
        <w:t>A</w:t>
      </w:r>
      <w:r w:rsidR="00F63EDB">
        <w:rPr>
          <w:rFonts w:ascii="Arial" w:hAnsi="Arial" w:cs="Arial"/>
          <w:color w:val="000000"/>
          <w:sz w:val="20"/>
        </w:rPr>
        <w:t>n emergency care</w:t>
      </w:r>
      <w:r w:rsidRPr="00523616">
        <w:rPr>
          <w:rFonts w:ascii="Arial" w:hAnsi="Arial" w:cs="Arial"/>
          <w:color w:val="000000"/>
          <w:sz w:val="20"/>
        </w:rPr>
        <w:t xml:space="preserve"> </w:t>
      </w:r>
      <w:r w:rsidR="00C03BEB">
        <w:rPr>
          <w:rFonts w:ascii="Arial" w:hAnsi="Arial" w:cs="Arial"/>
          <w:color w:val="000000"/>
          <w:sz w:val="20"/>
        </w:rPr>
        <w:t xml:space="preserve">search </w:t>
      </w:r>
      <w:r w:rsidRPr="00523616">
        <w:rPr>
          <w:rFonts w:ascii="Arial" w:hAnsi="Arial" w:cs="Arial"/>
          <w:color w:val="000000"/>
          <w:sz w:val="20"/>
        </w:rPr>
        <w:t xml:space="preserve">warrant remains alive until the child named in it is </w:t>
      </w:r>
      <w:r w:rsidR="00F63EDB">
        <w:rPr>
          <w:rFonts w:ascii="Arial" w:hAnsi="Arial" w:cs="Arial"/>
          <w:color w:val="000000"/>
          <w:sz w:val="20"/>
        </w:rPr>
        <w:t>placed in emergency care</w:t>
      </w:r>
      <w:r w:rsidRPr="00523616">
        <w:rPr>
          <w:rFonts w:ascii="Arial" w:hAnsi="Arial" w:cs="Arial"/>
          <w:color w:val="000000"/>
          <w:sz w:val="20"/>
        </w:rPr>
        <w:t xml:space="preserve"> or the warrant is returned unexecuted.  It is not restricted to a single entry to one premises.</w:t>
      </w:r>
    </w:p>
    <w:p w14:paraId="7892E4BA" w14:textId="77777777" w:rsidR="007106DC" w:rsidRPr="00523616" w:rsidRDefault="007106DC">
      <w:pPr>
        <w:jc w:val="both"/>
        <w:rPr>
          <w:rFonts w:ascii="Arial" w:hAnsi="Arial" w:cs="Arial"/>
          <w:color w:val="000000"/>
          <w:sz w:val="20"/>
        </w:rPr>
      </w:pPr>
    </w:p>
    <w:p w14:paraId="365D99D9" w14:textId="77777777" w:rsidR="007106DC" w:rsidRPr="00523616" w:rsidRDefault="007106DC">
      <w:pPr>
        <w:pStyle w:val="Heading3"/>
        <w:keepNext/>
        <w:spacing w:after="120" w:line="240" w:lineRule="auto"/>
        <w:rPr>
          <w:rFonts w:ascii="Arial" w:hAnsi="Arial" w:cs="Arial"/>
          <w:b/>
          <w:bCs/>
          <w:color w:val="000000"/>
          <w:sz w:val="20"/>
        </w:rPr>
      </w:pPr>
      <w:bookmarkStart w:id="2905" w:name="_5.27.7_IAO_endorsement"/>
      <w:bookmarkStart w:id="2906" w:name="B5277"/>
      <w:bookmarkStart w:id="2907" w:name="_Toc30667997"/>
      <w:bookmarkStart w:id="2908" w:name="_Toc30669375"/>
      <w:bookmarkStart w:id="2909" w:name="_Toc30671591"/>
      <w:bookmarkStart w:id="2910" w:name="_Toc30674118"/>
      <w:bookmarkStart w:id="2911" w:name="_Toc30691340"/>
      <w:bookmarkStart w:id="2912" w:name="_Toc30691713"/>
      <w:bookmarkStart w:id="2913" w:name="_Toc30692093"/>
      <w:bookmarkStart w:id="2914" w:name="_Toc30692852"/>
      <w:bookmarkStart w:id="2915" w:name="_Toc30693231"/>
      <w:bookmarkStart w:id="2916" w:name="_Toc30693609"/>
      <w:bookmarkStart w:id="2917" w:name="_Toc30693987"/>
      <w:bookmarkStart w:id="2918" w:name="_Toc30694368"/>
      <w:bookmarkStart w:id="2919" w:name="_Toc30698957"/>
      <w:bookmarkStart w:id="2920" w:name="_Toc30699335"/>
      <w:bookmarkStart w:id="2921" w:name="_Toc30699720"/>
      <w:bookmarkStart w:id="2922" w:name="_Toc30700875"/>
      <w:bookmarkStart w:id="2923" w:name="_Toc30701262"/>
      <w:bookmarkStart w:id="2924" w:name="_Toc30743873"/>
      <w:bookmarkStart w:id="2925" w:name="_Toc30754696"/>
      <w:bookmarkStart w:id="2926" w:name="_Toc30757137"/>
      <w:bookmarkStart w:id="2927" w:name="_Toc30757685"/>
      <w:bookmarkStart w:id="2928" w:name="_Toc30758085"/>
      <w:bookmarkStart w:id="2929" w:name="_Toc30762846"/>
      <w:bookmarkStart w:id="2930" w:name="_Toc30767500"/>
      <w:bookmarkStart w:id="2931" w:name="_Toc34823518"/>
      <w:bookmarkEnd w:id="2905"/>
      <w:bookmarkEnd w:id="2906"/>
      <w:r w:rsidRPr="00523616">
        <w:rPr>
          <w:rFonts w:ascii="Arial" w:hAnsi="Arial" w:cs="Arial"/>
          <w:b/>
          <w:bCs/>
          <w:color w:val="000000"/>
          <w:sz w:val="20"/>
        </w:rPr>
        <w:t>5.2</w:t>
      </w:r>
      <w:r w:rsidR="00681438" w:rsidRPr="00523616">
        <w:rPr>
          <w:rFonts w:ascii="Arial" w:hAnsi="Arial" w:cs="Arial"/>
          <w:b/>
          <w:bCs/>
          <w:color w:val="000000"/>
          <w:sz w:val="20"/>
        </w:rPr>
        <w:t>7</w:t>
      </w:r>
      <w:r w:rsidRPr="00523616">
        <w:rPr>
          <w:rFonts w:ascii="Arial" w:hAnsi="Arial" w:cs="Arial"/>
          <w:b/>
          <w:bCs/>
          <w:color w:val="000000"/>
          <w:sz w:val="20"/>
        </w:rPr>
        <w:t>.7</w:t>
      </w:r>
      <w:r w:rsidRPr="00523616">
        <w:rPr>
          <w:rFonts w:ascii="Arial" w:hAnsi="Arial" w:cs="Arial"/>
          <w:b/>
          <w:bCs/>
          <w:color w:val="000000"/>
          <w:sz w:val="20"/>
        </w:rPr>
        <w:tab/>
        <w:t>IAO endorsement</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14:paraId="3FE3F16C"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Any </w:t>
      </w:r>
      <w:r w:rsidR="00F63EDB">
        <w:rPr>
          <w:rFonts w:ascii="Arial" w:hAnsi="Arial" w:cs="Arial"/>
          <w:color w:val="000000"/>
          <w:sz w:val="20"/>
        </w:rPr>
        <w:t>emergency care</w:t>
      </w:r>
      <w:r w:rsidRPr="00523616">
        <w:rPr>
          <w:rFonts w:ascii="Arial" w:hAnsi="Arial" w:cs="Arial"/>
          <w:color w:val="000000"/>
          <w:sz w:val="20"/>
        </w:rPr>
        <w:t xml:space="preserve"> </w:t>
      </w:r>
      <w:r w:rsidR="00C03BEB">
        <w:rPr>
          <w:rFonts w:ascii="Arial" w:hAnsi="Arial" w:cs="Arial"/>
          <w:color w:val="000000"/>
          <w:sz w:val="20"/>
        </w:rPr>
        <w:t xml:space="preserve">search </w:t>
      </w:r>
      <w:r w:rsidRPr="00523616">
        <w:rPr>
          <w:rFonts w:ascii="Arial" w:hAnsi="Arial" w:cs="Arial"/>
          <w:color w:val="000000"/>
          <w:sz w:val="20"/>
        </w:rPr>
        <w:t>warrant, except one issued under ss.</w:t>
      </w:r>
      <w:r w:rsidR="00C03BEB">
        <w:rPr>
          <w:rFonts w:ascii="Arial" w:hAnsi="Arial" w:cs="Arial"/>
          <w:color w:val="000000"/>
          <w:sz w:val="20"/>
        </w:rPr>
        <w:t xml:space="preserve">598(1)(a), </w:t>
      </w:r>
      <w:r w:rsidR="0031306D" w:rsidRPr="00523616">
        <w:rPr>
          <w:rFonts w:ascii="Arial" w:hAnsi="Arial" w:cs="Arial"/>
          <w:color w:val="000000"/>
          <w:sz w:val="20"/>
        </w:rPr>
        <w:t>598</w:t>
      </w:r>
      <w:r w:rsidRPr="00523616">
        <w:rPr>
          <w:rFonts w:ascii="Arial" w:hAnsi="Arial" w:cs="Arial"/>
          <w:color w:val="000000"/>
          <w:sz w:val="20"/>
        </w:rPr>
        <w:t>(1)(</w:t>
      </w:r>
      <w:r w:rsidR="0031306D" w:rsidRPr="00523616">
        <w:rPr>
          <w:rFonts w:ascii="Arial" w:hAnsi="Arial" w:cs="Arial"/>
          <w:color w:val="000000"/>
          <w:sz w:val="20"/>
        </w:rPr>
        <w:t>b</w:t>
      </w:r>
      <w:r w:rsidRPr="00523616">
        <w:rPr>
          <w:rFonts w:ascii="Arial" w:hAnsi="Arial" w:cs="Arial"/>
          <w:color w:val="000000"/>
          <w:sz w:val="20"/>
        </w:rPr>
        <w:t xml:space="preserve">) or </w:t>
      </w:r>
      <w:r w:rsidR="0031306D" w:rsidRPr="00523616">
        <w:rPr>
          <w:rFonts w:ascii="Arial" w:hAnsi="Arial" w:cs="Arial"/>
          <w:color w:val="000000"/>
          <w:sz w:val="20"/>
        </w:rPr>
        <w:t>598</w:t>
      </w:r>
      <w:r w:rsidRPr="00523616">
        <w:rPr>
          <w:rFonts w:ascii="Arial" w:hAnsi="Arial" w:cs="Arial"/>
          <w:color w:val="000000"/>
          <w:sz w:val="20"/>
        </w:rPr>
        <w:t>(1)(</w:t>
      </w:r>
      <w:r w:rsidR="0031306D" w:rsidRPr="00523616">
        <w:rPr>
          <w:rFonts w:ascii="Arial" w:hAnsi="Arial" w:cs="Arial"/>
          <w:color w:val="000000"/>
          <w:sz w:val="20"/>
        </w:rPr>
        <w:t>c</w:t>
      </w:r>
      <w:r w:rsidRPr="00523616">
        <w:rPr>
          <w:rFonts w:ascii="Arial" w:hAnsi="Arial" w:cs="Arial"/>
          <w:color w:val="000000"/>
          <w:sz w:val="20"/>
        </w:rPr>
        <w:t>), may be endorsed by the issuing judicial officer with an endorsement that upon execution of the warrant the child is to be released on an IAO of the type referred to in s.</w:t>
      </w:r>
      <w:r w:rsidR="0031306D" w:rsidRPr="00523616">
        <w:rPr>
          <w:rFonts w:ascii="Arial" w:hAnsi="Arial" w:cs="Arial"/>
          <w:color w:val="000000"/>
          <w:sz w:val="20"/>
        </w:rPr>
        <w:t>263</w:t>
      </w:r>
      <w:r w:rsidRPr="00523616">
        <w:rPr>
          <w:rFonts w:ascii="Arial" w:hAnsi="Arial" w:cs="Arial"/>
          <w:color w:val="000000"/>
          <w:sz w:val="20"/>
        </w:rPr>
        <w:t>(1)(a) [child's undertaking] or s.</w:t>
      </w:r>
      <w:r w:rsidR="0031306D" w:rsidRPr="00523616">
        <w:rPr>
          <w:rFonts w:ascii="Arial" w:hAnsi="Arial" w:cs="Arial"/>
          <w:color w:val="000000"/>
          <w:sz w:val="20"/>
        </w:rPr>
        <w:t>263</w:t>
      </w:r>
      <w:r w:rsidRPr="00523616">
        <w:rPr>
          <w:rFonts w:ascii="Arial" w:hAnsi="Arial" w:cs="Arial"/>
          <w:color w:val="000000"/>
          <w:sz w:val="20"/>
        </w:rPr>
        <w:t>(1)(b) [IAO to parent]: see s</w:t>
      </w:r>
      <w:r w:rsidR="0031306D" w:rsidRPr="00523616">
        <w:rPr>
          <w:rFonts w:ascii="Arial" w:hAnsi="Arial" w:cs="Arial"/>
          <w:color w:val="000000"/>
          <w:sz w:val="20"/>
        </w:rPr>
        <w:t>.241(2)(b)</w:t>
      </w:r>
      <w:r w:rsidRPr="00523616">
        <w:rPr>
          <w:rFonts w:ascii="Arial" w:hAnsi="Arial" w:cs="Arial"/>
          <w:color w:val="000000"/>
          <w:sz w:val="20"/>
        </w:rPr>
        <w:t xml:space="preserve"> of the CY</w:t>
      </w:r>
      <w:r w:rsidR="0031306D" w:rsidRPr="00523616">
        <w:rPr>
          <w:rFonts w:ascii="Arial" w:hAnsi="Arial" w:cs="Arial"/>
          <w:color w:val="000000"/>
          <w:sz w:val="20"/>
        </w:rPr>
        <w:t>F</w:t>
      </w:r>
      <w:r w:rsidRPr="00523616">
        <w:rPr>
          <w:rFonts w:ascii="Arial" w:hAnsi="Arial" w:cs="Arial"/>
          <w:color w:val="000000"/>
          <w:sz w:val="20"/>
        </w:rPr>
        <w:t xml:space="preserve">A.  </w:t>
      </w:r>
      <w:r w:rsidR="007A1F4B" w:rsidRPr="00523616">
        <w:rPr>
          <w:rFonts w:ascii="Arial" w:hAnsi="Arial" w:cs="Arial"/>
          <w:color w:val="000000"/>
          <w:sz w:val="20"/>
        </w:rPr>
        <w:t>It is the writer’s experience that s</w:t>
      </w:r>
      <w:r w:rsidRPr="00523616">
        <w:rPr>
          <w:rFonts w:ascii="Arial" w:hAnsi="Arial" w:cs="Arial"/>
          <w:color w:val="000000"/>
          <w:sz w:val="20"/>
        </w:rPr>
        <w:t>uch an endorsement is very rare.</w:t>
      </w:r>
    </w:p>
    <w:p w14:paraId="26B1A30A" w14:textId="77777777" w:rsidR="007106DC" w:rsidRPr="00523616" w:rsidRDefault="007106DC">
      <w:pPr>
        <w:jc w:val="both"/>
        <w:rPr>
          <w:rFonts w:ascii="Arial" w:hAnsi="Arial" w:cs="Arial"/>
          <w:color w:val="000000"/>
          <w:sz w:val="20"/>
        </w:rPr>
      </w:pPr>
    </w:p>
    <w:p w14:paraId="07C87234" w14:textId="77777777" w:rsidR="007106DC" w:rsidRPr="00523616" w:rsidRDefault="007106DC">
      <w:pPr>
        <w:pStyle w:val="Heading3"/>
        <w:keepNext/>
        <w:spacing w:after="120" w:line="240" w:lineRule="auto"/>
        <w:rPr>
          <w:rFonts w:ascii="Arial" w:hAnsi="Arial" w:cs="Arial"/>
          <w:b/>
          <w:bCs/>
          <w:color w:val="000000"/>
          <w:sz w:val="20"/>
        </w:rPr>
      </w:pPr>
      <w:bookmarkStart w:id="2932" w:name="_5.27.8_Protocols"/>
      <w:bookmarkStart w:id="2933" w:name="B5278"/>
      <w:bookmarkStart w:id="2934" w:name="_Toc30667998"/>
      <w:bookmarkStart w:id="2935" w:name="_Toc30669376"/>
      <w:bookmarkStart w:id="2936" w:name="_Toc30671592"/>
      <w:bookmarkStart w:id="2937" w:name="_Toc30674119"/>
      <w:bookmarkStart w:id="2938" w:name="_Toc30691341"/>
      <w:bookmarkStart w:id="2939" w:name="_Toc30691714"/>
      <w:bookmarkStart w:id="2940" w:name="_Toc30692094"/>
      <w:bookmarkStart w:id="2941" w:name="_Toc30692853"/>
      <w:bookmarkStart w:id="2942" w:name="_Toc30693232"/>
      <w:bookmarkStart w:id="2943" w:name="_Toc30693610"/>
      <w:bookmarkStart w:id="2944" w:name="_Toc30693988"/>
      <w:bookmarkStart w:id="2945" w:name="_Toc30694369"/>
      <w:bookmarkStart w:id="2946" w:name="_Toc30698958"/>
      <w:bookmarkStart w:id="2947" w:name="_Toc30699336"/>
      <w:bookmarkStart w:id="2948" w:name="_Toc30699721"/>
      <w:bookmarkStart w:id="2949" w:name="_Toc30700876"/>
      <w:bookmarkStart w:id="2950" w:name="_Toc30701263"/>
      <w:bookmarkStart w:id="2951" w:name="_Toc30743874"/>
      <w:bookmarkStart w:id="2952" w:name="_Toc30754697"/>
      <w:bookmarkStart w:id="2953" w:name="_Toc30757138"/>
      <w:bookmarkStart w:id="2954" w:name="_Toc30757686"/>
      <w:bookmarkStart w:id="2955" w:name="_Toc30758086"/>
      <w:bookmarkStart w:id="2956" w:name="_Toc30762847"/>
      <w:bookmarkStart w:id="2957" w:name="_Toc30767501"/>
      <w:bookmarkStart w:id="2958" w:name="_Toc34823519"/>
      <w:bookmarkEnd w:id="2932"/>
      <w:bookmarkEnd w:id="2933"/>
      <w:r w:rsidRPr="00523616">
        <w:rPr>
          <w:rFonts w:ascii="Arial" w:hAnsi="Arial" w:cs="Arial"/>
          <w:b/>
          <w:bCs/>
          <w:color w:val="000000"/>
          <w:sz w:val="20"/>
        </w:rPr>
        <w:t>5.2</w:t>
      </w:r>
      <w:r w:rsidR="00681438" w:rsidRPr="00523616">
        <w:rPr>
          <w:rFonts w:ascii="Arial" w:hAnsi="Arial" w:cs="Arial"/>
          <w:b/>
          <w:bCs/>
          <w:color w:val="000000"/>
          <w:sz w:val="20"/>
        </w:rPr>
        <w:t>7</w:t>
      </w:r>
      <w:r w:rsidRPr="00523616">
        <w:rPr>
          <w:rFonts w:ascii="Arial" w:hAnsi="Arial" w:cs="Arial"/>
          <w:b/>
          <w:bCs/>
          <w:color w:val="000000"/>
          <w:sz w:val="20"/>
        </w:rPr>
        <w:t>.8</w:t>
      </w:r>
      <w:r w:rsidRPr="00523616">
        <w:rPr>
          <w:rFonts w:ascii="Arial" w:hAnsi="Arial" w:cs="Arial"/>
          <w:b/>
          <w:bCs/>
          <w:color w:val="000000"/>
          <w:sz w:val="20"/>
        </w:rPr>
        <w:tab/>
        <w:t>Protocols</w:t>
      </w:r>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14:paraId="2FD1F7E1"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 following protocols in relation to </w:t>
      </w:r>
      <w:r w:rsidR="00F63EDB">
        <w:rPr>
          <w:rFonts w:ascii="Arial" w:hAnsi="Arial" w:cs="Arial"/>
          <w:color w:val="000000"/>
          <w:sz w:val="20"/>
        </w:rPr>
        <w:t>emergency care</w:t>
      </w:r>
      <w:r w:rsidRPr="00523616">
        <w:rPr>
          <w:rFonts w:ascii="Arial" w:hAnsi="Arial" w:cs="Arial"/>
          <w:color w:val="000000"/>
          <w:sz w:val="20"/>
        </w:rPr>
        <w:t xml:space="preserve"> </w:t>
      </w:r>
      <w:r w:rsidR="00C03BEB">
        <w:rPr>
          <w:rFonts w:ascii="Arial" w:hAnsi="Arial" w:cs="Arial"/>
          <w:color w:val="000000"/>
          <w:sz w:val="20"/>
        </w:rPr>
        <w:t xml:space="preserve">search </w:t>
      </w:r>
      <w:r w:rsidRPr="00523616">
        <w:rPr>
          <w:rFonts w:ascii="Arial" w:hAnsi="Arial" w:cs="Arial"/>
          <w:color w:val="000000"/>
          <w:sz w:val="20"/>
        </w:rPr>
        <w:t>warrants have been established between the Court, the Department and Victoria Police:</w:t>
      </w:r>
    </w:p>
    <w:p w14:paraId="251F350D" w14:textId="77777777" w:rsidR="007106DC" w:rsidRPr="00523616" w:rsidRDefault="007106DC" w:rsidP="00A922F2">
      <w:pPr>
        <w:numPr>
          <w:ilvl w:val="0"/>
          <w:numId w:val="22"/>
        </w:numPr>
        <w:spacing w:before="80"/>
        <w:ind w:left="357" w:hanging="357"/>
        <w:jc w:val="both"/>
        <w:rPr>
          <w:rFonts w:ascii="Arial" w:hAnsi="Arial" w:cs="Arial"/>
          <w:color w:val="000000"/>
          <w:sz w:val="20"/>
        </w:rPr>
      </w:pPr>
      <w:r w:rsidRPr="00523616">
        <w:rPr>
          <w:rFonts w:ascii="Arial" w:hAnsi="Arial" w:cs="Arial"/>
          <w:b/>
          <w:bCs/>
          <w:color w:val="000000"/>
          <w:sz w:val="20"/>
        </w:rPr>
        <w:t>Application for warrant</w:t>
      </w:r>
      <w:r w:rsidR="0031306D" w:rsidRPr="00523616">
        <w:rPr>
          <w:rFonts w:ascii="Arial" w:hAnsi="Arial" w:cs="Arial"/>
          <w:color w:val="000000"/>
          <w:sz w:val="20"/>
        </w:rPr>
        <w:t xml:space="preserve">:  </w:t>
      </w:r>
      <w:r w:rsidRPr="00523616">
        <w:rPr>
          <w:rFonts w:ascii="Arial" w:hAnsi="Arial" w:cs="Arial"/>
          <w:color w:val="000000"/>
          <w:sz w:val="20"/>
        </w:rPr>
        <w:t xml:space="preserve">Most applications are made by the applicant faxing an affidavit in support to the Court or the </w:t>
      </w:r>
      <w:proofErr w:type="spellStart"/>
      <w:r w:rsidRPr="00523616">
        <w:rPr>
          <w:rFonts w:ascii="Arial" w:hAnsi="Arial" w:cs="Arial"/>
          <w:color w:val="000000"/>
          <w:sz w:val="20"/>
        </w:rPr>
        <w:t>after hours</w:t>
      </w:r>
      <w:proofErr w:type="spellEnd"/>
      <w:r w:rsidRPr="00523616">
        <w:rPr>
          <w:rFonts w:ascii="Arial" w:hAnsi="Arial" w:cs="Arial"/>
          <w:color w:val="000000"/>
          <w:sz w:val="20"/>
        </w:rPr>
        <w:t xml:space="preserve"> registrar.  However, occasionally the applicant will attend Court and give </w:t>
      </w:r>
      <w:r w:rsidRPr="00523616">
        <w:rPr>
          <w:rFonts w:ascii="Arial" w:hAnsi="Arial" w:cs="Arial"/>
          <w:i/>
          <w:iCs/>
          <w:color w:val="000000"/>
          <w:sz w:val="20"/>
        </w:rPr>
        <w:t>viva voce</w:t>
      </w:r>
      <w:r w:rsidRPr="00523616">
        <w:rPr>
          <w:rFonts w:ascii="Arial" w:hAnsi="Arial" w:cs="Arial"/>
          <w:color w:val="000000"/>
          <w:sz w:val="20"/>
        </w:rPr>
        <w:t xml:space="preserve"> evidence in support of the application.</w:t>
      </w:r>
    </w:p>
    <w:p w14:paraId="3943040C" w14:textId="77777777" w:rsidR="007106DC" w:rsidRPr="00523616" w:rsidRDefault="007106DC" w:rsidP="00A922F2">
      <w:pPr>
        <w:numPr>
          <w:ilvl w:val="0"/>
          <w:numId w:val="22"/>
        </w:numPr>
        <w:spacing w:before="80"/>
        <w:ind w:left="357" w:hanging="357"/>
        <w:jc w:val="both"/>
        <w:rPr>
          <w:rFonts w:ascii="Arial" w:hAnsi="Arial" w:cs="Arial"/>
          <w:color w:val="000000"/>
          <w:sz w:val="20"/>
        </w:rPr>
      </w:pPr>
      <w:r w:rsidRPr="00523616">
        <w:rPr>
          <w:rFonts w:ascii="Arial" w:hAnsi="Arial" w:cs="Arial"/>
          <w:b/>
          <w:bCs/>
          <w:color w:val="000000"/>
          <w:sz w:val="20"/>
        </w:rPr>
        <w:t>Upon issue</w:t>
      </w:r>
      <w:r w:rsidR="0031306D" w:rsidRPr="00523616">
        <w:rPr>
          <w:rFonts w:ascii="Arial" w:hAnsi="Arial" w:cs="Arial"/>
          <w:color w:val="000000"/>
          <w:sz w:val="20"/>
        </w:rPr>
        <w:t xml:space="preserve">:  </w:t>
      </w:r>
      <w:r w:rsidRPr="00523616">
        <w:rPr>
          <w:rFonts w:ascii="Arial" w:hAnsi="Arial" w:cs="Arial"/>
          <w:color w:val="000000"/>
          <w:sz w:val="20"/>
        </w:rPr>
        <w:t>If the warrant is issued, the Court faxes it to Victoria Police Central Records [CRB].  The issuing Court faxes confirmation of issue to the applicant (not after hours).</w:t>
      </w:r>
    </w:p>
    <w:p w14:paraId="5AFF0F68" w14:textId="77777777" w:rsidR="007106DC" w:rsidRPr="00523616" w:rsidRDefault="007106DC" w:rsidP="00A922F2">
      <w:pPr>
        <w:numPr>
          <w:ilvl w:val="0"/>
          <w:numId w:val="22"/>
        </w:numPr>
        <w:spacing w:before="80"/>
        <w:ind w:left="357" w:hanging="357"/>
        <w:jc w:val="both"/>
        <w:rPr>
          <w:rFonts w:ascii="Arial" w:hAnsi="Arial" w:cs="Arial"/>
          <w:color w:val="000000"/>
          <w:sz w:val="20"/>
        </w:rPr>
      </w:pPr>
      <w:r w:rsidRPr="00523616">
        <w:rPr>
          <w:rFonts w:ascii="Arial" w:hAnsi="Arial" w:cs="Arial"/>
          <w:b/>
          <w:bCs/>
          <w:color w:val="000000"/>
          <w:sz w:val="20"/>
        </w:rPr>
        <w:t>Before execution</w:t>
      </w:r>
      <w:r w:rsidRPr="00523616">
        <w:rPr>
          <w:rFonts w:ascii="Arial" w:hAnsi="Arial" w:cs="Arial"/>
          <w:color w:val="000000"/>
          <w:sz w:val="20"/>
        </w:rPr>
        <w:t>:  When the warrant is required to be executed, a police officer contacts CRB and arranges for the warrant to be faxed to him/her.</w:t>
      </w:r>
    </w:p>
    <w:p w14:paraId="05FEFAD3" w14:textId="77777777" w:rsidR="007106DC" w:rsidRPr="00523616" w:rsidRDefault="007106DC" w:rsidP="00A922F2">
      <w:pPr>
        <w:numPr>
          <w:ilvl w:val="0"/>
          <w:numId w:val="22"/>
        </w:numPr>
        <w:spacing w:before="80"/>
        <w:ind w:left="357" w:hanging="357"/>
        <w:jc w:val="both"/>
        <w:rPr>
          <w:rFonts w:ascii="Arial" w:hAnsi="Arial" w:cs="Arial"/>
          <w:color w:val="000000"/>
          <w:sz w:val="20"/>
        </w:rPr>
      </w:pPr>
      <w:r w:rsidRPr="00523616">
        <w:rPr>
          <w:rFonts w:ascii="Arial" w:hAnsi="Arial" w:cs="Arial"/>
          <w:b/>
          <w:bCs/>
          <w:color w:val="000000"/>
          <w:sz w:val="20"/>
        </w:rPr>
        <w:t>After execution</w:t>
      </w:r>
      <w:r w:rsidRPr="00523616">
        <w:rPr>
          <w:rFonts w:ascii="Arial" w:hAnsi="Arial" w:cs="Arial"/>
          <w:color w:val="000000"/>
          <w:sz w:val="20"/>
        </w:rPr>
        <w:t>:  The executing police officer endorses the warrant as executed and returns it to the issuing Court.</w:t>
      </w:r>
    </w:p>
    <w:p w14:paraId="21E935AA" w14:textId="77777777" w:rsidR="007106DC" w:rsidRPr="00523616" w:rsidRDefault="007106DC" w:rsidP="00A922F2">
      <w:pPr>
        <w:numPr>
          <w:ilvl w:val="0"/>
          <w:numId w:val="22"/>
        </w:numPr>
        <w:spacing w:before="80"/>
        <w:ind w:left="357" w:hanging="357"/>
        <w:jc w:val="both"/>
        <w:rPr>
          <w:rFonts w:ascii="Arial" w:hAnsi="Arial" w:cs="Arial"/>
          <w:color w:val="000000"/>
          <w:sz w:val="20"/>
        </w:rPr>
      </w:pPr>
      <w:r w:rsidRPr="00523616">
        <w:rPr>
          <w:rFonts w:ascii="Arial" w:hAnsi="Arial" w:cs="Arial"/>
          <w:b/>
          <w:bCs/>
          <w:color w:val="000000"/>
          <w:sz w:val="20"/>
        </w:rPr>
        <w:t>Unexecuted warrant</w:t>
      </w:r>
      <w:r w:rsidRPr="00523616">
        <w:rPr>
          <w:rFonts w:ascii="Arial" w:hAnsi="Arial" w:cs="Arial"/>
          <w:color w:val="000000"/>
          <w:sz w:val="20"/>
        </w:rPr>
        <w:t>:  If the warrant is no longer required or is unexecuted for 1 month, CRB returns the warrant to the issuing Court for cancellation.</w:t>
      </w:r>
    </w:p>
    <w:p w14:paraId="0ABC7967" w14:textId="77777777" w:rsidR="007106DC" w:rsidRPr="00523616" w:rsidRDefault="00071F34">
      <w:pPr>
        <w:pStyle w:val="Heading2"/>
        <w:keepNext/>
        <w:spacing w:line="240" w:lineRule="auto"/>
        <w:rPr>
          <w:rFonts w:ascii="Arial" w:hAnsi="Arial" w:cs="Arial"/>
          <w:b/>
          <w:bCs/>
          <w:color w:val="000000"/>
        </w:rPr>
      </w:pPr>
      <w:bookmarkStart w:id="2959" w:name="_5.28_Interstate_transfer"/>
      <w:bookmarkStart w:id="2960" w:name="_Toc30666586"/>
      <w:bookmarkStart w:id="2961" w:name="_Toc30666816"/>
      <w:bookmarkStart w:id="2962" w:name="_Toc30667999"/>
      <w:bookmarkStart w:id="2963" w:name="_Toc30669377"/>
      <w:bookmarkStart w:id="2964" w:name="_Toc30671593"/>
      <w:bookmarkStart w:id="2965" w:name="_Toc30674120"/>
      <w:bookmarkStart w:id="2966" w:name="_Toc30691342"/>
      <w:bookmarkStart w:id="2967" w:name="_Toc30691715"/>
      <w:bookmarkStart w:id="2968" w:name="_Toc30692095"/>
      <w:bookmarkStart w:id="2969" w:name="_Toc30692854"/>
      <w:bookmarkStart w:id="2970" w:name="_Toc30693233"/>
      <w:bookmarkStart w:id="2971" w:name="_Toc30693611"/>
      <w:bookmarkStart w:id="2972" w:name="_Toc30693989"/>
      <w:bookmarkStart w:id="2973" w:name="_Toc30694370"/>
      <w:bookmarkStart w:id="2974" w:name="_Toc30698959"/>
      <w:bookmarkStart w:id="2975" w:name="_Toc30699337"/>
      <w:bookmarkStart w:id="2976" w:name="_Toc30699722"/>
      <w:bookmarkStart w:id="2977" w:name="_Toc30700877"/>
      <w:bookmarkStart w:id="2978" w:name="_Toc30701264"/>
      <w:bookmarkStart w:id="2979" w:name="_Toc30743875"/>
      <w:bookmarkStart w:id="2980" w:name="_Toc30754698"/>
      <w:bookmarkStart w:id="2981" w:name="_Toc30757139"/>
      <w:bookmarkStart w:id="2982" w:name="_Toc30757687"/>
      <w:bookmarkStart w:id="2983" w:name="_Toc30758087"/>
      <w:bookmarkStart w:id="2984" w:name="_Toc30762848"/>
      <w:bookmarkStart w:id="2985" w:name="_Toc30767502"/>
      <w:bookmarkStart w:id="2986" w:name="_Toc34823520"/>
      <w:bookmarkEnd w:id="2959"/>
      <w:r>
        <w:rPr>
          <w:rFonts w:ascii="Arial" w:hAnsi="Arial" w:cs="Arial"/>
          <w:b/>
          <w:bCs/>
          <w:color w:val="000000"/>
        </w:rPr>
        <w:br w:type="page"/>
      </w:r>
      <w:bookmarkStart w:id="2987" w:name="B528"/>
      <w:bookmarkEnd w:id="2987"/>
      <w:r w:rsidR="007106DC" w:rsidRPr="00523616">
        <w:rPr>
          <w:rFonts w:ascii="Arial" w:hAnsi="Arial" w:cs="Arial"/>
          <w:b/>
          <w:bCs/>
          <w:color w:val="000000"/>
        </w:rPr>
        <w:lastRenderedPageBreak/>
        <w:t>5.2</w:t>
      </w:r>
      <w:r w:rsidR="00EE1CBB" w:rsidRPr="00523616">
        <w:rPr>
          <w:rFonts w:ascii="Arial" w:hAnsi="Arial" w:cs="Arial"/>
          <w:b/>
          <w:bCs/>
          <w:color w:val="000000"/>
        </w:rPr>
        <w:t>8</w:t>
      </w:r>
      <w:r w:rsidR="007106DC" w:rsidRPr="00523616">
        <w:rPr>
          <w:rFonts w:ascii="Arial" w:hAnsi="Arial" w:cs="Arial"/>
          <w:b/>
          <w:bCs/>
          <w:color w:val="000000"/>
        </w:rPr>
        <w:tab/>
      </w:r>
      <w:r w:rsidR="00882763" w:rsidRPr="00523616">
        <w:rPr>
          <w:rFonts w:ascii="Arial" w:hAnsi="Arial" w:cs="Arial"/>
          <w:b/>
          <w:bCs/>
          <w:color w:val="000000"/>
        </w:rPr>
        <w:t>Interstate t</w:t>
      </w:r>
      <w:r w:rsidR="007106DC" w:rsidRPr="00523616">
        <w:rPr>
          <w:rFonts w:ascii="Arial" w:hAnsi="Arial" w:cs="Arial"/>
          <w:b/>
          <w:bCs/>
          <w:color w:val="000000"/>
        </w:rPr>
        <w:t>ransfer</w:t>
      </w:r>
      <w:r w:rsidR="00882763" w:rsidRPr="00523616">
        <w:rPr>
          <w:rFonts w:ascii="Arial" w:hAnsi="Arial" w:cs="Arial"/>
          <w:b/>
          <w:bCs/>
          <w:color w:val="000000"/>
        </w:rPr>
        <w:t xml:space="preserve"> of child protection orders and </w:t>
      </w:r>
      <w:r w:rsidR="007106DC" w:rsidRPr="00523616">
        <w:rPr>
          <w:rFonts w:ascii="Arial" w:hAnsi="Arial" w:cs="Arial"/>
          <w:b/>
          <w:bCs/>
          <w:color w:val="000000"/>
        </w:rPr>
        <w:t>proceedings</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14:paraId="7B8A1232" w14:textId="77777777" w:rsidR="007106DC" w:rsidRPr="00523616" w:rsidRDefault="007106DC" w:rsidP="00846772">
      <w:pPr>
        <w:keepNext/>
        <w:keepLines/>
        <w:jc w:val="both"/>
        <w:rPr>
          <w:rFonts w:ascii="Arial" w:hAnsi="Arial" w:cs="Arial"/>
          <w:color w:val="000000"/>
          <w:sz w:val="20"/>
        </w:rPr>
      </w:pPr>
    </w:p>
    <w:p w14:paraId="7AE907B0"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Schedule </w:t>
      </w:r>
      <w:r w:rsidR="003F1BFF" w:rsidRPr="00523616">
        <w:rPr>
          <w:rFonts w:ascii="Arial" w:hAnsi="Arial" w:cs="Arial"/>
          <w:color w:val="000000"/>
          <w:sz w:val="20"/>
        </w:rPr>
        <w:t>1</w:t>
      </w:r>
      <w:r w:rsidRPr="00523616">
        <w:rPr>
          <w:rFonts w:ascii="Arial" w:hAnsi="Arial" w:cs="Arial"/>
          <w:color w:val="000000"/>
          <w:sz w:val="20"/>
        </w:rPr>
        <w:t xml:space="preserve"> of the CY</w:t>
      </w:r>
      <w:r w:rsidR="003F1BFF" w:rsidRPr="00523616">
        <w:rPr>
          <w:rFonts w:ascii="Arial" w:hAnsi="Arial" w:cs="Arial"/>
          <w:color w:val="000000"/>
          <w:sz w:val="20"/>
        </w:rPr>
        <w:t>F</w:t>
      </w:r>
      <w:r w:rsidRPr="00523616">
        <w:rPr>
          <w:rFonts w:ascii="Arial" w:hAnsi="Arial" w:cs="Arial"/>
          <w:color w:val="000000"/>
          <w:sz w:val="20"/>
        </w:rPr>
        <w:t xml:space="preserve">A, </w:t>
      </w:r>
      <w:r w:rsidR="003F1BFF" w:rsidRPr="00523616">
        <w:rPr>
          <w:rFonts w:ascii="Arial" w:hAnsi="Arial" w:cs="Arial"/>
          <w:color w:val="000000"/>
          <w:sz w:val="20"/>
        </w:rPr>
        <w:t xml:space="preserve">originally </w:t>
      </w:r>
      <w:r w:rsidRPr="00523616">
        <w:rPr>
          <w:rFonts w:ascii="Arial" w:hAnsi="Arial" w:cs="Arial"/>
          <w:color w:val="000000"/>
          <w:sz w:val="20"/>
        </w:rPr>
        <w:t xml:space="preserve">introduced </w:t>
      </w:r>
      <w:r w:rsidR="003F1BFF" w:rsidRPr="00523616">
        <w:rPr>
          <w:rFonts w:ascii="Arial" w:hAnsi="Arial" w:cs="Arial"/>
          <w:color w:val="000000"/>
          <w:sz w:val="20"/>
        </w:rPr>
        <w:t xml:space="preserve">into the CYPA </w:t>
      </w:r>
      <w:r w:rsidRPr="00523616">
        <w:rPr>
          <w:rFonts w:ascii="Arial" w:hAnsi="Arial" w:cs="Arial"/>
          <w:color w:val="000000"/>
          <w:sz w:val="20"/>
        </w:rPr>
        <w:t>in 2000, sets out provisions relating to the transfer of child protection orders and proceedings between Victoria and another State or a Territory of Australia or between Victoria and New Zealand</w:t>
      </w:r>
      <w:r w:rsidR="006D5203" w:rsidRPr="00523616">
        <w:rPr>
          <w:rFonts w:ascii="Arial" w:hAnsi="Arial" w:cs="Arial"/>
          <w:color w:val="000000"/>
          <w:sz w:val="20"/>
        </w:rPr>
        <w:t xml:space="preserve"> or vice versa</w:t>
      </w:r>
      <w:r w:rsidRPr="00523616">
        <w:rPr>
          <w:rFonts w:ascii="Arial" w:hAnsi="Arial" w:cs="Arial"/>
          <w:color w:val="000000"/>
          <w:sz w:val="20"/>
        </w:rPr>
        <w:t xml:space="preserve">.  Schedule </w:t>
      </w:r>
      <w:r w:rsidR="003F1BFF" w:rsidRPr="00523616">
        <w:rPr>
          <w:rFonts w:ascii="Arial" w:hAnsi="Arial" w:cs="Arial"/>
          <w:color w:val="000000"/>
          <w:sz w:val="20"/>
        </w:rPr>
        <w:t>1</w:t>
      </w:r>
      <w:r w:rsidRPr="00523616">
        <w:rPr>
          <w:rFonts w:ascii="Arial" w:hAnsi="Arial" w:cs="Arial"/>
          <w:color w:val="000000"/>
          <w:sz w:val="20"/>
        </w:rPr>
        <w:t xml:space="preserve"> </w:t>
      </w:r>
      <w:r w:rsidR="00856E9D" w:rsidRPr="00523616">
        <w:rPr>
          <w:rFonts w:ascii="Arial" w:hAnsi="Arial" w:cs="Arial"/>
          <w:color w:val="000000"/>
          <w:sz w:val="20"/>
        </w:rPr>
        <w:t xml:space="preserve">is linked to the body of the CYFA by s.338.  It </w:t>
      </w:r>
      <w:r w:rsidRPr="00523616">
        <w:rPr>
          <w:rFonts w:ascii="Arial" w:hAnsi="Arial" w:cs="Arial"/>
          <w:color w:val="000000"/>
          <w:sz w:val="20"/>
        </w:rPr>
        <w:t>comprises 28 paragraphs and amounts to a code regulating such transfer</w:t>
      </w:r>
      <w:r w:rsidR="00EC376E" w:rsidRPr="00523616">
        <w:rPr>
          <w:rFonts w:ascii="Arial" w:hAnsi="Arial" w:cs="Arial"/>
          <w:color w:val="000000"/>
          <w:sz w:val="20"/>
        </w:rPr>
        <w:t>s</w:t>
      </w:r>
      <w:r w:rsidRPr="00523616">
        <w:rPr>
          <w:rFonts w:ascii="Arial" w:hAnsi="Arial" w:cs="Arial"/>
          <w:color w:val="000000"/>
          <w:sz w:val="20"/>
        </w:rPr>
        <w:t xml:space="preserve">.  Its purpose is said in </w:t>
      </w:r>
      <w:r w:rsidR="00DD390E" w:rsidRPr="00523616">
        <w:rPr>
          <w:rFonts w:ascii="Arial" w:hAnsi="Arial" w:cs="Arial"/>
          <w:color w:val="000000"/>
          <w:sz w:val="20"/>
        </w:rPr>
        <w:t>clause</w:t>
      </w:r>
      <w:r w:rsidRPr="00523616">
        <w:rPr>
          <w:rFonts w:ascii="Arial" w:hAnsi="Arial" w:cs="Arial"/>
          <w:color w:val="000000"/>
          <w:sz w:val="20"/>
        </w:rPr>
        <w:t xml:space="preserve"> 1 to be two-fold:</w:t>
      </w:r>
    </w:p>
    <w:p w14:paraId="58D8F122" w14:textId="77777777" w:rsidR="007106DC" w:rsidRPr="00523616" w:rsidRDefault="007106DC">
      <w:pPr>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so that children who are in need of protection may be protected despite moving from one jurisdiction to another; and</w:t>
      </w:r>
    </w:p>
    <w:p w14:paraId="15A78B7B" w14:textId="77777777" w:rsidR="007106DC" w:rsidRPr="00523616" w:rsidRDefault="007106DC">
      <w:pPr>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so as to facilitate the timely and expeditious determination of court proceedings relating to the protection of a child.</w:t>
      </w:r>
    </w:p>
    <w:p w14:paraId="579EB743" w14:textId="77777777" w:rsidR="007106DC" w:rsidRPr="00523616" w:rsidRDefault="007106DC">
      <w:pPr>
        <w:jc w:val="both"/>
        <w:rPr>
          <w:rFonts w:ascii="Arial" w:hAnsi="Arial" w:cs="Arial"/>
          <w:color w:val="000000"/>
          <w:sz w:val="20"/>
        </w:rPr>
      </w:pPr>
    </w:p>
    <w:p w14:paraId="7EE96D69" w14:textId="77777777" w:rsidR="007106DC" w:rsidRPr="00523616" w:rsidRDefault="00DD390E" w:rsidP="00CF4F07">
      <w:pPr>
        <w:keepNext/>
        <w:keepLines/>
        <w:jc w:val="both"/>
        <w:rPr>
          <w:rFonts w:ascii="Arial" w:hAnsi="Arial" w:cs="Arial"/>
          <w:color w:val="000000"/>
          <w:sz w:val="20"/>
        </w:rPr>
      </w:pPr>
      <w:r w:rsidRPr="00523616">
        <w:rPr>
          <w:rFonts w:ascii="Arial" w:hAnsi="Arial" w:cs="Arial"/>
          <w:color w:val="000000"/>
          <w:sz w:val="20"/>
        </w:rPr>
        <w:t xml:space="preserve">There are two types of transfers </w:t>
      </w:r>
      <w:r w:rsidR="000767F2" w:rsidRPr="00523616">
        <w:rPr>
          <w:rFonts w:ascii="Arial" w:hAnsi="Arial" w:cs="Arial"/>
          <w:color w:val="000000"/>
          <w:sz w:val="20"/>
        </w:rPr>
        <w:t xml:space="preserve">from </w:t>
      </w:r>
      <w:smartTag w:uri="urn:schemas-microsoft-com:office:smarttags" w:element="State">
        <w:smartTag w:uri="urn:schemas-microsoft-com:office:smarttags" w:element="place">
          <w:r w:rsidR="000767F2" w:rsidRPr="00523616">
            <w:rPr>
              <w:rFonts w:ascii="Arial" w:hAnsi="Arial" w:cs="Arial"/>
              <w:color w:val="000000"/>
              <w:sz w:val="20"/>
            </w:rPr>
            <w:t>Victoria</w:t>
          </w:r>
        </w:smartTag>
      </w:smartTag>
      <w:r w:rsidR="000767F2" w:rsidRPr="00523616">
        <w:rPr>
          <w:rFonts w:ascii="Arial" w:hAnsi="Arial" w:cs="Arial"/>
          <w:color w:val="000000"/>
          <w:sz w:val="20"/>
        </w:rPr>
        <w:t xml:space="preserve"> which are </w:t>
      </w:r>
      <w:r w:rsidRPr="00523616">
        <w:rPr>
          <w:rFonts w:ascii="Arial" w:hAnsi="Arial" w:cs="Arial"/>
          <w:color w:val="000000"/>
          <w:sz w:val="20"/>
        </w:rPr>
        <w:t>contemplated by Schedule 1:</w:t>
      </w:r>
    </w:p>
    <w:p w14:paraId="5C1760CF" w14:textId="77777777" w:rsidR="00DD390E" w:rsidRPr="00523616" w:rsidRDefault="00DD390E" w:rsidP="00A922F2">
      <w:pPr>
        <w:numPr>
          <w:ilvl w:val="0"/>
          <w:numId w:val="23"/>
        </w:numPr>
        <w:ind w:left="0"/>
        <w:jc w:val="both"/>
        <w:rPr>
          <w:rFonts w:ascii="Arial" w:hAnsi="Arial" w:cs="Arial"/>
          <w:color w:val="000000"/>
          <w:sz w:val="20"/>
        </w:rPr>
      </w:pPr>
      <w:r w:rsidRPr="00523616">
        <w:rPr>
          <w:rFonts w:ascii="Arial" w:hAnsi="Arial" w:cs="Arial"/>
          <w:color w:val="000000"/>
          <w:sz w:val="20"/>
        </w:rPr>
        <w:t xml:space="preserve">an administrative transfer </w:t>
      </w:r>
      <w:r w:rsidR="003D5B46">
        <w:rPr>
          <w:rFonts w:ascii="Arial" w:hAnsi="Arial" w:cs="Arial"/>
          <w:color w:val="000000"/>
          <w:sz w:val="20"/>
        </w:rPr>
        <w:t xml:space="preserve">[Division 1] </w:t>
      </w:r>
      <w:r w:rsidRPr="00523616">
        <w:rPr>
          <w:rFonts w:ascii="Arial" w:hAnsi="Arial" w:cs="Arial"/>
          <w:color w:val="000000"/>
          <w:sz w:val="20"/>
        </w:rPr>
        <w:t>pursuant to cl</w:t>
      </w:r>
      <w:r w:rsidR="00EA734D" w:rsidRPr="00523616">
        <w:rPr>
          <w:rFonts w:ascii="Arial" w:hAnsi="Arial" w:cs="Arial"/>
          <w:color w:val="000000"/>
          <w:sz w:val="20"/>
        </w:rPr>
        <w:t xml:space="preserve">ause </w:t>
      </w:r>
      <w:r w:rsidR="00EA1E71" w:rsidRPr="00523616">
        <w:rPr>
          <w:rFonts w:ascii="Arial" w:hAnsi="Arial" w:cs="Arial"/>
          <w:color w:val="000000"/>
          <w:sz w:val="20"/>
        </w:rPr>
        <w:t>3;</w:t>
      </w:r>
    </w:p>
    <w:p w14:paraId="07E9D539" w14:textId="77777777" w:rsidR="00DD390E" w:rsidRPr="00523616" w:rsidRDefault="00DD390E" w:rsidP="00A922F2">
      <w:pPr>
        <w:numPr>
          <w:ilvl w:val="0"/>
          <w:numId w:val="23"/>
        </w:numPr>
        <w:ind w:left="0"/>
        <w:jc w:val="both"/>
        <w:rPr>
          <w:rFonts w:ascii="Arial" w:hAnsi="Arial" w:cs="Arial"/>
          <w:color w:val="000000"/>
          <w:sz w:val="20"/>
        </w:rPr>
      </w:pPr>
      <w:r w:rsidRPr="00523616">
        <w:rPr>
          <w:rFonts w:ascii="Arial" w:hAnsi="Arial" w:cs="Arial"/>
          <w:color w:val="000000"/>
          <w:sz w:val="20"/>
        </w:rPr>
        <w:t xml:space="preserve">a judicial transfer </w:t>
      </w:r>
      <w:r w:rsidR="003D5B46">
        <w:rPr>
          <w:rFonts w:ascii="Arial" w:hAnsi="Arial" w:cs="Arial"/>
          <w:color w:val="000000"/>
          <w:sz w:val="20"/>
        </w:rPr>
        <w:t xml:space="preserve">[Division 2] </w:t>
      </w:r>
      <w:r w:rsidRPr="00523616">
        <w:rPr>
          <w:rFonts w:ascii="Arial" w:hAnsi="Arial" w:cs="Arial"/>
          <w:color w:val="000000"/>
          <w:sz w:val="20"/>
        </w:rPr>
        <w:t>pursuant to cl</w:t>
      </w:r>
      <w:r w:rsidR="00EA734D" w:rsidRPr="00523616">
        <w:rPr>
          <w:rFonts w:ascii="Arial" w:hAnsi="Arial" w:cs="Arial"/>
          <w:color w:val="000000"/>
          <w:sz w:val="20"/>
        </w:rPr>
        <w:t xml:space="preserve">ause </w:t>
      </w:r>
      <w:r w:rsidR="00EA1E71" w:rsidRPr="00523616">
        <w:rPr>
          <w:rFonts w:ascii="Arial" w:hAnsi="Arial" w:cs="Arial"/>
          <w:color w:val="000000"/>
          <w:sz w:val="20"/>
        </w:rPr>
        <w:t>8.</w:t>
      </w:r>
    </w:p>
    <w:p w14:paraId="30A58E07" w14:textId="77777777" w:rsidR="003D5B46" w:rsidRDefault="00DD390E" w:rsidP="004972DA">
      <w:pPr>
        <w:jc w:val="both"/>
        <w:rPr>
          <w:rFonts w:ascii="Arial" w:hAnsi="Arial" w:cs="Arial"/>
          <w:color w:val="000000"/>
          <w:sz w:val="20"/>
        </w:rPr>
      </w:pPr>
      <w:r w:rsidRPr="00523616">
        <w:rPr>
          <w:rFonts w:ascii="Arial" w:hAnsi="Arial" w:cs="Arial"/>
          <w:color w:val="000000"/>
          <w:sz w:val="20"/>
        </w:rPr>
        <w:t>It is a condition precedent to both types of transfer that the child protection authorities in Victoria</w:t>
      </w:r>
      <w:r w:rsidR="00EC376E" w:rsidRPr="00523616">
        <w:rPr>
          <w:rFonts w:ascii="Arial" w:hAnsi="Arial" w:cs="Arial"/>
          <w:color w:val="000000"/>
          <w:sz w:val="20"/>
        </w:rPr>
        <w:t xml:space="preserve"> and in the other State</w:t>
      </w:r>
      <w:r w:rsidR="00FC6C6A" w:rsidRPr="00523616">
        <w:rPr>
          <w:rFonts w:ascii="Arial" w:hAnsi="Arial" w:cs="Arial"/>
          <w:color w:val="000000"/>
          <w:sz w:val="20"/>
        </w:rPr>
        <w:t>,</w:t>
      </w:r>
      <w:r w:rsidR="00EC376E" w:rsidRPr="00523616">
        <w:rPr>
          <w:rFonts w:ascii="Arial" w:hAnsi="Arial" w:cs="Arial"/>
          <w:color w:val="000000"/>
          <w:sz w:val="20"/>
        </w:rPr>
        <w:t xml:space="preserve"> Territory or New Zealand </w:t>
      </w:r>
      <w:r w:rsidR="00FC6C6A" w:rsidRPr="00523616">
        <w:rPr>
          <w:rFonts w:ascii="Arial" w:hAnsi="Arial" w:cs="Arial"/>
          <w:color w:val="000000"/>
          <w:sz w:val="20"/>
        </w:rPr>
        <w:t xml:space="preserve">each </w:t>
      </w:r>
      <w:r w:rsidR="00EC376E" w:rsidRPr="00523616">
        <w:rPr>
          <w:rFonts w:ascii="Arial" w:hAnsi="Arial" w:cs="Arial"/>
          <w:color w:val="000000"/>
          <w:sz w:val="20"/>
        </w:rPr>
        <w:t xml:space="preserve">consent to the transfer: see </w:t>
      </w:r>
      <w:r w:rsidR="00EA734D" w:rsidRPr="00523616">
        <w:rPr>
          <w:rFonts w:ascii="Arial" w:hAnsi="Arial" w:cs="Arial"/>
          <w:color w:val="000000"/>
          <w:sz w:val="20"/>
        </w:rPr>
        <w:t xml:space="preserve">clauses </w:t>
      </w:r>
      <w:r w:rsidR="000767F2" w:rsidRPr="00523616">
        <w:rPr>
          <w:rFonts w:ascii="Arial" w:hAnsi="Arial" w:cs="Arial"/>
          <w:color w:val="000000"/>
          <w:sz w:val="20"/>
        </w:rPr>
        <w:t>3(1)</w:t>
      </w:r>
      <w:r w:rsidR="003D5B46">
        <w:rPr>
          <w:rFonts w:ascii="Arial" w:hAnsi="Arial" w:cs="Arial"/>
          <w:color w:val="000000"/>
          <w:sz w:val="20"/>
        </w:rPr>
        <w:t>(c)</w:t>
      </w:r>
      <w:r w:rsidR="00EA734D" w:rsidRPr="00523616">
        <w:rPr>
          <w:rFonts w:ascii="Arial" w:hAnsi="Arial" w:cs="Arial"/>
          <w:color w:val="000000"/>
          <w:sz w:val="20"/>
        </w:rPr>
        <w:t xml:space="preserve"> </w:t>
      </w:r>
      <w:r w:rsidR="000767F2" w:rsidRPr="00523616">
        <w:rPr>
          <w:rFonts w:ascii="Arial" w:hAnsi="Arial" w:cs="Arial"/>
          <w:color w:val="000000"/>
          <w:sz w:val="20"/>
        </w:rPr>
        <w:t>and</w:t>
      </w:r>
      <w:r w:rsidR="00EA734D" w:rsidRPr="00523616">
        <w:rPr>
          <w:rFonts w:ascii="Arial" w:hAnsi="Arial" w:cs="Arial"/>
          <w:color w:val="000000"/>
          <w:sz w:val="20"/>
        </w:rPr>
        <w:t xml:space="preserve"> </w:t>
      </w:r>
      <w:r w:rsidR="000767F2" w:rsidRPr="00523616">
        <w:rPr>
          <w:rFonts w:ascii="Arial" w:hAnsi="Arial" w:cs="Arial"/>
          <w:color w:val="000000"/>
          <w:sz w:val="20"/>
        </w:rPr>
        <w:t>8(c)</w:t>
      </w:r>
      <w:r w:rsidR="00EA734D" w:rsidRPr="00523616">
        <w:rPr>
          <w:rFonts w:ascii="Arial" w:hAnsi="Arial" w:cs="Arial"/>
          <w:color w:val="000000"/>
          <w:sz w:val="20"/>
        </w:rPr>
        <w:t xml:space="preserve"> r</w:t>
      </w:r>
      <w:r w:rsidR="00882763" w:rsidRPr="00523616">
        <w:rPr>
          <w:rFonts w:ascii="Arial" w:hAnsi="Arial" w:cs="Arial"/>
          <w:color w:val="000000"/>
          <w:sz w:val="20"/>
        </w:rPr>
        <w:t xml:space="preserve">espectively. </w:t>
      </w:r>
      <w:r w:rsidR="00EC376E" w:rsidRPr="00523616">
        <w:rPr>
          <w:rFonts w:ascii="Arial" w:hAnsi="Arial" w:cs="Arial"/>
          <w:color w:val="000000"/>
          <w:sz w:val="20"/>
        </w:rPr>
        <w:t xml:space="preserve"> </w:t>
      </w:r>
      <w:r w:rsidR="000767F2" w:rsidRPr="00523616">
        <w:rPr>
          <w:rFonts w:ascii="Arial" w:hAnsi="Arial" w:cs="Arial"/>
          <w:color w:val="000000"/>
          <w:sz w:val="20"/>
        </w:rPr>
        <w:t xml:space="preserve">Clause 27 allows the Secretary to consent or refuse to consent to a proposal to transfer a child protection order to </w:t>
      </w:r>
      <w:smartTag w:uri="urn:schemas-microsoft-com:office:smarttags" w:element="place">
        <w:smartTag w:uri="urn:schemas-microsoft-com:office:smarttags" w:element="State">
          <w:r w:rsidR="000767F2" w:rsidRPr="00523616">
            <w:rPr>
              <w:rFonts w:ascii="Arial" w:hAnsi="Arial" w:cs="Arial"/>
              <w:color w:val="000000"/>
              <w:sz w:val="20"/>
            </w:rPr>
            <w:t>Victoria</w:t>
          </w:r>
        </w:smartTag>
      </w:smartTag>
      <w:r w:rsidR="000767F2" w:rsidRPr="00523616">
        <w:rPr>
          <w:rFonts w:ascii="Arial" w:hAnsi="Arial" w:cs="Arial"/>
          <w:color w:val="000000"/>
          <w:sz w:val="20"/>
        </w:rPr>
        <w:t xml:space="preserve"> under an interstate law.  I</w:t>
      </w:r>
      <w:r w:rsidR="006733D4" w:rsidRPr="00523616">
        <w:rPr>
          <w:rFonts w:ascii="Arial" w:hAnsi="Arial" w:cs="Arial"/>
          <w:color w:val="000000"/>
          <w:sz w:val="20"/>
        </w:rPr>
        <w:t>t follows that</w:t>
      </w:r>
      <w:r w:rsidR="00EC376E" w:rsidRPr="00523616">
        <w:rPr>
          <w:rFonts w:ascii="Arial" w:hAnsi="Arial" w:cs="Arial"/>
          <w:color w:val="000000"/>
          <w:sz w:val="20"/>
        </w:rPr>
        <w:t xml:space="preserve"> a child protection order cannot be foisted on </w:t>
      </w:r>
      <w:r w:rsidR="00A11EA2" w:rsidRPr="00523616">
        <w:rPr>
          <w:rFonts w:ascii="Arial" w:hAnsi="Arial" w:cs="Arial"/>
          <w:color w:val="000000"/>
          <w:sz w:val="20"/>
        </w:rPr>
        <w:t xml:space="preserve">to </w:t>
      </w:r>
      <w:r w:rsidR="00EC376E" w:rsidRPr="00523616">
        <w:rPr>
          <w:rFonts w:ascii="Arial" w:hAnsi="Arial" w:cs="Arial"/>
          <w:color w:val="000000"/>
          <w:sz w:val="20"/>
        </w:rPr>
        <w:t xml:space="preserve">an unwilling </w:t>
      </w:r>
      <w:r w:rsidR="00EA1E71" w:rsidRPr="00523616">
        <w:rPr>
          <w:rFonts w:ascii="Arial" w:hAnsi="Arial" w:cs="Arial"/>
          <w:color w:val="000000"/>
          <w:sz w:val="20"/>
        </w:rPr>
        <w:t xml:space="preserve">interstate </w:t>
      </w:r>
      <w:r w:rsidR="00EC376E" w:rsidRPr="00523616">
        <w:rPr>
          <w:rFonts w:ascii="Arial" w:hAnsi="Arial" w:cs="Arial"/>
          <w:color w:val="000000"/>
          <w:sz w:val="20"/>
        </w:rPr>
        <w:t>child protection authority.</w:t>
      </w:r>
    </w:p>
    <w:p w14:paraId="5A465D5C" w14:textId="77777777" w:rsidR="003D5B46" w:rsidRDefault="003D5B46" w:rsidP="004972DA">
      <w:pPr>
        <w:jc w:val="both"/>
        <w:rPr>
          <w:rFonts w:ascii="Arial" w:hAnsi="Arial" w:cs="Arial"/>
          <w:color w:val="000000"/>
          <w:sz w:val="20"/>
        </w:rPr>
      </w:pPr>
    </w:p>
    <w:p w14:paraId="587882D0" w14:textId="77777777" w:rsidR="003E3E3C" w:rsidRPr="00523616" w:rsidRDefault="00EC376E" w:rsidP="004972DA">
      <w:pPr>
        <w:jc w:val="both"/>
        <w:rPr>
          <w:rFonts w:ascii="Arial" w:hAnsi="Arial" w:cs="Arial"/>
          <w:color w:val="000000"/>
          <w:sz w:val="20"/>
        </w:rPr>
      </w:pPr>
      <w:r w:rsidRPr="00523616">
        <w:rPr>
          <w:rFonts w:ascii="Arial" w:hAnsi="Arial" w:cs="Arial"/>
          <w:color w:val="000000"/>
          <w:sz w:val="20"/>
        </w:rPr>
        <w:t xml:space="preserve">There is </w:t>
      </w:r>
      <w:r w:rsidR="00EA1E71" w:rsidRPr="00523616">
        <w:rPr>
          <w:rFonts w:ascii="Arial" w:hAnsi="Arial" w:cs="Arial"/>
          <w:color w:val="000000"/>
          <w:sz w:val="20"/>
        </w:rPr>
        <w:t xml:space="preserve">apparently </w:t>
      </w:r>
      <w:r w:rsidRPr="00523616">
        <w:rPr>
          <w:rFonts w:ascii="Arial" w:hAnsi="Arial" w:cs="Arial"/>
          <w:color w:val="000000"/>
          <w:sz w:val="20"/>
        </w:rPr>
        <w:t>a protocol between Victorian and other child protection authorities governing the types of orders which m</w:t>
      </w:r>
      <w:r w:rsidR="00EA1E71" w:rsidRPr="00523616">
        <w:rPr>
          <w:rFonts w:ascii="Arial" w:hAnsi="Arial" w:cs="Arial"/>
          <w:color w:val="000000"/>
          <w:sz w:val="20"/>
        </w:rPr>
        <w:t xml:space="preserve">ay be the subject of transfer but the details are unclear to the writer.  </w:t>
      </w:r>
      <w:r w:rsidR="008420E5" w:rsidRPr="00523616">
        <w:rPr>
          <w:rFonts w:ascii="Arial" w:hAnsi="Arial" w:cs="Arial"/>
          <w:color w:val="000000"/>
          <w:sz w:val="20"/>
        </w:rPr>
        <w:t xml:space="preserve">During evidence in the case of </w:t>
      </w:r>
      <w:r w:rsidR="008420E5" w:rsidRPr="00523616">
        <w:rPr>
          <w:rFonts w:ascii="Arial" w:hAnsi="Arial" w:cs="Arial"/>
          <w:i/>
          <w:color w:val="000000"/>
          <w:sz w:val="20"/>
        </w:rPr>
        <w:t>DOHS v Mr O &amp; Ms B</w:t>
      </w:r>
      <w:r w:rsidR="008420E5" w:rsidRPr="00523616">
        <w:rPr>
          <w:rFonts w:ascii="Arial" w:hAnsi="Arial" w:cs="Arial"/>
          <w:color w:val="000000"/>
          <w:sz w:val="20"/>
        </w:rPr>
        <w:t xml:space="preserve"> [2009] </w:t>
      </w:r>
      <w:proofErr w:type="spellStart"/>
      <w:r w:rsidR="00E33466" w:rsidRPr="00523616">
        <w:rPr>
          <w:rFonts w:ascii="Arial" w:hAnsi="Arial" w:cs="Arial"/>
          <w:color w:val="000000"/>
          <w:sz w:val="20"/>
        </w:rPr>
        <w:t>VChC</w:t>
      </w:r>
      <w:proofErr w:type="spellEnd"/>
      <w:r w:rsidR="00E33466" w:rsidRPr="00523616">
        <w:rPr>
          <w:rFonts w:ascii="Arial" w:hAnsi="Arial" w:cs="Arial"/>
          <w:color w:val="000000"/>
          <w:sz w:val="20"/>
        </w:rPr>
        <w:t xml:space="preserve"> 2 </w:t>
      </w:r>
      <w:r w:rsidR="008420E5" w:rsidRPr="00523616">
        <w:rPr>
          <w:rFonts w:ascii="Arial" w:hAnsi="Arial" w:cs="Arial"/>
          <w:color w:val="000000"/>
          <w:sz w:val="20"/>
        </w:rPr>
        <w:t>he was initially told that “</w:t>
      </w:r>
      <w:smartTag w:uri="urn:schemas-microsoft-com:office:smarttags" w:element="State">
        <w:smartTag w:uri="urn:schemas-microsoft-com:office:smarttags" w:element="place">
          <w:r w:rsidR="008420E5" w:rsidRPr="00523616">
            <w:rPr>
              <w:rFonts w:ascii="Arial" w:hAnsi="Arial" w:cs="Arial"/>
              <w:color w:val="000000"/>
              <w:sz w:val="20"/>
            </w:rPr>
            <w:t>Tasmania</w:t>
          </w:r>
        </w:smartTag>
      </w:smartTag>
      <w:r w:rsidR="008420E5" w:rsidRPr="00523616">
        <w:rPr>
          <w:rFonts w:ascii="Arial" w:hAnsi="Arial" w:cs="Arial"/>
          <w:color w:val="000000"/>
          <w:sz w:val="20"/>
        </w:rPr>
        <w:t xml:space="preserve"> only accept</w:t>
      </w:r>
      <w:r w:rsidR="00FC6C6A" w:rsidRPr="00523616">
        <w:rPr>
          <w:rFonts w:ascii="Arial" w:hAnsi="Arial" w:cs="Arial"/>
          <w:color w:val="000000"/>
          <w:sz w:val="20"/>
        </w:rPr>
        <w:t>s</w:t>
      </w:r>
      <w:r w:rsidR="008420E5" w:rsidRPr="00523616">
        <w:rPr>
          <w:rFonts w:ascii="Arial" w:hAnsi="Arial" w:cs="Arial"/>
          <w:color w:val="000000"/>
          <w:sz w:val="20"/>
        </w:rPr>
        <w:t xml:space="preserve"> custody to Secretary orders and above”.  Subsequently he was told: “If the Court is minded to make a supervision order in contemplation of the mother and [child] returning to live in </w:t>
      </w:r>
      <w:smartTag w:uri="urn:schemas-microsoft-com:office:smarttags" w:element="State">
        <w:smartTag w:uri="urn:schemas-microsoft-com:office:smarttags" w:element="place">
          <w:r w:rsidR="008420E5" w:rsidRPr="00523616">
            <w:rPr>
              <w:rFonts w:ascii="Arial" w:hAnsi="Arial" w:cs="Arial"/>
              <w:color w:val="000000"/>
              <w:sz w:val="20"/>
            </w:rPr>
            <w:t>Tasmania</w:t>
          </w:r>
        </w:smartTag>
      </w:smartTag>
      <w:r w:rsidR="008420E5" w:rsidRPr="00523616">
        <w:rPr>
          <w:rFonts w:ascii="Arial" w:hAnsi="Arial" w:cs="Arial"/>
          <w:color w:val="000000"/>
          <w:sz w:val="20"/>
        </w:rPr>
        <w:t>…it may be that day to day case management can be by Tasmanian child protection authorities.”</w:t>
      </w:r>
    </w:p>
    <w:p w14:paraId="223F5116" w14:textId="77777777" w:rsidR="003E3E3C" w:rsidRPr="00523616" w:rsidRDefault="003E3E3C" w:rsidP="004972DA">
      <w:pPr>
        <w:jc w:val="both"/>
        <w:rPr>
          <w:rFonts w:ascii="Arial" w:hAnsi="Arial" w:cs="Arial"/>
          <w:color w:val="000000"/>
          <w:sz w:val="20"/>
        </w:rPr>
      </w:pPr>
    </w:p>
    <w:p w14:paraId="72168591" w14:textId="77777777" w:rsidR="00375CA0" w:rsidRPr="00523616" w:rsidRDefault="003E3E3C" w:rsidP="00C03BEB">
      <w:pPr>
        <w:keepNext/>
        <w:keepLines/>
        <w:jc w:val="both"/>
        <w:rPr>
          <w:rFonts w:ascii="Arial" w:hAnsi="Arial" w:cs="Arial"/>
          <w:color w:val="000000"/>
          <w:sz w:val="20"/>
        </w:rPr>
      </w:pPr>
      <w:r w:rsidRPr="00523616">
        <w:rPr>
          <w:rFonts w:ascii="Arial" w:hAnsi="Arial" w:cs="Arial"/>
          <w:color w:val="000000"/>
          <w:sz w:val="20"/>
        </w:rPr>
        <w:t xml:space="preserve">In that case </w:t>
      </w:r>
      <w:r w:rsidR="008420E5" w:rsidRPr="00523616">
        <w:rPr>
          <w:rFonts w:ascii="Arial" w:hAnsi="Arial" w:cs="Arial"/>
          <w:color w:val="000000"/>
          <w:sz w:val="20"/>
        </w:rPr>
        <w:t xml:space="preserve">counsel for </w:t>
      </w:r>
      <w:r w:rsidR="00C24587">
        <w:rPr>
          <w:rFonts w:ascii="Arial" w:hAnsi="Arial" w:cs="Arial"/>
          <w:color w:val="000000"/>
          <w:sz w:val="20"/>
        </w:rPr>
        <w:t>the Department</w:t>
      </w:r>
      <w:r w:rsidR="008420E5" w:rsidRPr="00523616">
        <w:rPr>
          <w:rFonts w:ascii="Arial" w:hAnsi="Arial" w:cs="Arial"/>
          <w:color w:val="000000"/>
          <w:sz w:val="20"/>
        </w:rPr>
        <w:t xml:space="preserve"> </w:t>
      </w:r>
      <w:r w:rsidR="00CE51B8" w:rsidRPr="00523616">
        <w:rPr>
          <w:rFonts w:ascii="Arial" w:hAnsi="Arial" w:cs="Arial"/>
          <w:color w:val="000000"/>
          <w:sz w:val="20"/>
        </w:rPr>
        <w:t xml:space="preserve">raised a potential problem about the enforceability interstate of an </w:t>
      </w:r>
      <w:proofErr w:type="spellStart"/>
      <w:r w:rsidR="00CE51B8" w:rsidRPr="00523616">
        <w:rPr>
          <w:rFonts w:ascii="Arial" w:hAnsi="Arial" w:cs="Arial"/>
          <w:color w:val="000000"/>
          <w:sz w:val="20"/>
        </w:rPr>
        <w:t>untransferred</w:t>
      </w:r>
      <w:proofErr w:type="spellEnd"/>
      <w:r w:rsidR="00CE51B8" w:rsidRPr="00523616">
        <w:rPr>
          <w:rFonts w:ascii="Arial" w:hAnsi="Arial" w:cs="Arial"/>
          <w:color w:val="000000"/>
          <w:sz w:val="20"/>
        </w:rPr>
        <w:t xml:space="preserve"> Victorian order</w:t>
      </w:r>
      <w:r w:rsidR="00EA734D" w:rsidRPr="00523616">
        <w:rPr>
          <w:rFonts w:ascii="Arial" w:hAnsi="Arial" w:cs="Arial"/>
          <w:color w:val="000000"/>
          <w:sz w:val="20"/>
        </w:rPr>
        <w:t xml:space="preserve"> but also suggested a solution</w:t>
      </w:r>
      <w:r w:rsidR="00CE51B8" w:rsidRPr="00523616">
        <w:rPr>
          <w:rFonts w:ascii="Arial" w:hAnsi="Arial" w:cs="Arial"/>
          <w:color w:val="000000"/>
          <w:sz w:val="20"/>
        </w:rPr>
        <w:t xml:space="preserve">: “Victorian authorities wouldn’t be in a position to act on [any] breach unless the parties were in the jurisdiction.  An option is to have the Tasmanian authorities issue their own protection application.”  </w:t>
      </w:r>
      <w:r w:rsidR="00EA734D" w:rsidRPr="00523616">
        <w:rPr>
          <w:rFonts w:ascii="Arial" w:hAnsi="Arial" w:cs="Arial"/>
          <w:color w:val="000000"/>
          <w:sz w:val="20"/>
        </w:rPr>
        <w:t>In the unusual circumstances of that case</w:t>
      </w:r>
      <w:r w:rsidR="00375CA0" w:rsidRPr="00523616">
        <w:rPr>
          <w:rFonts w:ascii="Arial" w:hAnsi="Arial" w:cs="Arial"/>
          <w:color w:val="000000"/>
          <w:sz w:val="20"/>
        </w:rPr>
        <w:t xml:space="preserve"> </w:t>
      </w:r>
      <w:r w:rsidR="00CE51B8" w:rsidRPr="00523616">
        <w:rPr>
          <w:rFonts w:ascii="Arial" w:hAnsi="Arial" w:cs="Arial"/>
          <w:color w:val="000000"/>
          <w:sz w:val="20"/>
        </w:rPr>
        <w:t>the writer</w:t>
      </w:r>
      <w:r w:rsidR="00375CA0" w:rsidRPr="00523616">
        <w:rPr>
          <w:rFonts w:ascii="Arial" w:hAnsi="Arial" w:cs="Arial"/>
          <w:color w:val="000000"/>
          <w:sz w:val="20"/>
        </w:rPr>
        <w:t xml:space="preserve"> considered</w:t>
      </w:r>
      <w:r w:rsidR="00882763" w:rsidRPr="00523616">
        <w:rPr>
          <w:rFonts w:ascii="Arial" w:hAnsi="Arial" w:cs="Arial"/>
          <w:color w:val="000000"/>
          <w:sz w:val="20"/>
        </w:rPr>
        <w:t xml:space="preserve"> </w:t>
      </w:r>
      <w:r w:rsidR="00CE51B8" w:rsidRPr="00523616">
        <w:rPr>
          <w:rFonts w:ascii="Arial" w:hAnsi="Arial" w:cs="Arial"/>
          <w:color w:val="000000"/>
          <w:sz w:val="20"/>
        </w:rPr>
        <w:t>that</w:t>
      </w:r>
      <w:r w:rsidR="00375CA0" w:rsidRPr="00523616">
        <w:rPr>
          <w:rFonts w:ascii="Arial" w:hAnsi="Arial" w:cs="Arial"/>
          <w:color w:val="000000"/>
          <w:sz w:val="20"/>
        </w:rPr>
        <w:t>:</w:t>
      </w:r>
    </w:p>
    <w:p w14:paraId="650EFDF1" w14:textId="77777777" w:rsidR="00375CA0" w:rsidRPr="00523616" w:rsidRDefault="00CE51B8" w:rsidP="00A922F2">
      <w:pPr>
        <w:numPr>
          <w:ilvl w:val="0"/>
          <w:numId w:val="23"/>
        </w:numPr>
        <w:ind w:left="0"/>
        <w:jc w:val="both"/>
        <w:rPr>
          <w:rFonts w:ascii="Arial" w:hAnsi="Arial" w:cs="Arial"/>
          <w:color w:val="000000"/>
          <w:sz w:val="20"/>
        </w:rPr>
      </w:pPr>
      <w:r w:rsidRPr="00523616">
        <w:rPr>
          <w:rFonts w:ascii="Arial" w:hAnsi="Arial" w:cs="Arial"/>
          <w:color w:val="000000"/>
          <w:sz w:val="20"/>
        </w:rPr>
        <w:t xml:space="preserve">a breach of the order in </w:t>
      </w:r>
      <w:smartTag w:uri="urn:schemas-microsoft-com:office:smarttags" w:element="place">
        <w:smartTag w:uri="urn:schemas-microsoft-com:office:smarttags" w:element="State">
          <w:r w:rsidRPr="00523616">
            <w:rPr>
              <w:rFonts w:ascii="Arial" w:hAnsi="Arial" w:cs="Arial"/>
              <w:color w:val="000000"/>
              <w:sz w:val="20"/>
            </w:rPr>
            <w:t>Tasmania</w:t>
          </w:r>
        </w:smartTag>
      </w:smartTag>
      <w:r w:rsidRPr="00523616">
        <w:rPr>
          <w:rFonts w:ascii="Arial" w:hAnsi="Arial" w:cs="Arial"/>
          <w:color w:val="000000"/>
          <w:sz w:val="20"/>
        </w:rPr>
        <w:t xml:space="preserve"> was very unlikely</w:t>
      </w:r>
      <w:r w:rsidR="00375CA0" w:rsidRPr="00523616">
        <w:rPr>
          <w:rFonts w:ascii="Arial" w:hAnsi="Arial" w:cs="Arial"/>
          <w:color w:val="000000"/>
          <w:sz w:val="20"/>
        </w:rPr>
        <w:t>; and</w:t>
      </w:r>
    </w:p>
    <w:p w14:paraId="0B30E08B" w14:textId="77777777" w:rsidR="00375CA0" w:rsidRPr="00523616" w:rsidRDefault="00375CA0" w:rsidP="00A922F2">
      <w:pPr>
        <w:numPr>
          <w:ilvl w:val="0"/>
          <w:numId w:val="23"/>
        </w:numPr>
        <w:ind w:left="420" w:hanging="420"/>
        <w:jc w:val="both"/>
        <w:rPr>
          <w:rFonts w:ascii="Arial" w:hAnsi="Arial" w:cs="Arial"/>
          <w:color w:val="000000"/>
          <w:sz w:val="20"/>
        </w:rPr>
      </w:pPr>
      <w:r w:rsidRPr="00523616">
        <w:rPr>
          <w:rFonts w:ascii="Arial" w:hAnsi="Arial" w:cs="Arial"/>
          <w:color w:val="000000"/>
          <w:sz w:val="20"/>
        </w:rPr>
        <w:t xml:space="preserve">it was better that </w:t>
      </w:r>
      <w:r w:rsidR="00CE05AB" w:rsidRPr="00523616">
        <w:rPr>
          <w:rFonts w:ascii="Arial" w:hAnsi="Arial" w:cs="Arial"/>
          <w:color w:val="000000"/>
          <w:sz w:val="20"/>
        </w:rPr>
        <w:t>the order</w:t>
      </w:r>
      <w:r w:rsidRPr="00523616">
        <w:rPr>
          <w:rFonts w:ascii="Arial" w:hAnsi="Arial" w:cs="Arial"/>
          <w:color w:val="000000"/>
          <w:sz w:val="20"/>
        </w:rPr>
        <w:t xml:space="preserve"> was not formally transferred </w:t>
      </w:r>
      <w:r w:rsidR="00CE05AB" w:rsidRPr="00523616">
        <w:rPr>
          <w:rFonts w:ascii="Arial" w:hAnsi="Arial" w:cs="Arial"/>
          <w:color w:val="000000"/>
          <w:sz w:val="20"/>
        </w:rPr>
        <w:t xml:space="preserve">to </w:t>
      </w:r>
      <w:smartTag w:uri="urn:schemas-microsoft-com:office:smarttags" w:element="State">
        <w:r w:rsidR="00CE05AB" w:rsidRPr="00523616">
          <w:rPr>
            <w:rFonts w:ascii="Arial" w:hAnsi="Arial" w:cs="Arial"/>
            <w:color w:val="000000"/>
            <w:sz w:val="20"/>
          </w:rPr>
          <w:t>Tasmania</w:t>
        </w:r>
      </w:smartTag>
      <w:r w:rsidR="00CE05AB" w:rsidRPr="00523616">
        <w:rPr>
          <w:rFonts w:ascii="Arial" w:hAnsi="Arial" w:cs="Arial"/>
          <w:color w:val="000000"/>
          <w:sz w:val="20"/>
        </w:rPr>
        <w:t xml:space="preserve"> (assuming that it could be) </w:t>
      </w:r>
      <w:r w:rsidRPr="00523616">
        <w:rPr>
          <w:rFonts w:ascii="Arial" w:hAnsi="Arial" w:cs="Arial"/>
          <w:color w:val="000000"/>
          <w:sz w:val="20"/>
        </w:rPr>
        <w:t xml:space="preserve">notwithstanding that the mother and child were returning to live in </w:t>
      </w:r>
      <w:smartTag w:uri="urn:schemas-microsoft-com:office:smarttags" w:element="State">
        <w:smartTag w:uri="urn:schemas-microsoft-com:office:smarttags" w:element="place">
          <w:r w:rsidRPr="00523616">
            <w:rPr>
              <w:rFonts w:ascii="Arial" w:hAnsi="Arial" w:cs="Arial"/>
              <w:color w:val="000000"/>
              <w:sz w:val="20"/>
            </w:rPr>
            <w:t>Tasmania</w:t>
          </w:r>
        </w:smartTag>
      </w:smartTag>
      <w:r w:rsidRPr="00523616">
        <w:rPr>
          <w:rFonts w:ascii="Arial" w:hAnsi="Arial" w:cs="Arial"/>
          <w:color w:val="000000"/>
          <w:sz w:val="20"/>
        </w:rPr>
        <w:t>.</w:t>
      </w:r>
    </w:p>
    <w:p w14:paraId="6D22EDBD" w14:textId="77777777" w:rsidR="00EA734D" w:rsidRPr="00523616" w:rsidRDefault="00375CA0" w:rsidP="004972DA">
      <w:pPr>
        <w:jc w:val="both"/>
        <w:rPr>
          <w:rFonts w:ascii="Arial" w:hAnsi="Arial" w:cs="Arial"/>
          <w:color w:val="000000"/>
          <w:sz w:val="20"/>
        </w:rPr>
      </w:pPr>
      <w:r w:rsidRPr="00523616">
        <w:rPr>
          <w:rFonts w:ascii="Arial" w:hAnsi="Arial" w:cs="Arial"/>
          <w:color w:val="000000"/>
          <w:sz w:val="20"/>
        </w:rPr>
        <w:t>At pp.43-44 the writer said:</w:t>
      </w:r>
    </w:p>
    <w:p w14:paraId="7007632B" w14:textId="77777777" w:rsidR="0075450E" w:rsidRPr="00523616" w:rsidRDefault="0075450E" w:rsidP="006733D4">
      <w:pPr>
        <w:ind w:left="567" w:right="567"/>
        <w:jc w:val="both"/>
        <w:rPr>
          <w:rFonts w:ascii="Arial" w:hAnsi="Arial" w:cs="Arial"/>
          <w:color w:val="000000"/>
          <w:sz w:val="20"/>
          <w:szCs w:val="22"/>
        </w:rPr>
      </w:pPr>
      <w:r w:rsidRPr="00523616">
        <w:rPr>
          <w:rFonts w:ascii="Arial" w:hAnsi="Arial" w:cs="Arial"/>
          <w:color w:val="000000"/>
          <w:sz w:val="20"/>
          <w:szCs w:val="22"/>
        </w:rPr>
        <w:t>“</w:t>
      </w:r>
      <w:r w:rsidRPr="00523616">
        <w:rPr>
          <w:rFonts w:ascii="Arial" w:hAnsi="Arial" w:cs="Arial"/>
          <w:color w:val="000000"/>
          <w:sz w:val="20"/>
        </w:rPr>
        <w:t xml:space="preserve">There are some cases in which a Victorian child protection order involving a child living interstate could not properly be administered remotely from </w:t>
      </w:r>
      <w:smartTag w:uri="urn:schemas-microsoft-com:office:smarttags" w:element="place">
        <w:smartTag w:uri="urn:schemas-microsoft-com:office:smarttags" w:element="State">
          <w:r w:rsidRPr="00523616">
            <w:rPr>
              <w:rFonts w:ascii="Arial" w:hAnsi="Arial" w:cs="Arial"/>
              <w:color w:val="000000"/>
              <w:sz w:val="20"/>
            </w:rPr>
            <w:t>Victoria</w:t>
          </w:r>
        </w:smartTag>
      </w:smartTag>
      <w:r w:rsidRPr="00523616">
        <w:rPr>
          <w:rFonts w:ascii="Arial" w:hAnsi="Arial" w:cs="Arial"/>
          <w:color w:val="000000"/>
          <w:sz w:val="20"/>
        </w:rPr>
        <w:t>.  This is not one of them.  Given the limited protective concerns about [the mother], the only matters likely to require DOHS’ supervision or input are:</w:t>
      </w:r>
    </w:p>
    <w:p w14:paraId="66745E08" w14:textId="77777777" w:rsidR="0075450E" w:rsidRPr="00C03BEB" w:rsidRDefault="0075450E" w:rsidP="008A3471">
      <w:pPr>
        <w:numPr>
          <w:ilvl w:val="1"/>
          <w:numId w:val="30"/>
        </w:numPr>
        <w:tabs>
          <w:tab w:val="left" w:pos="924"/>
        </w:tabs>
        <w:ind w:left="924" w:right="567" w:hanging="357"/>
        <w:jc w:val="both"/>
        <w:rPr>
          <w:rFonts w:ascii="Arial" w:hAnsi="Arial" w:cs="Arial"/>
          <w:color w:val="000000"/>
          <w:sz w:val="20"/>
          <w:szCs w:val="22"/>
        </w:rPr>
      </w:pPr>
      <w:r w:rsidRPr="00C03BEB">
        <w:rPr>
          <w:rFonts w:ascii="Arial" w:hAnsi="Arial" w:cs="Arial"/>
          <w:color w:val="000000"/>
          <w:sz w:val="20"/>
          <w:szCs w:val="22"/>
        </w:rPr>
        <w:t>checking up from time to time on [the mother’s] and her daughter’s whereabouts;</w:t>
      </w:r>
    </w:p>
    <w:p w14:paraId="19484B06" w14:textId="77777777" w:rsidR="0075450E" w:rsidRPr="00C03BEB" w:rsidRDefault="0075450E" w:rsidP="008A3471">
      <w:pPr>
        <w:numPr>
          <w:ilvl w:val="1"/>
          <w:numId w:val="30"/>
        </w:numPr>
        <w:tabs>
          <w:tab w:val="left" w:pos="924"/>
        </w:tabs>
        <w:ind w:left="924" w:right="567" w:hanging="357"/>
        <w:jc w:val="both"/>
        <w:rPr>
          <w:rFonts w:ascii="Arial" w:hAnsi="Arial" w:cs="Arial"/>
          <w:color w:val="000000"/>
          <w:sz w:val="20"/>
          <w:szCs w:val="22"/>
        </w:rPr>
      </w:pPr>
      <w:r w:rsidRPr="00C03BEB">
        <w:rPr>
          <w:rFonts w:ascii="Arial" w:hAnsi="Arial" w:cs="Arial"/>
          <w:color w:val="000000"/>
          <w:sz w:val="20"/>
          <w:szCs w:val="22"/>
        </w:rPr>
        <w:t xml:space="preserve">arranging such </w:t>
      </w:r>
      <w:r w:rsidR="00633DC1" w:rsidRPr="00C03BEB">
        <w:rPr>
          <w:rFonts w:ascii="Arial" w:hAnsi="Arial" w:cs="Arial"/>
          <w:color w:val="000000"/>
          <w:sz w:val="20"/>
          <w:szCs w:val="22"/>
        </w:rPr>
        <w:t>[contact]</w:t>
      </w:r>
      <w:r w:rsidRPr="00C03BEB">
        <w:rPr>
          <w:rFonts w:ascii="Arial" w:hAnsi="Arial" w:cs="Arial"/>
          <w:color w:val="000000"/>
          <w:sz w:val="20"/>
          <w:szCs w:val="22"/>
        </w:rPr>
        <w:t xml:space="preserve"> as is possible between [the chid] and [the father] and ensuring that it is supervised by the paternal grandmother or another appropriate person if she is not available; and</w:t>
      </w:r>
    </w:p>
    <w:p w14:paraId="0572F129" w14:textId="77777777" w:rsidR="0075450E" w:rsidRPr="00C03BEB" w:rsidRDefault="0075450E" w:rsidP="008A3471">
      <w:pPr>
        <w:numPr>
          <w:ilvl w:val="1"/>
          <w:numId w:val="30"/>
        </w:numPr>
        <w:tabs>
          <w:tab w:val="left" w:pos="924"/>
        </w:tabs>
        <w:ind w:left="924" w:right="567" w:hanging="357"/>
        <w:jc w:val="both"/>
        <w:rPr>
          <w:rFonts w:ascii="Arial" w:hAnsi="Arial" w:cs="Arial"/>
          <w:color w:val="000000"/>
          <w:sz w:val="20"/>
          <w:szCs w:val="22"/>
        </w:rPr>
      </w:pPr>
      <w:r w:rsidRPr="00C03BEB">
        <w:rPr>
          <w:rFonts w:ascii="Arial" w:hAnsi="Arial" w:cs="Arial"/>
          <w:color w:val="000000"/>
          <w:sz w:val="20"/>
          <w:szCs w:val="22"/>
        </w:rPr>
        <w:t xml:space="preserve">arranging a course in </w:t>
      </w:r>
      <w:smartTag w:uri="urn:schemas-microsoft-com:office:smarttags" w:element="State">
        <w:smartTag w:uri="urn:schemas-microsoft-com:office:smarttags" w:element="place">
          <w:r w:rsidRPr="00C03BEB">
            <w:rPr>
              <w:rFonts w:ascii="Arial" w:hAnsi="Arial" w:cs="Arial"/>
              <w:color w:val="000000"/>
              <w:sz w:val="20"/>
              <w:szCs w:val="22"/>
            </w:rPr>
            <w:t>Tasmania</w:t>
          </w:r>
        </w:smartTag>
      </w:smartTag>
      <w:r w:rsidRPr="00C03BEB">
        <w:rPr>
          <w:rFonts w:ascii="Arial" w:hAnsi="Arial" w:cs="Arial"/>
          <w:color w:val="000000"/>
          <w:sz w:val="20"/>
          <w:szCs w:val="22"/>
        </w:rPr>
        <w:t xml:space="preserve"> to educate [the mother] on the risk factors associated with child sexual abuse.</w:t>
      </w:r>
    </w:p>
    <w:p w14:paraId="259A6C6A" w14:textId="77777777" w:rsidR="00CE51B8" w:rsidRPr="00C03BEB" w:rsidRDefault="0075450E" w:rsidP="006733D4">
      <w:pPr>
        <w:ind w:left="567" w:right="567"/>
        <w:jc w:val="both"/>
        <w:rPr>
          <w:rFonts w:ascii="Arial" w:hAnsi="Arial" w:cs="Arial"/>
          <w:color w:val="000000"/>
          <w:sz w:val="20"/>
        </w:rPr>
      </w:pPr>
      <w:r w:rsidRPr="00C03BEB">
        <w:rPr>
          <w:rFonts w:ascii="Arial" w:hAnsi="Arial" w:cs="Arial"/>
          <w:color w:val="000000"/>
          <w:sz w:val="20"/>
        </w:rPr>
        <w:t xml:space="preserve">None of these matters requires that the supervision order be transferred.  In fact it is better that the order remains a Victorian responsibility since </w:t>
      </w:r>
      <w:smartTag w:uri="urn:schemas-microsoft-com:office:smarttags" w:element="place">
        <w:smartTag w:uri="urn:schemas-microsoft-com:office:smarttags" w:element="State">
          <w:r w:rsidRPr="00C03BEB">
            <w:rPr>
              <w:rFonts w:ascii="Arial" w:hAnsi="Arial" w:cs="Arial"/>
              <w:color w:val="000000"/>
              <w:sz w:val="20"/>
            </w:rPr>
            <w:t>Victoria</w:t>
          </w:r>
        </w:smartTag>
      </w:smartTag>
      <w:r w:rsidRPr="00C03BEB">
        <w:rPr>
          <w:rFonts w:ascii="Arial" w:hAnsi="Arial" w:cs="Arial"/>
          <w:color w:val="000000"/>
          <w:sz w:val="20"/>
        </w:rPr>
        <w:t xml:space="preserve"> is where any </w:t>
      </w:r>
      <w:r w:rsidR="00633DC1" w:rsidRPr="00C03BEB">
        <w:rPr>
          <w:rFonts w:ascii="Arial" w:hAnsi="Arial" w:cs="Arial"/>
          <w:color w:val="000000"/>
          <w:sz w:val="20"/>
        </w:rPr>
        <w:t>[contact]</w:t>
      </w:r>
      <w:r w:rsidRPr="00C03BEB">
        <w:rPr>
          <w:rFonts w:ascii="Arial" w:hAnsi="Arial" w:cs="Arial"/>
          <w:color w:val="000000"/>
          <w:sz w:val="20"/>
        </w:rPr>
        <w:t xml:space="preserve"> between [the child] &amp; [the father] will have to occur.”</w:t>
      </w:r>
    </w:p>
    <w:p w14:paraId="303DF307" w14:textId="77777777" w:rsidR="00EC376E" w:rsidRPr="00523616" w:rsidRDefault="00EC376E">
      <w:pPr>
        <w:jc w:val="both"/>
        <w:rPr>
          <w:rFonts w:ascii="Arial" w:hAnsi="Arial" w:cs="Arial"/>
          <w:color w:val="000000"/>
          <w:sz w:val="20"/>
        </w:rPr>
      </w:pPr>
    </w:p>
    <w:p w14:paraId="53A1292F" w14:textId="77777777" w:rsidR="00F9035F" w:rsidRPr="00523616" w:rsidRDefault="007106DC">
      <w:pPr>
        <w:jc w:val="both"/>
        <w:rPr>
          <w:rFonts w:ascii="Arial" w:hAnsi="Arial" w:cs="Arial"/>
          <w:color w:val="000000"/>
          <w:sz w:val="20"/>
        </w:rPr>
      </w:pPr>
      <w:r w:rsidRPr="00523616">
        <w:rPr>
          <w:rFonts w:ascii="Arial" w:hAnsi="Arial" w:cs="Arial"/>
          <w:color w:val="000000"/>
          <w:sz w:val="20"/>
        </w:rPr>
        <w:t>Section</w:t>
      </w:r>
      <w:r w:rsidR="00581C9C" w:rsidRPr="00523616">
        <w:rPr>
          <w:rFonts w:ascii="Arial" w:hAnsi="Arial" w:cs="Arial"/>
          <w:color w:val="000000"/>
          <w:sz w:val="20"/>
        </w:rPr>
        <w:t>s 334-337</w:t>
      </w:r>
      <w:r w:rsidRPr="00523616">
        <w:rPr>
          <w:rFonts w:ascii="Arial" w:hAnsi="Arial" w:cs="Arial"/>
          <w:color w:val="000000"/>
          <w:sz w:val="20"/>
        </w:rPr>
        <w:t xml:space="preserve"> of the CY</w:t>
      </w:r>
      <w:r w:rsidR="003F1BFF" w:rsidRPr="00523616">
        <w:rPr>
          <w:rFonts w:ascii="Arial" w:hAnsi="Arial" w:cs="Arial"/>
          <w:color w:val="000000"/>
          <w:sz w:val="20"/>
        </w:rPr>
        <w:t>F</w:t>
      </w:r>
      <w:r w:rsidR="00A86B07" w:rsidRPr="00523616">
        <w:rPr>
          <w:rFonts w:ascii="Arial" w:hAnsi="Arial" w:cs="Arial"/>
          <w:color w:val="000000"/>
          <w:sz w:val="20"/>
        </w:rPr>
        <w:t xml:space="preserve">A contain a number of </w:t>
      </w:r>
      <w:r w:rsidRPr="00523616">
        <w:rPr>
          <w:rFonts w:ascii="Arial" w:hAnsi="Arial" w:cs="Arial"/>
          <w:color w:val="000000"/>
          <w:sz w:val="20"/>
        </w:rPr>
        <w:t>provisions relating to the interstate movement of children</w:t>
      </w:r>
      <w:r w:rsidR="00882763" w:rsidRPr="00523616">
        <w:rPr>
          <w:rFonts w:ascii="Arial" w:hAnsi="Arial" w:cs="Arial"/>
          <w:color w:val="000000"/>
          <w:sz w:val="20"/>
        </w:rPr>
        <w:t xml:space="preserve"> in </w:t>
      </w:r>
      <w:r w:rsidR="00F9035F" w:rsidRPr="00523616">
        <w:rPr>
          <w:rFonts w:ascii="Arial" w:hAnsi="Arial" w:cs="Arial"/>
          <w:color w:val="000000"/>
          <w:sz w:val="20"/>
        </w:rPr>
        <w:t xml:space="preserve">respect of whom </w:t>
      </w:r>
      <w:r w:rsidR="009C2929">
        <w:rPr>
          <w:rFonts w:ascii="Arial" w:hAnsi="Arial" w:cs="Arial"/>
          <w:color w:val="000000"/>
          <w:sz w:val="20"/>
        </w:rPr>
        <w:t>DFFH</w:t>
      </w:r>
      <w:r w:rsidR="00F9035F" w:rsidRPr="00523616">
        <w:rPr>
          <w:rFonts w:ascii="Arial" w:hAnsi="Arial" w:cs="Arial"/>
          <w:color w:val="000000"/>
          <w:sz w:val="20"/>
        </w:rPr>
        <w:t xml:space="preserve"> has responsibility for guardianship, custody or supervision:</w:t>
      </w:r>
    </w:p>
    <w:p w14:paraId="68B5E183" w14:textId="77777777" w:rsidR="00F9035F" w:rsidRPr="00523616" w:rsidRDefault="00F9035F" w:rsidP="00A922F2">
      <w:pPr>
        <w:numPr>
          <w:ilvl w:val="0"/>
          <w:numId w:val="23"/>
        </w:numPr>
        <w:ind w:left="420" w:hanging="420"/>
        <w:jc w:val="both"/>
        <w:rPr>
          <w:rFonts w:ascii="Arial" w:hAnsi="Arial" w:cs="Arial"/>
          <w:color w:val="000000"/>
          <w:sz w:val="20"/>
        </w:rPr>
      </w:pPr>
      <w:r w:rsidRPr="00523616">
        <w:rPr>
          <w:rFonts w:ascii="Arial" w:hAnsi="Arial" w:cs="Arial"/>
          <w:color w:val="000000"/>
          <w:sz w:val="20"/>
        </w:rPr>
        <w:t xml:space="preserve">Section 335 empowers the Secretary, on request by or on behalf of the Minister or other person in another State or Territory exercising guardianship </w:t>
      </w:r>
      <w:r w:rsidR="003D5B46">
        <w:rPr>
          <w:rFonts w:ascii="Arial" w:hAnsi="Arial" w:cs="Arial"/>
          <w:color w:val="000000"/>
          <w:sz w:val="20"/>
        </w:rPr>
        <w:t xml:space="preserve">in that State or Territory </w:t>
      </w:r>
      <w:r w:rsidRPr="00523616">
        <w:rPr>
          <w:rFonts w:ascii="Arial" w:hAnsi="Arial" w:cs="Arial"/>
          <w:color w:val="000000"/>
          <w:sz w:val="20"/>
        </w:rPr>
        <w:t xml:space="preserve">over a child, to declare the child to be under the </w:t>
      </w:r>
      <w:r w:rsidR="003D5B46">
        <w:rPr>
          <w:rFonts w:ascii="Arial" w:hAnsi="Arial" w:cs="Arial"/>
          <w:color w:val="000000"/>
          <w:sz w:val="20"/>
        </w:rPr>
        <w:t>sole parental responsibility</w:t>
      </w:r>
      <w:r w:rsidRPr="00523616">
        <w:rPr>
          <w:rFonts w:ascii="Arial" w:hAnsi="Arial" w:cs="Arial"/>
          <w:color w:val="000000"/>
          <w:sz w:val="20"/>
        </w:rPr>
        <w:t xml:space="preserve"> of the Secretary if the child has entered or is about to enter Victoria.  Such declaration is deemed to be a Victorian </w:t>
      </w:r>
      <w:r w:rsidR="00E47B1B">
        <w:rPr>
          <w:rFonts w:ascii="Arial" w:hAnsi="Arial" w:cs="Arial"/>
          <w:color w:val="000000"/>
          <w:sz w:val="20"/>
        </w:rPr>
        <w:t xml:space="preserve">care by Secretary order of </w:t>
      </w:r>
      <w:r w:rsidRPr="00523616">
        <w:rPr>
          <w:rFonts w:ascii="Arial" w:hAnsi="Arial" w:cs="Arial"/>
          <w:color w:val="000000"/>
          <w:sz w:val="20"/>
        </w:rPr>
        <w:t>2</w:t>
      </w:r>
      <w:r w:rsidR="00E47B1B">
        <w:rPr>
          <w:rFonts w:ascii="Arial" w:hAnsi="Arial" w:cs="Arial"/>
          <w:color w:val="000000"/>
          <w:sz w:val="20"/>
        </w:rPr>
        <w:t> year</w:t>
      </w:r>
      <w:r w:rsidRPr="00523616">
        <w:rPr>
          <w:rFonts w:ascii="Arial" w:hAnsi="Arial" w:cs="Arial"/>
          <w:color w:val="000000"/>
          <w:sz w:val="20"/>
        </w:rPr>
        <w:t>s duration.</w:t>
      </w:r>
    </w:p>
    <w:p w14:paraId="24995EF2" w14:textId="77777777" w:rsidR="00F9035F" w:rsidRPr="00523616" w:rsidRDefault="00F9035F" w:rsidP="00A922F2">
      <w:pPr>
        <w:numPr>
          <w:ilvl w:val="0"/>
          <w:numId w:val="23"/>
        </w:numPr>
        <w:ind w:left="420" w:hanging="420"/>
        <w:jc w:val="both"/>
        <w:rPr>
          <w:rFonts w:ascii="Arial" w:hAnsi="Arial" w:cs="Arial"/>
          <w:color w:val="000000"/>
          <w:sz w:val="20"/>
        </w:rPr>
      </w:pPr>
      <w:r w:rsidRPr="00523616">
        <w:rPr>
          <w:rFonts w:ascii="Arial" w:hAnsi="Arial" w:cs="Arial"/>
          <w:color w:val="000000"/>
          <w:sz w:val="20"/>
        </w:rPr>
        <w:t>Section 337(1) empowers the Minister to enter into a general agreement with a</w:t>
      </w:r>
      <w:r w:rsidR="006733D4" w:rsidRPr="00523616">
        <w:rPr>
          <w:rFonts w:ascii="Arial" w:hAnsi="Arial" w:cs="Arial"/>
          <w:color w:val="000000"/>
          <w:sz w:val="20"/>
        </w:rPr>
        <w:t>n interstate</w:t>
      </w:r>
      <w:r w:rsidRPr="00523616">
        <w:rPr>
          <w:rFonts w:ascii="Arial" w:hAnsi="Arial" w:cs="Arial"/>
          <w:color w:val="000000"/>
          <w:sz w:val="20"/>
        </w:rPr>
        <w:t xml:space="preserve"> Ministe</w:t>
      </w:r>
      <w:r w:rsidR="006733D4" w:rsidRPr="00523616">
        <w:rPr>
          <w:rFonts w:ascii="Arial" w:hAnsi="Arial" w:cs="Arial"/>
          <w:color w:val="000000"/>
          <w:sz w:val="20"/>
        </w:rPr>
        <w:t xml:space="preserve">r </w:t>
      </w:r>
      <w:r w:rsidRPr="00523616">
        <w:rPr>
          <w:rFonts w:ascii="Arial" w:hAnsi="Arial" w:cs="Arial"/>
          <w:color w:val="000000"/>
          <w:sz w:val="20"/>
        </w:rPr>
        <w:t xml:space="preserve">for the transfer of children </w:t>
      </w:r>
      <w:r w:rsidR="00E47B1B">
        <w:rPr>
          <w:rFonts w:ascii="Arial" w:hAnsi="Arial" w:cs="Arial"/>
          <w:color w:val="000000"/>
          <w:sz w:val="20"/>
        </w:rPr>
        <w:t xml:space="preserve">under the parental responsibility or </w:t>
      </w:r>
      <w:r w:rsidRPr="00523616">
        <w:rPr>
          <w:rFonts w:ascii="Arial" w:hAnsi="Arial" w:cs="Arial"/>
          <w:color w:val="000000"/>
          <w:sz w:val="20"/>
        </w:rPr>
        <w:t>supervision of the Secretary-</w:t>
      </w:r>
    </w:p>
    <w:p w14:paraId="2ADC2329" w14:textId="77777777" w:rsidR="007106DC" w:rsidRPr="00523616" w:rsidRDefault="00F9035F" w:rsidP="00E47B1B">
      <w:pPr>
        <w:ind w:left="777" w:hanging="357"/>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 xml:space="preserve">into or out of </w:t>
      </w:r>
      <w:smartTag w:uri="urn:schemas-microsoft-com:office:smarttags" w:element="State">
        <w:smartTag w:uri="urn:schemas-microsoft-com:office:smarttags" w:element="place">
          <w:r w:rsidRPr="00523616">
            <w:rPr>
              <w:rFonts w:ascii="Arial" w:hAnsi="Arial" w:cs="Arial"/>
              <w:color w:val="000000"/>
              <w:sz w:val="20"/>
            </w:rPr>
            <w:t>Victoria</w:t>
          </w:r>
        </w:smartTag>
      </w:smartTag>
      <w:r w:rsidRPr="00523616">
        <w:rPr>
          <w:rFonts w:ascii="Arial" w:hAnsi="Arial" w:cs="Arial"/>
          <w:color w:val="000000"/>
          <w:sz w:val="20"/>
        </w:rPr>
        <w:t>; or</w:t>
      </w:r>
    </w:p>
    <w:p w14:paraId="5A3DAD0A" w14:textId="77777777" w:rsidR="00F9035F" w:rsidRPr="00523616" w:rsidRDefault="00F9035F" w:rsidP="00E47B1B">
      <w:pPr>
        <w:ind w:left="777" w:hanging="357"/>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 xml:space="preserve">through </w:t>
      </w:r>
      <w:smartTag w:uri="urn:schemas-microsoft-com:office:smarttags" w:element="State">
        <w:smartTag w:uri="urn:schemas-microsoft-com:office:smarttags" w:element="place">
          <w:r w:rsidRPr="00523616">
            <w:rPr>
              <w:rFonts w:ascii="Arial" w:hAnsi="Arial" w:cs="Arial"/>
              <w:color w:val="000000"/>
              <w:sz w:val="20"/>
            </w:rPr>
            <w:t>Victoria</w:t>
          </w:r>
        </w:smartTag>
      </w:smartTag>
      <w:r w:rsidRPr="00523616">
        <w:rPr>
          <w:rFonts w:ascii="Arial" w:hAnsi="Arial" w:cs="Arial"/>
          <w:color w:val="000000"/>
          <w:sz w:val="20"/>
        </w:rPr>
        <w:t xml:space="preserve"> from one State or Territory to another.</w:t>
      </w:r>
    </w:p>
    <w:p w14:paraId="0B244DF9" w14:textId="77777777" w:rsidR="007106DC" w:rsidRPr="00E47B1B" w:rsidRDefault="007106DC">
      <w:pPr>
        <w:jc w:val="both"/>
        <w:rPr>
          <w:rFonts w:ascii="Arial" w:hAnsi="Arial" w:cs="Arial"/>
          <w:color w:val="000000"/>
          <w:sz w:val="20"/>
        </w:rPr>
      </w:pPr>
    </w:p>
    <w:p w14:paraId="0AD00E2B" w14:textId="77777777" w:rsidR="007106DC" w:rsidRPr="00523616" w:rsidRDefault="00EE1CBB">
      <w:pPr>
        <w:pStyle w:val="Heading2"/>
        <w:keepNext/>
        <w:spacing w:line="240" w:lineRule="auto"/>
        <w:rPr>
          <w:rFonts w:ascii="Arial" w:hAnsi="Arial" w:cs="Arial"/>
          <w:b/>
          <w:bCs/>
          <w:color w:val="000000"/>
        </w:rPr>
      </w:pPr>
      <w:bookmarkStart w:id="2988" w:name="_5.29_Case_planning"/>
      <w:bookmarkStart w:id="2989" w:name="B529"/>
      <w:bookmarkStart w:id="2990" w:name="_Toc30666587"/>
      <w:bookmarkStart w:id="2991" w:name="_Toc30666817"/>
      <w:bookmarkStart w:id="2992" w:name="_Toc30668000"/>
      <w:bookmarkStart w:id="2993" w:name="_Toc30669378"/>
      <w:bookmarkStart w:id="2994" w:name="_Toc30671594"/>
      <w:bookmarkStart w:id="2995" w:name="_Toc30674121"/>
      <w:bookmarkStart w:id="2996" w:name="_Toc30691343"/>
      <w:bookmarkStart w:id="2997" w:name="_Toc30691716"/>
      <w:bookmarkStart w:id="2998" w:name="_Toc30692096"/>
      <w:bookmarkStart w:id="2999" w:name="_Toc30692855"/>
      <w:bookmarkStart w:id="3000" w:name="_Toc30693234"/>
      <w:bookmarkStart w:id="3001" w:name="_Toc30693612"/>
      <w:bookmarkStart w:id="3002" w:name="_Toc30693990"/>
      <w:bookmarkStart w:id="3003" w:name="_Toc30694371"/>
      <w:bookmarkStart w:id="3004" w:name="_Toc30698960"/>
      <w:bookmarkStart w:id="3005" w:name="_Toc30699338"/>
      <w:bookmarkStart w:id="3006" w:name="_Toc30699723"/>
      <w:bookmarkStart w:id="3007" w:name="_Toc30700878"/>
      <w:bookmarkStart w:id="3008" w:name="_Toc30701265"/>
      <w:bookmarkStart w:id="3009" w:name="_Toc30743876"/>
      <w:bookmarkStart w:id="3010" w:name="_Toc30754699"/>
      <w:bookmarkStart w:id="3011" w:name="_Toc30757140"/>
      <w:bookmarkStart w:id="3012" w:name="_Toc30757688"/>
      <w:bookmarkStart w:id="3013" w:name="_Toc30758088"/>
      <w:bookmarkStart w:id="3014" w:name="_Toc30762849"/>
      <w:bookmarkStart w:id="3015" w:name="_Toc30767503"/>
      <w:bookmarkStart w:id="3016" w:name="_Toc34823521"/>
      <w:bookmarkEnd w:id="2988"/>
      <w:bookmarkEnd w:id="2989"/>
      <w:r w:rsidRPr="00523616">
        <w:rPr>
          <w:rFonts w:ascii="Arial" w:hAnsi="Arial" w:cs="Arial"/>
          <w:b/>
          <w:bCs/>
          <w:color w:val="000000"/>
        </w:rPr>
        <w:lastRenderedPageBreak/>
        <w:t>5.29</w:t>
      </w:r>
      <w:r w:rsidR="007106DC" w:rsidRPr="00523616">
        <w:rPr>
          <w:rFonts w:ascii="Arial" w:hAnsi="Arial" w:cs="Arial"/>
          <w:b/>
          <w:bCs/>
          <w:color w:val="000000"/>
        </w:rPr>
        <w:tab/>
        <w:t>Case plan</w:t>
      </w:r>
      <w:r w:rsidRPr="00523616">
        <w:rPr>
          <w:rFonts w:ascii="Arial" w:hAnsi="Arial" w:cs="Arial"/>
          <w:b/>
          <w:bCs/>
          <w:color w:val="000000"/>
        </w:rPr>
        <w:t>ning responsibilities of</w:t>
      </w:r>
      <w:r w:rsidR="007106DC" w:rsidRPr="00523616">
        <w:rPr>
          <w:rFonts w:ascii="Arial" w:hAnsi="Arial" w:cs="Arial"/>
          <w:b/>
          <w:bCs/>
          <w:color w:val="000000"/>
        </w:rPr>
        <w:t xml:space="preserve"> the Secretary</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14:paraId="6ABC50C0" w14:textId="77777777" w:rsidR="007106DC" w:rsidRPr="00E47B1B" w:rsidRDefault="007106DC">
      <w:pPr>
        <w:jc w:val="both"/>
        <w:rPr>
          <w:rFonts w:ascii="Arial" w:hAnsi="Arial" w:cs="Arial"/>
          <w:color w:val="000000"/>
          <w:sz w:val="20"/>
        </w:rPr>
      </w:pPr>
    </w:p>
    <w:p w14:paraId="5572BA61" w14:textId="77777777" w:rsidR="00581C9C" w:rsidRPr="00523616" w:rsidRDefault="00581C9C" w:rsidP="00581C9C">
      <w:pPr>
        <w:pStyle w:val="Heading3"/>
        <w:keepNext/>
        <w:spacing w:after="120" w:line="240" w:lineRule="auto"/>
        <w:rPr>
          <w:rFonts w:ascii="Arial" w:hAnsi="Arial" w:cs="Arial"/>
          <w:b/>
          <w:bCs/>
          <w:color w:val="000000"/>
          <w:sz w:val="20"/>
        </w:rPr>
      </w:pPr>
      <w:bookmarkStart w:id="3017" w:name="_5.29.1_Preparation_of"/>
      <w:bookmarkStart w:id="3018" w:name="B5291"/>
      <w:bookmarkEnd w:id="3017"/>
      <w:bookmarkEnd w:id="3018"/>
      <w:r w:rsidRPr="00523616">
        <w:rPr>
          <w:rFonts w:ascii="Arial" w:hAnsi="Arial" w:cs="Arial"/>
          <w:b/>
          <w:bCs/>
          <w:color w:val="000000"/>
          <w:sz w:val="20"/>
        </w:rPr>
        <w:t>5.</w:t>
      </w:r>
      <w:r w:rsidR="00EE1CBB" w:rsidRPr="00523616">
        <w:rPr>
          <w:rFonts w:ascii="Arial" w:hAnsi="Arial" w:cs="Arial"/>
          <w:b/>
          <w:bCs/>
          <w:color w:val="000000"/>
          <w:sz w:val="20"/>
        </w:rPr>
        <w:t>29</w:t>
      </w:r>
      <w:r w:rsidRPr="00523616">
        <w:rPr>
          <w:rFonts w:ascii="Arial" w:hAnsi="Arial" w:cs="Arial"/>
          <w:b/>
          <w:bCs/>
          <w:color w:val="000000"/>
          <w:sz w:val="20"/>
        </w:rPr>
        <w:t>.1</w:t>
      </w:r>
      <w:r w:rsidRPr="00523616">
        <w:rPr>
          <w:rFonts w:ascii="Arial" w:hAnsi="Arial" w:cs="Arial"/>
          <w:b/>
          <w:bCs/>
          <w:color w:val="000000"/>
          <w:sz w:val="20"/>
        </w:rPr>
        <w:tab/>
        <w:t>Preparation of case plan</w:t>
      </w:r>
    </w:p>
    <w:p w14:paraId="2D64F2E8" w14:textId="77777777" w:rsidR="00581C9C" w:rsidRPr="00523616" w:rsidRDefault="00581C9C" w:rsidP="00581C9C">
      <w:pPr>
        <w:jc w:val="both"/>
        <w:rPr>
          <w:rFonts w:ascii="Arial" w:hAnsi="Arial" w:cs="Arial"/>
          <w:color w:val="000000"/>
          <w:sz w:val="20"/>
        </w:rPr>
      </w:pPr>
      <w:r w:rsidRPr="00523616">
        <w:rPr>
          <w:rFonts w:ascii="Arial" w:hAnsi="Arial" w:cs="Arial"/>
          <w:color w:val="000000"/>
          <w:sz w:val="20"/>
        </w:rPr>
        <w:t xml:space="preserve">A case plan is a plan prepared by the Secretary for a child [s.166(1)].  It must contain all significant decisions made by the Secretary concerning a child that relate to the present and future care and </w:t>
      </w:r>
      <w:r w:rsidRPr="00F63EDB">
        <w:rPr>
          <w:rFonts w:ascii="Arial" w:hAnsi="Arial" w:cs="Arial"/>
          <w:color w:val="000000"/>
          <w:sz w:val="20"/>
        </w:rPr>
        <w:t xml:space="preserve">wellbeing of the child, including the placement of, and </w:t>
      </w:r>
      <w:r w:rsidR="00633DC1" w:rsidRPr="00F63EDB">
        <w:rPr>
          <w:rFonts w:ascii="Arial" w:hAnsi="Arial" w:cs="Arial"/>
          <w:color w:val="000000"/>
          <w:sz w:val="20"/>
        </w:rPr>
        <w:t>contact</w:t>
      </w:r>
      <w:r w:rsidRPr="00F63EDB">
        <w:rPr>
          <w:rFonts w:ascii="Arial" w:hAnsi="Arial" w:cs="Arial"/>
          <w:color w:val="000000"/>
          <w:sz w:val="20"/>
        </w:rPr>
        <w:t xml:space="preserve"> to, the child [s.166(2)].  A case plan</w:t>
      </w:r>
      <w:r w:rsidRPr="00523616">
        <w:rPr>
          <w:rFonts w:ascii="Arial" w:hAnsi="Arial" w:cs="Arial"/>
          <w:color w:val="000000"/>
          <w:sz w:val="20"/>
        </w:rPr>
        <w:t xml:space="preserve"> includes </w:t>
      </w:r>
      <w:r w:rsidR="0069499D">
        <w:rPr>
          <w:rFonts w:ascii="Arial" w:hAnsi="Arial" w:cs="Arial"/>
          <w:color w:val="000000"/>
          <w:sz w:val="20"/>
        </w:rPr>
        <w:t>[s.166(3)]:</w:t>
      </w:r>
    </w:p>
    <w:p w14:paraId="14C775B1" w14:textId="77777777" w:rsidR="00581C9C" w:rsidRDefault="0069499D" w:rsidP="0036283B">
      <w:pPr>
        <w:numPr>
          <w:ilvl w:val="0"/>
          <w:numId w:val="87"/>
        </w:numPr>
        <w:ind w:left="357" w:hanging="357"/>
        <w:jc w:val="both"/>
        <w:rPr>
          <w:rFonts w:ascii="Arial" w:hAnsi="Arial" w:cs="Arial"/>
          <w:color w:val="000000"/>
          <w:sz w:val="20"/>
        </w:rPr>
      </w:pPr>
      <w:r>
        <w:rPr>
          <w:rFonts w:ascii="Arial" w:hAnsi="Arial" w:cs="Arial"/>
          <w:color w:val="000000"/>
          <w:sz w:val="20"/>
        </w:rPr>
        <w:t>a permanency objective for the child as required by s.167; and</w:t>
      </w:r>
    </w:p>
    <w:p w14:paraId="42FABEBF" w14:textId="77777777" w:rsidR="0069499D" w:rsidRDefault="0069499D" w:rsidP="0036283B">
      <w:pPr>
        <w:numPr>
          <w:ilvl w:val="0"/>
          <w:numId w:val="87"/>
        </w:numPr>
        <w:ind w:left="357" w:hanging="357"/>
        <w:jc w:val="both"/>
        <w:rPr>
          <w:rFonts w:ascii="Arial" w:hAnsi="Arial" w:cs="Arial"/>
          <w:color w:val="000000"/>
          <w:sz w:val="20"/>
        </w:rPr>
      </w:pPr>
      <w:r>
        <w:rPr>
          <w:rFonts w:ascii="Arial" w:hAnsi="Arial" w:cs="Arial"/>
          <w:color w:val="000000"/>
          <w:sz w:val="20"/>
        </w:rPr>
        <w:t>in the case of an Aboriginal child in out of home care under an interim accommodation order, a protection order or a therapeutic treatment (placement) order, any planning for cultural support that is required for the child under s.176.</w:t>
      </w:r>
    </w:p>
    <w:p w14:paraId="28748F1D" w14:textId="77777777" w:rsidR="0069499D" w:rsidRDefault="0069499D">
      <w:pPr>
        <w:jc w:val="both"/>
        <w:rPr>
          <w:rFonts w:ascii="Arial" w:hAnsi="Arial" w:cs="Arial"/>
          <w:color w:val="000000"/>
          <w:sz w:val="20"/>
        </w:rPr>
      </w:pPr>
    </w:p>
    <w:p w14:paraId="1AA30A54" w14:textId="77777777" w:rsidR="00E47B1B" w:rsidRPr="00523616" w:rsidRDefault="00E47B1B" w:rsidP="000A78B3">
      <w:pPr>
        <w:keepNext/>
        <w:keepLines/>
        <w:jc w:val="both"/>
        <w:rPr>
          <w:rFonts w:ascii="Arial" w:hAnsi="Arial" w:cs="Arial"/>
          <w:color w:val="000000"/>
          <w:sz w:val="20"/>
        </w:rPr>
      </w:pPr>
      <w:r w:rsidRPr="00523616">
        <w:rPr>
          <w:rFonts w:ascii="Arial" w:hAnsi="Arial" w:cs="Arial"/>
          <w:color w:val="000000"/>
          <w:sz w:val="20"/>
        </w:rPr>
        <w:t>Section</w:t>
      </w:r>
      <w:r>
        <w:rPr>
          <w:rFonts w:ascii="Arial" w:hAnsi="Arial" w:cs="Arial"/>
          <w:color w:val="000000"/>
          <w:sz w:val="20"/>
        </w:rPr>
        <w:t xml:space="preserve"> </w:t>
      </w:r>
      <w:r w:rsidRPr="00523616">
        <w:rPr>
          <w:rFonts w:ascii="Arial" w:hAnsi="Arial" w:cs="Arial"/>
          <w:color w:val="000000"/>
          <w:sz w:val="20"/>
        </w:rPr>
        <w:t>168 of the CYFA require</w:t>
      </w:r>
      <w:r>
        <w:rPr>
          <w:rFonts w:ascii="Arial" w:hAnsi="Arial" w:cs="Arial"/>
          <w:color w:val="000000"/>
          <w:sz w:val="20"/>
        </w:rPr>
        <w:t>s</w:t>
      </w:r>
      <w:r w:rsidRPr="00523616">
        <w:rPr>
          <w:rFonts w:ascii="Arial" w:hAnsi="Arial" w:cs="Arial"/>
          <w:color w:val="000000"/>
          <w:sz w:val="20"/>
        </w:rPr>
        <w:t xml:space="preserve"> the Secretary to ensure that-</w:t>
      </w:r>
    </w:p>
    <w:p w14:paraId="7BCFF43B" w14:textId="77777777" w:rsidR="00E47B1B" w:rsidRDefault="00E47B1B" w:rsidP="0036283B">
      <w:pPr>
        <w:numPr>
          <w:ilvl w:val="0"/>
          <w:numId w:val="88"/>
        </w:numPr>
        <w:spacing w:before="60"/>
        <w:ind w:left="454" w:hanging="454"/>
        <w:jc w:val="both"/>
        <w:rPr>
          <w:rFonts w:ascii="Arial" w:hAnsi="Arial" w:cs="Arial"/>
          <w:color w:val="000000"/>
          <w:sz w:val="20"/>
        </w:rPr>
      </w:pPr>
      <w:r w:rsidRPr="00523616">
        <w:rPr>
          <w:rFonts w:ascii="Arial" w:hAnsi="Arial" w:cs="Arial"/>
          <w:color w:val="000000"/>
          <w:sz w:val="20"/>
        </w:rPr>
        <w:t xml:space="preserve">a case plan is prepared in respect of a child </w:t>
      </w:r>
      <w:r w:rsidR="000A78B3">
        <w:rPr>
          <w:rFonts w:ascii="Arial" w:hAnsi="Arial" w:cs="Arial"/>
          <w:color w:val="000000"/>
          <w:sz w:val="20"/>
        </w:rPr>
        <w:t>if a protective intervener is satisfied on reasonable grounds that the child is in need of protection;</w:t>
      </w:r>
    </w:p>
    <w:p w14:paraId="73D972B7" w14:textId="77777777" w:rsidR="000A78B3" w:rsidRDefault="000A78B3" w:rsidP="000A78B3">
      <w:pPr>
        <w:spacing w:before="60"/>
        <w:ind w:left="454" w:hanging="454"/>
        <w:jc w:val="both"/>
        <w:rPr>
          <w:rFonts w:ascii="Arial" w:hAnsi="Arial" w:cs="Arial"/>
          <w:color w:val="000000"/>
          <w:sz w:val="20"/>
        </w:rPr>
      </w:pPr>
      <w:r>
        <w:rPr>
          <w:rFonts w:ascii="Arial" w:hAnsi="Arial" w:cs="Arial"/>
          <w:color w:val="000000"/>
          <w:sz w:val="20"/>
        </w:rPr>
        <w:t>(1A)</w:t>
      </w:r>
      <w:r>
        <w:rPr>
          <w:rFonts w:ascii="Arial" w:hAnsi="Arial" w:cs="Arial"/>
          <w:color w:val="000000"/>
          <w:sz w:val="20"/>
        </w:rPr>
        <w:tab/>
        <w:t>a case plan is prepared in respect of a child after the making by the Court of a therapeutic treatment (placement) order;</w:t>
      </w:r>
    </w:p>
    <w:p w14:paraId="7812DD46" w14:textId="77777777" w:rsidR="000A78B3" w:rsidRPr="00523616" w:rsidRDefault="000A78B3" w:rsidP="000A78B3">
      <w:pPr>
        <w:spacing w:before="60"/>
        <w:ind w:left="454" w:hanging="454"/>
        <w:jc w:val="both"/>
        <w:rPr>
          <w:rFonts w:ascii="Arial" w:hAnsi="Arial" w:cs="Arial"/>
          <w:color w:val="000000"/>
          <w:sz w:val="20"/>
        </w:rPr>
      </w:pPr>
      <w:r>
        <w:rPr>
          <w:rFonts w:ascii="Arial" w:hAnsi="Arial" w:cs="Arial"/>
          <w:color w:val="000000"/>
          <w:sz w:val="20"/>
        </w:rPr>
        <w:t>(2)</w:t>
      </w:r>
      <w:r>
        <w:rPr>
          <w:rFonts w:ascii="Arial" w:hAnsi="Arial" w:cs="Arial"/>
          <w:color w:val="000000"/>
          <w:sz w:val="20"/>
        </w:rPr>
        <w:tab/>
        <w:t>a copy of the case plan is given to the child and the child’s parent(s)-</w:t>
      </w:r>
    </w:p>
    <w:p w14:paraId="06BFBDF2" w14:textId="77777777" w:rsidR="00E47B1B" w:rsidRDefault="00E47B1B" w:rsidP="000A78B3">
      <w:pPr>
        <w:ind w:left="908" w:hanging="454"/>
        <w:jc w:val="both"/>
        <w:rPr>
          <w:rFonts w:ascii="Arial" w:hAnsi="Arial" w:cs="Arial"/>
          <w:color w:val="000000"/>
          <w:sz w:val="20"/>
        </w:rPr>
      </w:pPr>
      <w:r w:rsidRPr="00523616">
        <w:rPr>
          <w:rFonts w:ascii="Arial" w:hAnsi="Arial" w:cs="Arial"/>
          <w:color w:val="000000"/>
          <w:sz w:val="20"/>
        </w:rPr>
        <w:t>(</w:t>
      </w:r>
      <w:r w:rsidR="000A78B3">
        <w:rPr>
          <w:rFonts w:ascii="Arial" w:hAnsi="Arial" w:cs="Arial"/>
          <w:color w:val="000000"/>
          <w:sz w:val="20"/>
        </w:rPr>
        <w:t>a</w:t>
      </w:r>
      <w:r w:rsidRPr="00523616">
        <w:rPr>
          <w:rFonts w:ascii="Arial" w:hAnsi="Arial" w:cs="Arial"/>
          <w:color w:val="000000"/>
          <w:sz w:val="20"/>
        </w:rPr>
        <w:t>)</w:t>
      </w:r>
      <w:r w:rsidRPr="00523616">
        <w:rPr>
          <w:rFonts w:ascii="Arial" w:hAnsi="Arial" w:cs="Arial"/>
          <w:color w:val="000000"/>
          <w:sz w:val="20"/>
        </w:rPr>
        <w:tab/>
        <w:t xml:space="preserve">within 14 days </w:t>
      </w:r>
      <w:r w:rsidR="000A78B3">
        <w:rPr>
          <w:rFonts w:ascii="Arial" w:hAnsi="Arial" w:cs="Arial"/>
          <w:color w:val="000000"/>
          <w:sz w:val="20"/>
        </w:rPr>
        <w:t>of the preparation of the case plan; and</w:t>
      </w:r>
    </w:p>
    <w:p w14:paraId="04E6959B" w14:textId="77777777" w:rsidR="000A78B3" w:rsidRDefault="000A78B3" w:rsidP="000A78B3">
      <w:pPr>
        <w:ind w:left="908" w:hanging="454"/>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t>within 8 weeks after the making by the Court of a protection order, if the case plan is prepared after the making of the order or is amended as a consequence of the making of the order; and</w:t>
      </w:r>
    </w:p>
    <w:p w14:paraId="1D0600A0" w14:textId="77777777" w:rsidR="000A78B3" w:rsidRDefault="000A78B3" w:rsidP="000A78B3">
      <w:pPr>
        <w:ind w:left="908" w:hanging="454"/>
        <w:jc w:val="both"/>
        <w:rPr>
          <w:rFonts w:ascii="Arial" w:hAnsi="Arial" w:cs="Arial"/>
          <w:color w:val="000000"/>
          <w:sz w:val="20"/>
        </w:rPr>
      </w:pPr>
      <w:r>
        <w:rPr>
          <w:rFonts w:ascii="Arial" w:hAnsi="Arial" w:cs="Arial"/>
          <w:color w:val="000000"/>
          <w:sz w:val="20"/>
        </w:rPr>
        <w:t>(</w:t>
      </w:r>
      <w:proofErr w:type="spellStart"/>
      <w:r>
        <w:rPr>
          <w:rFonts w:ascii="Arial" w:hAnsi="Arial" w:cs="Arial"/>
          <w:color w:val="000000"/>
          <w:sz w:val="20"/>
        </w:rPr>
        <w:t>ba</w:t>
      </w:r>
      <w:proofErr w:type="spellEnd"/>
      <w:r>
        <w:rPr>
          <w:rFonts w:ascii="Arial" w:hAnsi="Arial" w:cs="Arial"/>
          <w:color w:val="000000"/>
          <w:sz w:val="20"/>
        </w:rPr>
        <w:t>)</w:t>
      </w:r>
      <w:r>
        <w:rPr>
          <w:rFonts w:ascii="Arial" w:hAnsi="Arial" w:cs="Arial"/>
          <w:color w:val="000000"/>
          <w:sz w:val="20"/>
        </w:rPr>
        <w:tab/>
        <w:t>within 8 weeks of the making by the Court of a therapeutic treatment (placement) order; and</w:t>
      </w:r>
    </w:p>
    <w:p w14:paraId="0A52BF23" w14:textId="77777777" w:rsidR="000A78B3" w:rsidRDefault="000A78B3" w:rsidP="000A78B3">
      <w:pPr>
        <w:ind w:left="908" w:hanging="454"/>
        <w:jc w:val="both"/>
        <w:rPr>
          <w:rFonts w:ascii="Arial" w:hAnsi="Arial" w:cs="Arial"/>
          <w:color w:val="000000"/>
          <w:sz w:val="20"/>
        </w:rPr>
      </w:pPr>
      <w:r w:rsidRPr="00523616">
        <w:rPr>
          <w:rFonts w:ascii="Arial" w:hAnsi="Arial" w:cs="Arial"/>
          <w:color w:val="000000"/>
          <w:sz w:val="20"/>
        </w:rPr>
        <w:t>(</w:t>
      </w:r>
      <w:r>
        <w:rPr>
          <w:rFonts w:ascii="Arial" w:hAnsi="Arial" w:cs="Arial"/>
          <w:color w:val="000000"/>
          <w:sz w:val="20"/>
        </w:rPr>
        <w:t>c</w:t>
      </w:r>
      <w:r w:rsidRPr="00523616">
        <w:rPr>
          <w:rFonts w:ascii="Arial" w:hAnsi="Arial" w:cs="Arial"/>
          <w:color w:val="000000"/>
          <w:sz w:val="20"/>
        </w:rPr>
        <w:t>)</w:t>
      </w:r>
      <w:r w:rsidRPr="00523616">
        <w:rPr>
          <w:rFonts w:ascii="Arial" w:hAnsi="Arial" w:cs="Arial"/>
          <w:color w:val="000000"/>
          <w:sz w:val="20"/>
        </w:rPr>
        <w:tab/>
        <w:t xml:space="preserve">within </w:t>
      </w:r>
      <w:r>
        <w:rPr>
          <w:rFonts w:ascii="Arial" w:hAnsi="Arial" w:cs="Arial"/>
          <w:color w:val="000000"/>
          <w:sz w:val="20"/>
        </w:rPr>
        <w:t>8 weeks after the extension by the Court of a protection order, if the case plan is amended as a consequence of the extension of the order; and</w:t>
      </w:r>
    </w:p>
    <w:p w14:paraId="237B605B" w14:textId="77777777" w:rsidR="000A78B3" w:rsidRPr="00523616" w:rsidRDefault="000A78B3" w:rsidP="000A78B3">
      <w:pPr>
        <w:ind w:left="908" w:hanging="454"/>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within 14 days after any other amendment to the case plan.</w:t>
      </w:r>
    </w:p>
    <w:p w14:paraId="4F2C5734" w14:textId="77777777" w:rsidR="00E47B1B" w:rsidRPr="00523616" w:rsidRDefault="00E47B1B" w:rsidP="00E47B1B">
      <w:pPr>
        <w:ind w:left="363" w:hanging="363"/>
        <w:jc w:val="both"/>
        <w:rPr>
          <w:rFonts w:ascii="Arial" w:hAnsi="Arial" w:cs="Arial"/>
          <w:color w:val="000000"/>
          <w:sz w:val="20"/>
        </w:rPr>
      </w:pPr>
    </w:p>
    <w:p w14:paraId="731A3F0D" w14:textId="77777777" w:rsidR="00E47B1B" w:rsidRPr="00523616" w:rsidRDefault="00E47B1B" w:rsidP="00E47B1B">
      <w:pPr>
        <w:jc w:val="both"/>
        <w:rPr>
          <w:rFonts w:ascii="Arial" w:hAnsi="Arial" w:cs="Arial"/>
          <w:color w:val="000000"/>
          <w:sz w:val="20"/>
        </w:rPr>
      </w:pPr>
      <w:r w:rsidRPr="00523616">
        <w:rPr>
          <w:rFonts w:ascii="Arial" w:hAnsi="Arial" w:cs="Arial"/>
          <w:color w:val="000000"/>
          <w:sz w:val="20"/>
        </w:rPr>
        <w:t>It is clear from s.8(2) of the CYFA that the principles which the Secretary must follow in the case planning process are the best interests principles in s.10, the additional decision-making principles in s.11 and in the case of an Aboriginal child, the principles set out in ss.12-14.</w:t>
      </w:r>
    </w:p>
    <w:p w14:paraId="50F1DBC5" w14:textId="77777777" w:rsidR="00581C9C" w:rsidRPr="00523616" w:rsidRDefault="00581C9C">
      <w:pPr>
        <w:ind w:left="363" w:hanging="363"/>
        <w:jc w:val="both"/>
        <w:rPr>
          <w:rFonts w:ascii="Arial" w:hAnsi="Arial" w:cs="Arial"/>
          <w:color w:val="000000"/>
          <w:sz w:val="20"/>
        </w:rPr>
      </w:pPr>
    </w:p>
    <w:p w14:paraId="6988ECC1" w14:textId="77777777" w:rsidR="00EE1CBB" w:rsidRPr="00523616" w:rsidRDefault="00EE1CBB" w:rsidP="00EE1CBB">
      <w:pPr>
        <w:pStyle w:val="Heading3"/>
        <w:keepNext/>
        <w:spacing w:after="120" w:line="240" w:lineRule="auto"/>
        <w:rPr>
          <w:rFonts w:ascii="Arial" w:hAnsi="Arial" w:cs="Arial"/>
          <w:b/>
          <w:bCs/>
          <w:color w:val="000000"/>
          <w:sz w:val="20"/>
        </w:rPr>
      </w:pPr>
      <w:bookmarkStart w:id="3019" w:name="_5.29.2_Permanency_objective"/>
      <w:bookmarkStart w:id="3020" w:name="B5292"/>
      <w:bookmarkEnd w:id="3019"/>
      <w:bookmarkEnd w:id="3020"/>
      <w:r w:rsidRPr="00523616">
        <w:rPr>
          <w:rFonts w:ascii="Arial" w:hAnsi="Arial" w:cs="Arial"/>
          <w:b/>
          <w:bCs/>
          <w:color w:val="000000"/>
          <w:sz w:val="20"/>
        </w:rPr>
        <w:t>5.29.2</w:t>
      </w:r>
      <w:r w:rsidRPr="00523616">
        <w:rPr>
          <w:rFonts w:ascii="Arial" w:hAnsi="Arial" w:cs="Arial"/>
          <w:b/>
          <w:bCs/>
          <w:color w:val="000000"/>
          <w:sz w:val="20"/>
        </w:rPr>
        <w:tab/>
        <w:t>P</w:t>
      </w:r>
      <w:r w:rsidR="00E47B1B">
        <w:rPr>
          <w:rFonts w:ascii="Arial" w:hAnsi="Arial" w:cs="Arial"/>
          <w:b/>
          <w:bCs/>
          <w:color w:val="000000"/>
          <w:sz w:val="20"/>
        </w:rPr>
        <w:t>ermanency objective</w:t>
      </w:r>
      <w:r w:rsidR="00DE6F16">
        <w:rPr>
          <w:rFonts w:ascii="Arial" w:hAnsi="Arial" w:cs="Arial"/>
          <w:b/>
          <w:bCs/>
          <w:color w:val="000000"/>
          <w:sz w:val="20"/>
        </w:rPr>
        <w:t xml:space="preserve"> of case plan</w:t>
      </w:r>
    </w:p>
    <w:p w14:paraId="44EFA04C" w14:textId="77777777" w:rsidR="000A78B3" w:rsidRDefault="000A78B3" w:rsidP="000A78B3">
      <w:pPr>
        <w:keepNext/>
        <w:keepLines/>
        <w:jc w:val="both"/>
        <w:rPr>
          <w:rFonts w:ascii="Arial" w:hAnsi="Arial" w:cs="Arial"/>
          <w:color w:val="000000"/>
          <w:sz w:val="20"/>
        </w:rPr>
      </w:pPr>
      <w:r>
        <w:rPr>
          <w:rFonts w:ascii="Arial" w:hAnsi="Arial" w:cs="Arial"/>
          <w:color w:val="000000"/>
          <w:sz w:val="20"/>
        </w:rPr>
        <w:t>Section 167</w:t>
      </w:r>
      <w:r w:rsidR="00DE6F16">
        <w:rPr>
          <w:rFonts w:ascii="Arial" w:hAnsi="Arial" w:cs="Arial"/>
          <w:color w:val="000000"/>
          <w:sz w:val="20"/>
        </w:rPr>
        <w:t>(1)</w:t>
      </w:r>
      <w:r>
        <w:rPr>
          <w:rFonts w:ascii="Arial" w:hAnsi="Arial" w:cs="Arial"/>
          <w:color w:val="000000"/>
          <w:sz w:val="20"/>
        </w:rPr>
        <w:t xml:space="preserve"> of the CYFA </w:t>
      </w:r>
      <w:r w:rsidR="00DE6F16">
        <w:rPr>
          <w:rFonts w:ascii="Arial" w:hAnsi="Arial" w:cs="Arial"/>
          <w:color w:val="000000"/>
          <w:sz w:val="20"/>
        </w:rPr>
        <w:t>requires a case plan to include one of the following five permanency objectives to be considered in the following order of preference as determined to be appropriate in the best interests of the child-</w:t>
      </w:r>
    </w:p>
    <w:p w14:paraId="37E56AF0" w14:textId="77777777" w:rsidR="00DE6F16" w:rsidRPr="00523616" w:rsidRDefault="00DE6F16" w:rsidP="00DE6F16">
      <w:pPr>
        <w:spacing w:before="60"/>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sidRPr="00DE6F16">
        <w:rPr>
          <w:rFonts w:ascii="Arial" w:hAnsi="Arial" w:cs="Arial"/>
          <w:b/>
          <w:color w:val="000000"/>
          <w:sz w:val="20"/>
        </w:rPr>
        <w:t>family preservation</w:t>
      </w:r>
      <w:r>
        <w:rPr>
          <w:rFonts w:ascii="Arial" w:hAnsi="Arial" w:cs="Arial"/>
          <w:color w:val="000000"/>
          <w:sz w:val="20"/>
        </w:rPr>
        <w:t xml:space="preserve"> – the objective of ensuring a child who is in the care of a parent remains in the care of a parent;</w:t>
      </w:r>
    </w:p>
    <w:p w14:paraId="77443F2B" w14:textId="77777777" w:rsidR="00DE6F16" w:rsidRPr="00523616" w:rsidRDefault="00DE6F16" w:rsidP="00DE6F16">
      <w:pPr>
        <w:spacing w:before="60"/>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sidRPr="00DE6F16">
        <w:rPr>
          <w:rFonts w:ascii="Arial" w:hAnsi="Arial" w:cs="Arial"/>
          <w:b/>
          <w:color w:val="000000"/>
          <w:sz w:val="20"/>
        </w:rPr>
        <w:t>family reunification</w:t>
      </w:r>
      <w:r>
        <w:rPr>
          <w:rFonts w:ascii="Arial" w:hAnsi="Arial" w:cs="Arial"/>
          <w:color w:val="000000"/>
          <w:sz w:val="20"/>
        </w:rPr>
        <w:t xml:space="preserve"> – the objective of ensuring that a child who has been removed from the care of a parent is returned to the care of a parent;</w:t>
      </w:r>
    </w:p>
    <w:p w14:paraId="1038477D" w14:textId="77777777" w:rsidR="00DE6F16" w:rsidRPr="00523616" w:rsidRDefault="00DE6F16" w:rsidP="00DE6F16">
      <w:pPr>
        <w:spacing w:before="60"/>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r>
      <w:r w:rsidRPr="00DE6F16">
        <w:rPr>
          <w:rFonts w:ascii="Arial" w:hAnsi="Arial" w:cs="Arial"/>
          <w:b/>
          <w:color w:val="000000"/>
          <w:sz w:val="20"/>
        </w:rPr>
        <w:t>adoption</w:t>
      </w:r>
      <w:r>
        <w:rPr>
          <w:rFonts w:ascii="Arial" w:hAnsi="Arial" w:cs="Arial"/>
          <w:color w:val="000000"/>
          <w:sz w:val="20"/>
        </w:rPr>
        <w:t xml:space="preserve"> – the objective of placing the child for adoption under the </w:t>
      </w:r>
      <w:r w:rsidRPr="00DE6F16">
        <w:rPr>
          <w:rFonts w:ascii="Arial" w:hAnsi="Arial" w:cs="Arial"/>
          <w:i/>
          <w:color w:val="000000"/>
          <w:sz w:val="20"/>
        </w:rPr>
        <w:t xml:space="preserve">Adoption Act </w:t>
      </w:r>
      <w:r>
        <w:rPr>
          <w:rFonts w:ascii="Arial" w:hAnsi="Arial" w:cs="Arial"/>
          <w:color w:val="000000"/>
          <w:sz w:val="20"/>
        </w:rPr>
        <w:t>1984 (Vic);</w:t>
      </w:r>
    </w:p>
    <w:p w14:paraId="5A1B4B6B" w14:textId="77777777" w:rsidR="00DE6F16" w:rsidRPr="00F63EDB" w:rsidRDefault="00DE6F16" w:rsidP="00DE6F16">
      <w:pPr>
        <w:spacing w:before="60"/>
        <w:ind w:left="363" w:hanging="363"/>
        <w:jc w:val="both"/>
        <w:rPr>
          <w:rFonts w:ascii="Arial" w:hAnsi="Arial" w:cs="Arial"/>
          <w:color w:val="000000"/>
          <w:sz w:val="20"/>
        </w:rPr>
      </w:pPr>
      <w:r w:rsidRPr="00F63EDB">
        <w:rPr>
          <w:rFonts w:ascii="Arial" w:hAnsi="Arial" w:cs="Arial"/>
          <w:color w:val="000000"/>
          <w:sz w:val="20"/>
        </w:rPr>
        <w:t>(d)</w:t>
      </w:r>
      <w:r w:rsidRPr="00F63EDB">
        <w:rPr>
          <w:rFonts w:ascii="Arial" w:hAnsi="Arial" w:cs="Arial"/>
          <w:color w:val="000000"/>
          <w:sz w:val="20"/>
        </w:rPr>
        <w:tab/>
      </w:r>
      <w:r w:rsidRPr="00DE6F16">
        <w:rPr>
          <w:rFonts w:ascii="Arial" w:hAnsi="Arial" w:cs="Arial"/>
          <w:b/>
          <w:color w:val="000000"/>
          <w:sz w:val="20"/>
        </w:rPr>
        <w:t>permanent care</w:t>
      </w:r>
      <w:r>
        <w:rPr>
          <w:rFonts w:ascii="Arial" w:hAnsi="Arial" w:cs="Arial"/>
          <w:color w:val="000000"/>
          <w:sz w:val="20"/>
        </w:rPr>
        <w:t xml:space="preserve"> – the objective of arranging a permanent placement of the child with a permanent carer or carers;</w:t>
      </w:r>
    </w:p>
    <w:p w14:paraId="64292CDF" w14:textId="77777777" w:rsidR="00DE6F16" w:rsidRPr="00523616" w:rsidRDefault="00DE6F16" w:rsidP="00DE6F16">
      <w:pPr>
        <w:spacing w:before="60"/>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r>
      <w:r w:rsidRPr="00DE6F16">
        <w:rPr>
          <w:rFonts w:ascii="Arial" w:hAnsi="Arial" w:cs="Arial"/>
          <w:b/>
          <w:color w:val="000000"/>
          <w:sz w:val="20"/>
        </w:rPr>
        <w:t>long-term out of home care</w:t>
      </w:r>
      <w:r>
        <w:rPr>
          <w:rFonts w:ascii="Arial" w:hAnsi="Arial" w:cs="Arial"/>
          <w:color w:val="000000"/>
          <w:sz w:val="20"/>
        </w:rPr>
        <w:t xml:space="preserve"> – the objective of placing a child in-</w:t>
      </w:r>
    </w:p>
    <w:p w14:paraId="1AAB6186" w14:textId="77777777" w:rsidR="000A78B3" w:rsidRDefault="00DE6F16" w:rsidP="00DE6F16">
      <w:pPr>
        <w:ind w:left="714" w:hanging="357"/>
        <w:jc w:val="both"/>
        <w:rPr>
          <w:rFonts w:ascii="Arial" w:hAnsi="Arial" w:cs="Arial"/>
          <w:color w:val="000000"/>
          <w:sz w:val="20"/>
        </w:rPr>
      </w:pPr>
      <w:r>
        <w:rPr>
          <w:rFonts w:ascii="Arial" w:hAnsi="Arial" w:cs="Arial"/>
          <w:color w:val="000000"/>
          <w:sz w:val="20"/>
        </w:rPr>
        <w:t>(i)</w:t>
      </w:r>
      <w:r>
        <w:rPr>
          <w:rFonts w:ascii="Arial" w:hAnsi="Arial" w:cs="Arial"/>
          <w:color w:val="000000"/>
          <w:sz w:val="20"/>
        </w:rPr>
        <w:tab/>
        <w:t>a stable long-term care arrangement with a specified carer or carers; or</w:t>
      </w:r>
    </w:p>
    <w:p w14:paraId="3BC9047B" w14:textId="77777777" w:rsidR="00DE6F16" w:rsidRDefault="00DE6F16" w:rsidP="00DE6F16">
      <w:pPr>
        <w:ind w:left="714" w:hanging="357"/>
        <w:jc w:val="both"/>
        <w:rPr>
          <w:rFonts w:ascii="Arial" w:hAnsi="Arial" w:cs="Arial"/>
          <w:color w:val="000000"/>
          <w:sz w:val="20"/>
        </w:rPr>
      </w:pPr>
      <w:r>
        <w:rPr>
          <w:rFonts w:ascii="Arial" w:hAnsi="Arial" w:cs="Arial"/>
          <w:color w:val="000000"/>
          <w:sz w:val="20"/>
        </w:rPr>
        <w:t>(ii)</w:t>
      </w:r>
      <w:r>
        <w:rPr>
          <w:rFonts w:ascii="Arial" w:hAnsi="Arial" w:cs="Arial"/>
          <w:color w:val="000000"/>
          <w:sz w:val="20"/>
        </w:rPr>
        <w:tab/>
        <w:t>if (i) is not possible, another suitable long-term care arrangement.</w:t>
      </w:r>
    </w:p>
    <w:p w14:paraId="29BDC25E" w14:textId="77777777" w:rsidR="00DE6F16" w:rsidRDefault="00DE6F16" w:rsidP="00EE1CBB">
      <w:pPr>
        <w:jc w:val="both"/>
        <w:rPr>
          <w:rFonts w:ascii="Arial" w:hAnsi="Arial" w:cs="Arial"/>
          <w:color w:val="000000"/>
          <w:sz w:val="20"/>
        </w:rPr>
      </w:pPr>
    </w:p>
    <w:p w14:paraId="6FD66843" w14:textId="77777777" w:rsidR="00DE6F16" w:rsidRDefault="001F6469" w:rsidP="00EE1CBB">
      <w:pPr>
        <w:jc w:val="both"/>
        <w:rPr>
          <w:rFonts w:ascii="Arial" w:hAnsi="Arial" w:cs="Arial"/>
          <w:color w:val="000000"/>
          <w:sz w:val="20"/>
        </w:rPr>
      </w:pPr>
      <w:r>
        <w:rPr>
          <w:rFonts w:ascii="Arial" w:hAnsi="Arial" w:cs="Arial"/>
          <w:color w:val="000000"/>
          <w:sz w:val="20"/>
        </w:rPr>
        <w:t>Section 167(2) provides that for the purposes of ss.167(1)(c) to (e), it is to be preferred that a child is placed with a suitable family member or other person of significance to the child.</w:t>
      </w:r>
    </w:p>
    <w:p w14:paraId="0F6AC38F" w14:textId="77777777" w:rsidR="001F6469" w:rsidRDefault="001F6469" w:rsidP="00EE1CBB">
      <w:pPr>
        <w:jc w:val="both"/>
        <w:rPr>
          <w:rFonts w:ascii="Arial" w:hAnsi="Arial" w:cs="Arial"/>
          <w:color w:val="000000"/>
          <w:sz w:val="20"/>
        </w:rPr>
      </w:pPr>
    </w:p>
    <w:p w14:paraId="0DDD0A1D" w14:textId="77777777" w:rsidR="001F6469" w:rsidRDefault="001F6469" w:rsidP="00EE1CBB">
      <w:pPr>
        <w:jc w:val="both"/>
        <w:rPr>
          <w:rFonts w:ascii="Arial" w:hAnsi="Arial" w:cs="Arial"/>
          <w:color w:val="000000"/>
          <w:sz w:val="20"/>
        </w:rPr>
      </w:pPr>
      <w:r>
        <w:rPr>
          <w:rFonts w:ascii="Arial" w:hAnsi="Arial" w:cs="Arial"/>
          <w:color w:val="000000"/>
          <w:sz w:val="20"/>
        </w:rPr>
        <w:t xml:space="preserve">Section 167(3) provides that a permanency objective of </w:t>
      </w:r>
      <w:r w:rsidRPr="001F6469">
        <w:rPr>
          <w:rFonts w:ascii="Arial" w:hAnsi="Arial" w:cs="Arial"/>
          <w:b/>
          <w:color w:val="000000"/>
          <w:sz w:val="20"/>
        </w:rPr>
        <w:t>family reunification</w:t>
      </w:r>
      <w:r>
        <w:rPr>
          <w:rFonts w:ascii="Arial" w:hAnsi="Arial" w:cs="Arial"/>
          <w:color w:val="000000"/>
          <w:sz w:val="20"/>
        </w:rPr>
        <w:t xml:space="preserve"> would be appropriate of the child has been in out of home care – measured in accordance with s.287A – for a cumulative period of less than 12 months and the safe reunification of the child with a parent is likely to be achieved.</w:t>
      </w:r>
    </w:p>
    <w:p w14:paraId="73D9A0BF" w14:textId="77777777" w:rsidR="001F6469" w:rsidRDefault="001F6469" w:rsidP="00EE1CBB">
      <w:pPr>
        <w:jc w:val="both"/>
        <w:rPr>
          <w:rFonts w:ascii="Arial" w:hAnsi="Arial" w:cs="Arial"/>
          <w:color w:val="000000"/>
          <w:sz w:val="20"/>
        </w:rPr>
      </w:pPr>
    </w:p>
    <w:p w14:paraId="7EF8B1A6" w14:textId="77777777" w:rsidR="001F6469" w:rsidRDefault="001F6469" w:rsidP="00EE1CBB">
      <w:pPr>
        <w:jc w:val="both"/>
        <w:rPr>
          <w:rFonts w:ascii="Arial" w:hAnsi="Arial" w:cs="Arial"/>
          <w:color w:val="000000"/>
          <w:sz w:val="20"/>
        </w:rPr>
      </w:pPr>
      <w:r>
        <w:rPr>
          <w:rFonts w:ascii="Arial" w:hAnsi="Arial" w:cs="Arial"/>
          <w:color w:val="000000"/>
          <w:sz w:val="20"/>
        </w:rPr>
        <w:t xml:space="preserve">Section 167(4) provides that a permanency objective of adoption, permanent care or long-term out of home care </w:t>
      </w:r>
      <w:r w:rsidR="00326858">
        <w:rPr>
          <w:rFonts w:ascii="Arial" w:hAnsi="Arial" w:cs="Arial"/>
          <w:color w:val="000000"/>
          <w:sz w:val="20"/>
        </w:rPr>
        <w:t>would be appropriate if-</w:t>
      </w:r>
    </w:p>
    <w:p w14:paraId="25C42DA9" w14:textId="77777777" w:rsidR="00326858" w:rsidRDefault="00326858" w:rsidP="0036283B">
      <w:pPr>
        <w:numPr>
          <w:ilvl w:val="0"/>
          <w:numId w:val="89"/>
        </w:numPr>
        <w:ind w:left="357" w:hanging="357"/>
        <w:jc w:val="both"/>
        <w:rPr>
          <w:rFonts w:ascii="Arial" w:hAnsi="Arial" w:cs="Arial"/>
          <w:color w:val="000000"/>
          <w:sz w:val="20"/>
        </w:rPr>
      </w:pPr>
      <w:r>
        <w:rPr>
          <w:rFonts w:ascii="Arial" w:hAnsi="Arial" w:cs="Arial"/>
          <w:color w:val="000000"/>
          <w:sz w:val="20"/>
        </w:rPr>
        <w:t>the child has been in out of home care for a cumulative period of 12 months and there is no real likelihood for the safe reunification of the child with a parent in the next 12 months; or</w:t>
      </w:r>
    </w:p>
    <w:p w14:paraId="721865B6" w14:textId="77777777" w:rsidR="00326858" w:rsidRDefault="00326858" w:rsidP="0036283B">
      <w:pPr>
        <w:numPr>
          <w:ilvl w:val="0"/>
          <w:numId w:val="89"/>
        </w:numPr>
        <w:ind w:left="357" w:hanging="357"/>
        <w:jc w:val="both"/>
        <w:rPr>
          <w:rFonts w:ascii="Arial" w:hAnsi="Arial" w:cs="Arial"/>
          <w:color w:val="000000"/>
          <w:sz w:val="20"/>
        </w:rPr>
      </w:pPr>
      <w:r>
        <w:rPr>
          <w:rFonts w:ascii="Arial" w:hAnsi="Arial" w:cs="Arial"/>
          <w:color w:val="000000"/>
          <w:sz w:val="20"/>
        </w:rPr>
        <w:t>except in exceptional circumstances, the child has been in out of home care for a cumulative period of 24 months.</w:t>
      </w:r>
    </w:p>
    <w:p w14:paraId="2D02F599" w14:textId="77777777" w:rsidR="001F6469" w:rsidRDefault="001F6469" w:rsidP="00EE1CBB">
      <w:pPr>
        <w:jc w:val="both"/>
        <w:rPr>
          <w:rFonts w:ascii="Arial" w:hAnsi="Arial" w:cs="Arial"/>
          <w:color w:val="000000"/>
          <w:sz w:val="20"/>
        </w:rPr>
      </w:pPr>
    </w:p>
    <w:p w14:paraId="6594B96F" w14:textId="77777777" w:rsidR="00EE1CBB" w:rsidRPr="00523616" w:rsidRDefault="00326858" w:rsidP="00EE1CBB">
      <w:pPr>
        <w:jc w:val="both"/>
        <w:rPr>
          <w:rFonts w:ascii="Arial" w:hAnsi="Arial" w:cs="Arial"/>
          <w:color w:val="000000"/>
          <w:sz w:val="20"/>
        </w:rPr>
      </w:pPr>
      <w:r>
        <w:rPr>
          <w:rFonts w:ascii="Arial" w:hAnsi="Arial" w:cs="Arial"/>
          <w:color w:val="000000"/>
          <w:sz w:val="20"/>
        </w:rPr>
        <w:t>The</w:t>
      </w:r>
      <w:r w:rsidR="00EE1CBB" w:rsidRPr="00523616">
        <w:rPr>
          <w:rFonts w:ascii="Arial" w:hAnsi="Arial" w:cs="Arial"/>
          <w:color w:val="000000"/>
          <w:sz w:val="20"/>
        </w:rPr>
        <w:t xml:space="preserve"> </w:t>
      </w:r>
      <w:r>
        <w:rPr>
          <w:rFonts w:ascii="Arial" w:hAnsi="Arial" w:cs="Arial"/>
          <w:color w:val="000000"/>
          <w:sz w:val="20"/>
        </w:rPr>
        <w:t xml:space="preserve">statutory provisions relating to </w:t>
      </w:r>
      <w:r w:rsidR="00EE1CBB" w:rsidRPr="00523616">
        <w:rPr>
          <w:rFonts w:ascii="Arial" w:hAnsi="Arial" w:cs="Arial"/>
          <w:color w:val="000000"/>
          <w:sz w:val="20"/>
        </w:rPr>
        <w:t>stability plan</w:t>
      </w:r>
      <w:r>
        <w:rPr>
          <w:rFonts w:ascii="Arial" w:hAnsi="Arial" w:cs="Arial"/>
          <w:color w:val="000000"/>
          <w:sz w:val="20"/>
        </w:rPr>
        <w:t>s which applied before 01/03/2016 are repealed.</w:t>
      </w:r>
    </w:p>
    <w:p w14:paraId="159AC2C6" w14:textId="77777777" w:rsidR="00FD4CA7" w:rsidRPr="00523616" w:rsidRDefault="00FD4CA7" w:rsidP="00FD4CA7">
      <w:pPr>
        <w:jc w:val="both"/>
        <w:rPr>
          <w:rFonts w:ascii="Arial" w:hAnsi="Arial" w:cs="Arial"/>
          <w:color w:val="000000"/>
          <w:sz w:val="20"/>
        </w:rPr>
      </w:pPr>
    </w:p>
    <w:p w14:paraId="6D2EEB89" w14:textId="77777777" w:rsidR="00581C9C" w:rsidRPr="00523616" w:rsidRDefault="00581C9C" w:rsidP="00581C9C">
      <w:pPr>
        <w:pStyle w:val="Heading3"/>
        <w:keepNext/>
        <w:spacing w:after="120" w:line="240" w:lineRule="auto"/>
        <w:rPr>
          <w:rFonts w:ascii="Arial" w:hAnsi="Arial" w:cs="Arial"/>
          <w:b/>
          <w:bCs/>
          <w:color w:val="000000"/>
          <w:sz w:val="20"/>
        </w:rPr>
      </w:pPr>
      <w:bookmarkStart w:id="3021" w:name="_5.29.3_Review_of"/>
      <w:bookmarkStart w:id="3022" w:name="B5293"/>
      <w:bookmarkEnd w:id="3021"/>
      <w:bookmarkEnd w:id="3022"/>
      <w:r w:rsidRPr="00523616">
        <w:rPr>
          <w:rFonts w:ascii="Arial" w:hAnsi="Arial" w:cs="Arial"/>
          <w:b/>
          <w:bCs/>
          <w:color w:val="000000"/>
          <w:sz w:val="20"/>
        </w:rPr>
        <w:t>5.</w:t>
      </w:r>
      <w:r w:rsidR="00EE1CBB" w:rsidRPr="00523616">
        <w:rPr>
          <w:rFonts w:ascii="Arial" w:hAnsi="Arial" w:cs="Arial"/>
          <w:b/>
          <w:bCs/>
          <w:color w:val="000000"/>
          <w:sz w:val="20"/>
        </w:rPr>
        <w:t>29</w:t>
      </w:r>
      <w:r w:rsidRPr="00523616">
        <w:rPr>
          <w:rFonts w:ascii="Arial" w:hAnsi="Arial" w:cs="Arial"/>
          <w:b/>
          <w:bCs/>
          <w:color w:val="000000"/>
          <w:sz w:val="20"/>
        </w:rPr>
        <w:t>.3</w:t>
      </w:r>
      <w:r w:rsidRPr="00523616">
        <w:rPr>
          <w:rFonts w:ascii="Arial" w:hAnsi="Arial" w:cs="Arial"/>
          <w:b/>
          <w:bCs/>
          <w:color w:val="000000"/>
          <w:sz w:val="20"/>
        </w:rPr>
        <w:tab/>
        <w:t>Review of case plan</w:t>
      </w:r>
    </w:p>
    <w:p w14:paraId="3C0EDD28"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Section </w:t>
      </w:r>
      <w:r w:rsidR="009D1C5A" w:rsidRPr="00523616">
        <w:rPr>
          <w:rFonts w:ascii="Arial" w:hAnsi="Arial" w:cs="Arial"/>
          <w:color w:val="000000"/>
          <w:sz w:val="20"/>
        </w:rPr>
        <w:t>33</w:t>
      </w:r>
      <w:r w:rsidRPr="00523616">
        <w:rPr>
          <w:rFonts w:ascii="Arial" w:hAnsi="Arial" w:cs="Arial"/>
          <w:color w:val="000000"/>
          <w:sz w:val="20"/>
        </w:rPr>
        <w:t xml:space="preserve">1 </w:t>
      </w:r>
      <w:r w:rsidR="009D1C5A" w:rsidRPr="00523616">
        <w:rPr>
          <w:rFonts w:ascii="Arial" w:hAnsi="Arial" w:cs="Arial"/>
          <w:color w:val="000000"/>
          <w:sz w:val="20"/>
        </w:rPr>
        <w:t xml:space="preserve">of the CYFA </w:t>
      </w:r>
      <w:r w:rsidRPr="00523616">
        <w:rPr>
          <w:rFonts w:ascii="Arial" w:hAnsi="Arial" w:cs="Arial"/>
          <w:color w:val="000000"/>
          <w:sz w:val="20"/>
        </w:rPr>
        <w:t xml:space="preserve">provides for internal review of decisions made </w:t>
      </w:r>
      <w:r w:rsidR="00A36C52">
        <w:rPr>
          <w:rFonts w:ascii="Arial" w:hAnsi="Arial" w:cs="Arial"/>
          <w:color w:val="000000"/>
          <w:sz w:val="20"/>
        </w:rPr>
        <w:t xml:space="preserve">by the Secretary </w:t>
      </w:r>
      <w:r w:rsidRPr="00523616">
        <w:rPr>
          <w:rFonts w:ascii="Arial" w:hAnsi="Arial" w:cs="Arial"/>
          <w:color w:val="000000"/>
          <w:sz w:val="20"/>
        </w:rPr>
        <w:t xml:space="preserve">as part of the </w:t>
      </w:r>
      <w:r w:rsidR="009D1C5A" w:rsidRPr="00523616">
        <w:rPr>
          <w:rFonts w:ascii="Arial" w:hAnsi="Arial" w:cs="Arial"/>
          <w:color w:val="000000"/>
          <w:sz w:val="20"/>
        </w:rPr>
        <w:t xml:space="preserve">decision-making </w:t>
      </w:r>
      <w:r w:rsidRPr="00523616">
        <w:rPr>
          <w:rFonts w:ascii="Arial" w:hAnsi="Arial" w:cs="Arial"/>
          <w:color w:val="000000"/>
          <w:sz w:val="20"/>
        </w:rPr>
        <w:t>process following the making of a protection order.</w:t>
      </w:r>
      <w:r w:rsidR="00A36C52">
        <w:rPr>
          <w:rFonts w:ascii="Arial" w:hAnsi="Arial" w:cs="Arial"/>
          <w:color w:val="000000"/>
          <w:sz w:val="20"/>
        </w:rPr>
        <w:t xml:space="preserve">  Section 332 provides </w:t>
      </w:r>
      <w:proofErr w:type="spellStart"/>
      <w:r w:rsidR="00A36C52">
        <w:rPr>
          <w:rFonts w:ascii="Arial" w:hAnsi="Arial" w:cs="Arial"/>
          <w:color w:val="000000"/>
          <w:sz w:val="20"/>
        </w:rPr>
        <w:t>similarily</w:t>
      </w:r>
      <w:proofErr w:type="spellEnd"/>
      <w:r w:rsidR="00A36C52">
        <w:rPr>
          <w:rFonts w:ascii="Arial" w:hAnsi="Arial" w:cs="Arial"/>
          <w:color w:val="000000"/>
          <w:sz w:val="20"/>
        </w:rPr>
        <w:t xml:space="preserve"> for </w:t>
      </w:r>
      <w:r w:rsidR="004801EE">
        <w:rPr>
          <w:rFonts w:ascii="Arial" w:hAnsi="Arial" w:cs="Arial"/>
          <w:color w:val="000000"/>
          <w:sz w:val="20"/>
        </w:rPr>
        <w:t>internal review of decisions made by an authorised officer of an Aboriginal agency in respect of an aboriginal child.</w:t>
      </w:r>
    </w:p>
    <w:p w14:paraId="21472113" w14:textId="77777777" w:rsidR="007B631A" w:rsidRDefault="007B631A" w:rsidP="007B631A">
      <w:pPr>
        <w:jc w:val="both"/>
        <w:rPr>
          <w:rFonts w:ascii="Arial" w:hAnsi="Arial" w:cs="Arial"/>
          <w:color w:val="000000"/>
          <w:sz w:val="20"/>
        </w:rPr>
      </w:pPr>
    </w:p>
    <w:p w14:paraId="40CC8BB3" w14:textId="77777777" w:rsidR="00A36C52" w:rsidRPr="00523616" w:rsidRDefault="00A36C52" w:rsidP="00A36C52">
      <w:pPr>
        <w:jc w:val="both"/>
        <w:rPr>
          <w:rFonts w:ascii="Arial" w:hAnsi="Arial" w:cs="Arial"/>
          <w:color w:val="000000"/>
          <w:sz w:val="20"/>
        </w:rPr>
      </w:pPr>
      <w:r w:rsidRPr="00523616">
        <w:rPr>
          <w:rFonts w:ascii="Arial" w:hAnsi="Arial" w:cs="Arial"/>
          <w:color w:val="000000"/>
          <w:sz w:val="20"/>
        </w:rPr>
        <w:t>Section 333 empowers a child or parent to apply to the Victorian Civil and Administrate Tribunal [VCAT] for the review of:</w:t>
      </w:r>
    </w:p>
    <w:p w14:paraId="02183BE8" w14:textId="77777777" w:rsidR="00A36C52" w:rsidRPr="00523616" w:rsidRDefault="00A36C52" w:rsidP="00A36C52">
      <w:pPr>
        <w:numPr>
          <w:ilvl w:val="0"/>
          <w:numId w:val="23"/>
        </w:numPr>
        <w:ind w:left="420" w:hanging="420"/>
        <w:jc w:val="both"/>
        <w:rPr>
          <w:rFonts w:ascii="Arial" w:hAnsi="Arial" w:cs="Arial"/>
          <w:color w:val="000000"/>
          <w:sz w:val="20"/>
        </w:rPr>
      </w:pPr>
      <w:r w:rsidRPr="00523616">
        <w:rPr>
          <w:rFonts w:ascii="Arial" w:hAnsi="Arial" w:cs="Arial"/>
          <w:color w:val="000000"/>
          <w:sz w:val="20"/>
        </w:rPr>
        <w:t>a decision contained in a case plan; or</w:t>
      </w:r>
    </w:p>
    <w:p w14:paraId="76BED9A4" w14:textId="77777777" w:rsidR="00A36C52" w:rsidRPr="004801EE" w:rsidRDefault="00A36C52" w:rsidP="00E26EC6">
      <w:pPr>
        <w:numPr>
          <w:ilvl w:val="0"/>
          <w:numId w:val="23"/>
        </w:numPr>
        <w:ind w:left="420" w:hanging="420"/>
        <w:jc w:val="both"/>
        <w:rPr>
          <w:rFonts w:ascii="Arial" w:hAnsi="Arial" w:cs="Arial"/>
          <w:color w:val="000000"/>
          <w:sz w:val="20"/>
        </w:rPr>
      </w:pPr>
      <w:r w:rsidRPr="004801EE">
        <w:rPr>
          <w:rFonts w:ascii="Arial" w:hAnsi="Arial" w:cs="Arial"/>
          <w:color w:val="000000"/>
          <w:sz w:val="20"/>
        </w:rPr>
        <w:t>any other decision made by the Secretary concerning the child</w:t>
      </w:r>
      <w:r w:rsidR="004801EE" w:rsidRPr="004801EE">
        <w:rPr>
          <w:rFonts w:ascii="Arial" w:hAnsi="Arial" w:cs="Arial"/>
          <w:color w:val="000000"/>
          <w:sz w:val="20"/>
        </w:rPr>
        <w:t xml:space="preserve"> or any other decision made by the principal officer of an Aboriginal agency concerning an Aboriginal child</w:t>
      </w:r>
      <w:r w:rsidRPr="004801EE">
        <w:rPr>
          <w:rFonts w:ascii="Arial" w:hAnsi="Arial" w:cs="Arial"/>
          <w:color w:val="000000"/>
          <w:sz w:val="20"/>
        </w:rPr>
        <w:t>.</w:t>
      </w:r>
    </w:p>
    <w:p w14:paraId="12B068C9" w14:textId="77777777" w:rsidR="00A36C52" w:rsidRPr="00523616" w:rsidRDefault="00A36C52" w:rsidP="00A36C52">
      <w:pPr>
        <w:jc w:val="both"/>
        <w:rPr>
          <w:rFonts w:ascii="Arial" w:hAnsi="Arial" w:cs="Arial"/>
          <w:color w:val="000000"/>
          <w:sz w:val="20"/>
        </w:rPr>
      </w:pPr>
    </w:p>
    <w:p w14:paraId="14B0A956" w14:textId="77777777" w:rsidR="00A36C52" w:rsidRPr="00523616" w:rsidRDefault="00A36C52" w:rsidP="00A36C52">
      <w:pPr>
        <w:jc w:val="both"/>
        <w:rPr>
          <w:rFonts w:ascii="Arial" w:hAnsi="Arial" w:cs="Arial"/>
          <w:color w:val="000000"/>
          <w:sz w:val="20"/>
        </w:rPr>
      </w:pPr>
      <w:r w:rsidRPr="00523616">
        <w:rPr>
          <w:rFonts w:ascii="Arial" w:hAnsi="Arial" w:cs="Arial"/>
          <w:color w:val="000000"/>
          <w:sz w:val="20"/>
        </w:rPr>
        <w:t>Section 333(3) prohibits an application to VCAT unless the appellant has exhausted all available avenues for internal review under ss.331-332.</w:t>
      </w:r>
    </w:p>
    <w:p w14:paraId="585CF233" w14:textId="77777777" w:rsidR="008B032D" w:rsidRDefault="008B032D" w:rsidP="008B032D">
      <w:pPr>
        <w:jc w:val="both"/>
        <w:rPr>
          <w:rFonts w:ascii="Arial" w:hAnsi="Arial" w:cs="Arial"/>
          <w:color w:val="000000"/>
          <w:sz w:val="20"/>
        </w:rPr>
      </w:pPr>
    </w:p>
    <w:p w14:paraId="00C483F2" w14:textId="77777777" w:rsidR="008B032D" w:rsidRPr="00523616" w:rsidRDefault="008B032D" w:rsidP="008B032D">
      <w:pPr>
        <w:jc w:val="both"/>
        <w:rPr>
          <w:rFonts w:ascii="Arial" w:hAnsi="Arial" w:cs="Arial"/>
          <w:color w:val="000000"/>
          <w:sz w:val="20"/>
        </w:rPr>
      </w:pPr>
      <w:r w:rsidRPr="00523616">
        <w:rPr>
          <w:rFonts w:ascii="Arial" w:hAnsi="Arial" w:cs="Arial"/>
          <w:color w:val="000000"/>
          <w:sz w:val="20"/>
        </w:rPr>
        <w:t>It is the writer’s experience that a significant number of contested cases in the Children’s Court involve an attack on the Department’s case planning process as a central component.  Hence, the writer considers it unfortunate that the statutory power to review child protection decisions remains vested in a separate tribunal.  This is not a criticism of VCAT, simply a criticism of the splitting of the judicial process between two different judicial bodies.</w:t>
      </w:r>
    </w:p>
    <w:p w14:paraId="0E06803B" w14:textId="77777777" w:rsidR="00A36C52" w:rsidRPr="00523616" w:rsidRDefault="00A36C52" w:rsidP="00A36C52">
      <w:pPr>
        <w:jc w:val="both"/>
        <w:rPr>
          <w:rFonts w:ascii="Arial" w:hAnsi="Arial" w:cs="Arial"/>
          <w:color w:val="000000"/>
          <w:sz w:val="20"/>
        </w:rPr>
      </w:pPr>
    </w:p>
    <w:p w14:paraId="2A721C72" w14:textId="77777777" w:rsidR="00617857" w:rsidRDefault="00617857" w:rsidP="00617857">
      <w:pPr>
        <w:jc w:val="both"/>
        <w:rPr>
          <w:rFonts w:ascii="Arial" w:hAnsi="Arial" w:cs="Arial"/>
          <w:color w:val="000000"/>
          <w:sz w:val="20"/>
        </w:rPr>
      </w:pPr>
      <w:r>
        <w:rPr>
          <w:rFonts w:ascii="Arial" w:hAnsi="Arial" w:cs="Arial"/>
          <w:color w:val="000000"/>
          <w:sz w:val="20"/>
        </w:rPr>
        <w:t xml:space="preserve">In </w:t>
      </w:r>
      <w:r w:rsidRPr="00620F2B">
        <w:rPr>
          <w:rFonts w:ascii="Arial" w:hAnsi="Arial" w:cs="Arial"/>
          <w:i/>
          <w:iCs/>
          <w:color w:val="000000"/>
          <w:sz w:val="20"/>
        </w:rPr>
        <w:t xml:space="preserve">AA v DHHS &amp; </w:t>
      </w:r>
      <w:proofErr w:type="spellStart"/>
      <w:r w:rsidRPr="00620F2B">
        <w:rPr>
          <w:rFonts w:ascii="Arial" w:hAnsi="Arial" w:cs="Arial"/>
          <w:i/>
          <w:iCs/>
          <w:color w:val="000000"/>
          <w:sz w:val="20"/>
        </w:rPr>
        <w:t>Ors</w:t>
      </w:r>
      <w:proofErr w:type="spellEnd"/>
      <w:r>
        <w:rPr>
          <w:rFonts w:ascii="Arial" w:hAnsi="Arial" w:cs="Arial"/>
          <w:color w:val="000000"/>
          <w:sz w:val="20"/>
        </w:rPr>
        <w:t xml:space="preserve"> [2020] VSC 400 the subject children, aged 5y5m &amp; 3y6m, had been in the care of their maternal grandparents for over 2 years, initially pursuant to interim accommodation orders and family reunification orders.  During a case plan meeting on 07/08/2019 the permanency objective of family reunification was changed to permanent care and was communicated to the parents and grandparents.  Subsequently on 15/11/2019 the Court placed the children on care by Secretary orders [CBSOs] and they remained in the care of the grandparents.  Thereafter the following things occurred, the conduct of </w:t>
      </w:r>
      <w:r w:rsidR="009C2929">
        <w:rPr>
          <w:rFonts w:ascii="Arial" w:hAnsi="Arial" w:cs="Arial"/>
          <w:color w:val="000000"/>
          <w:sz w:val="20"/>
        </w:rPr>
        <w:t>DFFH</w:t>
      </w:r>
      <w:r>
        <w:rPr>
          <w:rFonts w:ascii="Arial" w:hAnsi="Arial" w:cs="Arial"/>
          <w:color w:val="000000"/>
          <w:sz w:val="20"/>
        </w:rPr>
        <w:t xml:space="preserve"> being described by </w:t>
      </w:r>
      <w:proofErr w:type="spellStart"/>
      <w:r>
        <w:rPr>
          <w:rFonts w:ascii="Arial" w:hAnsi="Arial" w:cs="Arial"/>
          <w:color w:val="000000"/>
          <w:sz w:val="20"/>
        </w:rPr>
        <w:t>Incerti</w:t>
      </w:r>
      <w:proofErr w:type="spellEnd"/>
      <w:r>
        <w:rPr>
          <w:rFonts w:ascii="Arial" w:hAnsi="Arial" w:cs="Arial"/>
          <w:color w:val="000000"/>
          <w:sz w:val="20"/>
        </w:rPr>
        <w:t xml:space="preserve"> J (at [3], [238] &amp; [250]) as “egregious”:</w:t>
      </w:r>
    </w:p>
    <w:p w14:paraId="76BA0B8D" w14:textId="77777777" w:rsidR="00617857" w:rsidRDefault="00617857" w:rsidP="0036283B">
      <w:pPr>
        <w:numPr>
          <w:ilvl w:val="0"/>
          <w:numId w:val="114"/>
        </w:numPr>
        <w:spacing w:before="60"/>
        <w:ind w:left="357" w:hanging="357"/>
        <w:jc w:val="both"/>
        <w:rPr>
          <w:rFonts w:ascii="Arial" w:hAnsi="Arial" w:cs="Arial"/>
          <w:color w:val="000000"/>
          <w:sz w:val="20"/>
        </w:rPr>
      </w:pPr>
      <w:r w:rsidRPr="00D16EFA">
        <w:rPr>
          <w:rFonts w:ascii="Arial" w:hAnsi="Arial" w:cs="Arial"/>
          <w:b/>
          <w:bCs/>
          <w:color w:val="FFFFFF"/>
          <w:sz w:val="20"/>
          <w:bdr w:val="single" w:sz="4" w:space="0" w:color="auto"/>
          <w:shd w:val="clear" w:color="auto" w:fill="000000"/>
        </w:rPr>
        <w:t>TRIO OF DECISIONS LEADING TO THE CHILDREN BEING PLACED WITH THE FATHER</w:t>
      </w:r>
      <w:r>
        <w:rPr>
          <w:rFonts w:ascii="Arial" w:hAnsi="Arial" w:cs="Arial"/>
          <w:color w:val="000000"/>
          <w:sz w:val="20"/>
        </w:rPr>
        <w:t xml:space="preserve">: </w:t>
      </w:r>
      <w:r w:rsidRPr="00772B99">
        <w:rPr>
          <w:rFonts w:ascii="Arial" w:hAnsi="Arial" w:cs="Arial"/>
          <w:color w:val="000000"/>
          <w:sz w:val="20"/>
        </w:rPr>
        <w:t xml:space="preserve">On 06/01/2020, following an internal review, </w:t>
      </w:r>
      <w:r w:rsidR="009C2929">
        <w:rPr>
          <w:rFonts w:ascii="Arial" w:hAnsi="Arial" w:cs="Arial"/>
          <w:color w:val="000000"/>
          <w:sz w:val="20"/>
        </w:rPr>
        <w:t>the Department</w:t>
      </w:r>
      <w:r w:rsidRPr="00772B99">
        <w:rPr>
          <w:rFonts w:ascii="Arial" w:hAnsi="Arial" w:cs="Arial"/>
          <w:color w:val="000000"/>
          <w:sz w:val="20"/>
        </w:rPr>
        <w:t xml:space="preserve"> changed the permanent care case plan to one of reunification with the father  At a case plan meeting on 17/01/2020 it formally advised the grandparents of the changed case plan for the first time</w:t>
      </w:r>
      <w:r w:rsidR="00D705DC" w:rsidRPr="00CD3250">
        <w:rPr>
          <w:rFonts w:ascii="Arial" w:hAnsi="Arial" w:cs="Arial"/>
          <w:color w:val="000000"/>
          <w:sz w:val="20"/>
        </w:rPr>
        <w:t xml:space="preserve">, a case note dated 06/01/2020 stating: </w:t>
      </w:r>
      <w:r w:rsidR="00D705DC" w:rsidRPr="009F5E0C">
        <w:rPr>
          <w:rFonts w:ascii="Arial" w:hAnsi="Arial" w:cs="Arial"/>
          <w:i/>
          <w:iCs/>
          <w:color w:val="000000"/>
          <w:sz w:val="20"/>
        </w:rPr>
        <w:t>“[The Principal Practitioner]</w:t>
      </w:r>
      <w:r w:rsidR="00D705DC" w:rsidRPr="00CD3250">
        <w:rPr>
          <w:rFonts w:ascii="Book Antiqua" w:eastAsia="Book Antiqua" w:hAnsi="Book Antiqua" w:cs="Book Antiqua"/>
          <w:i/>
          <w:sz w:val="22"/>
        </w:rPr>
        <w:t xml:space="preserve"> </w:t>
      </w:r>
      <w:r w:rsidR="00D705DC" w:rsidRPr="00CD3250">
        <w:rPr>
          <w:rFonts w:ascii="Arial" w:eastAsia="Book Antiqua" w:hAnsi="Arial" w:cs="Arial"/>
          <w:i/>
          <w:sz w:val="20"/>
          <w:szCs w:val="20"/>
        </w:rPr>
        <w:t>recommended the case plan meeting occur with the grandparents on the Friday and provide them the weekend to digest the news and then reunification to occur on the Monday. Do not want to provide the grandparents too much time to scare or alter reunification plans.”</w:t>
      </w:r>
      <w:r w:rsidRPr="00772B99">
        <w:rPr>
          <w:rFonts w:ascii="Arial" w:hAnsi="Arial" w:cs="Arial"/>
          <w:color w:val="000000"/>
          <w:sz w:val="20"/>
        </w:rPr>
        <w:t xml:space="preserve"> </w:t>
      </w:r>
      <w:r w:rsidR="00D705DC">
        <w:rPr>
          <w:rFonts w:ascii="Arial" w:hAnsi="Arial" w:cs="Arial"/>
          <w:color w:val="000000"/>
          <w:sz w:val="20"/>
        </w:rPr>
        <w:t xml:space="preserve"> </w:t>
      </w:r>
      <w:r w:rsidRPr="00772B99">
        <w:rPr>
          <w:rFonts w:ascii="Arial" w:hAnsi="Arial" w:cs="Arial"/>
          <w:color w:val="000000"/>
          <w:sz w:val="20"/>
        </w:rPr>
        <w:t xml:space="preserve">On 20/01/2020 it placed the children in the father’s care and on 21/01/2020 </w:t>
      </w:r>
      <w:r>
        <w:rPr>
          <w:rFonts w:ascii="Arial" w:hAnsi="Arial" w:cs="Arial"/>
          <w:color w:val="000000"/>
          <w:sz w:val="20"/>
        </w:rPr>
        <w:t xml:space="preserve">– contrary to what </w:t>
      </w:r>
      <w:proofErr w:type="spellStart"/>
      <w:r>
        <w:rPr>
          <w:rFonts w:ascii="Arial" w:hAnsi="Arial" w:cs="Arial"/>
          <w:color w:val="000000"/>
          <w:sz w:val="20"/>
        </w:rPr>
        <w:t>Incerti</w:t>
      </w:r>
      <w:proofErr w:type="spellEnd"/>
      <w:r>
        <w:rPr>
          <w:rFonts w:ascii="Arial" w:hAnsi="Arial" w:cs="Arial"/>
          <w:color w:val="000000"/>
          <w:sz w:val="20"/>
        </w:rPr>
        <w:t xml:space="preserve"> J described at [29] as </w:t>
      </w:r>
      <w:r w:rsidR="009C2929">
        <w:rPr>
          <w:rFonts w:ascii="Arial" w:hAnsi="Arial" w:cs="Arial"/>
          <w:color w:val="000000"/>
          <w:sz w:val="20"/>
        </w:rPr>
        <w:t>the Department’s</w:t>
      </w:r>
      <w:r>
        <w:rPr>
          <w:rFonts w:ascii="Arial" w:hAnsi="Arial" w:cs="Arial"/>
          <w:color w:val="000000"/>
          <w:sz w:val="20"/>
        </w:rPr>
        <w:t xml:space="preserve"> “general practice…to monitor the success of the reunification and to plan for a transitional reunification rather than an immediate formal change to a family preservation order [FPO]” – </w:t>
      </w:r>
      <w:r w:rsidRPr="00772B99">
        <w:rPr>
          <w:rFonts w:ascii="Arial" w:hAnsi="Arial" w:cs="Arial"/>
          <w:color w:val="000000"/>
          <w:sz w:val="20"/>
        </w:rPr>
        <w:t>it</w:t>
      </w:r>
      <w:r>
        <w:rPr>
          <w:rFonts w:ascii="Arial" w:hAnsi="Arial" w:cs="Arial"/>
          <w:color w:val="000000"/>
          <w:sz w:val="20"/>
        </w:rPr>
        <w:t xml:space="preserve"> made</w:t>
      </w:r>
      <w:r w:rsidRPr="00772B99">
        <w:rPr>
          <w:rFonts w:ascii="Arial" w:hAnsi="Arial" w:cs="Arial"/>
          <w:color w:val="000000"/>
          <w:sz w:val="20"/>
        </w:rPr>
        <w:t xml:space="preserve"> direction notices pursuant to CYFA/s.289A directing that the father resume parental responsibility for the children.</w:t>
      </w:r>
    </w:p>
    <w:p w14:paraId="5A5A2961" w14:textId="77777777" w:rsidR="00617857" w:rsidRDefault="00617857" w:rsidP="0036283B">
      <w:pPr>
        <w:numPr>
          <w:ilvl w:val="0"/>
          <w:numId w:val="114"/>
        </w:numPr>
        <w:spacing w:before="60"/>
        <w:ind w:left="357" w:hanging="357"/>
        <w:jc w:val="both"/>
        <w:rPr>
          <w:rFonts w:ascii="Arial" w:hAnsi="Arial" w:cs="Arial"/>
          <w:color w:val="000000"/>
          <w:sz w:val="20"/>
        </w:rPr>
      </w:pPr>
      <w:r w:rsidRPr="00D16EFA">
        <w:rPr>
          <w:rFonts w:ascii="Arial" w:hAnsi="Arial" w:cs="Arial"/>
          <w:b/>
          <w:bCs/>
          <w:color w:val="FFFFFF"/>
          <w:sz w:val="20"/>
          <w:shd w:val="clear" w:color="auto" w:fill="000000"/>
        </w:rPr>
        <w:t>THE INTERNAL REVIEW</w:t>
      </w:r>
      <w:r>
        <w:rPr>
          <w:rFonts w:ascii="Arial" w:hAnsi="Arial" w:cs="Arial"/>
          <w:color w:val="000000"/>
          <w:sz w:val="20"/>
        </w:rPr>
        <w:t xml:space="preserve">: </w:t>
      </w:r>
      <w:r w:rsidRPr="00772B99">
        <w:rPr>
          <w:rFonts w:ascii="Arial" w:hAnsi="Arial" w:cs="Arial"/>
          <w:color w:val="000000"/>
          <w:sz w:val="20"/>
        </w:rPr>
        <w:t>The grandparents sought an internal review under s.331 of the CYFA.  The internal review, conducted by no less than the Assistant Director of Child Protection</w:t>
      </w:r>
      <w:r w:rsidR="00D705DC" w:rsidRPr="00D705DC">
        <w:rPr>
          <w:rFonts w:ascii="Arial" w:hAnsi="Arial" w:cs="Arial"/>
          <w:color w:val="000000"/>
          <w:sz w:val="20"/>
        </w:rPr>
        <w:t xml:space="preserve"> </w:t>
      </w:r>
      <w:r w:rsidR="00D705DC">
        <w:rPr>
          <w:rFonts w:ascii="Arial" w:hAnsi="Arial" w:cs="Arial"/>
          <w:color w:val="000000"/>
          <w:sz w:val="20"/>
        </w:rPr>
        <w:t xml:space="preserve">in the </w:t>
      </w:r>
      <w:proofErr w:type="spellStart"/>
      <w:r w:rsidR="00D705DC">
        <w:rPr>
          <w:rFonts w:ascii="Arial" w:hAnsi="Arial" w:cs="Arial"/>
          <w:color w:val="000000"/>
          <w:sz w:val="20"/>
        </w:rPr>
        <w:t>Brimbank</w:t>
      </w:r>
      <w:proofErr w:type="spellEnd"/>
      <w:r w:rsidR="00D705DC">
        <w:rPr>
          <w:rFonts w:ascii="Arial" w:hAnsi="Arial" w:cs="Arial"/>
          <w:color w:val="000000"/>
          <w:sz w:val="20"/>
        </w:rPr>
        <w:t>-Melton Area</w:t>
      </w:r>
      <w:r w:rsidRPr="00772B99">
        <w:rPr>
          <w:rFonts w:ascii="Arial" w:hAnsi="Arial" w:cs="Arial"/>
          <w:color w:val="000000"/>
          <w:sz w:val="20"/>
        </w:rPr>
        <w:t>, was completed on 01/05/2020 and concluded that the Secretary’s own delegates had not complied with the ‘best interests’ principles in ss.10 &amp; 11 of the CYFA in making its decisions on 06, 20 &amp; 21/01/2010.</w:t>
      </w:r>
      <w:r>
        <w:rPr>
          <w:rFonts w:ascii="Arial" w:hAnsi="Arial" w:cs="Arial"/>
          <w:color w:val="000000"/>
          <w:sz w:val="20"/>
        </w:rPr>
        <w:t xml:space="preserve">  </w:t>
      </w:r>
      <w:r w:rsidRPr="00E71119">
        <w:rPr>
          <w:rFonts w:ascii="Arial" w:hAnsi="Arial" w:cs="Arial"/>
          <w:color w:val="000000"/>
          <w:sz w:val="20"/>
        </w:rPr>
        <w:t xml:space="preserve">The </w:t>
      </w:r>
      <w:r>
        <w:rPr>
          <w:rFonts w:ascii="Arial" w:hAnsi="Arial" w:cs="Arial"/>
          <w:color w:val="000000"/>
          <w:sz w:val="20"/>
        </w:rPr>
        <w:t xml:space="preserve">author of </w:t>
      </w:r>
      <w:r w:rsidRPr="00E71119">
        <w:rPr>
          <w:rFonts w:ascii="Arial" w:hAnsi="Arial" w:cs="Arial"/>
          <w:color w:val="000000"/>
          <w:sz w:val="20"/>
        </w:rPr>
        <w:t>the s</w:t>
      </w:r>
      <w:r>
        <w:rPr>
          <w:rFonts w:ascii="Arial" w:hAnsi="Arial" w:cs="Arial"/>
          <w:color w:val="000000"/>
          <w:sz w:val="20"/>
        </w:rPr>
        <w:t>.</w:t>
      </w:r>
      <w:r w:rsidRPr="00E71119">
        <w:rPr>
          <w:rFonts w:ascii="Arial" w:hAnsi="Arial" w:cs="Arial"/>
          <w:color w:val="000000"/>
          <w:sz w:val="20"/>
        </w:rPr>
        <w:t xml:space="preserve">331 </w:t>
      </w:r>
      <w:r>
        <w:rPr>
          <w:rFonts w:ascii="Arial" w:hAnsi="Arial" w:cs="Arial"/>
          <w:color w:val="000000"/>
          <w:sz w:val="20"/>
        </w:rPr>
        <w:t>r</w:t>
      </w:r>
      <w:r w:rsidRPr="00E71119">
        <w:rPr>
          <w:rFonts w:ascii="Arial" w:hAnsi="Arial" w:cs="Arial"/>
          <w:color w:val="000000"/>
          <w:sz w:val="20"/>
        </w:rPr>
        <w:t>eport</w:t>
      </w:r>
      <w:r>
        <w:rPr>
          <w:rFonts w:ascii="Arial" w:hAnsi="Arial" w:cs="Arial"/>
          <w:color w:val="000000"/>
          <w:sz w:val="20"/>
        </w:rPr>
        <w:t xml:space="preserve"> </w:t>
      </w:r>
      <w:r w:rsidRPr="00E71119">
        <w:rPr>
          <w:rFonts w:ascii="Arial" w:hAnsi="Arial" w:cs="Arial"/>
          <w:color w:val="000000"/>
          <w:sz w:val="20"/>
        </w:rPr>
        <w:t>purported to ‘overturn’ the reunification case plan and endorse</w:t>
      </w:r>
      <w:r>
        <w:rPr>
          <w:rFonts w:ascii="Arial" w:hAnsi="Arial" w:cs="Arial"/>
          <w:color w:val="000000"/>
          <w:sz w:val="20"/>
        </w:rPr>
        <w:t>d</w:t>
      </w:r>
      <w:r w:rsidRPr="00E71119">
        <w:rPr>
          <w:rFonts w:ascii="Arial" w:hAnsi="Arial" w:cs="Arial"/>
          <w:color w:val="000000"/>
          <w:sz w:val="20"/>
        </w:rPr>
        <w:t xml:space="preserve"> the permanent care plan for the children to be placed into the </w:t>
      </w:r>
      <w:r>
        <w:rPr>
          <w:rFonts w:ascii="Arial" w:hAnsi="Arial" w:cs="Arial"/>
          <w:color w:val="000000"/>
          <w:sz w:val="20"/>
        </w:rPr>
        <w:t>g</w:t>
      </w:r>
      <w:r w:rsidRPr="00E71119">
        <w:rPr>
          <w:rFonts w:ascii="Arial" w:hAnsi="Arial" w:cs="Arial"/>
          <w:color w:val="000000"/>
          <w:sz w:val="20"/>
        </w:rPr>
        <w:t>randparents’ care permanently.</w:t>
      </w:r>
    </w:p>
    <w:p w14:paraId="4FF247ED" w14:textId="77777777" w:rsidR="00C90BF5" w:rsidRPr="00C90BF5" w:rsidRDefault="00C90BF5" w:rsidP="0036283B">
      <w:pPr>
        <w:numPr>
          <w:ilvl w:val="0"/>
          <w:numId w:val="114"/>
        </w:numPr>
        <w:spacing w:before="60"/>
        <w:ind w:left="357" w:hanging="357"/>
        <w:jc w:val="both"/>
        <w:rPr>
          <w:rFonts w:ascii="Arial" w:hAnsi="Arial" w:cs="Arial"/>
          <w:color w:val="000000"/>
          <w:sz w:val="20"/>
        </w:rPr>
      </w:pPr>
      <w:r w:rsidRPr="00C90BF5">
        <w:rPr>
          <w:rFonts w:ascii="Arial" w:hAnsi="Arial" w:cs="Arial"/>
          <w:b/>
          <w:bCs/>
          <w:color w:val="FFFFFF"/>
          <w:sz w:val="20"/>
          <w:shd w:val="clear" w:color="auto" w:fill="000000"/>
        </w:rPr>
        <w:t>CHILDREN PLACED BACK WITH GRANDPARENTS DESPITE FPOS BEING IN EXISTENCE</w:t>
      </w:r>
      <w:r w:rsidRPr="00C90BF5">
        <w:rPr>
          <w:rFonts w:ascii="Arial" w:hAnsi="Arial" w:cs="Arial"/>
          <w:color w:val="000000"/>
          <w:sz w:val="20"/>
        </w:rPr>
        <w:t xml:space="preserve">: On 06/05/2020, without prior notice to the father of the outcome of the internal review, DHHS placed the children back in the care of the grandparents notwithstanding the existence of the FPOs deemed to have come into effect on 21/01/2020 by operation of CYFA/s.289A(1)(c) and notwithstanding that “there was no evidence or suggestion by the Secretary that the children were not well cared for or were in any way at risk while in his care”.  At [241] </w:t>
      </w:r>
      <w:proofErr w:type="spellStart"/>
      <w:r w:rsidRPr="00C90BF5">
        <w:rPr>
          <w:rFonts w:ascii="Arial" w:hAnsi="Arial" w:cs="Arial"/>
          <w:color w:val="000000"/>
          <w:sz w:val="20"/>
        </w:rPr>
        <w:t>Incerti</w:t>
      </w:r>
      <w:proofErr w:type="spellEnd"/>
      <w:r w:rsidRPr="00C90BF5">
        <w:rPr>
          <w:rFonts w:ascii="Arial" w:hAnsi="Arial" w:cs="Arial"/>
          <w:color w:val="000000"/>
          <w:sz w:val="20"/>
        </w:rPr>
        <w:t xml:space="preserve"> J said of this: “It is astonishing that the people responsible…could proceed in the manner they did on 6 May, particularly given the strained relationships, the Children’s Courts orders, and having only a few months before that removed the children from the Grandparents’ care without any notice.”</w:t>
      </w:r>
    </w:p>
    <w:p w14:paraId="1CBE3933" w14:textId="77777777" w:rsidR="00617857" w:rsidRDefault="00617857" w:rsidP="00617857">
      <w:pPr>
        <w:spacing w:before="60"/>
        <w:jc w:val="both"/>
        <w:rPr>
          <w:rFonts w:ascii="Arial" w:hAnsi="Arial" w:cs="Arial"/>
          <w:color w:val="000000"/>
          <w:sz w:val="20"/>
        </w:rPr>
      </w:pPr>
      <w:r>
        <w:rPr>
          <w:rFonts w:ascii="Arial" w:hAnsi="Arial" w:cs="Arial"/>
          <w:color w:val="000000"/>
          <w:sz w:val="20"/>
        </w:rPr>
        <w:t xml:space="preserve">The judgment of </w:t>
      </w:r>
      <w:proofErr w:type="spellStart"/>
      <w:r>
        <w:rPr>
          <w:rFonts w:ascii="Arial" w:hAnsi="Arial" w:cs="Arial"/>
          <w:color w:val="000000"/>
          <w:sz w:val="20"/>
        </w:rPr>
        <w:t>Incerti</w:t>
      </w:r>
      <w:proofErr w:type="spellEnd"/>
      <w:r>
        <w:rPr>
          <w:rFonts w:ascii="Arial" w:hAnsi="Arial" w:cs="Arial"/>
          <w:color w:val="000000"/>
          <w:sz w:val="20"/>
        </w:rPr>
        <w:t xml:space="preserve"> J – holding that all of the </w:t>
      </w:r>
      <w:r w:rsidR="00E60F80">
        <w:rPr>
          <w:rFonts w:ascii="Arial" w:hAnsi="Arial" w:cs="Arial"/>
          <w:color w:val="000000"/>
          <w:sz w:val="20"/>
        </w:rPr>
        <w:t>Department’s</w:t>
      </w:r>
      <w:r>
        <w:rPr>
          <w:rFonts w:ascii="Arial" w:hAnsi="Arial" w:cs="Arial"/>
          <w:color w:val="000000"/>
          <w:sz w:val="20"/>
        </w:rPr>
        <w:t xml:space="preserve"> decisions were </w:t>
      </w:r>
      <w:r w:rsidR="00397CC5">
        <w:rPr>
          <w:rFonts w:ascii="Arial" w:hAnsi="Arial" w:cs="Arial"/>
          <w:color w:val="000000"/>
          <w:sz w:val="20"/>
        </w:rPr>
        <w:t>contaminated with jurisdictional</w:t>
      </w:r>
      <w:r>
        <w:rPr>
          <w:rFonts w:ascii="Arial" w:hAnsi="Arial" w:cs="Arial"/>
          <w:color w:val="000000"/>
          <w:sz w:val="20"/>
        </w:rPr>
        <w:t xml:space="preserve"> error and quashing the s.289A direction notices – contained some dicta on internal review process which may be summarized as follows:</w:t>
      </w:r>
    </w:p>
    <w:p w14:paraId="48A514CC" w14:textId="22D16A8C" w:rsidR="00617857" w:rsidRDefault="00617857" w:rsidP="0036283B">
      <w:pPr>
        <w:numPr>
          <w:ilvl w:val="0"/>
          <w:numId w:val="111"/>
        </w:numPr>
        <w:spacing w:before="60"/>
        <w:ind w:left="357" w:hanging="357"/>
        <w:jc w:val="both"/>
        <w:rPr>
          <w:rFonts w:ascii="Arial" w:hAnsi="Arial" w:cs="Arial"/>
          <w:color w:val="000000"/>
          <w:sz w:val="20"/>
        </w:rPr>
      </w:pPr>
      <w:r w:rsidRPr="00717F65">
        <w:rPr>
          <w:rFonts w:ascii="Arial" w:hAnsi="Arial" w:cs="Arial"/>
          <w:color w:val="000000"/>
          <w:sz w:val="20"/>
        </w:rPr>
        <w:lastRenderedPageBreak/>
        <w:t>At [9</w:t>
      </w:r>
      <w:r>
        <w:rPr>
          <w:rFonts w:ascii="Arial" w:hAnsi="Arial" w:cs="Arial"/>
          <w:color w:val="000000"/>
          <w:sz w:val="20"/>
        </w:rPr>
        <w:t>7+101</w:t>
      </w:r>
      <w:r w:rsidRPr="00717F65">
        <w:rPr>
          <w:rFonts w:ascii="Arial" w:hAnsi="Arial" w:cs="Arial"/>
          <w:color w:val="000000"/>
          <w:sz w:val="20"/>
        </w:rPr>
        <w:t xml:space="preserve">]: The decision to undertake an internal review, on a plain construction of the Act, is provided to the Secretary on a discretionary basis, as long as such review must implement procedures adopted by the Secretary. </w:t>
      </w:r>
      <w:r w:rsidR="004F0BBF">
        <w:rPr>
          <w:noProof/>
        </w:rPr>
        <mc:AlternateContent>
          <mc:Choice Requires="aink">
            <w:drawing>
              <wp:anchor distT="108000" distB="108000" distL="132300" distR="132300" simplePos="0" relativeHeight="251670016" behindDoc="0" locked="0" layoutInCell="1" allowOverlap="1" wp14:anchorId="747DEDEE" wp14:editId="6D95B1C3">
                <wp:simplePos x="0" y="0"/>
                <wp:positionH relativeFrom="column">
                  <wp:posOffset>3304760</wp:posOffset>
                </wp:positionH>
                <wp:positionV relativeFrom="paragraph">
                  <wp:posOffset>960170</wp:posOffset>
                </wp:positionV>
                <wp:extent cx="635" cy="0"/>
                <wp:effectExtent l="57150" t="38100" r="18415" b="38100"/>
                <wp:wrapNone/>
                <wp:docPr id="6" name="Ink 6"/>
                <wp:cNvGraphicFramePr>
                  <a:graphicFrameLocks xmlns:a="http://schemas.openxmlformats.org/drawingml/2006/main"/>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Rot="1"/>
                        </w14:cNvContentPartPr>
                      </w14:nvContentPartPr>
                      <w14:xfrm>
                        <a:off x="0" y="0"/>
                        <a:ext cx="635" cy="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w:drawing>
              <wp:anchor distT="108000" distB="108000" distL="132300" distR="132300" simplePos="0" relativeHeight="251670016" behindDoc="0" locked="0" layoutInCell="1" allowOverlap="1" wp14:anchorId="747DEDEE" wp14:editId="6D95B1C3">
                <wp:simplePos x="0" y="0"/>
                <wp:positionH relativeFrom="column">
                  <wp:posOffset>3304760</wp:posOffset>
                </wp:positionH>
                <wp:positionV relativeFrom="paragraph">
                  <wp:posOffset>960170</wp:posOffset>
                </wp:positionV>
                <wp:extent cx="635" cy="0"/>
                <wp:effectExtent l="57150" t="38100" r="18415" b="38100"/>
                <wp:wrapNone/>
                <wp:docPr id="6" name="In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nk 6"/>
                        <pic:cNvPicPr>
                          <a:picLocks noRot="1"/>
                        </pic:cNvPicPr>
                      </pic:nvPicPr>
                      <pic:blipFill>
                        <a:blip r:embed="rId15"/>
                        <a:stretch>
                          <a:fillRect/>
                        </a:stretch>
                      </pic:blipFill>
                      <pic:spPr>
                        <a:xfrm>
                          <a:off x="0" y="0"/>
                          <a:ext cx="63500" cy="0"/>
                        </a:xfrm>
                        <a:prstGeom prst="rect">
                          <a:avLst/>
                        </a:prstGeom>
                      </pic:spPr>
                    </pic:pic>
                  </a:graphicData>
                </a:graphic>
                <wp14:sizeRelH relativeFrom="page">
                  <wp14:pctWidth>0</wp14:pctWidth>
                </wp14:sizeRelH>
                <wp14:sizeRelV relativeFrom="page">
                  <wp14:pctHeight>0</wp14:pctHeight>
                </wp14:sizeRelV>
              </wp:anchor>
            </w:drawing>
          </mc:Fallback>
        </mc:AlternateContent>
      </w:r>
      <w:r w:rsidRPr="00717F65">
        <w:rPr>
          <w:rFonts w:ascii="Arial" w:hAnsi="Arial" w:cs="Arial"/>
          <w:color w:val="000000"/>
          <w:sz w:val="20"/>
        </w:rPr>
        <w:t>In this case, there was an issue as to whether the grandparents had an entitlement to an internal review and the implications of any such entitlement as to the determination of whether the grandparents were denied procedural fairness and/or whether the Secretary breached its obligations under ss.10 and 11 of the Act.</w:t>
      </w:r>
    </w:p>
    <w:p w14:paraId="001BA397" w14:textId="77777777" w:rsidR="00617857" w:rsidRPr="001004EA" w:rsidRDefault="00617857"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 xml:space="preserve">At [122+131]: </w:t>
      </w:r>
      <w:r w:rsidRPr="00717F65">
        <w:rPr>
          <w:rFonts w:ascii="Arial" w:hAnsi="Arial" w:cs="Arial"/>
          <w:color w:val="000000"/>
          <w:sz w:val="20"/>
        </w:rPr>
        <w:t xml:space="preserve">Counsel for the </w:t>
      </w:r>
      <w:r>
        <w:rPr>
          <w:rFonts w:ascii="Arial" w:hAnsi="Arial" w:cs="Arial"/>
          <w:color w:val="000000"/>
          <w:sz w:val="20"/>
        </w:rPr>
        <w:t>f</w:t>
      </w:r>
      <w:r w:rsidRPr="00717F65">
        <w:rPr>
          <w:rFonts w:ascii="Arial" w:hAnsi="Arial" w:cs="Arial"/>
          <w:color w:val="000000"/>
          <w:sz w:val="20"/>
        </w:rPr>
        <w:t xml:space="preserve">ather was correct in highlighting that the </w:t>
      </w:r>
      <w:r>
        <w:rPr>
          <w:rFonts w:ascii="Arial" w:hAnsi="Arial" w:cs="Arial"/>
          <w:color w:val="000000"/>
          <w:sz w:val="20"/>
        </w:rPr>
        <w:t>g</w:t>
      </w:r>
      <w:r w:rsidRPr="00717F65">
        <w:rPr>
          <w:rFonts w:ascii="Arial" w:hAnsi="Arial" w:cs="Arial"/>
          <w:color w:val="000000"/>
          <w:sz w:val="20"/>
        </w:rPr>
        <w:t xml:space="preserve">randparents did not have an express statutory right of an internal review pursuant to s 331. Section 331 states that it is only for the Secretary to prepare and implement procedures for the review. Section 331(2) requires the Secretary to give a copy of the procedures to the child, to the parent, but not the </w:t>
      </w:r>
      <w:r>
        <w:rPr>
          <w:rFonts w:ascii="Arial" w:hAnsi="Arial" w:cs="Arial"/>
          <w:color w:val="000000"/>
          <w:sz w:val="20"/>
        </w:rPr>
        <w:t>g</w:t>
      </w:r>
      <w:r w:rsidRPr="00717F65">
        <w:rPr>
          <w:rFonts w:ascii="Arial" w:hAnsi="Arial" w:cs="Arial"/>
          <w:color w:val="000000"/>
          <w:sz w:val="20"/>
        </w:rPr>
        <w:t>randparents or anyone with whom the children happens to be placed under an order. This d</w:t>
      </w:r>
      <w:r>
        <w:rPr>
          <w:rFonts w:ascii="Arial" w:hAnsi="Arial" w:cs="Arial"/>
          <w:color w:val="000000"/>
          <w:sz w:val="20"/>
        </w:rPr>
        <w:t>id</w:t>
      </w:r>
      <w:r w:rsidRPr="00717F65">
        <w:rPr>
          <w:rFonts w:ascii="Arial" w:hAnsi="Arial" w:cs="Arial"/>
          <w:color w:val="000000"/>
          <w:sz w:val="20"/>
        </w:rPr>
        <w:t xml:space="preserve"> not, however, preclude the </w:t>
      </w:r>
      <w:r>
        <w:rPr>
          <w:rFonts w:ascii="Arial" w:hAnsi="Arial" w:cs="Arial"/>
          <w:color w:val="000000"/>
          <w:sz w:val="20"/>
        </w:rPr>
        <w:t>g</w:t>
      </w:r>
      <w:r w:rsidRPr="00717F65">
        <w:rPr>
          <w:rFonts w:ascii="Arial" w:hAnsi="Arial" w:cs="Arial"/>
          <w:color w:val="000000"/>
          <w:sz w:val="20"/>
        </w:rPr>
        <w:t xml:space="preserve">randparents from requesting an internal review. The </w:t>
      </w:r>
      <w:r>
        <w:rPr>
          <w:rFonts w:ascii="Arial" w:hAnsi="Arial" w:cs="Arial"/>
          <w:color w:val="000000"/>
          <w:sz w:val="20"/>
        </w:rPr>
        <w:t>g</w:t>
      </w:r>
      <w:r w:rsidRPr="00717F65">
        <w:rPr>
          <w:rFonts w:ascii="Arial" w:hAnsi="Arial" w:cs="Arial"/>
          <w:color w:val="000000"/>
          <w:sz w:val="20"/>
        </w:rPr>
        <w:t>randparents did seek a review, consistent with the Secretary’s processes</w:t>
      </w:r>
      <w:r>
        <w:rPr>
          <w:rFonts w:ascii="Arial" w:hAnsi="Arial" w:cs="Arial"/>
          <w:color w:val="000000"/>
          <w:sz w:val="20"/>
        </w:rPr>
        <w:t xml:space="preserve"> as outlined in the </w:t>
      </w:r>
      <w:r w:rsidRPr="001004EA">
        <w:rPr>
          <w:rFonts w:ascii="Arial" w:hAnsi="Arial" w:cs="Arial"/>
          <w:color w:val="000000"/>
          <w:sz w:val="20"/>
        </w:rPr>
        <w:t>Secretary’s Policy in Respect of Reviews of Case Planning Decisions</w:t>
      </w:r>
      <w:r>
        <w:rPr>
          <w:rFonts w:ascii="Arial" w:hAnsi="Arial" w:cs="Arial"/>
          <w:color w:val="000000"/>
          <w:sz w:val="20"/>
        </w:rPr>
        <w:t xml:space="preserve"> (01/03/2016 - </w:t>
      </w:r>
      <w:hyperlink r:id="rId22" w:anchor="h3_2" w:history="1">
        <w:r w:rsidRPr="00E96A19">
          <w:rPr>
            <w:rStyle w:val="Hyperlink"/>
            <w:rFonts w:ascii="Arial" w:hAnsi="Arial" w:cs="Arial"/>
            <w:sz w:val="20"/>
          </w:rPr>
          <w:t>https://www.cpmanual.vic.gov.au/advice-and-protocols/advice/caseplanning/internal-review-decisions#h3_2</w:t>
        </w:r>
      </w:hyperlink>
      <w:r>
        <w:rPr>
          <w:rFonts w:ascii="Arial" w:hAnsi="Arial" w:cs="Arial"/>
          <w:color w:val="000000"/>
          <w:sz w:val="20"/>
        </w:rPr>
        <w:t xml:space="preserve">). </w:t>
      </w:r>
      <w:r w:rsidRPr="001004EA">
        <w:rPr>
          <w:rFonts w:ascii="Arial" w:hAnsi="Arial" w:cs="Arial"/>
          <w:color w:val="000000"/>
          <w:sz w:val="20"/>
        </w:rPr>
        <w:t xml:space="preserve">That webpage states that </w:t>
      </w:r>
      <w:r>
        <w:rPr>
          <w:rFonts w:ascii="Arial" w:hAnsi="Arial" w:cs="Arial"/>
          <w:color w:val="000000"/>
          <w:sz w:val="20"/>
        </w:rPr>
        <w:t>“</w:t>
      </w:r>
      <w:r w:rsidRPr="001004EA">
        <w:rPr>
          <w:rFonts w:ascii="Arial" w:hAnsi="Arial" w:cs="Arial"/>
          <w:color w:val="000000"/>
          <w:sz w:val="20"/>
        </w:rPr>
        <w:t>internal review process is available to people directly affected by a child protection decision and who have a significant relationship to a child</w:t>
      </w:r>
      <w:r>
        <w:rPr>
          <w:rFonts w:ascii="Arial" w:hAnsi="Arial" w:cs="Arial"/>
          <w:color w:val="000000"/>
          <w:sz w:val="20"/>
        </w:rPr>
        <w:t>”</w:t>
      </w:r>
      <w:r w:rsidRPr="001004EA">
        <w:rPr>
          <w:rFonts w:ascii="Arial" w:hAnsi="Arial" w:cs="Arial"/>
          <w:color w:val="000000"/>
          <w:sz w:val="20"/>
        </w:rPr>
        <w:t xml:space="preserve"> and states that ‘kinship carers’, like the </w:t>
      </w:r>
      <w:r>
        <w:rPr>
          <w:rFonts w:ascii="Arial" w:hAnsi="Arial" w:cs="Arial"/>
          <w:color w:val="000000"/>
          <w:sz w:val="20"/>
        </w:rPr>
        <w:t>g</w:t>
      </w:r>
      <w:r w:rsidRPr="001004EA">
        <w:rPr>
          <w:rFonts w:ascii="Arial" w:hAnsi="Arial" w:cs="Arial"/>
          <w:color w:val="000000"/>
          <w:sz w:val="20"/>
        </w:rPr>
        <w:t>randparents, may access the internal review process.</w:t>
      </w:r>
    </w:p>
    <w:p w14:paraId="3F5F844A" w14:textId="77777777" w:rsidR="004C70DA" w:rsidRDefault="004C70DA" w:rsidP="007B631A">
      <w:pPr>
        <w:jc w:val="both"/>
        <w:rPr>
          <w:rFonts w:ascii="Arial" w:hAnsi="Arial" w:cs="Arial"/>
          <w:color w:val="000000"/>
          <w:sz w:val="20"/>
        </w:rPr>
      </w:pPr>
    </w:p>
    <w:p w14:paraId="4E62D9B5" w14:textId="77777777" w:rsidR="007B631A" w:rsidRPr="00523616" w:rsidRDefault="007B631A" w:rsidP="007B631A">
      <w:pPr>
        <w:pStyle w:val="Heading3"/>
        <w:keepNext/>
        <w:spacing w:after="120" w:line="240" w:lineRule="auto"/>
        <w:rPr>
          <w:rFonts w:ascii="Arial" w:hAnsi="Arial" w:cs="Arial"/>
          <w:b/>
          <w:bCs/>
          <w:color w:val="000000"/>
          <w:sz w:val="20"/>
        </w:rPr>
      </w:pPr>
      <w:bookmarkStart w:id="3023" w:name="_5.29.4_The_role"/>
      <w:bookmarkStart w:id="3024" w:name="B5294"/>
      <w:bookmarkEnd w:id="3023"/>
      <w:bookmarkEnd w:id="3024"/>
      <w:r w:rsidRPr="00523616">
        <w:rPr>
          <w:rFonts w:ascii="Arial" w:hAnsi="Arial" w:cs="Arial"/>
          <w:b/>
          <w:bCs/>
          <w:color w:val="000000"/>
          <w:sz w:val="20"/>
        </w:rPr>
        <w:t>5.29.4</w:t>
      </w:r>
      <w:r w:rsidRPr="00523616">
        <w:rPr>
          <w:rFonts w:ascii="Arial" w:hAnsi="Arial" w:cs="Arial"/>
          <w:b/>
          <w:bCs/>
          <w:color w:val="000000"/>
          <w:sz w:val="20"/>
        </w:rPr>
        <w:tab/>
        <w:t xml:space="preserve">The role of the </w:t>
      </w:r>
      <w:r w:rsidR="00CE517D" w:rsidRPr="00523616">
        <w:rPr>
          <w:rFonts w:ascii="Arial" w:hAnsi="Arial" w:cs="Arial"/>
          <w:b/>
          <w:bCs/>
          <w:color w:val="000000"/>
          <w:sz w:val="20"/>
        </w:rPr>
        <w:t xml:space="preserve">Children’s </w:t>
      </w:r>
      <w:r w:rsidRPr="00523616">
        <w:rPr>
          <w:rFonts w:ascii="Arial" w:hAnsi="Arial" w:cs="Arial"/>
          <w:b/>
          <w:bCs/>
          <w:color w:val="000000"/>
          <w:sz w:val="20"/>
        </w:rPr>
        <w:t xml:space="preserve">Court in </w:t>
      </w:r>
      <w:r w:rsidR="00E3009A" w:rsidRPr="00523616">
        <w:rPr>
          <w:rFonts w:ascii="Arial" w:hAnsi="Arial" w:cs="Arial"/>
          <w:b/>
          <w:bCs/>
          <w:color w:val="000000"/>
          <w:sz w:val="20"/>
        </w:rPr>
        <w:t xml:space="preserve">relation to </w:t>
      </w:r>
      <w:r w:rsidRPr="00523616">
        <w:rPr>
          <w:rFonts w:ascii="Arial" w:hAnsi="Arial" w:cs="Arial"/>
          <w:b/>
          <w:bCs/>
          <w:color w:val="000000"/>
          <w:sz w:val="20"/>
        </w:rPr>
        <w:t>case planning decisions</w:t>
      </w:r>
    </w:p>
    <w:p w14:paraId="4146E047" w14:textId="77777777" w:rsidR="007B2F18" w:rsidRPr="00523616" w:rsidRDefault="007B631A">
      <w:pPr>
        <w:jc w:val="both"/>
        <w:rPr>
          <w:rFonts w:ascii="Arial" w:hAnsi="Arial" w:cs="Arial"/>
          <w:color w:val="000000"/>
          <w:sz w:val="20"/>
        </w:rPr>
      </w:pPr>
      <w:r w:rsidRPr="00523616">
        <w:rPr>
          <w:rFonts w:ascii="Arial" w:hAnsi="Arial" w:cs="Arial"/>
          <w:color w:val="000000"/>
          <w:sz w:val="20"/>
        </w:rPr>
        <w:t>The fact that the Children’s Court has no power to conduct a formal review of a case planning decision does not</w:t>
      </w:r>
      <w:r w:rsidR="00CE517D" w:rsidRPr="00523616">
        <w:rPr>
          <w:rFonts w:ascii="Arial" w:hAnsi="Arial" w:cs="Arial"/>
          <w:color w:val="000000"/>
          <w:sz w:val="20"/>
        </w:rPr>
        <w:t>,</w:t>
      </w:r>
      <w:r w:rsidRPr="00523616">
        <w:rPr>
          <w:rFonts w:ascii="Arial" w:hAnsi="Arial" w:cs="Arial"/>
          <w:color w:val="000000"/>
          <w:sz w:val="20"/>
        </w:rPr>
        <w:t xml:space="preserve"> however</w:t>
      </w:r>
      <w:r w:rsidR="00CE517D" w:rsidRPr="00523616">
        <w:rPr>
          <w:rFonts w:ascii="Arial" w:hAnsi="Arial" w:cs="Arial"/>
          <w:color w:val="000000"/>
          <w:sz w:val="20"/>
        </w:rPr>
        <w:t>,</w:t>
      </w:r>
      <w:r w:rsidRPr="00523616">
        <w:rPr>
          <w:rFonts w:ascii="Arial" w:hAnsi="Arial" w:cs="Arial"/>
          <w:color w:val="000000"/>
          <w:sz w:val="20"/>
        </w:rPr>
        <w:t xml:space="preserve"> mean that the Court has no role at all in </w:t>
      </w:r>
      <w:r w:rsidR="002C161A" w:rsidRPr="00523616">
        <w:rPr>
          <w:rFonts w:ascii="Arial" w:hAnsi="Arial" w:cs="Arial"/>
          <w:color w:val="000000"/>
          <w:sz w:val="20"/>
        </w:rPr>
        <w:t xml:space="preserve">relation to </w:t>
      </w:r>
      <w:r w:rsidRPr="00523616">
        <w:rPr>
          <w:rFonts w:ascii="Arial" w:hAnsi="Arial" w:cs="Arial"/>
          <w:color w:val="000000"/>
          <w:sz w:val="20"/>
        </w:rPr>
        <w:t>case planning decisions.</w:t>
      </w:r>
    </w:p>
    <w:p w14:paraId="5716D05E" w14:textId="77777777" w:rsidR="007B2F18" w:rsidRPr="00523616" w:rsidRDefault="007B2F18">
      <w:pPr>
        <w:jc w:val="both"/>
        <w:rPr>
          <w:rFonts w:ascii="Arial" w:hAnsi="Arial" w:cs="Arial"/>
          <w:color w:val="000000"/>
          <w:sz w:val="20"/>
        </w:rPr>
      </w:pPr>
    </w:p>
    <w:p w14:paraId="2144986B"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iCs/>
          <w:color w:val="000000"/>
          <w:sz w:val="20"/>
        </w:rPr>
        <w:t xml:space="preserve">NM, DOHS </w:t>
      </w:r>
      <w:r w:rsidR="00E33466" w:rsidRPr="00523616">
        <w:rPr>
          <w:rFonts w:ascii="Arial" w:hAnsi="Arial" w:cs="Arial"/>
          <w:i/>
          <w:iCs/>
          <w:color w:val="000000"/>
          <w:sz w:val="20"/>
        </w:rPr>
        <w:t>and</w:t>
      </w:r>
      <w:r w:rsidRPr="00523616">
        <w:rPr>
          <w:rFonts w:ascii="Arial" w:hAnsi="Arial" w:cs="Arial"/>
          <w:i/>
          <w:iCs/>
          <w:color w:val="000000"/>
          <w:sz w:val="20"/>
        </w:rPr>
        <w:t xml:space="preserve"> BS </w:t>
      </w:r>
      <w:r w:rsidRPr="00523616">
        <w:rPr>
          <w:rFonts w:ascii="Arial" w:hAnsi="Arial" w:cs="Arial"/>
          <w:color w:val="000000"/>
          <w:sz w:val="20"/>
        </w:rPr>
        <w:t xml:space="preserve">[2004] </w:t>
      </w:r>
      <w:proofErr w:type="spellStart"/>
      <w:r w:rsidR="00E33466" w:rsidRPr="00523616">
        <w:rPr>
          <w:rFonts w:ascii="Arial" w:hAnsi="Arial" w:cs="Arial"/>
          <w:color w:val="000000"/>
          <w:sz w:val="20"/>
        </w:rPr>
        <w:t>VChC</w:t>
      </w:r>
      <w:proofErr w:type="spellEnd"/>
      <w:r w:rsidR="00E33466" w:rsidRPr="00523616">
        <w:rPr>
          <w:rFonts w:ascii="Arial" w:hAnsi="Arial" w:cs="Arial"/>
          <w:color w:val="000000"/>
          <w:sz w:val="20"/>
        </w:rPr>
        <w:t xml:space="preserve"> 1 </w:t>
      </w:r>
      <w:r w:rsidRPr="00523616">
        <w:rPr>
          <w:rFonts w:ascii="Arial" w:hAnsi="Arial" w:cs="Arial"/>
          <w:color w:val="000000"/>
          <w:sz w:val="20"/>
        </w:rPr>
        <w:t xml:space="preserve">at pp.15-16 Judge </w:t>
      </w:r>
      <w:proofErr w:type="spellStart"/>
      <w:r w:rsidRPr="00523616">
        <w:rPr>
          <w:rFonts w:ascii="Arial" w:hAnsi="Arial" w:cs="Arial"/>
          <w:color w:val="000000"/>
          <w:sz w:val="20"/>
        </w:rPr>
        <w:t>Coate</w:t>
      </w:r>
      <w:proofErr w:type="spellEnd"/>
      <w:r w:rsidRPr="00523616">
        <w:rPr>
          <w:rFonts w:ascii="Arial" w:hAnsi="Arial" w:cs="Arial"/>
          <w:color w:val="000000"/>
          <w:sz w:val="20"/>
        </w:rPr>
        <w:t xml:space="preserve"> held that the review jurisdiction created by s.122 </w:t>
      </w:r>
      <w:r w:rsidR="009D1C5A" w:rsidRPr="00523616">
        <w:rPr>
          <w:rFonts w:ascii="Arial" w:hAnsi="Arial" w:cs="Arial"/>
          <w:color w:val="000000"/>
          <w:sz w:val="20"/>
        </w:rPr>
        <w:t xml:space="preserve">of the CYPA, the predecessor of s.333 of the CYFA, </w:t>
      </w:r>
      <w:r w:rsidRPr="00523616">
        <w:rPr>
          <w:rFonts w:ascii="Arial" w:hAnsi="Arial" w:cs="Arial"/>
          <w:color w:val="000000"/>
          <w:sz w:val="20"/>
        </w:rPr>
        <w:t>did not in any way oust or curtail the jurisdiction of the Children's Court in the exercise of its statutory functions:</w:t>
      </w:r>
    </w:p>
    <w:p w14:paraId="5F97F46C"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 xml:space="preserve">"Section 122 of the CYPA confers jurisdiction on VCAT for the review of administrative decisions of DOHS if a party chooses to use that forum for such a review.  The review jurisdiction of the Tribunal is contained in s.48 of the </w:t>
      </w:r>
      <w:r w:rsidRPr="00523616">
        <w:rPr>
          <w:rFonts w:ascii="Arial" w:hAnsi="Arial" w:cs="Arial"/>
          <w:color w:val="000000"/>
          <w:sz w:val="20"/>
          <w:u w:val="single"/>
        </w:rPr>
        <w:t>Victorian Civil and Administrative Tribunal Act (Vic)</w:t>
      </w:r>
      <w:r w:rsidRPr="00523616">
        <w:rPr>
          <w:rFonts w:ascii="Arial" w:hAnsi="Arial" w:cs="Arial"/>
          <w:color w:val="000000"/>
          <w:sz w:val="20"/>
        </w:rPr>
        <w:t>.  Section 52 of that Act purports to limit the jurisdiction of the Supreme Court and Magistrates' Courts in relation to the exercise of powers under planning legislation in certain circumstances.  No like provision has been made with respect to the jurisdiction of the Children's Court in its Family Division.</w:t>
      </w:r>
    </w:p>
    <w:p w14:paraId="6388ABDF"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 xml:space="preserve">That VCAT has jurisdiction to review a decision of the Secretary of DOHS is no basis to assert that has any impact whatsoever on the Children Court of Victoria's power and obligations to exercise its complete statutory jurisdiction under the </w:t>
      </w:r>
      <w:r w:rsidRPr="00523616">
        <w:rPr>
          <w:rFonts w:ascii="Arial" w:hAnsi="Arial" w:cs="Arial"/>
          <w:color w:val="000000"/>
          <w:sz w:val="20"/>
          <w:u w:val="single"/>
        </w:rPr>
        <w:t>Children and Young Persons Act</w:t>
      </w:r>
      <w:r w:rsidRPr="00523616">
        <w:rPr>
          <w:rFonts w:ascii="Arial" w:hAnsi="Arial" w:cs="Arial"/>
          <w:color w:val="000000"/>
          <w:sz w:val="20"/>
        </w:rPr>
        <w:t>.  There is no basis to assert that the capacity to review an administrative decision by the Secretary ousts the jurisdiction or curtails the jurisdiction in the Children's Court in the exercise of its statutory functions.  The logical conclusion of such an assertion is that the court would be bound by every case planning decision of DOHS."</w:t>
      </w:r>
    </w:p>
    <w:p w14:paraId="0D3685A6" w14:textId="77777777" w:rsidR="007106DC" w:rsidRPr="00523616" w:rsidRDefault="007106DC">
      <w:pPr>
        <w:jc w:val="both"/>
        <w:rPr>
          <w:rFonts w:ascii="Arial" w:hAnsi="Arial" w:cs="Arial"/>
          <w:color w:val="000000"/>
          <w:sz w:val="20"/>
        </w:rPr>
      </w:pPr>
    </w:p>
    <w:p w14:paraId="7FB1D98A" w14:textId="77777777" w:rsidR="00123776" w:rsidRPr="00F63EDB" w:rsidRDefault="00123776">
      <w:pPr>
        <w:jc w:val="both"/>
        <w:rPr>
          <w:rFonts w:ascii="Arial" w:hAnsi="Arial" w:cs="Arial"/>
          <w:color w:val="000000"/>
          <w:sz w:val="20"/>
        </w:rPr>
      </w:pPr>
      <w:r w:rsidRPr="00F63EDB">
        <w:rPr>
          <w:rFonts w:ascii="Arial" w:hAnsi="Arial" w:cs="Arial"/>
          <w:color w:val="000000"/>
          <w:sz w:val="20"/>
        </w:rPr>
        <w:t xml:space="preserve">It follows from Judge </w:t>
      </w:r>
      <w:proofErr w:type="spellStart"/>
      <w:r w:rsidRPr="00F63EDB">
        <w:rPr>
          <w:rFonts w:ascii="Arial" w:hAnsi="Arial" w:cs="Arial"/>
          <w:color w:val="000000"/>
          <w:sz w:val="20"/>
        </w:rPr>
        <w:t>Coate’s</w:t>
      </w:r>
      <w:proofErr w:type="spellEnd"/>
      <w:r w:rsidRPr="00F63EDB">
        <w:rPr>
          <w:rFonts w:ascii="Arial" w:hAnsi="Arial" w:cs="Arial"/>
          <w:color w:val="000000"/>
          <w:sz w:val="20"/>
        </w:rPr>
        <w:t xml:space="preserve"> </w:t>
      </w:r>
      <w:r w:rsidR="00121129" w:rsidRPr="00F63EDB">
        <w:rPr>
          <w:rFonts w:ascii="Arial" w:hAnsi="Arial" w:cs="Arial"/>
          <w:color w:val="000000"/>
          <w:sz w:val="20"/>
        </w:rPr>
        <w:t>judgment</w:t>
      </w:r>
      <w:r w:rsidRPr="00F63EDB">
        <w:rPr>
          <w:rFonts w:ascii="Arial" w:hAnsi="Arial" w:cs="Arial"/>
          <w:color w:val="000000"/>
          <w:sz w:val="20"/>
        </w:rPr>
        <w:t xml:space="preserve"> that the fact that the Department has endorsed a particular case plan for a child does not oust or curtail the jurisdiction of the Children’s Court to make an order – within its power - which is inconsistent with th</w:t>
      </w:r>
      <w:r w:rsidR="00121129" w:rsidRPr="00F63EDB">
        <w:rPr>
          <w:rFonts w:ascii="Arial" w:hAnsi="Arial" w:cs="Arial"/>
          <w:color w:val="000000"/>
          <w:sz w:val="20"/>
        </w:rPr>
        <w:t>at</w:t>
      </w:r>
      <w:r w:rsidRPr="00F63EDB">
        <w:rPr>
          <w:rFonts w:ascii="Arial" w:hAnsi="Arial" w:cs="Arial"/>
          <w:color w:val="000000"/>
          <w:sz w:val="20"/>
        </w:rPr>
        <w:t xml:space="preserve"> case plan.  One particular example which occurs from time to time is where a parent or child lodges an application to vary a </w:t>
      </w:r>
      <w:r w:rsidR="009B3520">
        <w:rPr>
          <w:rFonts w:ascii="Arial" w:hAnsi="Arial" w:cs="Arial"/>
          <w:color w:val="000000"/>
          <w:sz w:val="20"/>
        </w:rPr>
        <w:t>family reunification</w:t>
      </w:r>
      <w:r w:rsidRPr="00F63EDB">
        <w:rPr>
          <w:rFonts w:ascii="Arial" w:hAnsi="Arial" w:cs="Arial"/>
          <w:color w:val="000000"/>
          <w:sz w:val="20"/>
        </w:rPr>
        <w:t xml:space="preserve"> order to allow for increased </w:t>
      </w:r>
      <w:r w:rsidR="00633DC1" w:rsidRPr="00F63EDB">
        <w:rPr>
          <w:rFonts w:ascii="Arial" w:hAnsi="Arial" w:cs="Arial"/>
          <w:color w:val="000000"/>
          <w:sz w:val="20"/>
        </w:rPr>
        <w:t>contact</w:t>
      </w:r>
      <w:r w:rsidRPr="00F63EDB">
        <w:rPr>
          <w:rFonts w:ascii="Arial" w:hAnsi="Arial" w:cs="Arial"/>
          <w:color w:val="000000"/>
          <w:sz w:val="20"/>
        </w:rPr>
        <w:t xml:space="preserve">.  The fact that </w:t>
      </w:r>
      <w:r w:rsidR="00121129" w:rsidRPr="00F63EDB">
        <w:rPr>
          <w:rFonts w:ascii="Arial" w:hAnsi="Arial" w:cs="Arial"/>
          <w:color w:val="000000"/>
          <w:sz w:val="20"/>
        </w:rPr>
        <w:t xml:space="preserve">the Department’s case plan is for permanent care does not prevent the Court from increasing </w:t>
      </w:r>
      <w:r w:rsidR="00633DC1" w:rsidRPr="00F63EDB">
        <w:rPr>
          <w:rFonts w:ascii="Arial" w:hAnsi="Arial" w:cs="Arial"/>
          <w:color w:val="000000"/>
          <w:sz w:val="20"/>
        </w:rPr>
        <w:t>contact</w:t>
      </w:r>
      <w:r w:rsidR="00121129" w:rsidRPr="00F63EDB">
        <w:rPr>
          <w:rFonts w:ascii="Arial" w:hAnsi="Arial" w:cs="Arial"/>
          <w:color w:val="000000"/>
          <w:sz w:val="20"/>
        </w:rPr>
        <w:t xml:space="preserve"> if it considers that to be in the best interests of the child.</w:t>
      </w:r>
    </w:p>
    <w:p w14:paraId="64F371BA" w14:textId="77777777" w:rsidR="00123776" w:rsidRPr="00F63EDB" w:rsidRDefault="00123776">
      <w:pPr>
        <w:jc w:val="both"/>
        <w:rPr>
          <w:rFonts w:ascii="Arial" w:hAnsi="Arial" w:cs="Arial"/>
          <w:color w:val="000000"/>
          <w:sz w:val="20"/>
        </w:rPr>
      </w:pPr>
    </w:p>
    <w:p w14:paraId="6A5ECA4E" w14:textId="77777777" w:rsidR="007B631A" w:rsidRPr="00523616" w:rsidRDefault="007B631A">
      <w:pPr>
        <w:jc w:val="both"/>
        <w:rPr>
          <w:rFonts w:ascii="Arial" w:hAnsi="Arial" w:cs="Arial"/>
          <w:color w:val="000000"/>
          <w:sz w:val="20"/>
        </w:rPr>
      </w:pPr>
      <w:r w:rsidRPr="00523616">
        <w:rPr>
          <w:rFonts w:ascii="Arial" w:hAnsi="Arial" w:cs="Arial"/>
          <w:color w:val="000000"/>
          <w:sz w:val="20"/>
        </w:rPr>
        <w:t xml:space="preserve">In the case of </w:t>
      </w:r>
      <w:r w:rsidR="009C7660" w:rsidRPr="00523616">
        <w:rPr>
          <w:rFonts w:ascii="Arial" w:hAnsi="Arial" w:cs="Arial"/>
          <w:i/>
          <w:color w:val="000000"/>
          <w:sz w:val="20"/>
        </w:rPr>
        <w:t>DOHS v Mr &amp; Mrs B</w:t>
      </w:r>
      <w:r w:rsidRPr="00523616">
        <w:rPr>
          <w:rFonts w:ascii="Arial" w:hAnsi="Arial" w:cs="Arial"/>
          <w:color w:val="000000"/>
          <w:sz w:val="20"/>
        </w:rPr>
        <w:t xml:space="preserve"> [2007] </w:t>
      </w:r>
      <w:proofErr w:type="spellStart"/>
      <w:r w:rsidR="00E33466" w:rsidRPr="00523616">
        <w:rPr>
          <w:rFonts w:ascii="Arial" w:hAnsi="Arial" w:cs="Arial"/>
          <w:color w:val="000000"/>
          <w:sz w:val="20"/>
        </w:rPr>
        <w:t>VChC</w:t>
      </w:r>
      <w:proofErr w:type="spellEnd"/>
      <w:r w:rsidR="00E33466" w:rsidRPr="00523616">
        <w:rPr>
          <w:rFonts w:ascii="Arial" w:hAnsi="Arial" w:cs="Arial"/>
          <w:color w:val="000000"/>
          <w:sz w:val="20"/>
        </w:rPr>
        <w:t xml:space="preserve"> 1 </w:t>
      </w:r>
      <w:r w:rsidRPr="00523616">
        <w:rPr>
          <w:rFonts w:ascii="Arial" w:hAnsi="Arial" w:cs="Arial"/>
          <w:color w:val="000000"/>
          <w:sz w:val="20"/>
        </w:rPr>
        <w:t xml:space="preserve">at p.40 Magistrate Power discussed the role of the Court in </w:t>
      </w:r>
      <w:r w:rsidR="005350C7" w:rsidRPr="00523616">
        <w:rPr>
          <w:rFonts w:ascii="Arial" w:hAnsi="Arial" w:cs="Arial"/>
          <w:color w:val="000000"/>
          <w:sz w:val="20"/>
        </w:rPr>
        <w:t xml:space="preserve">relation to </w:t>
      </w:r>
      <w:r w:rsidRPr="00523616">
        <w:rPr>
          <w:rFonts w:ascii="Arial" w:hAnsi="Arial" w:cs="Arial"/>
          <w:color w:val="000000"/>
          <w:sz w:val="20"/>
        </w:rPr>
        <w:t>case planning decisions:</w:t>
      </w:r>
    </w:p>
    <w:p w14:paraId="5183F517" w14:textId="77777777" w:rsidR="007B631A" w:rsidRPr="00523616" w:rsidRDefault="007B631A" w:rsidP="007B631A">
      <w:pPr>
        <w:spacing w:before="60"/>
        <w:ind w:left="454" w:right="454"/>
        <w:jc w:val="both"/>
        <w:rPr>
          <w:rFonts w:ascii="Arial" w:hAnsi="Arial" w:cs="Arial"/>
          <w:color w:val="000000"/>
          <w:sz w:val="20"/>
        </w:rPr>
      </w:pPr>
      <w:r w:rsidRPr="00523616">
        <w:rPr>
          <w:rFonts w:ascii="Arial" w:hAnsi="Arial" w:cs="Arial"/>
          <w:color w:val="000000"/>
          <w:sz w:val="20"/>
        </w:rPr>
        <w:t xml:space="preserve">“Though this did not happen in the present case, it is not unknown for the Department through its counsel to submit that the Children’s Court has no role at all in case planning decisions: see for instance the judgment of Judge </w:t>
      </w:r>
      <w:proofErr w:type="spellStart"/>
      <w:r w:rsidRPr="00523616">
        <w:rPr>
          <w:rFonts w:ascii="Arial" w:hAnsi="Arial" w:cs="Arial"/>
          <w:color w:val="000000"/>
          <w:sz w:val="20"/>
        </w:rPr>
        <w:t>Coate</w:t>
      </w:r>
      <w:proofErr w:type="spellEnd"/>
      <w:r w:rsidRPr="00523616">
        <w:rPr>
          <w:rFonts w:ascii="Arial" w:hAnsi="Arial" w:cs="Arial"/>
          <w:color w:val="000000"/>
          <w:sz w:val="20"/>
        </w:rPr>
        <w:t xml:space="preserve"> in </w:t>
      </w:r>
      <w:r w:rsidRPr="00523616">
        <w:rPr>
          <w:rFonts w:ascii="Arial" w:hAnsi="Arial" w:cs="Arial"/>
          <w:i/>
          <w:iCs/>
          <w:color w:val="000000"/>
          <w:sz w:val="20"/>
        </w:rPr>
        <w:t xml:space="preserve">NM, DOHS </w:t>
      </w:r>
      <w:r w:rsidR="00E33466" w:rsidRPr="00523616">
        <w:rPr>
          <w:rFonts w:ascii="Arial" w:hAnsi="Arial" w:cs="Arial"/>
          <w:i/>
          <w:iCs/>
          <w:color w:val="000000"/>
          <w:sz w:val="20"/>
        </w:rPr>
        <w:t>and</w:t>
      </w:r>
      <w:r w:rsidRPr="00523616">
        <w:rPr>
          <w:rFonts w:ascii="Arial" w:hAnsi="Arial" w:cs="Arial"/>
          <w:i/>
          <w:iCs/>
          <w:color w:val="000000"/>
          <w:sz w:val="20"/>
        </w:rPr>
        <w:t xml:space="preserve"> BS </w:t>
      </w:r>
      <w:r w:rsidRPr="00523616">
        <w:rPr>
          <w:rFonts w:ascii="Arial" w:hAnsi="Arial" w:cs="Arial"/>
          <w:color w:val="000000"/>
          <w:sz w:val="20"/>
        </w:rPr>
        <w:t xml:space="preserve">[2004] </w:t>
      </w:r>
      <w:proofErr w:type="spellStart"/>
      <w:r w:rsidR="00E33466" w:rsidRPr="00523616">
        <w:rPr>
          <w:rFonts w:ascii="Arial" w:hAnsi="Arial" w:cs="Arial"/>
          <w:color w:val="000000"/>
          <w:sz w:val="20"/>
        </w:rPr>
        <w:t>VChC</w:t>
      </w:r>
      <w:proofErr w:type="spellEnd"/>
      <w:r w:rsidR="00E33466" w:rsidRPr="00523616">
        <w:rPr>
          <w:rFonts w:ascii="Arial" w:hAnsi="Arial" w:cs="Arial"/>
          <w:color w:val="000000"/>
          <w:sz w:val="20"/>
        </w:rPr>
        <w:t xml:space="preserve"> 1 </w:t>
      </w:r>
      <w:r w:rsidRPr="00523616">
        <w:rPr>
          <w:rFonts w:ascii="Arial" w:hAnsi="Arial" w:cs="Arial"/>
          <w:color w:val="000000"/>
          <w:sz w:val="20"/>
        </w:rPr>
        <w:t>where this submission was raised and rejected.  It is certainly true that under Part 4.3 of the CYFA the preparation and review of a case plan is the sole responsibility of the Secretary: see especially ss.166-168 of the CYFA.  But in making its decisions and orders the Court has to act independently of DOHS and on the basis that the best interests of the child are paramount: see s.10 of the CYFA.</w:t>
      </w:r>
    </w:p>
    <w:p w14:paraId="4E5E5CA1" w14:textId="77777777" w:rsidR="007B631A" w:rsidRPr="00523616" w:rsidRDefault="007B631A" w:rsidP="007B631A">
      <w:pPr>
        <w:spacing w:before="60"/>
        <w:ind w:left="454" w:right="454"/>
        <w:jc w:val="both"/>
        <w:rPr>
          <w:rFonts w:ascii="Arial" w:hAnsi="Arial" w:cs="Arial"/>
          <w:color w:val="000000"/>
          <w:sz w:val="20"/>
        </w:rPr>
      </w:pPr>
      <w:r w:rsidRPr="00523616">
        <w:rPr>
          <w:rFonts w:ascii="Arial" w:hAnsi="Arial" w:cs="Arial"/>
          <w:color w:val="000000"/>
          <w:sz w:val="20"/>
        </w:rPr>
        <w:t xml:space="preserve">In the course of determining what is in a child’s best interests, the Court usually hears evidence from a number of witnesses – many of whom are professional witnesses with expertise in disciplines relating to child development, child welfare and human behaviour – in </w:t>
      </w:r>
      <w:r w:rsidRPr="00523616">
        <w:rPr>
          <w:rFonts w:ascii="Arial" w:hAnsi="Arial" w:cs="Arial"/>
          <w:color w:val="000000"/>
          <w:sz w:val="20"/>
        </w:rPr>
        <w:lastRenderedPageBreak/>
        <w:t xml:space="preserve">order to determine how to weigh the 3 matters in s.10(2) of the CYFA and the 18 matters in s.10(3).  For instance, to determine </w:t>
      </w:r>
      <w:r w:rsidR="002C161A" w:rsidRPr="00523616">
        <w:rPr>
          <w:rFonts w:ascii="Arial" w:hAnsi="Arial" w:cs="Arial"/>
          <w:color w:val="000000"/>
          <w:sz w:val="20"/>
        </w:rPr>
        <w:t>the appropriate orders in the present case, it is necessary for me to consider whether the Department’s draft case plan for non-reunification is correct in order to decide-</w:t>
      </w:r>
    </w:p>
    <w:p w14:paraId="15146E33" w14:textId="77777777" w:rsidR="002C161A" w:rsidRPr="00523616" w:rsidRDefault="002C161A" w:rsidP="00A922F2">
      <w:pPr>
        <w:numPr>
          <w:ilvl w:val="0"/>
          <w:numId w:val="23"/>
        </w:numPr>
        <w:ind w:left="738" w:right="737" w:hanging="284"/>
        <w:jc w:val="both"/>
        <w:rPr>
          <w:rFonts w:ascii="Arial" w:hAnsi="Arial" w:cs="Arial"/>
          <w:color w:val="000000"/>
          <w:sz w:val="20"/>
        </w:rPr>
      </w:pPr>
      <w:r w:rsidRPr="00523616">
        <w:rPr>
          <w:rFonts w:ascii="Arial" w:hAnsi="Arial" w:cs="Arial"/>
          <w:color w:val="000000"/>
          <w:sz w:val="20"/>
        </w:rPr>
        <w:t>whether this plan is the best mechanism for protecting each child from harm, protecting his or her rights and promoting his or her development; and</w:t>
      </w:r>
    </w:p>
    <w:p w14:paraId="4BD4489C" w14:textId="77777777" w:rsidR="002C161A" w:rsidRPr="00523616" w:rsidRDefault="002C161A" w:rsidP="00A922F2">
      <w:pPr>
        <w:numPr>
          <w:ilvl w:val="0"/>
          <w:numId w:val="23"/>
        </w:numPr>
        <w:ind w:left="738" w:right="737" w:hanging="284"/>
        <w:jc w:val="both"/>
        <w:rPr>
          <w:rFonts w:ascii="Arial" w:hAnsi="Arial" w:cs="Arial"/>
          <w:color w:val="000000"/>
          <w:sz w:val="20"/>
        </w:rPr>
      </w:pPr>
      <w:r w:rsidRPr="00523616">
        <w:rPr>
          <w:rFonts w:ascii="Arial" w:hAnsi="Arial" w:cs="Arial"/>
          <w:color w:val="000000"/>
          <w:sz w:val="20"/>
        </w:rPr>
        <w:t>what weight to give to each of the potentially partly conflicting matters in paragraphs (a), (b), (d), (e), (f), (g), (h), (i), (j), (k), (l), (o), (p) &amp; (q) of s.10(3)</w:t>
      </w:r>
      <w:r w:rsidR="0046178E" w:rsidRPr="00523616">
        <w:rPr>
          <w:rFonts w:ascii="Arial" w:hAnsi="Arial" w:cs="Arial"/>
          <w:color w:val="000000"/>
          <w:sz w:val="20"/>
        </w:rPr>
        <w:t>.</w:t>
      </w:r>
    </w:p>
    <w:p w14:paraId="29F25759" w14:textId="77777777" w:rsidR="002C161A" w:rsidRPr="00523616" w:rsidRDefault="002C161A" w:rsidP="002C161A">
      <w:pPr>
        <w:spacing w:before="60"/>
        <w:ind w:left="454" w:right="454"/>
        <w:jc w:val="both"/>
        <w:rPr>
          <w:rFonts w:ascii="Arial" w:hAnsi="Arial" w:cs="Arial"/>
          <w:color w:val="000000"/>
          <w:sz w:val="20"/>
        </w:rPr>
      </w:pPr>
      <w:r w:rsidRPr="00523616">
        <w:rPr>
          <w:rFonts w:ascii="Arial" w:hAnsi="Arial" w:cs="Arial"/>
          <w:color w:val="000000"/>
          <w:sz w:val="20"/>
        </w:rPr>
        <w:t>My orders in this case would be markedly different if I considered the Department’s draft case plan was not in the best interests of one or more of the children.”</w:t>
      </w:r>
    </w:p>
    <w:p w14:paraId="510DC088" w14:textId="77777777" w:rsidR="007B2F18" w:rsidRPr="00523616" w:rsidRDefault="003558F7" w:rsidP="002820B9">
      <w:pPr>
        <w:spacing w:before="60"/>
        <w:jc w:val="both"/>
        <w:rPr>
          <w:rFonts w:ascii="Arial" w:hAnsi="Arial" w:cs="Arial"/>
          <w:color w:val="000000"/>
          <w:sz w:val="20"/>
        </w:rPr>
      </w:pPr>
      <w:r w:rsidRPr="00523616">
        <w:rPr>
          <w:rFonts w:ascii="Arial" w:hAnsi="Arial" w:cs="Arial"/>
          <w:color w:val="000000"/>
          <w:sz w:val="20"/>
        </w:rPr>
        <w:t xml:space="preserve">See also </w:t>
      </w:r>
      <w:r w:rsidR="007B2F18" w:rsidRPr="00523616">
        <w:rPr>
          <w:rFonts w:ascii="Arial" w:hAnsi="Arial" w:cs="Arial"/>
          <w:i/>
          <w:color w:val="000000"/>
          <w:sz w:val="20"/>
        </w:rPr>
        <w:t>DOHS v Ms B &amp; Mr G</w:t>
      </w:r>
      <w:r w:rsidR="007B2F18" w:rsidRPr="00523616">
        <w:rPr>
          <w:rFonts w:ascii="Arial" w:hAnsi="Arial" w:cs="Arial"/>
          <w:color w:val="000000"/>
          <w:sz w:val="20"/>
        </w:rPr>
        <w:t xml:space="preserve"> [2008] </w:t>
      </w:r>
      <w:proofErr w:type="spellStart"/>
      <w:r w:rsidR="00E33466" w:rsidRPr="00523616">
        <w:rPr>
          <w:rFonts w:ascii="Arial" w:hAnsi="Arial" w:cs="Arial"/>
          <w:color w:val="000000"/>
          <w:sz w:val="20"/>
        </w:rPr>
        <w:t>VChC</w:t>
      </w:r>
      <w:proofErr w:type="spellEnd"/>
      <w:r w:rsidR="00E33466" w:rsidRPr="00523616">
        <w:rPr>
          <w:rFonts w:ascii="Arial" w:hAnsi="Arial" w:cs="Arial"/>
          <w:color w:val="000000"/>
          <w:sz w:val="20"/>
        </w:rPr>
        <w:t xml:space="preserve"> 1 </w:t>
      </w:r>
      <w:r w:rsidR="007B2F18" w:rsidRPr="00523616">
        <w:rPr>
          <w:rFonts w:ascii="Arial" w:hAnsi="Arial" w:cs="Arial"/>
          <w:color w:val="000000"/>
          <w:sz w:val="20"/>
        </w:rPr>
        <w:t>at pp.108-109</w:t>
      </w:r>
      <w:r w:rsidR="00A9686B" w:rsidRPr="00523616">
        <w:rPr>
          <w:rFonts w:ascii="Arial" w:hAnsi="Arial" w:cs="Arial"/>
          <w:color w:val="000000"/>
          <w:sz w:val="20"/>
        </w:rPr>
        <w:t xml:space="preserve"> per Magistrate Power</w:t>
      </w:r>
      <w:r w:rsidR="007B2F18" w:rsidRPr="00523616">
        <w:rPr>
          <w:rFonts w:ascii="Arial" w:hAnsi="Arial" w:cs="Arial"/>
          <w:color w:val="000000"/>
          <w:sz w:val="20"/>
        </w:rPr>
        <w:t>.</w:t>
      </w:r>
    </w:p>
    <w:p w14:paraId="179FFB06" w14:textId="77777777" w:rsidR="007B2F18" w:rsidRPr="00523616" w:rsidRDefault="007B2F18" w:rsidP="007B2F18">
      <w:pPr>
        <w:jc w:val="both"/>
        <w:rPr>
          <w:rFonts w:ascii="Arial" w:hAnsi="Arial" w:cs="Arial"/>
          <w:color w:val="000000"/>
          <w:sz w:val="20"/>
        </w:rPr>
      </w:pPr>
    </w:p>
    <w:p w14:paraId="6F6DD1F2" w14:textId="77777777" w:rsidR="007B2F18" w:rsidRPr="00523616" w:rsidRDefault="007B2F18" w:rsidP="007B2F18">
      <w:pPr>
        <w:jc w:val="both"/>
        <w:rPr>
          <w:rFonts w:ascii="Arial" w:hAnsi="Arial" w:cs="Arial"/>
          <w:color w:val="000000"/>
          <w:sz w:val="20"/>
        </w:rPr>
      </w:pPr>
      <w:r w:rsidRPr="00523616">
        <w:rPr>
          <w:rFonts w:ascii="Arial" w:hAnsi="Arial" w:cs="Arial"/>
          <w:color w:val="000000"/>
          <w:sz w:val="20"/>
        </w:rPr>
        <w:t xml:space="preserve">However, </w:t>
      </w:r>
      <w:r w:rsidR="00490C90" w:rsidRPr="00523616">
        <w:rPr>
          <w:rFonts w:ascii="Arial" w:hAnsi="Arial" w:cs="Arial"/>
          <w:color w:val="000000"/>
          <w:sz w:val="20"/>
        </w:rPr>
        <w:t xml:space="preserve">there remains an uneasy tension between the case planning powers of the Secretary and </w:t>
      </w:r>
      <w:r w:rsidR="00A9686B" w:rsidRPr="00523616">
        <w:rPr>
          <w:rFonts w:ascii="Arial" w:hAnsi="Arial" w:cs="Arial"/>
          <w:color w:val="000000"/>
          <w:sz w:val="20"/>
        </w:rPr>
        <w:t xml:space="preserve">the obligations of the Children’s Court under s.8(1) to have regard to best interests principles in making any decision or taking any action under the CYFA.  The tension boiled over in the case of </w:t>
      </w:r>
      <w:r w:rsidR="00A9686B" w:rsidRPr="00523616">
        <w:rPr>
          <w:rFonts w:ascii="Arial" w:hAnsi="Arial" w:cs="Arial"/>
          <w:i/>
          <w:color w:val="000000"/>
          <w:sz w:val="20"/>
        </w:rPr>
        <w:t>DOHS v Ms O’C</w:t>
      </w:r>
      <w:r w:rsidR="00A9686B" w:rsidRPr="00523616">
        <w:rPr>
          <w:rFonts w:ascii="Arial" w:hAnsi="Arial" w:cs="Arial"/>
          <w:color w:val="000000"/>
          <w:sz w:val="20"/>
        </w:rPr>
        <w:t xml:space="preserve">.  </w:t>
      </w:r>
      <w:r w:rsidR="00355E77" w:rsidRPr="00523616">
        <w:rPr>
          <w:rFonts w:ascii="Arial" w:hAnsi="Arial" w:cs="Arial"/>
          <w:color w:val="000000"/>
          <w:sz w:val="20"/>
        </w:rPr>
        <w:t xml:space="preserve">After a 6 day hearing in the Children’s Court of Victoria in April 2005 in which he heard evidence from 15 witnesses, Magistrate Levine returned the oldest two of four children to their mother on supervision orders but placed the two youngest children on custody to Secretary orders.  In his judgment his Honour said: “I would hope that continuing work by professionals with the mother will enable a gradual reunification of [the children] with their mother.”  Following that decision a case plan meeting took place on 22/06/2005.  The </w:t>
      </w:r>
      <w:r w:rsidR="008F7FF6" w:rsidRPr="00523616">
        <w:rPr>
          <w:rFonts w:ascii="Arial" w:hAnsi="Arial" w:cs="Arial"/>
          <w:color w:val="000000"/>
          <w:sz w:val="20"/>
        </w:rPr>
        <w:t>case planner</w:t>
      </w:r>
      <w:r w:rsidR="00355E77" w:rsidRPr="00523616">
        <w:rPr>
          <w:rFonts w:ascii="Arial" w:hAnsi="Arial" w:cs="Arial"/>
          <w:color w:val="000000"/>
          <w:sz w:val="20"/>
        </w:rPr>
        <w:t xml:space="preserve"> ignored the basis of Magistrate Levine’s decision and determined the case plan for the two youngest children was to be permanent care.  In a judgment dated 28/11/2005 on the mother’s appeal against Magistrate Levine’s decision, Judge Walsh upheld the decision of Magistrate Levine both in relation to the orders he made and the spirit of his judgment and disapproved the Department’s case plan:</w:t>
      </w:r>
    </w:p>
    <w:p w14:paraId="631C16AA" w14:textId="77777777" w:rsidR="00355E77" w:rsidRPr="00523616" w:rsidRDefault="00355E77" w:rsidP="006A33AB">
      <w:pPr>
        <w:spacing w:before="60" w:after="60"/>
        <w:ind w:left="454" w:right="454"/>
        <w:jc w:val="both"/>
        <w:rPr>
          <w:rFonts w:ascii="Arial" w:hAnsi="Arial" w:cs="Arial"/>
          <w:color w:val="000000"/>
          <w:sz w:val="20"/>
        </w:rPr>
      </w:pPr>
      <w:r w:rsidRPr="00523616">
        <w:rPr>
          <w:rFonts w:ascii="Arial" w:hAnsi="Arial" w:cs="Arial"/>
          <w:color w:val="000000"/>
          <w:sz w:val="20"/>
        </w:rPr>
        <w:t>“I have noted that, after the decision of the Children’s Court, the Department almost immediately went about the preparation of a case plan which involved the permanent removal of the two children from the custody of [Ms O’Connell].  This was not in accordance with either the spirit or the letter of the very comprehensive and very caring decision of the Magistrate in the Children’s Court and it does not have the approval of this Court.  I consider that the actions of members of the Department have done nothing to promote good relationships between [Ms O’Connell] and the Department and little to promote the interests of the children.”</w:t>
      </w:r>
    </w:p>
    <w:p w14:paraId="479E6B5F" w14:textId="77777777" w:rsidR="00355E77" w:rsidRPr="00523616" w:rsidRDefault="006A33AB" w:rsidP="007B2F18">
      <w:pPr>
        <w:jc w:val="both"/>
        <w:rPr>
          <w:rFonts w:ascii="Arial" w:hAnsi="Arial" w:cs="Arial"/>
          <w:color w:val="000000"/>
          <w:sz w:val="20"/>
        </w:rPr>
      </w:pPr>
      <w:r w:rsidRPr="00523616">
        <w:rPr>
          <w:rFonts w:ascii="Arial" w:hAnsi="Arial" w:cs="Arial"/>
          <w:color w:val="000000"/>
          <w:sz w:val="20"/>
        </w:rPr>
        <w:t xml:space="preserve">That too fell on deaf ears so far as the Department was concerned.  In a further 10 day hearing before Magistrate Levine </w:t>
      </w:r>
      <w:r w:rsidR="00F646E0" w:rsidRPr="00523616">
        <w:rPr>
          <w:rFonts w:ascii="Arial" w:hAnsi="Arial" w:cs="Arial"/>
          <w:color w:val="000000"/>
          <w:sz w:val="20"/>
        </w:rPr>
        <w:t xml:space="preserve">in December 2006 </w:t>
      </w:r>
      <w:r w:rsidRPr="00523616">
        <w:rPr>
          <w:rFonts w:ascii="Arial" w:hAnsi="Arial" w:cs="Arial"/>
          <w:color w:val="000000"/>
          <w:sz w:val="20"/>
        </w:rPr>
        <w:t>in which the Department was seeking that the two youngest children be placed on guardianship to Secretary orders, the then unit manager had the temerity to say: “If there is a large discrepancy between our view and the judge then we may not follow the court’s decision.”  She said that she was continuing to deal with the case as a permanent care case plan.  The writer finds it shocking when a government employee strikes at the constitutional bases of this State for it is nothing more or less than anarchy.  Magistrate Levine was slightly more circumspect:</w:t>
      </w:r>
    </w:p>
    <w:p w14:paraId="2389FFC5" w14:textId="77777777" w:rsidR="006A33AB" w:rsidRPr="00523616" w:rsidRDefault="006A33AB" w:rsidP="006A33AB">
      <w:pPr>
        <w:spacing w:before="60" w:after="60"/>
        <w:ind w:left="454" w:right="454"/>
        <w:jc w:val="both"/>
        <w:rPr>
          <w:rFonts w:ascii="Arial" w:hAnsi="Arial" w:cs="Arial"/>
          <w:color w:val="000000"/>
          <w:sz w:val="20"/>
        </w:rPr>
      </w:pPr>
      <w:r w:rsidRPr="00523616">
        <w:rPr>
          <w:rFonts w:ascii="Arial" w:hAnsi="Arial" w:cs="Arial"/>
          <w:color w:val="000000"/>
          <w:sz w:val="20"/>
        </w:rPr>
        <w:t xml:space="preserve">“It is in my view astonishing and extremely concerning that DOHS, notwithstanding any expertise that it may have in issues relating to child protection, could at the </w:t>
      </w:r>
      <w:proofErr w:type="spellStart"/>
      <w:r w:rsidRPr="00523616">
        <w:rPr>
          <w:rFonts w:ascii="Arial" w:hAnsi="Arial" w:cs="Arial"/>
          <w:color w:val="000000"/>
          <w:sz w:val="20"/>
        </w:rPr>
        <w:t>one time</w:t>
      </w:r>
      <w:proofErr w:type="spellEnd"/>
      <w:r w:rsidRPr="00523616">
        <w:rPr>
          <w:rFonts w:ascii="Arial" w:hAnsi="Arial" w:cs="Arial"/>
          <w:color w:val="000000"/>
          <w:sz w:val="20"/>
        </w:rPr>
        <w:t xml:space="preserve"> seek to bring applications to this court seeking adjudication of the protective issues and then when it is displeased with the decisions or recommendations of the court to then immediately invoke a case plan entirely contrary to the court’s recommendation.  Further, when the decision was reviewed by the County Court on appeal and that court confirmed the Children’s Court decision, making critical comments about DOHS, it is most concerning that DOHS should then choose to ignore the County Court Judge’s expressed views as well.”</w:t>
      </w:r>
    </w:p>
    <w:p w14:paraId="0025DD65" w14:textId="77777777" w:rsidR="00355E77" w:rsidRPr="00523616" w:rsidRDefault="006A33AB" w:rsidP="007B2F18">
      <w:pPr>
        <w:jc w:val="both"/>
        <w:rPr>
          <w:rFonts w:ascii="Arial" w:hAnsi="Arial" w:cs="Arial"/>
          <w:color w:val="000000"/>
          <w:sz w:val="20"/>
        </w:rPr>
      </w:pPr>
      <w:r w:rsidRPr="00523616">
        <w:rPr>
          <w:rFonts w:ascii="Arial" w:hAnsi="Arial" w:cs="Arial"/>
          <w:color w:val="000000"/>
          <w:sz w:val="20"/>
        </w:rPr>
        <w:t xml:space="preserve">Despite his criticism of the Department, Magistrate Levine extended the custody to Secretary orders but refused to make guardianship to Secretary orders and again recommended the case plan be one of reunification.  </w:t>
      </w:r>
      <w:r w:rsidR="00386553" w:rsidRPr="00523616">
        <w:rPr>
          <w:rFonts w:ascii="Arial" w:hAnsi="Arial" w:cs="Arial"/>
          <w:color w:val="000000"/>
          <w:sz w:val="20"/>
        </w:rPr>
        <w:t xml:space="preserve">In order to attempt to achieve a beginning to a possible reunification, Magistrate </w:t>
      </w:r>
      <w:r w:rsidR="00386553" w:rsidRPr="00CE70FB">
        <w:rPr>
          <w:rFonts w:ascii="Arial" w:hAnsi="Arial" w:cs="Arial"/>
          <w:color w:val="000000"/>
          <w:sz w:val="20"/>
        </w:rPr>
        <w:t xml:space="preserve">Levine varied the extended custody to Secretary orders to allow for some overnight </w:t>
      </w:r>
      <w:r w:rsidR="00633DC1" w:rsidRPr="00CE70FB">
        <w:rPr>
          <w:rFonts w:ascii="Arial" w:hAnsi="Arial" w:cs="Arial"/>
          <w:color w:val="000000"/>
          <w:sz w:val="20"/>
        </w:rPr>
        <w:t>contact</w:t>
      </w:r>
      <w:r w:rsidR="00386553" w:rsidRPr="00CE70FB">
        <w:rPr>
          <w:rFonts w:ascii="Arial" w:hAnsi="Arial" w:cs="Arial"/>
          <w:color w:val="000000"/>
          <w:sz w:val="20"/>
        </w:rPr>
        <w:t xml:space="preserve"> of the</w:t>
      </w:r>
      <w:r w:rsidR="00386553" w:rsidRPr="00523616">
        <w:rPr>
          <w:rFonts w:ascii="Arial" w:hAnsi="Arial" w:cs="Arial"/>
          <w:color w:val="000000"/>
          <w:sz w:val="20"/>
        </w:rPr>
        <w:t xml:space="preserve"> children with their mother.  In a subsequent application before the writer for an additional extension of the custody to Secretary orders, the then protective worker wrongly said: “The recommendation made by the magistrate stated we needed to run a dual case plan, one of reunification and one of permanent care.”  His Honour had said no such thing.</w:t>
      </w:r>
      <w:r w:rsidR="00F646E0" w:rsidRPr="00523616">
        <w:rPr>
          <w:rFonts w:ascii="Arial" w:hAnsi="Arial" w:cs="Arial"/>
          <w:color w:val="000000"/>
          <w:sz w:val="20"/>
        </w:rPr>
        <w:t xml:space="preserve">  Ultimately on 29/02/2008 another unit manager made a </w:t>
      </w:r>
      <w:r w:rsidR="008F7FF6" w:rsidRPr="00523616">
        <w:rPr>
          <w:rFonts w:ascii="Arial" w:hAnsi="Arial" w:cs="Arial"/>
          <w:color w:val="000000"/>
          <w:sz w:val="20"/>
        </w:rPr>
        <w:t xml:space="preserve">further </w:t>
      </w:r>
      <w:r w:rsidR="00F646E0" w:rsidRPr="00523616">
        <w:rPr>
          <w:rFonts w:ascii="Arial" w:hAnsi="Arial" w:cs="Arial"/>
          <w:color w:val="000000"/>
          <w:sz w:val="20"/>
        </w:rPr>
        <w:t xml:space="preserve">case plan decision that the children should not be reunited into the full time care of their mother.  After yet another lengthy hearing in </w:t>
      </w:r>
      <w:r w:rsidR="00AF5C7A" w:rsidRPr="00523616">
        <w:rPr>
          <w:rFonts w:ascii="Arial" w:hAnsi="Arial" w:cs="Arial"/>
          <w:color w:val="000000"/>
          <w:sz w:val="20"/>
        </w:rPr>
        <w:t xml:space="preserve">April 2008, </w:t>
      </w:r>
      <w:r w:rsidR="00F646E0" w:rsidRPr="00523616">
        <w:rPr>
          <w:rFonts w:ascii="Arial" w:hAnsi="Arial" w:cs="Arial"/>
          <w:color w:val="000000"/>
          <w:sz w:val="20"/>
        </w:rPr>
        <w:t xml:space="preserve">June 2008 &amp; </w:t>
      </w:r>
      <w:r w:rsidR="00AF5C7A" w:rsidRPr="00523616">
        <w:rPr>
          <w:rFonts w:ascii="Arial" w:hAnsi="Arial" w:cs="Arial"/>
          <w:color w:val="000000"/>
          <w:sz w:val="20"/>
        </w:rPr>
        <w:t xml:space="preserve">September 2008 </w:t>
      </w:r>
      <w:r w:rsidR="00F646E0" w:rsidRPr="00523616">
        <w:rPr>
          <w:rFonts w:ascii="Arial" w:hAnsi="Arial" w:cs="Arial"/>
          <w:color w:val="000000"/>
          <w:sz w:val="20"/>
        </w:rPr>
        <w:t xml:space="preserve">in which he heard evidence from 13 witnesses, the writer placed the youngest child in the full time care of her mother on a supervision order but extended </w:t>
      </w:r>
      <w:r w:rsidR="00AF5C7A" w:rsidRPr="00523616">
        <w:rPr>
          <w:rFonts w:ascii="Arial" w:hAnsi="Arial" w:cs="Arial"/>
          <w:color w:val="000000"/>
          <w:sz w:val="20"/>
        </w:rPr>
        <w:t xml:space="preserve">and varied </w:t>
      </w:r>
      <w:r w:rsidR="00F646E0" w:rsidRPr="00523616">
        <w:rPr>
          <w:rFonts w:ascii="Arial" w:hAnsi="Arial" w:cs="Arial"/>
          <w:color w:val="000000"/>
          <w:sz w:val="20"/>
        </w:rPr>
        <w:t>the custody to Secretary order in relation</w:t>
      </w:r>
      <w:r w:rsidR="00AF5C7A" w:rsidRPr="00523616">
        <w:rPr>
          <w:rFonts w:ascii="Arial" w:hAnsi="Arial" w:cs="Arial"/>
          <w:color w:val="000000"/>
          <w:sz w:val="20"/>
        </w:rPr>
        <w:t xml:space="preserve"> to the second youngest child.  For full details of this </w:t>
      </w:r>
      <w:r w:rsidR="00274066" w:rsidRPr="00523616">
        <w:rPr>
          <w:rFonts w:ascii="Arial" w:hAnsi="Arial" w:cs="Arial"/>
          <w:color w:val="000000"/>
          <w:sz w:val="20"/>
        </w:rPr>
        <w:t>difficult</w:t>
      </w:r>
      <w:r w:rsidR="00AF5C7A" w:rsidRPr="00523616">
        <w:rPr>
          <w:rFonts w:ascii="Arial" w:hAnsi="Arial" w:cs="Arial"/>
          <w:color w:val="000000"/>
          <w:sz w:val="20"/>
        </w:rPr>
        <w:t xml:space="preserve"> case, see </w:t>
      </w:r>
      <w:r w:rsidR="00B1007C" w:rsidRPr="00523616">
        <w:rPr>
          <w:rFonts w:ascii="Arial" w:hAnsi="Arial" w:cs="Arial"/>
          <w:color w:val="000000"/>
          <w:sz w:val="20"/>
        </w:rPr>
        <w:t xml:space="preserve">the unreported decisions of Magistrate Power in </w:t>
      </w:r>
      <w:r w:rsidR="00AF5C7A" w:rsidRPr="00523616">
        <w:rPr>
          <w:rFonts w:ascii="Arial" w:hAnsi="Arial" w:cs="Arial"/>
          <w:i/>
          <w:color w:val="000000"/>
          <w:sz w:val="20"/>
        </w:rPr>
        <w:t>DOHS v Ms O’C</w:t>
      </w:r>
      <w:r w:rsidR="00AF5C7A" w:rsidRPr="00523616">
        <w:rPr>
          <w:rFonts w:ascii="Arial" w:hAnsi="Arial" w:cs="Arial"/>
          <w:color w:val="000000"/>
          <w:sz w:val="20"/>
        </w:rPr>
        <w:t xml:space="preserve"> [07/04/2008], </w:t>
      </w:r>
      <w:r w:rsidR="00AF5C7A" w:rsidRPr="00523616">
        <w:rPr>
          <w:rFonts w:ascii="Arial" w:hAnsi="Arial" w:cs="Arial"/>
          <w:i/>
          <w:color w:val="000000"/>
          <w:sz w:val="20"/>
        </w:rPr>
        <w:t>DOHS v Ms O’C</w:t>
      </w:r>
      <w:r w:rsidR="00AF5C7A" w:rsidRPr="00523616">
        <w:rPr>
          <w:rFonts w:ascii="Arial" w:hAnsi="Arial" w:cs="Arial"/>
          <w:color w:val="000000"/>
          <w:sz w:val="20"/>
        </w:rPr>
        <w:t xml:space="preserve"> [16/06/2008] &amp; </w:t>
      </w:r>
      <w:r w:rsidR="00AF5C7A" w:rsidRPr="00523616">
        <w:rPr>
          <w:rFonts w:ascii="Arial" w:hAnsi="Arial" w:cs="Arial"/>
          <w:i/>
          <w:color w:val="000000"/>
          <w:sz w:val="20"/>
        </w:rPr>
        <w:t>DOHS v Ms O’C</w:t>
      </w:r>
      <w:r w:rsidR="00AF5C7A" w:rsidRPr="00523616">
        <w:rPr>
          <w:rFonts w:ascii="Arial" w:hAnsi="Arial" w:cs="Arial"/>
          <w:color w:val="000000"/>
          <w:sz w:val="20"/>
        </w:rPr>
        <w:t xml:space="preserve"> [18/09/2008].</w:t>
      </w:r>
    </w:p>
    <w:p w14:paraId="47AB2157" w14:textId="77777777" w:rsidR="00123776" w:rsidRPr="00523616" w:rsidRDefault="00123776" w:rsidP="007B2F18">
      <w:pPr>
        <w:jc w:val="both"/>
        <w:rPr>
          <w:rFonts w:ascii="Arial" w:hAnsi="Arial" w:cs="Arial"/>
          <w:color w:val="000000"/>
          <w:sz w:val="20"/>
        </w:rPr>
      </w:pPr>
    </w:p>
    <w:p w14:paraId="0B2AE28C" w14:textId="77777777" w:rsidR="00051659" w:rsidRPr="00523616" w:rsidRDefault="00681438" w:rsidP="00051659">
      <w:pPr>
        <w:pStyle w:val="Heading2"/>
        <w:keepNext/>
        <w:spacing w:line="240" w:lineRule="auto"/>
        <w:rPr>
          <w:rFonts w:ascii="Arial" w:hAnsi="Arial" w:cs="Arial"/>
          <w:b/>
          <w:bCs/>
          <w:color w:val="000000"/>
        </w:rPr>
      </w:pPr>
      <w:bookmarkStart w:id="3025" w:name="_5.30_Victorian_Aboriginal"/>
      <w:bookmarkStart w:id="3026" w:name="B530"/>
      <w:bookmarkStart w:id="3027" w:name="_Toc54401826"/>
      <w:bookmarkStart w:id="3028" w:name="_Toc54407825"/>
      <w:bookmarkStart w:id="3029" w:name="_Toc54423753"/>
      <w:bookmarkStart w:id="3030" w:name="_Toc54454553"/>
      <w:bookmarkStart w:id="3031" w:name="_Toc54544459"/>
      <w:bookmarkStart w:id="3032" w:name="_Toc54634498"/>
      <w:bookmarkStart w:id="3033" w:name="_Toc54401830"/>
      <w:bookmarkStart w:id="3034" w:name="_Toc54407829"/>
      <w:bookmarkStart w:id="3035" w:name="_Toc54423757"/>
      <w:bookmarkStart w:id="3036" w:name="_Toc54454557"/>
      <w:bookmarkStart w:id="3037" w:name="_Toc54544463"/>
      <w:bookmarkStart w:id="3038" w:name="_Toc54634502"/>
      <w:bookmarkEnd w:id="3025"/>
      <w:bookmarkEnd w:id="3026"/>
      <w:r w:rsidRPr="00523616">
        <w:rPr>
          <w:rFonts w:ascii="Arial" w:hAnsi="Arial" w:cs="Arial"/>
          <w:b/>
          <w:bCs/>
          <w:color w:val="000000"/>
        </w:rPr>
        <w:t>5.3</w:t>
      </w:r>
      <w:r w:rsidR="00EE1CBB" w:rsidRPr="00523616">
        <w:rPr>
          <w:rFonts w:ascii="Arial" w:hAnsi="Arial" w:cs="Arial"/>
          <w:b/>
          <w:bCs/>
          <w:color w:val="000000"/>
        </w:rPr>
        <w:t>0</w:t>
      </w:r>
      <w:r w:rsidR="00051659" w:rsidRPr="00523616">
        <w:rPr>
          <w:rFonts w:ascii="Arial" w:hAnsi="Arial" w:cs="Arial"/>
          <w:b/>
          <w:bCs/>
          <w:color w:val="000000"/>
        </w:rPr>
        <w:tab/>
        <w:t>Victorian Aboriginal Child Care Agency</w:t>
      </w:r>
      <w:bookmarkEnd w:id="3027"/>
      <w:r w:rsidR="00051659" w:rsidRPr="00523616">
        <w:rPr>
          <w:rFonts w:ascii="Arial" w:hAnsi="Arial" w:cs="Arial"/>
          <w:b/>
          <w:bCs/>
          <w:color w:val="000000"/>
        </w:rPr>
        <w:t xml:space="preserve"> [VACCA]</w:t>
      </w:r>
      <w:bookmarkEnd w:id="3028"/>
      <w:bookmarkEnd w:id="3029"/>
      <w:bookmarkEnd w:id="3030"/>
      <w:bookmarkEnd w:id="3031"/>
      <w:bookmarkEnd w:id="3032"/>
    </w:p>
    <w:p w14:paraId="0741D1DB" w14:textId="77777777" w:rsidR="00051659" w:rsidRPr="00523616" w:rsidRDefault="00051659" w:rsidP="00051659">
      <w:pPr>
        <w:keepNext/>
        <w:keepLines/>
        <w:jc w:val="both"/>
        <w:rPr>
          <w:rFonts w:ascii="Arial" w:hAnsi="Arial" w:cs="Arial"/>
          <w:color w:val="000000"/>
        </w:rPr>
      </w:pPr>
    </w:p>
    <w:p w14:paraId="031C6C7E" w14:textId="77777777" w:rsidR="00051659" w:rsidRPr="00523616" w:rsidRDefault="00681438" w:rsidP="00051659">
      <w:pPr>
        <w:pStyle w:val="Heading3"/>
        <w:keepNext/>
        <w:spacing w:after="120" w:line="240" w:lineRule="auto"/>
        <w:rPr>
          <w:rFonts w:ascii="Arial" w:hAnsi="Arial" w:cs="Arial"/>
          <w:b/>
          <w:bCs/>
          <w:color w:val="000000"/>
          <w:sz w:val="20"/>
        </w:rPr>
      </w:pPr>
      <w:bookmarkStart w:id="3039" w:name="_5.30.1_‘Aboriginal_person'"/>
      <w:bookmarkStart w:id="3040" w:name="B5301"/>
      <w:bookmarkStart w:id="3041" w:name="_Toc54401827"/>
      <w:bookmarkStart w:id="3042" w:name="_Toc54407826"/>
      <w:bookmarkStart w:id="3043" w:name="_Toc54423754"/>
      <w:bookmarkStart w:id="3044" w:name="_Toc54454554"/>
      <w:bookmarkStart w:id="3045" w:name="_Toc54544460"/>
      <w:bookmarkStart w:id="3046" w:name="_Toc54634499"/>
      <w:bookmarkEnd w:id="3039"/>
      <w:bookmarkEnd w:id="3040"/>
      <w:r w:rsidRPr="00523616">
        <w:rPr>
          <w:rFonts w:ascii="Arial" w:hAnsi="Arial" w:cs="Arial"/>
          <w:b/>
          <w:bCs/>
          <w:color w:val="000000"/>
          <w:sz w:val="20"/>
        </w:rPr>
        <w:t>5.3</w:t>
      </w:r>
      <w:r w:rsidR="00EE1CBB" w:rsidRPr="00523616">
        <w:rPr>
          <w:rFonts w:ascii="Arial" w:hAnsi="Arial" w:cs="Arial"/>
          <w:b/>
          <w:bCs/>
          <w:color w:val="000000"/>
          <w:sz w:val="20"/>
        </w:rPr>
        <w:t>0</w:t>
      </w:r>
      <w:r w:rsidR="001813BD">
        <w:rPr>
          <w:rFonts w:ascii="Arial" w:hAnsi="Arial" w:cs="Arial"/>
          <w:b/>
          <w:bCs/>
          <w:color w:val="000000"/>
          <w:sz w:val="20"/>
        </w:rPr>
        <w:t>.1</w:t>
      </w:r>
      <w:r w:rsidR="001813BD">
        <w:rPr>
          <w:rFonts w:ascii="Arial" w:hAnsi="Arial" w:cs="Arial"/>
          <w:b/>
          <w:bCs/>
          <w:color w:val="000000"/>
          <w:sz w:val="20"/>
        </w:rPr>
        <w:tab/>
      </w:r>
      <w:r w:rsidR="0029418A">
        <w:rPr>
          <w:rFonts w:ascii="Arial" w:hAnsi="Arial" w:cs="Arial"/>
          <w:b/>
          <w:bCs/>
          <w:color w:val="000000"/>
          <w:sz w:val="20"/>
        </w:rPr>
        <w:t>‘</w:t>
      </w:r>
      <w:r w:rsidR="00051659" w:rsidRPr="00523616">
        <w:rPr>
          <w:rFonts w:ascii="Arial" w:hAnsi="Arial" w:cs="Arial"/>
          <w:b/>
          <w:bCs/>
          <w:color w:val="000000"/>
          <w:sz w:val="20"/>
        </w:rPr>
        <w:t>Aboriginal person'</w:t>
      </w:r>
      <w:bookmarkEnd w:id="3041"/>
      <w:bookmarkEnd w:id="3042"/>
      <w:bookmarkEnd w:id="3043"/>
      <w:bookmarkEnd w:id="3044"/>
      <w:bookmarkEnd w:id="3045"/>
      <w:bookmarkEnd w:id="3046"/>
      <w:r w:rsidR="001813BD">
        <w:rPr>
          <w:rFonts w:ascii="Arial" w:hAnsi="Arial" w:cs="Arial"/>
          <w:b/>
          <w:bCs/>
          <w:color w:val="000000"/>
          <w:sz w:val="20"/>
        </w:rPr>
        <w:t xml:space="preserve"> – ‘Aboriginal child’</w:t>
      </w:r>
    </w:p>
    <w:p w14:paraId="747ADE82" w14:textId="77777777" w:rsidR="00051659" w:rsidRPr="00523616" w:rsidRDefault="00051659" w:rsidP="00051659">
      <w:pPr>
        <w:jc w:val="both"/>
        <w:rPr>
          <w:rFonts w:ascii="Arial" w:hAnsi="Arial" w:cs="Arial"/>
          <w:color w:val="000000"/>
          <w:sz w:val="20"/>
        </w:rPr>
      </w:pPr>
      <w:r w:rsidRPr="00523616">
        <w:rPr>
          <w:rFonts w:ascii="Arial" w:hAnsi="Arial" w:cs="Arial"/>
          <w:color w:val="000000"/>
          <w:sz w:val="20"/>
        </w:rPr>
        <w:t>Under s.3</w:t>
      </w:r>
      <w:r w:rsidR="0029418A">
        <w:rPr>
          <w:rFonts w:ascii="Arial" w:hAnsi="Arial" w:cs="Arial"/>
          <w:color w:val="000000"/>
          <w:sz w:val="20"/>
        </w:rPr>
        <w:t>(1)</w:t>
      </w:r>
      <w:r w:rsidRPr="00523616">
        <w:rPr>
          <w:rFonts w:ascii="Arial" w:hAnsi="Arial" w:cs="Arial"/>
          <w:color w:val="000000"/>
          <w:sz w:val="20"/>
        </w:rPr>
        <w:t xml:space="preserve"> of the CYFA, 'Aboriginal person' means a person who:</w:t>
      </w:r>
    </w:p>
    <w:p w14:paraId="28B71F09" w14:textId="77777777" w:rsidR="00051659" w:rsidRPr="00523616" w:rsidRDefault="00051659" w:rsidP="00656972">
      <w:pPr>
        <w:keepNext/>
        <w:keepLines/>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is descended from an Aborigine or Torres Strait Islander; and</w:t>
      </w:r>
    </w:p>
    <w:p w14:paraId="142E65C7" w14:textId="77777777" w:rsidR="00051659" w:rsidRPr="00523616" w:rsidRDefault="00051659" w:rsidP="00051659">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identifies as an Aborigine or Torres Strait Islander; and</w:t>
      </w:r>
    </w:p>
    <w:p w14:paraId="53033E09" w14:textId="77777777" w:rsidR="00051659" w:rsidRPr="00523616" w:rsidRDefault="00051659" w:rsidP="00051659">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is accepted as an Aborigine or Torres Strait Islander by an Aboriginal or Torres Strait Island community.</w:t>
      </w:r>
    </w:p>
    <w:p w14:paraId="3E6FC8B2" w14:textId="77777777" w:rsidR="00051659" w:rsidRDefault="00051659" w:rsidP="00051659">
      <w:pPr>
        <w:jc w:val="both"/>
        <w:rPr>
          <w:rFonts w:ascii="Arial" w:hAnsi="Arial" w:cs="Arial"/>
          <w:color w:val="000000"/>
          <w:sz w:val="20"/>
        </w:rPr>
      </w:pPr>
    </w:p>
    <w:p w14:paraId="61731DF1" w14:textId="77777777" w:rsidR="001813BD" w:rsidRDefault="00656972" w:rsidP="0029418A">
      <w:pPr>
        <w:jc w:val="both"/>
        <w:rPr>
          <w:rFonts w:ascii="Arial" w:hAnsi="Arial" w:cs="Arial"/>
          <w:color w:val="000000"/>
          <w:sz w:val="20"/>
        </w:rPr>
      </w:pPr>
      <w:r>
        <w:rPr>
          <w:rFonts w:ascii="Arial" w:hAnsi="Arial" w:cs="Arial"/>
          <w:color w:val="000000"/>
          <w:sz w:val="20"/>
        </w:rPr>
        <w:t xml:space="preserve">There is no definition of ‘Aboriginal child’ in the CYFA.  In the absence of such a definition it is the writer’s view that an Aboriginal child is an ‘Aboriginal person’ who falls within the definition of ‘child’ in s.3(1) of the CYFA.  </w:t>
      </w:r>
      <w:r w:rsidR="001813BD" w:rsidRPr="00607549">
        <w:rPr>
          <w:rFonts w:ascii="Arial" w:hAnsi="Arial" w:cs="Arial"/>
          <w:bCs/>
          <w:color w:val="000000"/>
          <w:sz w:val="20"/>
        </w:rPr>
        <w:t xml:space="preserve">In the case of </w:t>
      </w:r>
      <w:r w:rsidR="001813BD" w:rsidRPr="001813BD">
        <w:rPr>
          <w:rFonts w:ascii="Arial" w:hAnsi="Arial" w:cs="Arial"/>
          <w:bCs/>
          <w:i/>
          <w:color w:val="000000"/>
          <w:sz w:val="20"/>
        </w:rPr>
        <w:t>AW</w:t>
      </w:r>
      <w:r w:rsidR="001813BD">
        <w:rPr>
          <w:rFonts w:ascii="Arial" w:hAnsi="Arial" w:cs="Arial"/>
          <w:bCs/>
          <w:color w:val="000000"/>
          <w:sz w:val="20"/>
        </w:rPr>
        <w:t xml:space="preserve"> </w:t>
      </w:r>
      <w:r w:rsidR="001813BD" w:rsidRPr="00523616">
        <w:rPr>
          <w:rFonts w:ascii="Arial" w:hAnsi="Arial" w:cs="Arial"/>
          <w:color w:val="000000"/>
          <w:sz w:val="20"/>
        </w:rPr>
        <w:t xml:space="preserve">[Melbourne Children's Court, unreported, </w:t>
      </w:r>
      <w:r w:rsidR="001813BD">
        <w:rPr>
          <w:rFonts w:ascii="Arial" w:hAnsi="Arial" w:cs="Arial"/>
          <w:color w:val="000000"/>
          <w:sz w:val="20"/>
        </w:rPr>
        <w:t>03</w:t>
      </w:r>
      <w:r w:rsidR="001813BD" w:rsidRPr="00523616">
        <w:rPr>
          <w:rFonts w:ascii="Arial" w:hAnsi="Arial" w:cs="Arial"/>
          <w:color w:val="000000"/>
          <w:sz w:val="20"/>
        </w:rPr>
        <w:t>/</w:t>
      </w:r>
      <w:r w:rsidR="001813BD">
        <w:rPr>
          <w:rFonts w:ascii="Arial" w:hAnsi="Arial" w:cs="Arial"/>
          <w:color w:val="000000"/>
          <w:sz w:val="20"/>
        </w:rPr>
        <w:t>07</w:t>
      </w:r>
      <w:r w:rsidR="001813BD" w:rsidRPr="00523616">
        <w:rPr>
          <w:rFonts w:ascii="Arial" w:hAnsi="Arial" w:cs="Arial"/>
          <w:color w:val="000000"/>
          <w:sz w:val="20"/>
        </w:rPr>
        <w:t>/20</w:t>
      </w:r>
      <w:r w:rsidR="001813BD">
        <w:rPr>
          <w:rFonts w:ascii="Arial" w:hAnsi="Arial" w:cs="Arial"/>
          <w:color w:val="000000"/>
          <w:sz w:val="20"/>
        </w:rPr>
        <w:t xml:space="preserve">17] Magistrate Levine </w:t>
      </w:r>
      <w:r w:rsidR="0029418A">
        <w:rPr>
          <w:rFonts w:ascii="Arial" w:hAnsi="Arial" w:cs="Arial"/>
          <w:color w:val="000000"/>
          <w:sz w:val="20"/>
        </w:rPr>
        <w:t xml:space="preserve">accepted that the definition of ‘Aboriginal person’ in s.3(1) also encompassed an Aboriginal child, his Honour holding that </w:t>
      </w:r>
      <w:r w:rsidR="001813BD">
        <w:rPr>
          <w:rFonts w:ascii="Arial" w:hAnsi="Arial" w:cs="Arial"/>
          <w:color w:val="000000"/>
          <w:sz w:val="20"/>
        </w:rPr>
        <w:t xml:space="preserve">it was not necessary for the Department to obtain a report </w:t>
      </w:r>
      <w:r w:rsidR="0029418A">
        <w:rPr>
          <w:rFonts w:ascii="Arial" w:hAnsi="Arial" w:cs="Arial"/>
          <w:color w:val="000000"/>
          <w:sz w:val="20"/>
        </w:rPr>
        <w:t xml:space="preserve">recommending permanent care </w:t>
      </w:r>
      <w:r w:rsidR="001813BD">
        <w:rPr>
          <w:rFonts w:ascii="Arial" w:hAnsi="Arial" w:cs="Arial"/>
          <w:color w:val="000000"/>
          <w:sz w:val="20"/>
        </w:rPr>
        <w:t xml:space="preserve">from an Aboriginal agency referred to in s.323(3)(a) because although the 16 year old AW satisfied limb (a) of the definition of ‘Aboriginal person’ in s.3(1) of the CYFA, </w:t>
      </w:r>
      <w:r w:rsidR="0029418A">
        <w:rPr>
          <w:rFonts w:ascii="Arial" w:hAnsi="Arial" w:cs="Arial"/>
          <w:color w:val="000000"/>
          <w:sz w:val="20"/>
        </w:rPr>
        <w:t>s</w:t>
      </w:r>
      <w:r w:rsidR="001813BD">
        <w:rPr>
          <w:rFonts w:ascii="Arial" w:hAnsi="Arial" w:cs="Arial"/>
          <w:color w:val="000000"/>
          <w:sz w:val="20"/>
        </w:rPr>
        <w:t>he did not fall within limbs (b) or (c).</w:t>
      </w:r>
    </w:p>
    <w:p w14:paraId="1850991E" w14:textId="77777777" w:rsidR="001813BD" w:rsidRPr="00523616" w:rsidRDefault="001813BD" w:rsidP="00051659">
      <w:pPr>
        <w:jc w:val="both"/>
        <w:rPr>
          <w:rFonts w:ascii="Arial" w:hAnsi="Arial" w:cs="Arial"/>
          <w:color w:val="000000"/>
          <w:sz w:val="20"/>
        </w:rPr>
      </w:pPr>
    </w:p>
    <w:p w14:paraId="670EE352" w14:textId="77777777" w:rsidR="00051659" w:rsidRPr="00523616" w:rsidRDefault="00681438" w:rsidP="00051659">
      <w:pPr>
        <w:pStyle w:val="Heading3"/>
        <w:keepNext/>
        <w:spacing w:after="120" w:line="240" w:lineRule="auto"/>
        <w:rPr>
          <w:rFonts w:ascii="Arial" w:hAnsi="Arial" w:cs="Arial"/>
          <w:b/>
          <w:bCs/>
          <w:color w:val="000000"/>
          <w:sz w:val="20"/>
        </w:rPr>
      </w:pPr>
      <w:bookmarkStart w:id="3047" w:name="_5.30.2_'Aboriginal_agency'"/>
      <w:bookmarkStart w:id="3048" w:name="B5302"/>
      <w:bookmarkStart w:id="3049" w:name="_Toc54401828"/>
      <w:bookmarkStart w:id="3050" w:name="_Toc54407827"/>
      <w:bookmarkStart w:id="3051" w:name="_Toc54423755"/>
      <w:bookmarkStart w:id="3052" w:name="_Toc54454555"/>
      <w:bookmarkStart w:id="3053" w:name="_Toc54544461"/>
      <w:bookmarkStart w:id="3054" w:name="_Toc54634500"/>
      <w:bookmarkEnd w:id="3047"/>
      <w:bookmarkEnd w:id="3048"/>
      <w:r w:rsidRPr="00523616">
        <w:rPr>
          <w:rFonts w:ascii="Arial" w:hAnsi="Arial" w:cs="Arial"/>
          <w:b/>
          <w:bCs/>
          <w:color w:val="000000"/>
          <w:sz w:val="20"/>
        </w:rPr>
        <w:t>5.3</w:t>
      </w:r>
      <w:r w:rsidR="00EE1CBB" w:rsidRPr="00523616">
        <w:rPr>
          <w:rFonts w:ascii="Arial" w:hAnsi="Arial" w:cs="Arial"/>
          <w:b/>
          <w:bCs/>
          <w:color w:val="000000"/>
          <w:sz w:val="20"/>
        </w:rPr>
        <w:t>0</w:t>
      </w:r>
      <w:r w:rsidR="00051659" w:rsidRPr="00523616">
        <w:rPr>
          <w:rFonts w:ascii="Arial" w:hAnsi="Arial" w:cs="Arial"/>
          <w:b/>
          <w:bCs/>
          <w:color w:val="000000"/>
          <w:sz w:val="20"/>
        </w:rPr>
        <w:t>.2</w:t>
      </w:r>
      <w:r w:rsidR="00051659" w:rsidRPr="00523616">
        <w:rPr>
          <w:rFonts w:ascii="Arial" w:hAnsi="Arial" w:cs="Arial"/>
          <w:b/>
          <w:bCs/>
          <w:color w:val="000000"/>
          <w:sz w:val="20"/>
        </w:rPr>
        <w:tab/>
        <w:t>'Aboriginal agency'</w:t>
      </w:r>
      <w:bookmarkEnd w:id="3049"/>
      <w:bookmarkEnd w:id="3050"/>
      <w:bookmarkEnd w:id="3051"/>
      <w:bookmarkEnd w:id="3052"/>
      <w:bookmarkEnd w:id="3053"/>
      <w:bookmarkEnd w:id="3054"/>
    </w:p>
    <w:p w14:paraId="4133AF4F" w14:textId="77777777" w:rsidR="00051659" w:rsidRPr="00523616" w:rsidRDefault="00051659" w:rsidP="00051659">
      <w:pPr>
        <w:jc w:val="both"/>
        <w:rPr>
          <w:rFonts w:ascii="Arial" w:hAnsi="Arial" w:cs="Arial"/>
          <w:color w:val="000000"/>
          <w:sz w:val="20"/>
        </w:rPr>
      </w:pPr>
      <w:r w:rsidRPr="00523616">
        <w:rPr>
          <w:rFonts w:ascii="Arial" w:hAnsi="Arial" w:cs="Arial"/>
          <w:color w:val="000000"/>
          <w:sz w:val="20"/>
        </w:rPr>
        <w:t>Sections 6(1) &amp; 6(2) of the CYFA empower the Governor-in-Council to declare an organisation to be an Aboriginal agency if it is a registered community service and the Secretary of D</w:t>
      </w:r>
      <w:r w:rsidR="009C2929">
        <w:rPr>
          <w:rFonts w:ascii="Arial" w:hAnsi="Arial" w:cs="Arial"/>
          <w:color w:val="000000"/>
          <w:sz w:val="20"/>
        </w:rPr>
        <w:t>FFH</w:t>
      </w:r>
      <w:r w:rsidRPr="00523616">
        <w:rPr>
          <w:rFonts w:ascii="Arial" w:hAnsi="Arial" w:cs="Arial"/>
          <w:color w:val="000000"/>
          <w:sz w:val="20"/>
        </w:rPr>
        <w:t xml:space="preserve"> is satisfied-</w:t>
      </w:r>
    </w:p>
    <w:p w14:paraId="76D94077" w14:textId="77777777" w:rsidR="00051659" w:rsidRPr="00523616" w:rsidRDefault="00051659" w:rsidP="00051659">
      <w:pPr>
        <w:numPr>
          <w:ilvl w:val="0"/>
          <w:numId w:val="25"/>
        </w:numPr>
        <w:jc w:val="both"/>
        <w:rPr>
          <w:rFonts w:ascii="Arial" w:hAnsi="Arial" w:cs="Arial"/>
          <w:color w:val="000000"/>
          <w:sz w:val="20"/>
        </w:rPr>
      </w:pPr>
      <w:r w:rsidRPr="00523616">
        <w:rPr>
          <w:rFonts w:ascii="Arial" w:hAnsi="Arial" w:cs="Arial"/>
          <w:color w:val="000000"/>
          <w:sz w:val="20"/>
        </w:rPr>
        <w:t>that the organisation is managed by Aboriginal persons; and</w:t>
      </w:r>
    </w:p>
    <w:p w14:paraId="078AFC1C" w14:textId="77777777" w:rsidR="00051659" w:rsidRPr="00523616" w:rsidRDefault="00051659" w:rsidP="00051659">
      <w:pPr>
        <w:numPr>
          <w:ilvl w:val="0"/>
          <w:numId w:val="25"/>
        </w:numPr>
        <w:jc w:val="both"/>
        <w:rPr>
          <w:rFonts w:ascii="Arial" w:hAnsi="Arial" w:cs="Arial"/>
          <w:color w:val="000000"/>
          <w:sz w:val="20"/>
        </w:rPr>
      </w:pPr>
      <w:r w:rsidRPr="00523616">
        <w:rPr>
          <w:rFonts w:ascii="Arial" w:hAnsi="Arial" w:cs="Arial"/>
          <w:color w:val="000000"/>
          <w:sz w:val="20"/>
        </w:rPr>
        <w:t>that its activities are carried on for the benefit of Aboriginal persons.</w:t>
      </w:r>
    </w:p>
    <w:p w14:paraId="79F680C8" w14:textId="77777777" w:rsidR="00051659" w:rsidRPr="00523616" w:rsidRDefault="00051659" w:rsidP="00051659">
      <w:pPr>
        <w:jc w:val="both"/>
        <w:rPr>
          <w:rFonts w:ascii="Arial" w:hAnsi="Arial" w:cs="Arial"/>
          <w:color w:val="000000"/>
          <w:sz w:val="20"/>
        </w:rPr>
      </w:pPr>
    </w:p>
    <w:p w14:paraId="00B764DB" w14:textId="77777777" w:rsidR="00051659" w:rsidRPr="00523616" w:rsidRDefault="00051659" w:rsidP="00051659">
      <w:pPr>
        <w:jc w:val="both"/>
        <w:rPr>
          <w:rFonts w:ascii="Arial" w:hAnsi="Arial" w:cs="Arial"/>
          <w:color w:val="000000"/>
          <w:sz w:val="20"/>
        </w:rPr>
      </w:pPr>
      <w:r w:rsidRPr="00523616">
        <w:rPr>
          <w:rFonts w:ascii="Arial" w:hAnsi="Arial" w:cs="Arial"/>
          <w:color w:val="000000"/>
          <w:sz w:val="20"/>
        </w:rPr>
        <w:t>The Victorian Aboriginal Child Care Agency [VACCA] has been established since 1978.  By an administrative oversight it was not declared to be an Aboriginal agency under the CYPA until 16/12/1997 when the relevant Order was published in the Government Gazette.  It remains an Aboriginal agency under the CYFA by virtue of the transitional provisions in item 5 of Schedule 4 to the CYFA.</w:t>
      </w:r>
    </w:p>
    <w:p w14:paraId="16A4E420" w14:textId="77777777" w:rsidR="00051659" w:rsidRPr="00523616" w:rsidRDefault="00051659" w:rsidP="00051659">
      <w:pPr>
        <w:jc w:val="both"/>
        <w:rPr>
          <w:rFonts w:ascii="Arial" w:hAnsi="Arial" w:cs="Arial"/>
          <w:color w:val="000000"/>
          <w:sz w:val="20"/>
        </w:rPr>
      </w:pPr>
    </w:p>
    <w:p w14:paraId="4ED06CCD" w14:textId="77777777" w:rsidR="00051659" w:rsidRPr="00523616" w:rsidRDefault="00681438" w:rsidP="00051659">
      <w:pPr>
        <w:pStyle w:val="Heading3"/>
        <w:keepNext/>
        <w:spacing w:after="120" w:line="240" w:lineRule="auto"/>
        <w:rPr>
          <w:rFonts w:ascii="Arial" w:hAnsi="Arial" w:cs="Arial"/>
          <w:b/>
          <w:bCs/>
          <w:color w:val="000000"/>
          <w:sz w:val="20"/>
        </w:rPr>
      </w:pPr>
      <w:bookmarkStart w:id="3055" w:name="_5.30.3_Role_of"/>
      <w:bookmarkStart w:id="3056" w:name="B5303"/>
      <w:bookmarkStart w:id="3057" w:name="_Toc54401829"/>
      <w:bookmarkStart w:id="3058" w:name="_Toc54407828"/>
      <w:bookmarkStart w:id="3059" w:name="_Toc54423756"/>
      <w:bookmarkStart w:id="3060" w:name="_Toc54454556"/>
      <w:bookmarkStart w:id="3061" w:name="_Toc54544462"/>
      <w:bookmarkStart w:id="3062" w:name="_Toc54634501"/>
      <w:bookmarkEnd w:id="3055"/>
      <w:bookmarkEnd w:id="3056"/>
      <w:r w:rsidRPr="00523616">
        <w:rPr>
          <w:rFonts w:ascii="Arial" w:hAnsi="Arial" w:cs="Arial"/>
          <w:b/>
          <w:bCs/>
          <w:color w:val="000000"/>
          <w:sz w:val="20"/>
        </w:rPr>
        <w:t>5.3</w:t>
      </w:r>
      <w:r w:rsidR="00EE1CBB" w:rsidRPr="00523616">
        <w:rPr>
          <w:rFonts w:ascii="Arial" w:hAnsi="Arial" w:cs="Arial"/>
          <w:b/>
          <w:bCs/>
          <w:color w:val="000000"/>
          <w:sz w:val="20"/>
        </w:rPr>
        <w:t>0</w:t>
      </w:r>
      <w:r w:rsidR="00051659" w:rsidRPr="00523616">
        <w:rPr>
          <w:rFonts w:ascii="Arial" w:hAnsi="Arial" w:cs="Arial"/>
          <w:b/>
          <w:bCs/>
          <w:color w:val="000000"/>
          <w:sz w:val="20"/>
        </w:rPr>
        <w:t>.3</w:t>
      </w:r>
      <w:r w:rsidR="00051659" w:rsidRPr="00523616">
        <w:rPr>
          <w:rFonts w:ascii="Arial" w:hAnsi="Arial" w:cs="Arial"/>
          <w:b/>
          <w:bCs/>
          <w:color w:val="000000"/>
          <w:sz w:val="20"/>
        </w:rPr>
        <w:tab/>
        <w:t>Role of VACCA</w:t>
      </w:r>
      <w:bookmarkEnd w:id="3057"/>
      <w:bookmarkEnd w:id="3058"/>
      <w:bookmarkEnd w:id="3059"/>
      <w:bookmarkEnd w:id="3060"/>
      <w:bookmarkEnd w:id="3061"/>
      <w:bookmarkEnd w:id="3062"/>
    </w:p>
    <w:p w14:paraId="2CEADD43" w14:textId="77777777" w:rsidR="00051659" w:rsidRPr="00523616" w:rsidRDefault="00051659" w:rsidP="00051659">
      <w:pPr>
        <w:jc w:val="both"/>
        <w:rPr>
          <w:rFonts w:ascii="Arial" w:hAnsi="Arial" w:cs="Arial"/>
          <w:color w:val="000000"/>
          <w:sz w:val="20"/>
        </w:rPr>
      </w:pPr>
      <w:r w:rsidRPr="00523616">
        <w:rPr>
          <w:rFonts w:ascii="Arial" w:hAnsi="Arial" w:cs="Arial"/>
          <w:color w:val="000000"/>
          <w:sz w:val="20"/>
        </w:rPr>
        <w:t>VACCA is a state-wide Aboriginal community controlled and operated service whose objectives and responsibilities include:</w:t>
      </w:r>
    </w:p>
    <w:p w14:paraId="49371AF9" w14:textId="77777777" w:rsidR="00051659" w:rsidRPr="00523616" w:rsidRDefault="00051659" w:rsidP="00A922F2">
      <w:pPr>
        <w:numPr>
          <w:ilvl w:val="0"/>
          <w:numId w:val="23"/>
        </w:numPr>
        <w:tabs>
          <w:tab w:val="left" w:pos="363"/>
        </w:tabs>
        <w:ind w:left="363" w:hanging="363"/>
        <w:jc w:val="both"/>
        <w:rPr>
          <w:rFonts w:ascii="Arial" w:hAnsi="Arial" w:cs="Arial"/>
          <w:color w:val="000000"/>
          <w:sz w:val="20"/>
        </w:rPr>
      </w:pPr>
      <w:r w:rsidRPr="00523616">
        <w:rPr>
          <w:rFonts w:ascii="Arial" w:hAnsi="Arial" w:cs="Arial"/>
          <w:color w:val="000000"/>
          <w:sz w:val="20"/>
        </w:rPr>
        <w:t>the promotion of, advocating for, and achieving positive changes in the lives of Indigenous children, their families and the community; and</w:t>
      </w:r>
    </w:p>
    <w:p w14:paraId="62128ECF" w14:textId="77777777" w:rsidR="00051659" w:rsidRPr="00523616" w:rsidRDefault="00051659" w:rsidP="00A922F2">
      <w:pPr>
        <w:numPr>
          <w:ilvl w:val="0"/>
          <w:numId w:val="23"/>
        </w:numPr>
        <w:tabs>
          <w:tab w:val="left" w:pos="363"/>
        </w:tabs>
        <w:ind w:left="363" w:hanging="363"/>
        <w:jc w:val="both"/>
        <w:rPr>
          <w:rFonts w:ascii="Arial" w:hAnsi="Arial" w:cs="Arial"/>
          <w:color w:val="000000"/>
          <w:sz w:val="20"/>
        </w:rPr>
      </w:pPr>
      <w:r w:rsidRPr="00523616">
        <w:rPr>
          <w:rFonts w:ascii="Arial" w:hAnsi="Arial" w:cs="Arial"/>
          <w:color w:val="000000"/>
          <w:sz w:val="20"/>
        </w:rPr>
        <w:t>the preservation, strengthening and protection of the cultural and spiritual identity of Indigenous children; and</w:t>
      </w:r>
    </w:p>
    <w:p w14:paraId="7CFD788E" w14:textId="77777777" w:rsidR="00051659" w:rsidRPr="00523616" w:rsidRDefault="00051659" w:rsidP="00A922F2">
      <w:pPr>
        <w:numPr>
          <w:ilvl w:val="0"/>
          <w:numId w:val="23"/>
        </w:numPr>
        <w:tabs>
          <w:tab w:val="left" w:pos="363"/>
        </w:tabs>
        <w:ind w:left="363" w:hanging="363"/>
        <w:jc w:val="both"/>
        <w:rPr>
          <w:rFonts w:ascii="Arial" w:hAnsi="Arial" w:cs="Arial"/>
          <w:color w:val="000000"/>
          <w:sz w:val="20"/>
        </w:rPr>
      </w:pPr>
      <w:r w:rsidRPr="00523616">
        <w:rPr>
          <w:rFonts w:ascii="Arial" w:hAnsi="Arial" w:cs="Arial"/>
          <w:color w:val="000000"/>
          <w:sz w:val="20"/>
        </w:rPr>
        <w:t>the provision of culturally appropriate and quality services which are responsive to the needs of the Indigenous community.</w:t>
      </w:r>
    </w:p>
    <w:p w14:paraId="2306EC3A" w14:textId="77777777" w:rsidR="00051659" w:rsidRPr="00523616" w:rsidRDefault="00051659" w:rsidP="00051659">
      <w:pPr>
        <w:jc w:val="both"/>
        <w:rPr>
          <w:rFonts w:ascii="Arial" w:hAnsi="Arial" w:cs="Arial"/>
          <w:color w:val="000000"/>
          <w:sz w:val="20"/>
        </w:rPr>
      </w:pPr>
    </w:p>
    <w:p w14:paraId="5BA144A9" w14:textId="77777777" w:rsidR="00051659" w:rsidRPr="00523616" w:rsidRDefault="00051659" w:rsidP="00051659">
      <w:pPr>
        <w:jc w:val="both"/>
        <w:rPr>
          <w:rFonts w:ascii="Arial" w:hAnsi="Arial" w:cs="Arial"/>
          <w:color w:val="000000"/>
          <w:sz w:val="20"/>
        </w:rPr>
      </w:pPr>
      <w:r w:rsidRPr="00523616">
        <w:rPr>
          <w:rFonts w:ascii="Arial" w:hAnsi="Arial" w:cs="Arial"/>
          <w:color w:val="000000"/>
          <w:sz w:val="20"/>
        </w:rPr>
        <w:t>In addition VACCA has a proactive responsibility to provide quality services which, by empowering and strengthening families and communities to develop and reach their full potential, will reduce-</w:t>
      </w:r>
    </w:p>
    <w:p w14:paraId="54D3EE32" w14:textId="77777777" w:rsidR="00051659" w:rsidRPr="00523616" w:rsidRDefault="00051659" w:rsidP="00051659">
      <w:pPr>
        <w:numPr>
          <w:ilvl w:val="0"/>
          <w:numId w:val="23"/>
        </w:numPr>
        <w:jc w:val="both"/>
        <w:rPr>
          <w:rFonts w:ascii="Arial" w:hAnsi="Arial" w:cs="Arial"/>
          <w:color w:val="000000"/>
          <w:sz w:val="20"/>
        </w:rPr>
      </w:pPr>
      <w:r w:rsidRPr="00523616">
        <w:rPr>
          <w:rFonts w:ascii="Arial" w:hAnsi="Arial" w:cs="Arial"/>
          <w:color w:val="000000"/>
          <w:sz w:val="20"/>
        </w:rPr>
        <w:t>the number of Aboriginal child protection notifications; and</w:t>
      </w:r>
    </w:p>
    <w:p w14:paraId="6165D618" w14:textId="77777777" w:rsidR="00051659" w:rsidRPr="00523616" w:rsidRDefault="00051659" w:rsidP="00051659">
      <w:pPr>
        <w:numPr>
          <w:ilvl w:val="0"/>
          <w:numId w:val="23"/>
        </w:numPr>
        <w:jc w:val="both"/>
        <w:rPr>
          <w:rFonts w:ascii="Arial" w:hAnsi="Arial" w:cs="Arial"/>
          <w:color w:val="000000"/>
          <w:sz w:val="20"/>
        </w:rPr>
      </w:pPr>
      <w:r w:rsidRPr="00523616">
        <w:rPr>
          <w:rFonts w:ascii="Arial" w:hAnsi="Arial" w:cs="Arial"/>
          <w:color w:val="000000"/>
          <w:sz w:val="20"/>
        </w:rPr>
        <w:t>the number of Aboriginal children living away from their families and communities.</w:t>
      </w:r>
    </w:p>
    <w:p w14:paraId="1AD34012" w14:textId="77777777" w:rsidR="00051659" w:rsidRPr="00523616" w:rsidRDefault="00051659" w:rsidP="00051659">
      <w:pPr>
        <w:jc w:val="both"/>
        <w:rPr>
          <w:rFonts w:ascii="Arial" w:hAnsi="Arial" w:cs="Arial"/>
          <w:color w:val="000000"/>
          <w:sz w:val="20"/>
        </w:rPr>
      </w:pPr>
    </w:p>
    <w:p w14:paraId="354DB4DA" w14:textId="77777777" w:rsidR="00051659" w:rsidRDefault="00051659" w:rsidP="00051659">
      <w:pPr>
        <w:jc w:val="both"/>
        <w:rPr>
          <w:rFonts w:ascii="Arial" w:hAnsi="Arial" w:cs="Arial"/>
          <w:color w:val="000000"/>
          <w:sz w:val="20"/>
        </w:rPr>
      </w:pPr>
      <w:r w:rsidRPr="00523616">
        <w:rPr>
          <w:rFonts w:ascii="Arial" w:hAnsi="Arial" w:cs="Arial"/>
          <w:color w:val="000000"/>
          <w:sz w:val="20"/>
        </w:rPr>
        <w:t>VACCA operates within the context that Aboriginal children are significantly over-represented in the Victorian protection and care system.</w:t>
      </w:r>
      <w:r w:rsidR="00CA7F27" w:rsidRPr="00523616">
        <w:rPr>
          <w:rFonts w:ascii="Arial" w:hAnsi="Arial" w:cs="Arial"/>
          <w:color w:val="000000"/>
          <w:sz w:val="20"/>
        </w:rPr>
        <w:t xml:space="preserve">  For example, as at June 2009 an indigenous child in </w:t>
      </w:r>
      <w:smartTag w:uri="urn:schemas-microsoft-com:office:smarttags" w:element="State">
        <w:smartTag w:uri="urn:schemas-microsoft-com:office:smarttags" w:element="place">
          <w:r w:rsidR="00CA7F27" w:rsidRPr="00523616">
            <w:rPr>
              <w:rFonts w:ascii="Arial" w:hAnsi="Arial" w:cs="Arial"/>
              <w:color w:val="000000"/>
              <w:sz w:val="20"/>
            </w:rPr>
            <w:t>Victoria</w:t>
          </w:r>
        </w:smartTag>
      </w:smartTag>
      <w:r w:rsidR="00CA7F27" w:rsidRPr="00523616">
        <w:rPr>
          <w:rFonts w:ascii="Arial" w:hAnsi="Arial" w:cs="Arial"/>
          <w:color w:val="000000"/>
          <w:sz w:val="20"/>
        </w:rPr>
        <w:t xml:space="preserve"> was 12 times more likely to be in out of home care than a non-indigenous child.</w:t>
      </w:r>
    </w:p>
    <w:p w14:paraId="011FDF86" w14:textId="77777777" w:rsidR="00B2463E" w:rsidRDefault="00B2463E" w:rsidP="00051659">
      <w:pPr>
        <w:jc w:val="both"/>
        <w:rPr>
          <w:rFonts w:ascii="Arial" w:hAnsi="Arial" w:cs="Arial"/>
          <w:color w:val="000000"/>
          <w:sz w:val="20"/>
        </w:rPr>
      </w:pPr>
    </w:p>
    <w:p w14:paraId="3ECEC05E" w14:textId="77777777" w:rsidR="00B2463E" w:rsidRDefault="00B2463E" w:rsidP="00B2463E">
      <w:pPr>
        <w:jc w:val="both"/>
        <w:rPr>
          <w:rFonts w:ascii="Arial" w:hAnsi="Arial" w:cs="Arial"/>
          <w:color w:val="000000"/>
          <w:sz w:val="20"/>
        </w:rPr>
      </w:pPr>
      <w:r>
        <w:rPr>
          <w:rFonts w:ascii="Arial" w:hAnsi="Arial" w:cs="Arial"/>
          <w:color w:val="000000"/>
          <w:sz w:val="20"/>
        </w:rPr>
        <w:t xml:space="preserve">In </w:t>
      </w:r>
      <w:r w:rsidRPr="008406B7">
        <w:rPr>
          <w:rFonts w:ascii="Arial" w:hAnsi="Arial" w:cs="Arial"/>
          <w:bCs/>
          <w:i/>
          <w:color w:val="000000"/>
          <w:sz w:val="20"/>
        </w:rPr>
        <w:t>DOHS and K siblings</w:t>
      </w:r>
      <w:r>
        <w:rPr>
          <w:rFonts w:ascii="Arial" w:hAnsi="Arial" w:cs="Arial"/>
          <w:bCs/>
          <w:color w:val="000000"/>
          <w:sz w:val="20"/>
        </w:rPr>
        <w:t xml:space="preserve"> [2013] </w:t>
      </w:r>
      <w:proofErr w:type="spellStart"/>
      <w:r>
        <w:rPr>
          <w:rFonts w:ascii="Arial" w:hAnsi="Arial" w:cs="Arial"/>
          <w:bCs/>
          <w:color w:val="000000"/>
          <w:sz w:val="20"/>
        </w:rPr>
        <w:t>VChC</w:t>
      </w:r>
      <w:proofErr w:type="spellEnd"/>
      <w:r>
        <w:rPr>
          <w:rFonts w:ascii="Arial" w:hAnsi="Arial" w:cs="Arial"/>
          <w:bCs/>
          <w:color w:val="000000"/>
          <w:sz w:val="20"/>
        </w:rPr>
        <w:t xml:space="preserve"> 1 at pp.25-27, Wallington M </w:t>
      </w:r>
      <w:r>
        <w:rPr>
          <w:rFonts w:ascii="Arial" w:hAnsi="Arial" w:cs="Arial"/>
          <w:color w:val="000000"/>
          <w:sz w:val="20"/>
        </w:rPr>
        <w:t>stated:</w:t>
      </w:r>
    </w:p>
    <w:p w14:paraId="1CB6A1D4" w14:textId="77777777" w:rsidR="00B2463E" w:rsidRDefault="00B2463E" w:rsidP="00B2463E">
      <w:pPr>
        <w:spacing w:before="60" w:after="60"/>
        <w:ind w:left="454" w:right="454"/>
        <w:jc w:val="both"/>
        <w:rPr>
          <w:rFonts w:ascii="Arial" w:hAnsi="Arial" w:cs="Arial"/>
          <w:color w:val="000000"/>
          <w:sz w:val="20"/>
        </w:rPr>
      </w:pPr>
      <w:r>
        <w:rPr>
          <w:rFonts w:ascii="Arial" w:hAnsi="Arial" w:cs="Arial"/>
          <w:color w:val="000000"/>
          <w:sz w:val="20"/>
        </w:rPr>
        <w:t xml:space="preserve">“VACCA, an Aboriginal community controlled organisation, was established in the later 1970’s to respond to the disproportionate number of Aboriginal children placed away from their families, and to provide support services to Aboriginal children and families.  </w:t>
      </w:r>
      <w:proofErr w:type="spellStart"/>
      <w:r>
        <w:rPr>
          <w:rFonts w:ascii="Arial" w:hAnsi="Arial" w:cs="Arial"/>
          <w:color w:val="000000"/>
          <w:sz w:val="20"/>
        </w:rPr>
        <w:t>Lakidjeka</w:t>
      </w:r>
      <w:proofErr w:type="spellEnd"/>
      <w:r>
        <w:rPr>
          <w:rFonts w:ascii="Arial" w:hAnsi="Arial" w:cs="Arial"/>
          <w:color w:val="000000"/>
          <w:sz w:val="20"/>
        </w:rPr>
        <w:t xml:space="preserve"> is one of a number of programs under the VACCA umbrella and its mandate is to provide advice to Child Protection.  By law, Child Protection is required to consult with </w:t>
      </w:r>
      <w:proofErr w:type="spellStart"/>
      <w:r>
        <w:rPr>
          <w:rFonts w:ascii="Arial" w:hAnsi="Arial" w:cs="Arial"/>
          <w:color w:val="000000"/>
          <w:sz w:val="20"/>
        </w:rPr>
        <w:t>Lakidjeka</w:t>
      </w:r>
      <w:proofErr w:type="spellEnd"/>
      <w:r>
        <w:rPr>
          <w:rFonts w:ascii="Arial" w:hAnsi="Arial" w:cs="Arial"/>
          <w:color w:val="000000"/>
          <w:sz w:val="20"/>
        </w:rPr>
        <w:t xml:space="preserve"> on all decisions involving placement of Aboriginal children.</w:t>
      </w:r>
    </w:p>
    <w:p w14:paraId="256B127E" w14:textId="77777777" w:rsidR="00B2463E" w:rsidRDefault="00B2463E" w:rsidP="00B2463E">
      <w:pPr>
        <w:spacing w:before="60" w:after="60"/>
        <w:ind w:left="454" w:right="454"/>
        <w:jc w:val="both"/>
        <w:rPr>
          <w:rFonts w:ascii="Arial" w:hAnsi="Arial" w:cs="Arial"/>
          <w:color w:val="000000"/>
          <w:sz w:val="20"/>
        </w:rPr>
      </w:pPr>
      <w:r>
        <w:rPr>
          <w:rFonts w:ascii="Arial" w:hAnsi="Arial" w:cs="Arial"/>
          <w:color w:val="000000"/>
          <w:sz w:val="20"/>
        </w:rPr>
        <w:t>The VACCA file reveals numerous instances where their workers did not feel that Child Protection was listening to them…</w:t>
      </w:r>
      <w:r w:rsidR="00BB14C4">
        <w:rPr>
          <w:rFonts w:ascii="Arial" w:hAnsi="Arial" w:cs="Arial"/>
          <w:color w:val="000000"/>
          <w:sz w:val="20"/>
        </w:rPr>
        <w:t>The DHS report of 17</w:t>
      </w:r>
      <w:r w:rsidR="00BB14C4" w:rsidRPr="00BB14C4">
        <w:rPr>
          <w:rFonts w:ascii="Arial" w:hAnsi="Arial" w:cs="Arial"/>
          <w:color w:val="000000"/>
          <w:sz w:val="20"/>
          <w:vertAlign w:val="superscript"/>
        </w:rPr>
        <w:t>th</w:t>
      </w:r>
      <w:r w:rsidR="00BB14C4">
        <w:rPr>
          <w:rFonts w:ascii="Arial" w:hAnsi="Arial" w:cs="Arial"/>
          <w:color w:val="000000"/>
          <w:sz w:val="20"/>
        </w:rPr>
        <w:t xml:space="preserve"> August 2010 refers to ‘updates’ as the means by which adherence to the Aboriginal Child Placement Principle was implemented.  When cross-examined as to what these updates entailed, the protective worker replied that </w:t>
      </w:r>
      <w:r w:rsidR="00BB14C4">
        <w:rPr>
          <w:rFonts w:ascii="Arial" w:hAnsi="Arial" w:cs="Arial"/>
          <w:color w:val="000000"/>
          <w:sz w:val="20"/>
        </w:rPr>
        <w:lastRenderedPageBreak/>
        <w:t xml:space="preserve">they updated </w:t>
      </w:r>
      <w:proofErr w:type="spellStart"/>
      <w:r w:rsidR="00BB14C4">
        <w:rPr>
          <w:rFonts w:ascii="Arial" w:hAnsi="Arial" w:cs="Arial"/>
          <w:color w:val="000000"/>
          <w:sz w:val="20"/>
        </w:rPr>
        <w:t>Lakidjeka</w:t>
      </w:r>
      <w:proofErr w:type="spellEnd"/>
      <w:r w:rsidR="00BB14C4">
        <w:rPr>
          <w:rFonts w:ascii="Arial" w:hAnsi="Arial" w:cs="Arial"/>
          <w:color w:val="000000"/>
          <w:sz w:val="20"/>
        </w:rPr>
        <w:t xml:space="preserve"> and VACCA by email.  In response to a further question as to why there were no copies of emails on the DHS file, the worker said that it was extremely hard to get hold of them so a lot of the contact ‘was leaving messages’…</w:t>
      </w:r>
    </w:p>
    <w:p w14:paraId="17B12266" w14:textId="77777777" w:rsidR="00BB14C4" w:rsidRPr="00523616" w:rsidRDefault="00BB14C4" w:rsidP="00A92367">
      <w:pPr>
        <w:keepNext/>
        <w:keepLines/>
        <w:spacing w:before="60" w:after="60"/>
        <w:ind w:left="454" w:right="454"/>
        <w:jc w:val="both"/>
        <w:rPr>
          <w:rFonts w:ascii="Arial" w:hAnsi="Arial" w:cs="Arial"/>
          <w:color w:val="000000"/>
          <w:sz w:val="20"/>
        </w:rPr>
      </w:pPr>
      <w:r>
        <w:rPr>
          <w:rFonts w:ascii="Arial" w:hAnsi="Arial" w:cs="Arial"/>
          <w:color w:val="000000"/>
          <w:sz w:val="20"/>
        </w:rPr>
        <w:t xml:space="preserve">One of the difficulties in the consultation process is that despite the recognition in the CYFA of self-determination, the only section which gives VACCA any power to make decisions is section 323(b) which deals with Permanent Care Orders, i.e. at the </w:t>
      </w:r>
      <w:r w:rsidRPr="00BB14C4">
        <w:rPr>
          <w:rFonts w:ascii="Arial" w:hAnsi="Arial" w:cs="Arial"/>
          <w:b/>
          <w:color w:val="000000"/>
          <w:sz w:val="20"/>
          <w:u w:val="single"/>
        </w:rPr>
        <w:t>end</w:t>
      </w:r>
      <w:r>
        <w:rPr>
          <w:rFonts w:ascii="Arial" w:hAnsi="Arial" w:cs="Arial"/>
          <w:color w:val="000000"/>
          <w:sz w:val="20"/>
        </w:rPr>
        <w:t xml:space="preserve"> of the protective intervention process.  Otherwise the Act only speaks of ‘consultation’ and the lip-service paid to ‘consultation’ seems to sometimes whittle down to ‘keep in the loop – when you remember’.”</w:t>
      </w:r>
    </w:p>
    <w:p w14:paraId="0181667F" w14:textId="77777777" w:rsidR="00051659" w:rsidRPr="00BB14C4" w:rsidRDefault="00051659" w:rsidP="00051659">
      <w:pPr>
        <w:jc w:val="both"/>
        <w:rPr>
          <w:rFonts w:ascii="Arial" w:hAnsi="Arial" w:cs="Arial"/>
          <w:color w:val="000000"/>
          <w:sz w:val="20"/>
        </w:rPr>
      </w:pPr>
    </w:p>
    <w:p w14:paraId="5C45B588" w14:textId="77777777" w:rsidR="007106DC" w:rsidRPr="00523616" w:rsidRDefault="00681438">
      <w:pPr>
        <w:pStyle w:val="Heading2"/>
        <w:keepNext/>
        <w:spacing w:line="240" w:lineRule="auto"/>
        <w:rPr>
          <w:rFonts w:ascii="Arial" w:hAnsi="Arial" w:cs="Arial"/>
          <w:b/>
          <w:bCs/>
          <w:color w:val="000000"/>
        </w:rPr>
      </w:pPr>
      <w:bookmarkStart w:id="3063" w:name="_5.31_Protocol_between"/>
      <w:bookmarkStart w:id="3064" w:name="B531"/>
      <w:bookmarkEnd w:id="3063"/>
      <w:bookmarkEnd w:id="3064"/>
      <w:r w:rsidRPr="00523616">
        <w:rPr>
          <w:rFonts w:ascii="Arial" w:hAnsi="Arial" w:cs="Arial"/>
          <w:b/>
          <w:bCs/>
          <w:color w:val="000000"/>
        </w:rPr>
        <w:t>5.3</w:t>
      </w:r>
      <w:r w:rsidR="00EE1CBB" w:rsidRPr="00523616">
        <w:rPr>
          <w:rFonts w:ascii="Arial" w:hAnsi="Arial" w:cs="Arial"/>
          <w:b/>
          <w:bCs/>
          <w:color w:val="000000"/>
        </w:rPr>
        <w:t>1</w:t>
      </w:r>
      <w:r w:rsidR="007106DC" w:rsidRPr="00523616">
        <w:rPr>
          <w:rFonts w:ascii="Arial" w:hAnsi="Arial" w:cs="Arial"/>
          <w:b/>
          <w:bCs/>
          <w:color w:val="000000"/>
        </w:rPr>
        <w:tab/>
        <w:t>Protocol between D</w:t>
      </w:r>
      <w:r w:rsidR="009C2929">
        <w:rPr>
          <w:rFonts w:ascii="Arial" w:hAnsi="Arial" w:cs="Arial"/>
          <w:b/>
          <w:bCs/>
          <w:color w:val="000000"/>
        </w:rPr>
        <w:t>FFH</w:t>
      </w:r>
      <w:r w:rsidR="007106DC" w:rsidRPr="00523616">
        <w:rPr>
          <w:rFonts w:ascii="Arial" w:hAnsi="Arial" w:cs="Arial"/>
          <w:b/>
          <w:bCs/>
          <w:color w:val="000000"/>
        </w:rPr>
        <w:t xml:space="preserve"> child protection service and VACCA</w:t>
      </w:r>
      <w:bookmarkEnd w:id="3033"/>
      <w:bookmarkEnd w:id="3034"/>
      <w:bookmarkEnd w:id="3035"/>
      <w:bookmarkEnd w:id="3036"/>
      <w:bookmarkEnd w:id="3037"/>
      <w:bookmarkEnd w:id="3038"/>
    </w:p>
    <w:p w14:paraId="7952005D" w14:textId="77777777" w:rsidR="007106DC" w:rsidRPr="00523616" w:rsidRDefault="007106DC" w:rsidP="00121129">
      <w:pPr>
        <w:keepNext/>
        <w:keepLines/>
        <w:jc w:val="both"/>
        <w:rPr>
          <w:rFonts w:ascii="Arial" w:hAnsi="Arial" w:cs="Arial"/>
          <w:color w:val="000000"/>
          <w:sz w:val="20"/>
        </w:rPr>
      </w:pPr>
    </w:p>
    <w:p w14:paraId="59E4F2E9" w14:textId="77777777" w:rsidR="007106DC" w:rsidRPr="00523616" w:rsidRDefault="007106DC" w:rsidP="00121129">
      <w:pPr>
        <w:keepNext/>
        <w:keepLines/>
        <w:jc w:val="both"/>
        <w:rPr>
          <w:rFonts w:ascii="Arial" w:hAnsi="Arial" w:cs="Arial"/>
          <w:color w:val="000000"/>
          <w:sz w:val="20"/>
        </w:rPr>
      </w:pPr>
      <w:r w:rsidRPr="00523616">
        <w:rPr>
          <w:rFonts w:ascii="Arial" w:hAnsi="Arial" w:cs="Arial"/>
          <w:color w:val="000000"/>
          <w:sz w:val="20"/>
        </w:rPr>
        <w:t>On 11/04/2002 a protocol was signed by Pam White, Director Community Care DOHS &amp; Margaret Stewart, Chairperson VACCA.  The protocol was established to facilitate contact between DOHS &amp; VACCA to ensure the provision of a culturally appropriate and effective response to protecting Aboriginal children from harm.  Its purpose is to establish mechanisms for ensuring the Child Protection Service [</w:t>
      </w:r>
      <w:r w:rsidR="005A1B32" w:rsidRPr="00523616">
        <w:rPr>
          <w:rFonts w:ascii="Arial" w:hAnsi="Arial" w:cs="Arial"/>
          <w:color w:val="000000"/>
          <w:sz w:val="20"/>
        </w:rPr>
        <w:t>‘</w:t>
      </w:r>
      <w:r w:rsidRPr="00523616">
        <w:rPr>
          <w:rFonts w:ascii="Arial" w:hAnsi="Arial" w:cs="Arial"/>
          <w:color w:val="000000"/>
          <w:sz w:val="20"/>
        </w:rPr>
        <w:t>CPS</w:t>
      </w:r>
      <w:r w:rsidR="005A1B32" w:rsidRPr="00523616">
        <w:rPr>
          <w:rFonts w:ascii="Arial" w:hAnsi="Arial" w:cs="Arial"/>
          <w:color w:val="000000"/>
          <w:sz w:val="20"/>
        </w:rPr>
        <w:t>’</w:t>
      </w:r>
      <w:r w:rsidRPr="00523616">
        <w:rPr>
          <w:rFonts w:ascii="Arial" w:hAnsi="Arial" w:cs="Arial"/>
          <w:color w:val="000000"/>
          <w:sz w:val="20"/>
        </w:rPr>
        <w:t>] is fully informed of all cultural needs and issues including knowledge of extended family in reaching decisions in regard to Aboriginal children.  The protocol sets out broad roles and responsibilities of D</w:t>
      </w:r>
      <w:r w:rsidR="009C2929">
        <w:rPr>
          <w:rFonts w:ascii="Arial" w:hAnsi="Arial" w:cs="Arial"/>
          <w:color w:val="000000"/>
          <w:sz w:val="20"/>
        </w:rPr>
        <w:t>FFH</w:t>
      </w:r>
      <w:r w:rsidRPr="00523616">
        <w:rPr>
          <w:rFonts w:ascii="Arial" w:hAnsi="Arial" w:cs="Arial"/>
          <w:color w:val="000000"/>
          <w:sz w:val="20"/>
        </w:rPr>
        <w:t xml:space="preserve"> and VACCA in responding to Aboriginal children notified to the CPS.  It aims to enhance and foster the working relationship between VACCA &amp; D</w:t>
      </w:r>
      <w:r w:rsidR="009C2929">
        <w:rPr>
          <w:rFonts w:ascii="Arial" w:hAnsi="Arial" w:cs="Arial"/>
          <w:color w:val="000000"/>
          <w:sz w:val="20"/>
        </w:rPr>
        <w:t>FFH</w:t>
      </w:r>
      <w:r w:rsidRPr="00523616">
        <w:rPr>
          <w:rFonts w:ascii="Arial" w:hAnsi="Arial" w:cs="Arial"/>
          <w:color w:val="000000"/>
          <w:sz w:val="20"/>
        </w:rPr>
        <w:t xml:space="preserve"> by ensuring that the CPS is better able to engage with Aboriginal children and families that come to the attention of the CPS.</w:t>
      </w:r>
    </w:p>
    <w:p w14:paraId="3F47A9B0" w14:textId="77777777" w:rsidR="007106DC" w:rsidRPr="00523616" w:rsidRDefault="007106DC">
      <w:pPr>
        <w:jc w:val="both"/>
        <w:rPr>
          <w:rFonts w:ascii="Arial" w:hAnsi="Arial" w:cs="Arial"/>
          <w:color w:val="000000"/>
          <w:sz w:val="20"/>
        </w:rPr>
      </w:pPr>
    </w:p>
    <w:p w14:paraId="3B45A4FF" w14:textId="77777777" w:rsidR="007106DC" w:rsidRPr="00523616" w:rsidRDefault="007106DC">
      <w:pPr>
        <w:jc w:val="both"/>
        <w:rPr>
          <w:rFonts w:ascii="Arial" w:hAnsi="Arial" w:cs="Arial"/>
          <w:color w:val="000000"/>
          <w:sz w:val="20"/>
        </w:rPr>
      </w:pPr>
      <w:r w:rsidRPr="00523616">
        <w:rPr>
          <w:rFonts w:ascii="Arial" w:hAnsi="Arial" w:cs="Arial"/>
          <w:color w:val="000000"/>
          <w:sz w:val="20"/>
        </w:rPr>
        <w:t>In the protocol:</w:t>
      </w:r>
    </w:p>
    <w:p w14:paraId="79D79F3A" w14:textId="77777777" w:rsidR="007106DC" w:rsidRPr="00523616" w:rsidRDefault="007106DC" w:rsidP="00A922F2">
      <w:pPr>
        <w:numPr>
          <w:ilvl w:val="0"/>
          <w:numId w:val="23"/>
        </w:numPr>
        <w:ind w:left="363" w:hanging="363"/>
        <w:jc w:val="both"/>
        <w:rPr>
          <w:rFonts w:ascii="Arial" w:hAnsi="Arial" w:cs="Arial"/>
          <w:color w:val="000000"/>
          <w:sz w:val="20"/>
        </w:rPr>
      </w:pPr>
      <w:r w:rsidRPr="00523616">
        <w:rPr>
          <w:rFonts w:ascii="Arial" w:hAnsi="Arial" w:cs="Arial"/>
          <w:color w:val="000000"/>
          <w:sz w:val="20"/>
        </w:rPr>
        <w:t>'Indigenous' has the same meaning as 'Aboriginal';</w:t>
      </w:r>
    </w:p>
    <w:p w14:paraId="6004770B" w14:textId="77777777" w:rsidR="007106DC" w:rsidRPr="00523616" w:rsidRDefault="007106DC" w:rsidP="00A922F2">
      <w:pPr>
        <w:numPr>
          <w:ilvl w:val="0"/>
          <w:numId w:val="23"/>
        </w:numPr>
        <w:ind w:left="363" w:hanging="363"/>
        <w:jc w:val="both"/>
        <w:rPr>
          <w:rFonts w:ascii="Arial" w:hAnsi="Arial" w:cs="Arial"/>
          <w:color w:val="000000"/>
          <w:sz w:val="20"/>
        </w:rPr>
      </w:pPr>
      <w:r w:rsidRPr="00523616">
        <w:rPr>
          <w:rFonts w:ascii="Arial" w:hAnsi="Arial" w:cs="Arial"/>
          <w:color w:val="000000"/>
          <w:sz w:val="20"/>
        </w:rPr>
        <w:t>'Family' includes extended family; and</w:t>
      </w:r>
    </w:p>
    <w:p w14:paraId="2657CE52" w14:textId="77777777" w:rsidR="007106DC" w:rsidRPr="00523616" w:rsidRDefault="007106DC" w:rsidP="00A922F2">
      <w:pPr>
        <w:numPr>
          <w:ilvl w:val="0"/>
          <w:numId w:val="23"/>
        </w:numPr>
        <w:ind w:left="363" w:hanging="363"/>
        <w:jc w:val="both"/>
        <w:rPr>
          <w:rFonts w:ascii="Arial" w:hAnsi="Arial" w:cs="Arial"/>
          <w:color w:val="000000"/>
          <w:sz w:val="20"/>
        </w:rPr>
      </w:pPr>
      <w:r w:rsidRPr="00523616">
        <w:rPr>
          <w:rFonts w:ascii="Arial" w:hAnsi="Arial" w:cs="Arial"/>
          <w:color w:val="000000"/>
          <w:sz w:val="20"/>
        </w:rPr>
        <w:t>'Care arrangements' means arrangements concerning the voluntary or statutory placement of a child, including care, custody or guardianship.</w:t>
      </w:r>
    </w:p>
    <w:p w14:paraId="1192D3CB" w14:textId="77777777" w:rsidR="007106DC" w:rsidRPr="00523616" w:rsidRDefault="007106DC">
      <w:pPr>
        <w:jc w:val="both"/>
        <w:rPr>
          <w:rFonts w:ascii="Arial" w:hAnsi="Arial" w:cs="Arial"/>
          <w:color w:val="000000"/>
          <w:sz w:val="20"/>
        </w:rPr>
      </w:pPr>
    </w:p>
    <w:p w14:paraId="48D3C878" w14:textId="77777777" w:rsidR="007106DC" w:rsidRPr="00523616" w:rsidRDefault="007106DC">
      <w:pPr>
        <w:jc w:val="both"/>
        <w:rPr>
          <w:rFonts w:ascii="Arial" w:hAnsi="Arial" w:cs="Arial"/>
          <w:color w:val="000000"/>
          <w:sz w:val="20"/>
        </w:rPr>
      </w:pPr>
      <w:r w:rsidRPr="00523616">
        <w:rPr>
          <w:rFonts w:ascii="Arial" w:hAnsi="Arial" w:cs="Arial"/>
          <w:color w:val="000000"/>
          <w:sz w:val="20"/>
        </w:rPr>
        <w:t>The key components of the protocol are set out below.</w:t>
      </w:r>
    </w:p>
    <w:p w14:paraId="7FBE867F" w14:textId="77777777" w:rsidR="007106DC" w:rsidRPr="00523616" w:rsidRDefault="007106DC">
      <w:pPr>
        <w:jc w:val="both"/>
        <w:rPr>
          <w:rFonts w:ascii="Arial" w:hAnsi="Arial" w:cs="Arial"/>
          <w:color w:val="000000"/>
          <w:sz w:val="20"/>
        </w:rPr>
      </w:pPr>
    </w:p>
    <w:p w14:paraId="4B3AAD59" w14:textId="77777777" w:rsidR="007106DC" w:rsidRPr="00463E35" w:rsidRDefault="007106DC" w:rsidP="00994A86">
      <w:pPr>
        <w:pStyle w:val="Heading3"/>
        <w:spacing w:after="120" w:line="240" w:lineRule="auto"/>
        <w:rPr>
          <w:rFonts w:ascii="Arial" w:hAnsi="Arial" w:cs="Arial"/>
          <w:b/>
          <w:bCs/>
          <w:color w:val="000000"/>
          <w:sz w:val="20"/>
          <w:lang w:val="en-AU"/>
        </w:rPr>
      </w:pPr>
      <w:bookmarkStart w:id="3065" w:name="_5.31.1_Bases_of"/>
      <w:bookmarkStart w:id="3066" w:name="B5311"/>
      <w:bookmarkStart w:id="3067" w:name="_Toc54401831"/>
      <w:bookmarkStart w:id="3068" w:name="_Toc54407830"/>
      <w:bookmarkStart w:id="3069" w:name="_Toc54423758"/>
      <w:bookmarkStart w:id="3070" w:name="_Toc54454558"/>
      <w:bookmarkStart w:id="3071" w:name="_Toc54544464"/>
      <w:bookmarkStart w:id="3072" w:name="_Toc54634503"/>
      <w:bookmarkStart w:id="3073" w:name="_Toc54401832"/>
      <w:bookmarkEnd w:id="3065"/>
      <w:bookmarkEnd w:id="3066"/>
      <w:r w:rsidRPr="00523616">
        <w:rPr>
          <w:rFonts w:ascii="Arial" w:hAnsi="Arial" w:cs="Arial"/>
          <w:b/>
          <w:bCs/>
          <w:color w:val="000000"/>
          <w:sz w:val="20"/>
        </w:rPr>
        <w:t>5.</w:t>
      </w:r>
      <w:r w:rsidR="005A1B32" w:rsidRPr="00523616">
        <w:rPr>
          <w:rFonts w:ascii="Arial" w:hAnsi="Arial" w:cs="Arial"/>
          <w:b/>
          <w:bCs/>
          <w:color w:val="000000"/>
          <w:sz w:val="20"/>
        </w:rPr>
        <w:t>31</w:t>
      </w:r>
      <w:r w:rsidRPr="00523616">
        <w:rPr>
          <w:rFonts w:ascii="Arial" w:hAnsi="Arial" w:cs="Arial"/>
          <w:b/>
          <w:bCs/>
          <w:color w:val="000000"/>
          <w:sz w:val="20"/>
        </w:rPr>
        <w:t>.1</w:t>
      </w:r>
      <w:r w:rsidRPr="00523616">
        <w:rPr>
          <w:rFonts w:ascii="Arial" w:hAnsi="Arial" w:cs="Arial"/>
          <w:b/>
          <w:bCs/>
          <w:color w:val="000000"/>
          <w:sz w:val="20"/>
        </w:rPr>
        <w:tab/>
      </w:r>
      <w:bookmarkEnd w:id="3067"/>
      <w:r w:rsidRPr="00523616">
        <w:rPr>
          <w:rFonts w:ascii="Arial" w:hAnsi="Arial" w:cs="Arial"/>
          <w:b/>
          <w:bCs/>
          <w:color w:val="000000"/>
          <w:sz w:val="20"/>
        </w:rPr>
        <w:t>Bas</w:t>
      </w:r>
      <w:r w:rsidR="00994A86" w:rsidRPr="00523616">
        <w:rPr>
          <w:rFonts w:ascii="Arial" w:hAnsi="Arial" w:cs="Arial"/>
          <w:b/>
          <w:bCs/>
          <w:color w:val="000000"/>
          <w:sz w:val="20"/>
        </w:rPr>
        <w:t>e</w:t>
      </w:r>
      <w:r w:rsidRPr="00523616">
        <w:rPr>
          <w:rFonts w:ascii="Arial" w:hAnsi="Arial" w:cs="Arial"/>
          <w:b/>
          <w:bCs/>
          <w:color w:val="000000"/>
          <w:sz w:val="20"/>
        </w:rPr>
        <w:t xml:space="preserve">s </w:t>
      </w:r>
      <w:r w:rsidR="00994A86" w:rsidRPr="00523616">
        <w:rPr>
          <w:rFonts w:ascii="Arial" w:hAnsi="Arial" w:cs="Arial"/>
          <w:b/>
          <w:bCs/>
          <w:color w:val="000000"/>
          <w:sz w:val="20"/>
        </w:rPr>
        <w:t>of</w:t>
      </w:r>
      <w:r w:rsidRPr="00523616">
        <w:rPr>
          <w:rFonts w:ascii="Arial" w:hAnsi="Arial" w:cs="Arial"/>
          <w:b/>
          <w:bCs/>
          <w:color w:val="000000"/>
          <w:sz w:val="20"/>
        </w:rPr>
        <w:t xml:space="preserve"> the protocol</w:t>
      </w:r>
      <w:bookmarkEnd w:id="3068"/>
      <w:bookmarkEnd w:id="3069"/>
      <w:bookmarkEnd w:id="3070"/>
      <w:bookmarkEnd w:id="3071"/>
      <w:bookmarkEnd w:id="3072"/>
    </w:p>
    <w:p w14:paraId="251908E0" w14:textId="77777777" w:rsidR="00994A86" w:rsidRPr="00844F04" w:rsidRDefault="00994A86" w:rsidP="00844F04">
      <w:pPr>
        <w:rPr>
          <w:rFonts w:ascii="Arial" w:hAnsi="Arial" w:cs="Arial"/>
          <w:sz w:val="20"/>
          <w:szCs w:val="20"/>
        </w:rPr>
      </w:pPr>
      <w:bookmarkStart w:id="3074" w:name="_Toc54407832"/>
      <w:bookmarkStart w:id="3075" w:name="_Toc54423760"/>
      <w:bookmarkStart w:id="3076" w:name="_Toc54454560"/>
      <w:bookmarkStart w:id="3077" w:name="_Toc54544466"/>
      <w:bookmarkStart w:id="3078" w:name="_Toc54634505"/>
      <w:bookmarkEnd w:id="3073"/>
      <w:r w:rsidRPr="00844F04">
        <w:rPr>
          <w:rFonts w:ascii="Arial" w:hAnsi="Arial" w:cs="Arial"/>
          <w:sz w:val="20"/>
          <w:szCs w:val="20"/>
        </w:rPr>
        <w:t>The bases of the protocol are-</w:t>
      </w:r>
    </w:p>
    <w:p w14:paraId="4C762F2C" w14:textId="77777777" w:rsidR="00994A86" w:rsidRPr="00523616" w:rsidRDefault="00994A86" w:rsidP="00A922F2">
      <w:pPr>
        <w:numPr>
          <w:ilvl w:val="0"/>
          <w:numId w:val="23"/>
        </w:numPr>
        <w:tabs>
          <w:tab w:val="left" w:pos="363"/>
        </w:tabs>
        <w:ind w:left="363" w:hanging="363"/>
        <w:jc w:val="both"/>
        <w:rPr>
          <w:rFonts w:ascii="Arial" w:hAnsi="Arial" w:cs="Arial"/>
          <w:color w:val="000000"/>
          <w:sz w:val="20"/>
        </w:rPr>
      </w:pPr>
      <w:r w:rsidRPr="00523616">
        <w:rPr>
          <w:rFonts w:ascii="Arial" w:hAnsi="Arial" w:cs="Arial"/>
          <w:color w:val="000000"/>
          <w:sz w:val="20"/>
        </w:rPr>
        <w:t>The United Nations Convention on the Rights of the Child;</w:t>
      </w:r>
    </w:p>
    <w:p w14:paraId="6CFC94DB" w14:textId="77777777" w:rsidR="00994A86" w:rsidRPr="00523616" w:rsidRDefault="00994A86" w:rsidP="00A922F2">
      <w:pPr>
        <w:numPr>
          <w:ilvl w:val="0"/>
          <w:numId w:val="23"/>
        </w:numPr>
        <w:tabs>
          <w:tab w:val="left" w:pos="363"/>
        </w:tabs>
        <w:ind w:left="363" w:hanging="363"/>
        <w:jc w:val="both"/>
        <w:rPr>
          <w:rFonts w:ascii="Arial" w:hAnsi="Arial" w:cs="Arial"/>
          <w:color w:val="000000"/>
          <w:sz w:val="20"/>
        </w:rPr>
      </w:pPr>
      <w:r w:rsidRPr="00523616">
        <w:rPr>
          <w:rFonts w:ascii="Arial" w:hAnsi="Arial" w:cs="Arial"/>
          <w:color w:val="000000"/>
          <w:sz w:val="20"/>
        </w:rPr>
        <w:t xml:space="preserve">The Aboriginal Child Placement Principle prepared by the Secretariat of National Aboriginal and Islander Child Care [SNAICC], which has been endorsed by all of the states and territories of the Commonwealth and which is now </w:t>
      </w:r>
      <w:r w:rsidR="005A1B32" w:rsidRPr="00523616">
        <w:rPr>
          <w:rFonts w:ascii="Arial" w:hAnsi="Arial" w:cs="Arial"/>
          <w:color w:val="000000"/>
          <w:sz w:val="20"/>
        </w:rPr>
        <w:t>the basis</w:t>
      </w:r>
      <w:r w:rsidRPr="00523616">
        <w:rPr>
          <w:rFonts w:ascii="Arial" w:hAnsi="Arial" w:cs="Arial"/>
          <w:color w:val="000000"/>
          <w:sz w:val="20"/>
        </w:rPr>
        <w:t xml:space="preserve"> </w:t>
      </w:r>
      <w:r w:rsidR="005A1B32" w:rsidRPr="00523616">
        <w:rPr>
          <w:rFonts w:ascii="Arial" w:hAnsi="Arial" w:cs="Arial"/>
          <w:color w:val="000000"/>
          <w:sz w:val="20"/>
        </w:rPr>
        <w:t xml:space="preserve">of </w:t>
      </w:r>
      <w:r w:rsidRPr="00523616">
        <w:rPr>
          <w:rFonts w:ascii="Arial" w:hAnsi="Arial" w:cs="Arial"/>
          <w:color w:val="000000"/>
          <w:sz w:val="20"/>
        </w:rPr>
        <w:t>s</w:t>
      </w:r>
      <w:r w:rsidR="005A1B32" w:rsidRPr="00523616">
        <w:rPr>
          <w:rFonts w:ascii="Arial" w:hAnsi="Arial" w:cs="Arial"/>
          <w:color w:val="000000"/>
          <w:sz w:val="20"/>
        </w:rPr>
        <w:t>s</w:t>
      </w:r>
      <w:r w:rsidRPr="00523616">
        <w:rPr>
          <w:rFonts w:ascii="Arial" w:hAnsi="Arial" w:cs="Arial"/>
          <w:color w:val="000000"/>
          <w:sz w:val="20"/>
        </w:rPr>
        <w:t>.</w:t>
      </w:r>
      <w:r w:rsidR="005A1B32" w:rsidRPr="00523616">
        <w:rPr>
          <w:rFonts w:ascii="Arial" w:hAnsi="Arial" w:cs="Arial"/>
          <w:color w:val="000000"/>
          <w:sz w:val="20"/>
        </w:rPr>
        <w:t>13-14 of the CYFA;</w:t>
      </w:r>
    </w:p>
    <w:p w14:paraId="30E788A6" w14:textId="77777777" w:rsidR="00994A86" w:rsidRPr="00523616" w:rsidRDefault="00994A86" w:rsidP="00A922F2">
      <w:pPr>
        <w:numPr>
          <w:ilvl w:val="0"/>
          <w:numId w:val="23"/>
        </w:numPr>
        <w:tabs>
          <w:tab w:val="left" w:pos="363"/>
        </w:tabs>
        <w:ind w:left="363" w:hanging="363"/>
        <w:jc w:val="both"/>
        <w:rPr>
          <w:rFonts w:ascii="Arial" w:hAnsi="Arial" w:cs="Arial"/>
          <w:color w:val="000000"/>
          <w:sz w:val="20"/>
        </w:rPr>
      </w:pPr>
      <w:r w:rsidRPr="00523616">
        <w:rPr>
          <w:rFonts w:ascii="Arial" w:hAnsi="Arial" w:cs="Arial"/>
          <w:color w:val="000000"/>
          <w:sz w:val="20"/>
        </w:rPr>
        <w:t xml:space="preserve">The Case Planning Principles which were previously in s.119 of the CYPA </w:t>
      </w:r>
      <w:r w:rsidR="005A1B32" w:rsidRPr="00523616">
        <w:rPr>
          <w:rFonts w:ascii="Arial" w:hAnsi="Arial" w:cs="Arial"/>
          <w:color w:val="000000"/>
          <w:sz w:val="20"/>
        </w:rPr>
        <w:t>and which are now set out in ss.10-14 of the CYFA.</w:t>
      </w:r>
    </w:p>
    <w:p w14:paraId="3D722225" w14:textId="77777777" w:rsidR="00994A86" w:rsidRPr="00523616" w:rsidRDefault="00994A86" w:rsidP="005A1B32">
      <w:pPr>
        <w:pStyle w:val="BodyText"/>
        <w:spacing w:after="0"/>
        <w:rPr>
          <w:color w:val="000000"/>
          <w:lang w:val="en-US"/>
        </w:rPr>
      </w:pPr>
    </w:p>
    <w:p w14:paraId="5E94B71D" w14:textId="77777777" w:rsidR="007106DC" w:rsidRPr="00523616" w:rsidRDefault="007106DC" w:rsidP="005A1B32">
      <w:pPr>
        <w:pStyle w:val="Heading4"/>
        <w:spacing w:before="0" w:after="0"/>
        <w:rPr>
          <w:rFonts w:ascii="Arial" w:hAnsi="Arial" w:cs="Arial"/>
          <w:i w:val="0"/>
          <w:iCs/>
          <w:color w:val="000000"/>
          <w:sz w:val="20"/>
        </w:rPr>
      </w:pPr>
      <w:bookmarkStart w:id="3079" w:name="_5.31.2_Other_principles"/>
      <w:bookmarkStart w:id="3080" w:name="B5312"/>
      <w:bookmarkStart w:id="3081" w:name="_Toc54407833"/>
      <w:bookmarkStart w:id="3082" w:name="_Toc54423761"/>
      <w:bookmarkStart w:id="3083" w:name="_Toc54454561"/>
      <w:bookmarkStart w:id="3084" w:name="_Toc54544467"/>
      <w:bookmarkStart w:id="3085" w:name="_Toc54634506"/>
      <w:bookmarkEnd w:id="3074"/>
      <w:bookmarkEnd w:id="3075"/>
      <w:bookmarkEnd w:id="3076"/>
      <w:bookmarkEnd w:id="3077"/>
      <w:bookmarkEnd w:id="3078"/>
      <w:bookmarkEnd w:id="3079"/>
      <w:bookmarkEnd w:id="3080"/>
      <w:r w:rsidRPr="00523616">
        <w:rPr>
          <w:rFonts w:ascii="Arial" w:hAnsi="Arial" w:cs="Arial"/>
          <w:i w:val="0"/>
          <w:iCs/>
          <w:color w:val="000000"/>
          <w:sz w:val="20"/>
        </w:rPr>
        <w:t>5.</w:t>
      </w:r>
      <w:r w:rsidR="005A1B32" w:rsidRPr="00523616">
        <w:rPr>
          <w:rFonts w:ascii="Arial" w:hAnsi="Arial" w:cs="Arial"/>
          <w:i w:val="0"/>
          <w:iCs/>
          <w:color w:val="000000"/>
          <w:sz w:val="20"/>
        </w:rPr>
        <w:t>31</w:t>
      </w:r>
      <w:r w:rsidRPr="00523616">
        <w:rPr>
          <w:rFonts w:ascii="Arial" w:hAnsi="Arial" w:cs="Arial"/>
          <w:i w:val="0"/>
          <w:iCs/>
          <w:color w:val="000000"/>
          <w:sz w:val="20"/>
        </w:rPr>
        <w:t>.</w:t>
      </w:r>
      <w:r w:rsidR="005A1B32" w:rsidRPr="00523616">
        <w:rPr>
          <w:rFonts w:ascii="Arial" w:hAnsi="Arial" w:cs="Arial"/>
          <w:i w:val="0"/>
          <w:iCs/>
          <w:color w:val="000000"/>
          <w:sz w:val="20"/>
        </w:rPr>
        <w:t>2</w:t>
      </w:r>
      <w:r w:rsidRPr="00523616">
        <w:rPr>
          <w:rFonts w:ascii="Arial" w:hAnsi="Arial" w:cs="Arial"/>
          <w:i w:val="0"/>
          <w:iCs/>
          <w:color w:val="000000"/>
          <w:sz w:val="20"/>
        </w:rPr>
        <w:tab/>
      </w:r>
      <w:bookmarkEnd w:id="3081"/>
      <w:bookmarkEnd w:id="3082"/>
      <w:bookmarkEnd w:id="3083"/>
      <w:bookmarkEnd w:id="3084"/>
      <w:bookmarkEnd w:id="3085"/>
      <w:r w:rsidR="005A1B32" w:rsidRPr="00523616">
        <w:rPr>
          <w:rFonts w:ascii="Arial" w:hAnsi="Arial" w:cs="Arial"/>
          <w:bCs/>
          <w:i w:val="0"/>
          <w:color w:val="000000"/>
          <w:sz w:val="20"/>
        </w:rPr>
        <w:t>Other principles underlying the protocol</w:t>
      </w:r>
    </w:p>
    <w:p w14:paraId="0A41ACEE" w14:textId="77777777" w:rsidR="007106DC" w:rsidRPr="00523616" w:rsidRDefault="007106DC" w:rsidP="00A922F2">
      <w:pPr>
        <w:numPr>
          <w:ilvl w:val="0"/>
          <w:numId w:val="23"/>
        </w:numPr>
        <w:tabs>
          <w:tab w:val="clear" w:pos="420"/>
          <w:tab w:val="num" w:pos="363"/>
        </w:tabs>
        <w:spacing w:before="120"/>
        <w:ind w:left="363" w:hanging="363"/>
        <w:jc w:val="both"/>
        <w:rPr>
          <w:rFonts w:ascii="Arial" w:hAnsi="Arial" w:cs="Arial"/>
          <w:color w:val="000000"/>
          <w:sz w:val="20"/>
        </w:rPr>
      </w:pPr>
      <w:r w:rsidRPr="00523616">
        <w:rPr>
          <w:rFonts w:ascii="Arial" w:hAnsi="Arial" w:cs="Arial"/>
          <w:color w:val="000000"/>
          <w:sz w:val="20"/>
        </w:rPr>
        <w:t>Protecting children from harm is a shared responsibility between the family, the general community, Aboriginal community, community agencies and professionals working with children, police and government.  Each has a significant role to play in ensuring the safety and well-being of children and young people, and in helping prevent harm from occurring.</w:t>
      </w:r>
    </w:p>
    <w:p w14:paraId="1493CE53" w14:textId="77777777" w:rsidR="007106DC" w:rsidRPr="00523616" w:rsidRDefault="009C2929" w:rsidP="00A922F2">
      <w:pPr>
        <w:numPr>
          <w:ilvl w:val="0"/>
          <w:numId w:val="23"/>
        </w:numPr>
        <w:tabs>
          <w:tab w:val="clear" w:pos="420"/>
          <w:tab w:val="num" w:pos="363"/>
        </w:tabs>
        <w:spacing w:before="60"/>
        <w:ind w:left="363" w:hanging="363"/>
        <w:jc w:val="both"/>
        <w:rPr>
          <w:rFonts w:ascii="Arial" w:hAnsi="Arial" w:cs="Arial"/>
          <w:color w:val="000000"/>
          <w:sz w:val="20"/>
        </w:rPr>
      </w:pPr>
      <w:r>
        <w:rPr>
          <w:rFonts w:ascii="Arial" w:hAnsi="Arial" w:cs="Arial"/>
          <w:color w:val="000000"/>
          <w:sz w:val="20"/>
        </w:rPr>
        <w:t>DFFH</w:t>
      </w:r>
      <w:r w:rsidR="007106DC" w:rsidRPr="00523616">
        <w:rPr>
          <w:rFonts w:ascii="Arial" w:hAnsi="Arial" w:cs="Arial"/>
          <w:color w:val="000000"/>
          <w:sz w:val="20"/>
        </w:rPr>
        <w:t xml:space="preserve"> and VACCA agree that every Aboriginal Child has the right to have his or her cultural needs considered and that the provision of culturally relevant services is necessary to achieve this.</w:t>
      </w:r>
    </w:p>
    <w:p w14:paraId="055F11E9" w14:textId="77777777" w:rsidR="007106DC" w:rsidRPr="00523616" w:rsidRDefault="007106DC" w:rsidP="00A922F2">
      <w:pPr>
        <w:numPr>
          <w:ilvl w:val="0"/>
          <w:numId w:val="23"/>
        </w:numPr>
        <w:tabs>
          <w:tab w:val="clear" w:pos="420"/>
          <w:tab w:val="num" w:pos="363"/>
        </w:tabs>
        <w:spacing w:before="60"/>
        <w:ind w:left="363" w:hanging="363"/>
        <w:jc w:val="both"/>
        <w:rPr>
          <w:rFonts w:ascii="Arial" w:hAnsi="Arial" w:cs="Arial"/>
          <w:color w:val="000000"/>
          <w:sz w:val="20"/>
        </w:rPr>
      </w:pPr>
      <w:r w:rsidRPr="00523616">
        <w:rPr>
          <w:rFonts w:ascii="Arial" w:hAnsi="Arial" w:cs="Arial"/>
          <w:color w:val="000000"/>
          <w:sz w:val="20"/>
        </w:rPr>
        <w:t>The CPS will actively consider cultural issues and extended family information in all decisions concerning Aboriginal children.</w:t>
      </w:r>
    </w:p>
    <w:p w14:paraId="2B3EBD43" w14:textId="77777777" w:rsidR="007106DC" w:rsidRPr="00523616" w:rsidRDefault="007106DC">
      <w:pPr>
        <w:jc w:val="both"/>
        <w:rPr>
          <w:rFonts w:ascii="Arial" w:hAnsi="Arial" w:cs="Arial"/>
          <w:color w:val="000000"/>
          <w:sz w:val="20"/>
        </w:rPr>
      </w:pPr>
    </w:p>
    <w:p w14:paraId="20EF6DDC" w14:textId="77777777" w:rsidR="007106DC" w:rsidRPr="00523616" w:rsidRDefault="007106DC" w:rsidP="005A1B32">
      <w:pPr>
        <w:pStyle w:val="Heading3"/>
        <w:keepNext/>
        <w:spacing w:line="240" w:lineRule="auto"/>
        <w:rPr>
          <w:rFonts w:ascii="Arial" w:hAnsi="Arial" w:cs="Arial"/>
          <w:b/>
          <w:bCs/>
          <w:color w:val="000000"/>
          <w:sz w:val="20"/>
        </w:rPr>
      </w:pPr>
      <w:bookmarkStart w:id="3086" w:name="_5.31.3_Roles_&amp;"/>
      <w:bookmarkStart w:id="3087" w:name="B5313"/>
      <w:bookmarkStart w:id="3088" w:name="_Toc54407835"/>
      <w:bookmarkStart w:id="3089" w:name="_Toc54423763"/>
      <w:bookmarkStart w:id="3090" w:name="_Toc54454563"/>
      <w:bookmarkStart w:id="3091" w:name="_Toc54544469"/>
      <w:bookmarkStart w:id="3092" w:name="_Toc54634508"/>
      <w:bookmarkEnd w:id="3086"/>
      <w:bookmarkEnd w:id="3087"/>
      <w:r w:rsidRPr="00523616">
        <w:rPr>
          <w:rFonts w:ascii="Arial" w:hAnsi="Arial" w:cs="Arial"/>
          <w:b/>
          <w:bCs/>
          <w:color w:val="000000"/>
          <w:sz w:val="20"/>
        </w:rPr>
        <w:t>5.</w:t>
      </w:r>
      <w:r w:rsidR="005A1B32" w:rsidRPr="00523616">
        <w:rPr>
          <w:rFonts w:ascii="Arial" w:hAnsi="Arial" w:cs="Arial"/>
          <w:b/>
          <w:bCs/>
          <w:color w:val="000000"/>
          <w:sz w:val="20"/>
        </w:rPr>
        <w:t>31</w:t>
      </w:r>
      <w:r w:rsidRPr="00523616">
        <w:rPr>
          <w:rFonts w:ascii="Arial" w:hAnsi="Arial" w:cs="Arial"/>
          <w:b/>
          <w:bCs/>
          <w:color w:val="000000"/>
          <w:sz w:val="20"/>
        </w:rPr>
        <w:t>.3</w:t>
      </w:r>
      <w:r w:rsidRPr="00523616">
        <w:rPr>
          <w:rFonts w:ascii="Arial" w:hAnsi="Arial" w:cs="Arial"/>
          <w:b/>
          <w:bCs/>
          <w:color w:val="000000"/>
          <w:sz w:val="20"/>
        </w:rPr>
        <w:tab/>
        <w:t>Roles &amp; responsibilities</w:t>
      </w:r>
      <w:bookmarkEnd w:id="3088"/>
      <w:bookmarkEnd w:id="3089"/>
      <w:bookmarkEnd w:id="3090"/>
      <w:bookmarkEnd w:id="3091"/>
      <w:bookmarkEnd w:id="3092"/>
      <w:r w:rsidR="005A1B32" w:rsidRPr="00523616">
        <w:rPr>
          <w:rFonts w:ascii="Arial" w:hAnsi="Arial" w:cs="Arial"/>
          <w:b/>
          <w:bCs/>
          <w:color w:val="000000"/>
          <w:sz w:val="20"/>
        </w:rPr>
        <w:t xml:space="preserve"> of </w:t>
      </w:r>
      <w:r w:rsidR="005A1B32" w:rsidRPr="00523616">
        <w:rPr>
          <w:rFonts w:ascii="Arial" w:hAnsi="Arial" w:cs="Arial"/>
          <w:b/>
          <w:iCs/>
          <w:color w:val="000000"/>
          <w:sz w:val="20"/>
        </w:rPr>
        <w:t>D</w:t>
      </w:r>
      <w:r w:rsidR="009C2929">
        <w:rPr>
          <w:rFonts w:ascii="Arial" w:hAnsi="Arial" w:cs="Arial"/>
          <w:b/>
          <w:iCs/>
          <w:color w:val="000000"/>
          <w:sz w:val="20"/>
        </w:rPr>
        <w:t>FFH’s</w:t>
      </w:r>
      <w:r w:rsidR="005A1B32" w:rsidRPr="00523616">
        <w:rPr>
          <w:rFonts w:ascii="Arial" w:hAnsi="Arial" w:cs="Arial"/>
          <w:b/>
          <w:iCs/>
          <w:color w:val="000000"/>
          <w:sz w:val="20"/>
        </w:rPr>
        <w:t xml:space="preserve"> Child Protection Service [CPS] under the protocol</w:t>
      </w:r>
    </w:p>
    <w:p w14:paraId="1C566572" w14:textId="77777777" w:rsidR="007106DC" w:rsidRPr="00523616" w:rsidRDefault="007106DC" w:rsidP="00071F34">
      <w:pPr>
        <w:keepNext/>
        <w:keepLines/>
        <w:spacing w:before="120"/>
        <w:jc w:val="both"/>
        <w:rPr>
          <w:rFonts w:ascii="Arial" w:hAnsi="Arial" w:cs="Arial"/>
          <w:color w:val="000000"/>
          <w:sz w:val="20"/>
        </w:rPr>
      </w:pPr>
      <w:r w:rsidRPr="00523616">
        <w:rPr>
          <w:rFonts w:ascii="Arial" w:hAnsi="Arial" w:cs="Arial"/>
          <w:color w:val="000000"/>
          <w:sz w:val="20"/>
        </w:rPr>
        <w:t>The CPS works to ensure that children are protected from significant harm when their parent or caregiver is unable or unlikely to provide that protection.  Services are based on the principle that, normally, the best protection for children is within the family. The CPS will, in the first instance, as required under the CY</w:t>
      </w:r>
      <w:r w:rsidR="005A1B32" w:rsidRPr="00523616">
        <w:rPr>
          <w:rFonts w:ascii="Arial" w:hAnsi="Arial" w:cs="Arial"/>
          <w:color w:val="000000"/>
          <w:sz w:val="20"/>
        </w:rPr>
        <w:t>F</w:t>
      </w:r>
      <w:r w:rsidRPr="00523616">
        <w:rPr>
          <w:rFonts w:ascii="Arial" w:hAnsi="Arial" w:cs="Arial"/>
          <w:color w:val="000000"/>
          <w:sz w:val="20"/>
        </w:rPr>
        <w:t>A, take every reasonable step to enable the child or young person to remain in the care of their family by strengthening the family's capacity to protect them.</w:t>
      </w:r>
    </w:p>
    <w:p w14:paraId="397E75B2" w14:textId="77777777" w:rsidR="005A1B32" w:rsidRPr="00523616" w:rsidRDefault="005A1B32" w:rsidP="005A1B32">
      <w:pPr>
        <w:jc w:val="both"/>
        <w:rPr>
          <w:rFonts w:ascii="Arial" w:hAnsi="Arial" w:cs="Arial"/>
          <w:color w:val="000000"/>
          <w:sz w:val="20"/>
        </w:rPr>
      </w:pPr>
    </w:p>
    <w:p w14:paraId="4375F8BE" w14:textId="77777777" w:rsidR="007106DC" w:rsidRPr="00523616" w:rsidRDefault="007106DC" w:rsidP="005A1B32">
      <w:pPr>
        <w:jc w:val="both"/>
        <w:rPr>
          <w:rFonts w:ascii="Arial" w:hAnsi="Arial" w:cs="Arial"/>
          <w:color w:val="000000"/>
          <w:sz w:val="20"/>
        </w:rPr>
      </w:pPr>
      <w:r w:rsidRPr="00523616">
        <w:rPr>
          <w:rFonts w:ascii="Arial" w:hAnsi="Arial" w:cs="Arial"/>
          <w:color w:val="000000"/>
          <w:sz w:val="20"/>
        </w:rPr>
        <w:t>The CPS recognizes that all Aboriginal child protection cases require informed consideration of cultural and kinship arrangements.  The CPS agrees to seek advice to ensure they provide a culturally relevant service to Aboriginal children and their families.</w:t>
      </w:r>
    </w:p>
    <w:p w14:paraId="1FD46B04" w14:textId="77777777" w:rsidR="005A1B32" w:rsidRPr="00523616" w:rsidRDefault="005A1B32" w:rsidP="005A1B32">
      <w:pPr>
        <w:jc w:val="both"/>
        <w:rPr>
          <w:rFonts w:ascii="Arial" w:hAnsi="Arial" w:cs="Arial"/>
          <w:color w:val="000000"/>
          <w:sz w:val="20"/>
        </w:rPr>
      </w:pPr>
    </w:p>
    <w:p w14:paraId="331A31B3" w14:textId="77777777" w:rsidR="007106DC" w:rsidRPr="00523616" w:rsidRDefault="007106DC">
      <w:pPr>
        <w:pStyle w:val="Heading4"/>
        <w:spacing w:before="0"/>
        <w:rPr>
          <w:rFonts w:ascii="Arial" w:hAnsi="Arial" w:cs="Arial"/>
          <w:i w:val="0"/>
          <w:iCs/>
          <w:color w:val="000000"/>
          <w:sz w:val="20"/>
        </w:rPr>
      </w:pPr>
      <w:bookmarkStart w:id="3093" w:name="_5.31.4_CPS_referrals"/>
      <w:bookmarkStart w:id="3094" w:name="B5314"/>
      <w:bookmarkStart w:id="3095" w:name="_Toc54423765"/>
      <w:bookmarkStart w:id="3096" w:name="_Toc54454565"/>
      <w:bookmarkStart w:id="3097" w:name="_Toc54544471"/>
      <w:bookmarkStart w:id="3098" w:name="_Toc54634510"/>
      <w:bookmarkEnd w:id="3093"/>
      <w:bookmarkEnd w:id="3094"/>
      <w:r w:rsidRPr="00523616">
        <w:rPr>
          <w:rFonts w:ascii="Arial" w:hAnsi="Arial" w:cs="Arial"/>
          <w:i w:val="0"/>
          <w:iCs/>
          <w:color w:val="000000"/>
          <w:sz w:val="20"/>
        </w:rPr>
        <w:lastRenderedPageBreak/>
        <w:t>5.</w:t>
      </w:r>
      <w:r w:rsidR="005A1B32" w:rsidRPr="00523616">
        <w:rPr>
          <w:rFonts w:ascii="Arial" w:hAnsi="Arial" w:cs="Arial"/>
          <w:i w:val="0"/>
          <w:iCs/>
          <w:color w:val="000000"/>
          <w:sz w:val="20"/>
        </w:rPr>
        <w:t>31.4</w:t>
      </w:r>
      <w:r w:rsidRPr="00523616">
        <w:rPr>
          <w:rFonts w:ascii="Arial" w:hAnsi="Arial" w:cs="Arial"/>
          <w:i w:val="0"/>
          <w:iCs/>
          <w:color w:val="000000"/>
          <w:sz w:val="20"/>
        </w:rPr>
        <w:tab/>
        <w:t>CPS referrals to VACCA</w:t>
      </w:r>
      <w:bookmarkEnd w:id="3095"/>
      <w:bookmarkEnd w:id="3096"/>
      <w:bookmarkEnd w:id="3097"/>
      <w:bookmarkEnd w:id="3098"/>
      <w:r w:rsidR="005A1B32" w:rsidRPr="00523616">
        <w:rPr>
          <w:rFonts w:ascii="Arial" w:hAnsi="Arial" w:cs="Arial"/>
          <w:i w:val="0"/>
          <w:iCs/>
          <w:color w:val="000000"/>
          <w:sz w:val="20"/>
        </w:rPr>
        <w:t xml:space="preserve"> under the protocol</w:t>
      </w:r>
    </w:p>
    <w:p w14:paraId="0EF1712E" w14:textId="77777777" w:rsidR="007106DC" w:rsidRPr="00523616" w:rsidRDefault="007106DC">
      <w:pPr>
        <w:jc w:val="both"/>
        <w:rPr>
          <w:rFonts w:ascii="Arial" w:hAnsi="Arial" w:cs="Arial"/>
          <w:color w:val="000000"/>
          <w:sz w:val="20"/>
        </w:rPr>
      </w:pPr>
      <w:r w:rsidRPr="00523616">
        <w:rPr>
          <w:rFonts w:ascii="Arial" w:hAnsi="Arial" w:cs="Arial"/>
          <w:color w:val="000000"/>
          <w:sz w:val="20"/>
        </w:rPr>
        <w:t>The CPS will consult with VACCA on all Aboriginal notifications and investigation decisions, including notifications that do not proceed to direct investigation as follows:</w:t>
      </w:r>
    </w:p>
    <w:p w14:paraId="5F8F9A52" w14:textId="77777777" w:rsidR="007106DC" w:rsidRPr="00523616" w:rsidRDefault="007106DC">
      <w:pPr>
        <w:spacing w:before="120"/>
        <w:ind w:left="720" w:hanging="720"/>
        <w:jc w:val="both"/>
        <w:rPr>
          <w:rFonts w:ascii="Arial" w:hAnsi="Arial" w:cs="Arial"/>
          <w:color w:val="000000"/>
          <w:sz w:val="20"/>
        </w:rPr>
      </w:pPr>
      <w:r w:rsidRPr="00523616">
        <w:rPr>
          <w:rFonts w:ascii="Arial" w:hAnsi="Arial" w:cs="Arial"/>
          <w:color w:val="000000"/>
          <w:sz w:val="20"/>
        </w:rPr>
        <w:t>1.</w:t>
      </w:r>
      <w:r w:rsidRPr="00523616">
        <w:rPr>
          <w:rFonts w:ascii="Arial" w:hAnsi="Arial" w:cs="Arial"/>
          <w:color w:val="000000"/>
          <w:sz w:val="20"/>
        </w:rPr>
        <w:tab/>
        <w:t>The CPS will seek to identify the Indigenous status of all notifications.  Where the child is identified as Aboriginal, the CPS will provide VACCA with identifying client information and details of the notification concerns.</w:t>
      </w:r>
    </w:p>
    <w:p w14:paraId="232026DD" w14:textId="77777777" w:rsidR="007106DC" w:rsidRPr="00523616" w:rsidRDefault="007106DC">
      <w:pPr>
        <w:spacing w:before="60"/>
        <w:ind w:left="720" w:hanging="720"/>
        <w:jc w:val="both"/>
        <w:rPr>
          <w:rFonts w:ascii="Arial" w:hAnsi="Arial" w:cs="Arial"/>
          <w:color w:val="000000"/>
          <w:sz w:val="20"/>
        </w:rPr>
      </w:pPr>
      <w:r w:rsidRPr="00523616">
        <w:rPr>
          <w:rFonts w:ascii="Arial" w:hAnsi="Arial" w:cs="Arial"/>
          <w:color w:val="000000"/>
          <w:sz w:val="20"/>
        </w:rPr>
        <w:t>2.</w:t>
      </w:r>
      <w:r w:rsidRPr="00523616">
        <w:rPr>
          <w:rFonts w:ascii="Arial" w:hAnsi="Arial" w:cs="Arial"/>
          <w:color w:val="000000"/>
          <w:sz w:val="20"/>
        </w:rPr>
        <w:tab/>
        <w:t>The CPS will seek information and cultural advice in assessing if the case is to be directly investigated.</w:t>
      </w:r>
    </w:p>
    <w:p w14:paraId="237FB56B" w14:textId="77777777" w:rsidR="007106DC" w:rsidRPr="00523616" w:rsidRDefault="007106DC">
      <w:pPr>
        <w:spacing w:before="60"/>
        <w:ind w:left="720" w:hanging="720"/>
        <w:jc w:val="both"/>
        <w:rPr>
          <w:rFonts w:ascii="Arial" w:hAnsi="Arial" w:cs="Arial"/>
          <w:color w:val="000000"/>
          <w:sz w:val="20"/>
        </w:rPr>
      </w:pPr>
      <w:r w:rsidRPr="00523616">
        <w:rPr>
          <w:rFonts w:ascii="Arial" w:hAnsi="Arial" w:cs="Arial"/>
          <w:color w:val="000000"/>
          <w:sz w:val="20"/>
        </w:rPr>
        <w:t>3.</w:t>
      </w:r>
      <w:r w:rsidRPr="00523616">
        <w:rPr>
          <w:rFonts w:ascii="Arial" w:hAnsi="Arial" w:cs="Arial"/>
          <w:color w:val="000000"/>
          <w:sz w:val="20"/>
        </w:rPr>
        <w:tab/>
        <w:t>Where it is determined that a case is to be directly investigated, the CPS will inform and involve VACCA in the investigation and in providing an Indigenous perspective in the risk assessment and case planning.</w:t>
      </w:r>
    </w:p>
    <w:p w14:paraId="755F8822" w14:textId="77777777" w:rsidR="007106DC" w:rsidRPr="00523616" w:rsidRDefault="007106DC">
      <w:pPr>
        <w:spacing w:before="60"/>
        <w:ind w:left="720" w:hanging="720"/>
        <w:jc w:val="both"/>
        <w:rPr>
          <w:rFonts w:ascii="Arial" w:hAnsi="Arial" w:cs="Arial"/>
          <w:color w:val="000000"/>
          <w:sz w:val="20"/>
        </w:rPr>
      </w:pPr>
      <w:r w:rsidRPr="00523616">
        <w:rPr>
          <w:rFonts w:ascii="Arial" w:hAnsi="Arial" w:cs="Arial"/>
          <w:color w:val="000000"/>
          <w:sz w:val="20"/>
        </w:rPr>
        <w:t>4.</w:t>
      </w:r>
      <w:r w:rsidRPr="00523616">
        <w:rPr>
          <w:rFonts w:ascii="Arial" w:hAnsi="Arial" w:cs="Arial"/>
          <w:color w:val="000000"/>
          <w:sz w:val="20"/>
        </w:rPr>
        <w:tab/>
        <w:t>The CPS and VACCA will discuss how to identify and involve relevant members of the Aboriginal community to which the child belongs in all decisions.</w:t>
      </w:r>
    </w:p>
    <w:p w14:paraId="6CF67E61" w14:textId="77777777" w:rsidR="007106DC" w:rsidRPr="00523616" w:rsidRDefault="007106DC" w:rsidP="002C161A">
      <w:pPr>
        <w:keepNext/>
        <w:keepLines/>
        <w:spacing w:before="60"/>
        <w:ind w:left="720" w:hanging="720"/>
        <w:jc w:val="both"/>
        <w:rPr>
          <w:rFonts w:ascii="Arial" w:hAnsi="Arial" w:cs="Arial"/>
          <w:color w:val="000000"/>
          <w:sz w:val="20"/>
        </w:rPr>
      </w:pPr>
      <w:r w:rsidRPr="00523616">
        <w:rPr>
          <w:rFonts w:ascii="Arial" w:hAnsi="Arial" w:cs="Arial"/>
          <w:color w:val="000000"/>
          <w:sz w:val="20"/>
        </w:rPr>
        <w:t>5.</w:t>
      </w:r>
      <w:r w:rsidRPr="00523616">
        <w:rPr>
          <w:rFonts w:ascii="Arial" w:hAnsi="Arial" w:cs="Arial"/>
          <w:color w:val="000000"/>
          <w:sz w:val="20"/>
        </w:rPr>
        <w:tab/>
        <w:t>Where case planning decisions involve care arrangements of the child, the CPS will consult with VACCA.  The purpose of the consultation will be to ensure that the persons involved in these care arrangements are, or at least one of them is, a member of the Aboriginal community to which the child belongs; or if this is not reasonably possible that the persons involved, or at least one of them, must be members of an Aboriginal community.</w:t>
      </w:r>
    </w:p>
    <w:p w14:paraId="475B3D28" w14:textId="77777777" w:rsidR="007106DC" w:rsidRPr="00523616" w:rsidRDefault="007106DC">
      <w:pPr>
        <w:spacing w:before="60"/>
        <w:ind w:left="720" w:hanging="720"/>
        <w:jc w:val="both"/>
        <w:rPr>
          <w:rFonts w:ascii="Arial" w:hAnsi="Arial" w:cs="Arial"/>
          <w:color w:val="000000"/>
          <w:sz w:val="20"/>
        </w:rPr>
      </w:pPr>
      <w:r w:rsidRPr="00523616">
        <w:rPr>
          <w:rFonts w:ascii="Arial" w:hAnsi="Arial" w:cs="Arial"/>
          <w:color w:val="000000"/>
          <w:sz w:val="20"/>
        </w:rPr>
        <w:t>6.</w:t>
      </w:r>
      <w:r w:rsidRPr="00523616">
        <w:rPr>
          <w:rFonts w:ascii="Arial" w:hAnsi="Arial" w:cs="Arial"/>
          <w:color w:val="000000"/>
          <w:sz w:val="20"/>
        </w:rPr>
        <w:tab/>
        <w:t>Where it has not been reasonably possible to make care arrangements for the child within their family, their Aboriginal community or with an Aboriginal person, the CPS will seek the assistance of VACCA in ensuring a cultural support plan is developed for these placements until such time as the child can be placed within their family or more culturally appropriate care arrangements identified.</w:t>
      </w:r>
    </w:p>
    <w:p w14:paraId="1246135B" w14:textId="77777777" w:rsidR="007106DC" w:rsidRPr="00523616" w:rsidRDefault="007106DC">
      <w:pPr>
        <w:spacing w:before="60"/>
        <w:ind w:left="720" w:hanging="720"/>
        <w:jc w:val="both"/>
        <w:rPr>
          <w:rFonts w:ascii="Arial" w:hAnsi="Arial" w:cs="Arial"/>
          <w:color w:val="000000"/>
          <w:sz w:val="20"/>
        </w:rPr>
      </w:pPr>
      <w:r w:rsidRPr="00523616">
        <w:rPr>
          <w:rFonts w:ascii="Arial" w:hAnsi="Arial" w:cs="Arial"/>
          <w:color w:val="000000"/>
          <w:sz w:val="20"/>
        </w:rPr>
        <w:t>7.</w:t>
      </w:r>
      <w:r w:rsidRPr="00523616">
        <w:rPr>
          <w:rFonts w:ascii="Arial" w:hAnsi="Arial" w:cs="Arial"/>
          <w:color w:val="000000"/>
          <w:sz w:val="20"/>
        </w:rPr>
        <w:tab/>
        <w:t>When, in the course of a direct investigation or during any subsequent case planning, the CPS becomes aware that a child is Aboriginal, the CPS will follow points 3 to 6 above.  In undertaking the consultation set out in this section, the CPA will at all times comply with the CY</w:t>
      </w:r>
      <w:r w:rsidR="005A1B32" w:rsidRPr="00523616">
        <w:rPr>
          <w:rFonts w:ascii="Arial" w:hAnsi="Arial" w:cs="Arial"/>
          <w:color w:val="000000"/>
          <w:sz w:val="20"/>
        </w:rPr>
        <w:t>F</w:t>
      </w:r>
      <w:r w:rsidRPr="00523616">
        <w:rPr>
          <w:rFonts w:ascii="Arial" w:hAnsi="Arial" w:cs="Arial"/>
          <w:color w:val="000000"/>
          <w:sz w:val="20"/>
        </w:rPr>
        <w:t>A, for example by authorizing release of information under ss.</w:t>
      </w:r>
      <w:r w:rsidR="005A1B32" w:rsidRPr="00523616">
        <w:rPr>
          <w:rFonts w:ascii="Arial" w:hAnsi="Arial" w:cs="Arial"/>
          <w:color w:val="000000"/>
          <w:sz w:val="20"/>
        </w:rPr>
        <w:t>205</w:t>
      </w:r>
      <w:r w:rsidRPr="00523616">
        <w:rPr>
          <w:rFonts w:ascii="Arial" w:hAnsi="Arial" w:cs="Arial"/>
          <w:color w:val="000000"/>
          <w:sz w:val="20"/>
        </w:rPr>
        <w:t>(2)(</w:t>
      </w:r>
      <w:r w:rsidR="005A1B32" w:rsidRPr="00523616">
        <w:rPr>
          <w:rFonts w:ascii="Arial" w:hAnsi="Arial" w:cs="Arial"/>
          <w:color w:val="000000"/>
          <w:sz w:val="20"/>
        </w:rPr>
        <w:t>a</w:t>
      </w:r>
      <w:r w:rsidRPr="00523616">
        <w:rPr>
          <w:rFonts w:ascii="Arial" w:hAnsi="Arial" w:cs="Arial"/>
          <w:color w:val="000000"/>
          <w:sz w:val="20"/>
        </w:rPr>
        <w:t xml:space="preserve">) &amp; </w:t>
      </w:r>
      <w:r w:rsidR="005A1B32" w:rsidRPr="00523616">
        <w:rPr>
          <w:rFonts w:ascii="Arial" w:hAnsi="Arial" w:cs="Arial"/>
          <w:color w:val="000000"/>
          <w:sz w:val="20"/>
        </w:rPr>
        <w:t>205(3</w:t>
      </w:r>
      <w:r w:rsidRPr="00523616">
        <w:rPr>
          <w:rFonts w:ascii="Arial" w:hAnsi="Arial" w:cs="Arial"/>
          <w:color w:val="000000"/>
          <w:sz w:val="20"/>
        </w:rPr>
        <w:t>) and by ensuring that all decision making is in accordance with s</w:t>
      </w:r>
      <w:r w:rsidR="005A1B32" w:rsidRPr="00523616">
        <w:rPr>
          <w:rFonts w:ascii="Arial" w:hAnsi="Arial" w:cs="Arial"/>
          <w:color w:val="000000"/>
          <w:sz w:val="20"/>
        </w:rPr>
        <w:t>s</w:t>
      </w:r>
      <w:r w:rsidRPr="00523616">
        <w:rPr>
          <w:rFonts w:ascii="Arial" w:hAnsi="Arial" w:cs="Arial"/>
          <w:color w:val="000000"/>
          <w:sz w:val="20"/>
        </w:rPr>
        <w:t>.1</w:t>
      </w:r>
      <w:r w:rsidR="005A1B32" w:rsidRPr="00523616">
        <w:rPr>
          <w:rFonts w:ascii="Arial" w:hAnsi="Arial" w:cs="Arial"/>
          <w:color w:val="000000"/>
          <w:sz w:val="20"/>
        </w:rPr>
        <w:t>0-14</w:t>
      </w:r>
      <w:r w:rsidRPr="00523616">
        <w:rPr>
          <w:rFonts w:ascii="Arial" w:hAnsi="Arial" w:cs="Arial"/>
          <w:color w:val="000000"/>
          <w:sz w:val="20"/>
        </w:rPr>
        <w:t>.</w:t>
      </w:r>
    </w:p>
    <w:p w14:paraId="25614C26" w14:textId="77777777" w:rsidR="007106DC" w:rsidRPr="00523616" w:rsidRDefault="007106DC">
      <w:pPr>
        <w:jc w:val="both"/>
        <w:rPr>
          <w:rFonts w:ascii="Arial" w:hAnsi="Arial" w:cs="Arial"/>
          <w:color w:val="000000"/>
          <w:sz w:val="20"/>
        </w:rPr>
      </w:pPr>
    </w:p>
    <w:p w14:paraId="20B3093A" w14:textId="77777777" w:rsidR="007106DC" w:rsidRPr="00523616" w:rsidRDefault="007106DC">
      <w:pPr>
        <w:pStyle w:val="Heading4"/>
        <w:spacing w:before="0"/>
        <w:rPr>
          <w:rFonts w:ascii="Arial" w:hAnsi="Arial" w:cs="Arial"/>
          <w:i w:val="0"/>
          <w:iCs/>
          <w:color w:val="000000"/>
          <w:sz w:val="20"/>
        </w:rPr>
      </w:pPr>
      <w:bookmarkStart w:id="3099" w:name="_5.31.5_VACCA's_response"/>
      <w:bookmarkStart w:id="3100" w:name="B5315"/>
      <w:bookmarkStart w:id="3101" w:name="_Toc54423766"/>
      <w:bookmarkStart w:id="3102" w:name="_Toc54454566"/>
      <w:bookmarkStart w:id="3103" w:name="_Toc54544472"/>
      <w:bookmarkStart w:id="3104" w:name="_Toc54634511"/>
      <w:bookmarkEnd w:id="3099"/>
      <w:bookmarkEnd w:id="3100"/>
      <w:r w:rsidRPr="00523616">
        <w:rPr>
          <w:rFonts w:ascii="Arial" w:hAnsi="Arial" w:cs="Arial"/>
          <w:i w:val="0"/>
          <w:iCs/>
          <w:color w:val="000000"/>
          <w:sz w:val="20"/>
        </w:rPr>
        <w:t>5.</w:t>
      </w:r>
      <w:r w:rsidR="005A1B32" w:rsidRPr="00523616">
        <w:rPr>
          <w:rFonts w:ascii="Arial" w:hAnsi="Arial" w:cs="Arial"/>
          <w:i w:val="0"/>
          <w:iCs/>
          <w:color w:val="000000"/>
          <w:sz w:val="20"/>
        </w:rPr>
        <w:t>31.5</w:t>
      </w:r>
      <w:r w:rsidRPr="00523616">
        <w:rPr>
          <w:rFonts w:ascii="Arial" w:hAnsi="Arial" w:cs="Arial"/>
          <w:i w:val="0"/>
          <w:iCs/>
          <w:color w:val="000000"/>
          <w:sz w:val="20"/>
        </w:rPr>
        <w:tab/>
        <w:t xml:space="preserve">VACCA's response </w:t>
      </w:r>
      <w:r w:rsidR="005A1B32" w:rsidRPr="00523616">
        <w:rPr>
          <w:rFonts w:ascii="Arial" w:hAnsi="Arial" w:cs="Arial"/>
          <w:i w:val="0"/>
          <w:iCs/>
          <w:color w:val="000000"/>
          <w:sz w:val="20"/>
        </w:rPr>
        <w:t xml:space="preserve">under the protocol </w:t>
      </w:r>
      <w:r w:rsidRPr="00523616">
        <w:rPr>
          <w:rFonts w:ascii="Arial" w:hAnsi="Arial" w:cs="Arial"/>
          <w:i w:val="0"/>
          <w:iCs/>
          <w:color w:val="000000"/>
          <w:sz w:val="20"/>
        </w:rPr>
        <w:t>to referrals from CPS</w:t>
      </w:r>
      <w:bookmarkEnd w:id="3101"/>
      <w:bookmarkEnd w:id="3102"/>
      <w:bookmarkEnd w:id="3103"/>
      <w:bookmarkEnd w:id="3104"/>
    </w:p>
    <w:p w14:paraId="0F75AB1F" w14:textId="77777777" w:rsidR="007106DC" w:rsidRPr="00523616" w:rsidRDefault="007106DC">
      <w:pPr>
        <w:jc w:val="both"/>
        <w:rPr>
          <w:rFonts w:ascii="Arial" w:hAnsi="Arial" w:cs="Arial"/>
          <w:color w:val="000000"/>
          <w:sz w:val="20"/>
        </w:rPr>
      </w:pPr>
      <w:r w:rsidRPr="00523616">
        <w:rPr>
          <w:rFonts w:ascii="Arial" w:hAnsi="Arial" w:cs="Arial"/>
          <w:color w:val="000000"/>
          <w:sz w:val="20"/>
        </w:rPr>
        <w:t>VACCA considers the best interests of the child are of paramount importance and will work in partnership with the CPS to ensure the provision of a culturally appropriate and effective response to all Aboriginal notifications and investigations by:</w:t>
      </w:r>
    </w:p>
    <w:p w14:paraId="30328ED1" w14:textId="77777777" w:rsidR="007106DC" w:rsidRPr="00523616" w:rsidRDefault="007106DC">
      <w:pPr>
        <w:spacing w:before="120"/>
        <w:ind w:left="720" w:hanging="720"/>
        <w:jc w:val="both"/>
        <w:rPr>
          <w:rFonts w:ascii="Arial" w:hAnsi="Arial" w:cs="Arial"/>
          <w:color w:val="000000"/>
          <w:sz w:val="20"/>
        </w:rPr>
      </w:pPr>
      <w:r w:rsidRPr="00523616">
        <w:rPr>
          <w:rFonts w:ascii="Arial" w:hAnsi="Arial" w:cs="Arial"/>
          <w:color w:val="000000"/>
          <w:sz w:val="20"/>
        </w:rPr>
        <w:t>1.</w:t>
      </w:r>
      <w:r w:rsidRPr="00523616">
        <w:rPr>
          <w:rFonts w:ascii="Arial" w:hAnsi="Arial" w:cs="Arial"/>
          <w:color w:val="000000"/>
          <w:sz w:val="20"/>
        </w:rPr>
        <w:tab/>
        <w:t>Providing the CPS with an Indigenous perspective in the assessment of risk and case planning processes.</w:t>
      </w:r>
    </w:p>
    <w:p w14:paraId="1E9DB781" w14:textId="77777777" w:rsidR="007106DC" w:rsidRPr="00523616" w:rsidRDefault="007106DC">
      <w:pPr>
        <w:spacing w:before="120"/>
        <w:ind w:left="720" w:hanging="720"/>
        <w:jc w:val="both"/>
        <w:rPr>
          <w:rFonts w:ascii="Arial" w:hAnsi="Arial" w:cs="Arial"/>
          <w:color w:val="000000"/>
          <w:sz w:val="20"/>
        </w:rPr>
      </w:pPr>
      <w:r w:rsidRPr="00523616">
        <w:rPr>
          <w:rFonts w:ascii="Arial" w:hAnsi="Arial" w:cs="Arial"/>
          <w:color w:val="000000"/>
          <w:sz w:val="20"/>
        </w:rPr>
        <w:t>2.</w:t>
      </w:r>
      <w:r w:rsidRPr="00523616">
        <w:rPr>
          <w:rFonts w:ascii="Arial" w:hAnsi="Arial" w:cs="Arial"/>
          <w:color w:val="000000"/>
          <w:sz w:val="20"/>
        </w:rPr>
        <w:tab/>
        <w:t>Discussing with the CPS how to identify and involve relevant members of the Aboriginal community to which the child belongs in all decision making.  The involvement of such persons will always be in accordance with the best interests and welfare of the child or young person.</w:t>
      </w:r>
    </w:p>
    <w:p w14:paraId="23957F98" w14:textId="77777777" w:rsidR="007106DC" w:rsidRPr="00523616" w:rsidRDefault="007106DC" w:rsidP="00C03BEB">
      <w:pPr>
        <w:spacing w:before="120"/>
        <w:ind w:left="720" w:hanging="720"/>
        <w:jc w:val="both"/>
        <w:rPr>
          <w:rFonts w:ascii="Arial" w:hAnsi="Arial" w:cs="Arial"/>
          <w:color w:val="000000"/>
          <w:sz w:val="20"/>
        </w:rPr>
      </w:pPr>
      <w:r w:rsidRPr="00523616">
        <w:rPr>
          <w:rFonts w:ascii="Arial" w:hAnsi="Arial" w:cs="Arial"/>
          <w:color w:val="000000"/>
          <w:sz w:val="20"/>
        </w:rPr>
        <w:t>3.</w:t>
      </w:r>
      <w:r w:rsidRPr="00523616">
        <w:rPr>
          <w:rFonts w:ascii="Arial" w:hAnsi="Arial" w:cs="Arial"/>
          <w:color w:val="000000"/>
          <w:sz w:val="20"/>
        </w:rPr>
        <w:tab/>
        <w:t>Where case planning decisions involved care arrangements of the child, providing provide advice and assistance to ensure that the persons involved in the care arrangements are, or at least one of them is, a member of the Aboriginal community to which the child belongs or, if this is not reasonably possible, that the persons involved, or at least one of them, must be members of an Aboriginal community.</w:t>
      </w:r>
    </w:p>
    <w:p w14:paraId="394CB8BF" w14:textId="77777777" w:rsidR="007106DC" w:rsidRPr="00523616" w:rsidRDefault="007106DC">
      <w:pPr>
        <w:spacing w:before="120"/>
        <w:ind w:left="720" w:hanging="720"/>
        <w:jc w:val="both"/>
        <w:rPr>
          <w:rFonts w:ascii="Arial" w:hAnsi="Arial" w:cs="Arial"/>
          <w:color w:val="000000"/>
          <w:sz w:val="20"/>
        </w:rPr>
      </w:pPr>
      <w:r w:rsidRPr="00523616">
        <w:rPr>
          <w:rFonts w:ascii="Arial" w:hAnsi="Arial" w:cs="Arial"/>
          <w:color w:val="000000"/>
          <w:sz w:val="20"/>
        </w:rPr>
        <w:t>4.</w:t>
      </w:r>
      <w:r w:rsidRPr="00523616">
        <w:rPr>
          <w:rFonts w:ascii="Arial" w:hAnsi="Arial" w:cs="Arial"/>
          <w:color w:val="000000"/>
          <w:sz w:val="20"/>
        </w:rPr>
        <w:tab/>
        <w:t>Providing assistance to the CPS on cases where it has not been reasonably possible to make care arrangements for the child within their family, their Aboriginal community or with an Aboriginal person.  VACCA will provide the CPS assistance in ensuring a cultural support plan is developed for these placements until such time as the child can be placed within their family or more culturally appropriate care arrangements identified.</w:t>
      </w:r>
    </w:p>
    <w:p w14:paraId="4F5838A6" w14:textId="77777777" w:rsidR="007106DC" w:rsidRPr="00523616" w:rsidRDefault="007106DC">
      <w:pPr>
        <w:spacing w:before="120"/>
        <w:ind w:left="720" w:hanging="720"/>
        <w:jc w:val="both"/>
        <w:rPr>
          <w:rFonts w:ascii="Arial" w:hAnsi="Arial" w:cs="Arial"/>
          <w:color w:val="000000"/>
          <w:sz w:val="20"/>
        </w:rPr>
      </w:pPr>
      <w:r w:rsidRPr="00523616">
        <w:rPr>
          <w:rFonts w:ascii="Arial" w:hAnsi="Arial" w:cs="Arial"/>
          <w:color w:val="000000"/>
          <w:sz w:val="20"/>
        </w:rPr>
        <w:t>5.</w:t>
      </w:r>
      <w:r w:rsidRPr="00523616">
        <w:rPr>
          <w:rFonts w:ascii="Arial" w:hAnsi="Arial" w:cs="Arial"/>
          <w:color w:val="000000"/>
          <w:sz w:val="20"/>
        </w:rPr>
        <w:tab/>
        <w:t>Providing advice to the CPS and liaison assistance to children and their families in accessing relevant specialist or family support services.</w:t>
      </w:r>
    </w:p>
    <w:p w14:paraId="06821A2A" w14:textId="77777777" w:rsidR="00277075" w:rsidRPr="00A92367" w:rsidRDefault="00277075" w:rsidP="00277075">
      <w:pPr>
        <w:jc w:val="both"/>
        <w:rPr>
          <w:rFonts w:ascii="Arial" w:hAnsi="Arial" w:cs="Arial"/>
          <w:color w:val="000000"/>
          <w:sz w:val="20"/>
        </w:rPr>
      </w:pPr>
    </w:p>
    <w:p w14:paraId="48327946" w14:textId="77777777" w:rsidR="00277075" w:rsidRPr="00523616" w:rsidRDefault="00277075" w:rsidP="00277075">
      <w:pPr>
        <w:pStyle w:val="Heading2"/>
        <w:keepNext/>
        <w:spacing w:line="240" w:lineRule="auto"/>
        <w:rPr>
          <w:rFonts w:ascii="Arial" w:hAnsi="Arial" w:cs="Arial"/>
          <w:b/>
          <w:bCs/>
          <w:color w:val="000000"/>
        </w:rPr>
      </w:pPr>
      <w:bookmarkStart w:id="3105" w:name="_5.32_Additional_provisions"/>
      <w:bookmarkStart w:id="3106" w:name="B532"/>
      <w:bookmarkEnd w:id="3105"/>
      <w:bookmarkEnd w:id="3106"/>
      <w:r w:rsidRPr="00523616">
        <w:rPr>
          <w:rFonts w:ascii="Arial" w:hAnsi="Arial" w:cs="Arial"/>
          <w:b/>
          <w:bCs/>
          <w:color w:val="000000"/>
        </w:rPr>
        <w:t>5.32</w:t>
      </w:r>
      <w:r w:rsidRPr="00523616">
        <w:rPr>
          <w:rFonts w:ascii="Arial" w:hAnsi="Arial" w:cs="Arial"/>
          <w:b/>
          <w:bCs/>
          <w:color w:val="000000"/>
        </w:rPr>
        <w:tab/>
      </w:r>
      <w:r w:rsidR="00244F47">
        <w:rPr>
          <w:rFonts w:ascii="Arial" w:hAnsi="Arial" w:cs="Arial"/>
          <w:b/>
          <w:bCs/>
          <w:color w:val="000000"/>
        </w:rPr>
        <w:t>Additional provisions applicable to</w:t>
      </w:r>
      <w:r w:rsidRPr="00523616">
        <w:rPr>
          <w:rFonts w:ascii="Arial" w:hAnsi="Arial" w:cs="Arial"/>
          <w:b/>
          <w:bCs/>
          <w:color w:val="000000"/>
        </w:rPr>
        <w:t xml:space="preserve"> </w:t>
      </w:r>
      <w:r w:rsidR="003F3116">
        <w:rPr>
          <w:rFonts w:ascii="Arial" w:hAnsi="Arial" w:cs="Arial"/>
          <w:b/>
          <w:bCs/>
          <w:color w:val="000000"/>
        </w:rPr>
        <w:t>A</w:t>
      </w:r>
      <w:r w:rsidRPr="00523616">
        <w:rPr>
          <w:rFonts w:ascii="Arial" w:hAnsi="Arial" w:cs="Arial"/>
          <w:b/>
          <w:bCs/>
          <w:color w:val="000000"/>
        </w:rPr>
        <w:t>boriginal child</w:t>
      </w:r>
      <w:r w:rsidR="00244F47">
        <w:rPr>
          <w:rFonts w:ascii="Arial" w:hAnsi="Arial" w:cs="Arial"/>
          <w:b/>
          <w:bCs/>
          <w:color w:val="000000"/>
        </w:rPr>
        <w:t>ren</w:t>
      </w:r>
    </w:p>
    <w:p w14:paraId="53635F3A" w14:textId="77777777" w:rsidR="00277075" w:rsidRDefault="00277075" w:rsidP="00277075">
      <w:pPr>
        <w:keepNext/>
        <w:keepLines/>
        <w:jc w:val="both"/>
        <w:rPr>
          <w:rFonts w:ascii="Arial" w:hAnsi="Arial" w:cs="Arial"/>
          <w:color w:val="000000"/>
          <w:sz w:val="20"/>
        </w:rPr>
      </w:pPr>
    </w:p>
    <w:p w14:paraId="26490405" w14:textId="77777777" w:rsidR="00244F47" w:rsidRPr="00244F47" w:rsidRDefault="00244F47" w:rsidP="00E7328D">
      <w:pPr>
        <w:pStyle w:val="xmsonormal"/>
        <w:shd w:val="clear" w:color="auto" w:fill="FFFFFF"/>
        <w:spacing w:before="0" w:beforeAutospacing="0" w:after="0" w:afterAutospacing="0"/>
        <w:jc w:val="both"/>
        <w:textAlignment w:val="baseline"/>
        <w:rPr>
          <w:rFonts w:ascii="Arial" w:hAnsi="Arial" w:cs="Arial"/>
          <w:color w:val="201F1E"/>
          <w:sz w:val="20"/>
          <w:szCs w:val="20"/>
        </w:rPr>
      </w:pPr>
      <w:r w:rsidRPr="00244F47">
        <w:rPr>
          <w:rFonts w:ascii="Arial" w:hAnsi="Arial" w:cs="Arial"/>
          <w:color w:val="201F1E"/>
          <w:sz w:val="20"/>
          <w:szCs w:val="20"/>
        </w:rPr>
        <w:t xml:space="preserve">Magistrate Bowles </w:t>
      </w:r>
      <w:r>
        <w:rPr>
          <w:rFonts w:ascii="Arial" w:hAnsi="Arial" w:cs="Arial"/>
          <w:color w:val="201F1E"/>
          <w:sz w:val="20"/>
          <w:szCs w:val="20"/>
        </w:rPr>
        <w:t xml:space="preserve">has provided the following chart summarizing </w:t>
      </w:r>
      <w:r w:rsidR="00E7328D">
        <w:rPr>
          <w:rFonts w:ascii="Arial" w:hAnsi="Arial" w:cs="Arial"/>
          <w:color w:val="201F1E"/>
          <w:sz w:val="20"/>
          <w:szCs w:val="20"/>
        </w:rPr>
        <w:t>additional decision-making principles and requirements for Aboriginal children prescribed in the Children, Youth and Families Act 2005.</w:t>
      </w:r>
    </w:p>
    <w:p w14:paraId="5A2C0663" w14:textId="77777777" w:rsidR="00244F47" w:rsidRDefault="00244F47" w:rsidP="00E7328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r>
        <w:rPr>
          <w:rFonts w:ascii="Arial" w:hAnsi="Arial" w:cs="Arial"/>
          <w:color w:val="201F1E"/>
          <w:sz w:val="22"/>
          <w:szCs w:val="22"/>
          <w:bdr w:val="none" w:sz="0" w:space="0" w:color="auto" w:frame="1"/>
        </w:rPr>
        <w:t> </w:t>
      </w:r>
    </w:p>
    <w:tbl>
      <w:tblPr>
        <w:tblW w:w="0" w:type="auto"/>
        <w:tblInd w:w="142" w:type="dxa"/>
        <w:shd w:val="clear" w:color="auto" w:fill="FFFFFF"/>
        <w:tblCellMar>
          <w:left w:w="0" w:type="dxa"/>
          <w:right w:w="0" w:type="dxa"/>
        </w:tblCellMar>
        <w:tblLook w:val="04A0" w:firstRow="1" w:lastRow="0" w:firstColumn="1" w:lastColumn="0" w:noHBand="0" w:noVBand="1"/>
      </w:tblPr>
      <w:tblGrid>
        <w:gridCol w:w="4550"/>
        <w:gridCol w:w="4358"/>
      </w:tblGrid>
      <w:tr w:rsidR="00244F47" w14:paraId="65425C36" w14:textId="77777777" w:rsidTr="00E7328D">
        <w:tc>
          <w:tcPr>
            <w:tcW w:w="45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FDE43F" w14:textId="77777777" w:rsidR="00244F47" w:rsidRDefault="00244F47" w:rsidP="003A0E4B">
            <w:pPr>
              <w:pStyle w:val="xmsonormal"/>
              <w:keepNext/>
              <w:keepLines/>
              <w:spacing w:before="0" w:beforeAutospacing="0" w:after="0" w:afterAutospacing="0"/>
              <w:rPr>
                <w:rFonts w:ascii="Calibri" w:hAnsi="Calibri" w:cs="Calibri"/>
                <w:color w:val="201F1E"/>
                <w:sz w:val="22"/>
                <w:szCs w:val="22"/>
              </w:rPr>
            </w:pPr>
            <w:r>
              <w:rPr>
                <w:rFonts w:ascii="Arial" w:hAnsi="Arial" w:cs="Arial"/>
                <w:b/>
                <w:bCs/>
                <w:color w:val="00B0F0"/>
                <w:bdr w:val="none" w:sz="0" w:space="0" w:color="auto" w:frame="1"/>
              </w:rPr>
              <w:lastRenderedPageBreak/>
              <w:t>Principle/Requirement</w:t>
            </w:r>
          </w:p>
        </w:tc>
        <w:tc>
          <w:tcPr>
            <w:tcW w:w="44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82A2E62" w14:textId="77777777" w:rsidR="00244F47" w:rsidRDefault="00244F47" w:rsidP="003A0E4B">
            <w:pPr>
              <w:pStyle w:val="xmsonormal"/>
              <w:keepNext/>
              <w:keepLines/>
              <w:spacing w:before="0" w:beforeAutospacing="0" w:after="0" w:afterAutospacing="0"/>
              <w:rPr>
                <w:rFonts w:ascii="Calibri" w:hAnsi="Calibri" w:cs="Calibri"/>
                <w:color w:val="201F1E"/>
                <w:sz w:val="22"/>
                <w:szCs w:val="22"/>
              </w:rPr>
            </w:pPr>
            <w:r>
              <w:rPr>
                <w:rFonts w:ascii="Arial" w:hAnsi="Arial" w:cs="Arial"/>
                <w:b/>
                <w:bCs/>
                <w:color w:val="00B0F0"/>
                <w:bdr w:val="none" w:sz="0" w:space="0" w:color="auto" w:frame="1"/>
              </w:rPr>
              <w:t>CYFA</w:t>
            </w:r>
          </w:p>
        </w:tc>
      </w:tr>
      <w:tr w:rsidR="00244F47" w14:paraId="1AA40EAC"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D87210"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9C9F9D"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03AC4599"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D39EA6"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Best interests</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7A08B1"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s.10(3)(c)</w:t>
            </w:r>
          </w:p>
        </w:tc>
      </w:tr>
      <w:tr w:rsidR="00244F47" w14:paraId="36701D6A"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F6A327"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DDB4DB"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12A6CAF2"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252C8D"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Aboriginal placement principles</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2AC3CF"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ss</w:t>
            </w:r>
            <w:r w:rsidR="00CC0977">
              <w:rPr>
                <w:rFonts w:ascii="Arial" w:hAnsi="Arial" w:cs="Arial"/>
                <w:color w:val="201F1E"/>
                <w:sz w:val="22"/>
                <w:szCs w:val="22"/>
                <w:bdr w:val="none" w:sz="0" w:space="0" w:color="auto" w:frame="1"/>
              </w:rPr>
              <w:t>.</w:t>
            </w:r>
            <w:r>
              <w:rPr>
                <w:rFonts w:ascii="Arial" w:hAnsi="Arial" w:cs="Arial"/>
                <w:color w:val="201F1E"/>
                <w:sz w:val="22"/>
                <w:szCs w:val="22"/>
                <w:bdr w:val="none" w:sz="0" w:space="0" w:color="auto" w:frame="1"/>
              </w:rPr>
              <w:t>12,</w:t>
            </w:r>
            <w:r w:rsidR="00CC0977">
              <w:rPr>
                <w:rFonts w:ascii="Arial" w:hAnsi="Arial" w:cs="Arial"/>
                <w:color w:val="201F1E"/>
                <w:sz w:val="22"/>
                <w:szCs w:val="22"/>
                <w:bdr w:val="none" w:sz="0" w:space="0" w:color="auto" w:frame="1"/>
              </w:rPr>
              <w:t xml:space="preserve"> </w:t>
            </w:r>
            <w:r>
              <w:rPr>
                <w:rFonts w:ascii="Arial" w:hAnsi="Arial" w:cs="Arial"/>
                <w:color w:val="201F1E"/>
                <w:sz w:val="22"/>
                <w:szCs w:val="22"/>
                <w:bdr w:val="none" w:sz="0" w:space="0" w:color="auto" w:frame="1"/>
              </w:rPr>
              <w:t xml:space="preserve">13 </w:t>
            </w:r>
            <w:r w:rsidR="00CC0977">
              <w:rPr>
                <w:rFonts w:ascii="Arial" w:hAnsi="Arial" w:cs="Arial"/>
                <w:color w:val="201F1E"/>
                <w:sz w:val="22"/>
                <w:szCs w:val="22"/>
                <w:bdr w:val="none" w:sz="0" w:space="0" w:color="auto" w:frame="1"/>
              </w:rPr>
              <w:t>&amp;</w:t>
            </w:r>
            <w:r>
              <w:rPr>
                <w:rFonts w:ascii="Arial" w:hAnsi="Arial" w:cs="Arial"/>
                <w:color w:val="201F1E"/>
                <w:sz w:val="22"/>
                <w:szCs w:val="22"/>
                <w:bdr w:val="none" w:sz="0" w:space="0" w:color="auto" w:frame="1"/>
              </w:rPr>
              <w:t xml:space="preserve"> 14</w:t>
            </w:r>
          </w:p>
        </w:tc>
      </w:tr>
      <w:tr w:rsidR="00244F47" w14:paraId="0C10025F"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C46B3A"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524438"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40DFA7C6"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37AACF"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Aboriginal convened meetings - Aboriginal Family Led Decision Making Meetings (AFLDM)</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A0BF29"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s.12(1)(b)</w:t>
            </w:r>
          </w:p>
          <w:p w14:paraId="20D25A51"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36B573A7"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34224E"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150032"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6A4B5670"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22A050"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Authorisation of an Aboriginal Agency to act</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6D0450"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w:t>
            </w:r>
            <w:r w:rsidR="00CC0977">
              <w:rPr>
                <w:rFonts w:ascii="Arial" w:hAnsi="Arial" w:cs="Arial"/>
                <w:color w:val="201F1E"/>
                <w:sz w:val="22"/>
                <w:szCs w:val="22"/>
                <w:bdr w:val="none" w:sz="0" w:space="0" w:color="auto" w:frame="1"/>
              </w:rPr>
              <w:t>s</w:t>
            </w:r>
            <w:r>
              <w:rPr>
                <w:rFonts w:ascii="Arial" w:hAnsi="Arial" w:cs="Arial"/>
                <w:color w:val="201F1E"/>
                <w:sz w:val="22"/>
                <w:szCs w:val="22"/>
                <w:bdr w:val="none" w:sz="0" w:space="0" w:color="auto" w:frame="1"/>
              </w:rPr>
              <w:t>.6, 18A-D, 332</w:t>
            </w:r>
          </w:p>
        </w:tc>
      </w:tr>
      <w:tr w:rsidR="00244F47" w14:paraId="48776956"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3FFDAC"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F39A69"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4287A097"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10F51D"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Case Plan</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983074"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w:t>
            </w:r>
            <w:r w:rsidR="00CC0977">
              <w:rPr>
                <w:rFonts w:ascii="Arial" w:hAnsi="Arial" w:cs="Arial"/>
                <w:color w:val="201F1E"/>
                <w:sz w:val="22"/>
                <w:szCs w:val="22"/>
                <w:bdr w:val="none" w:sz="0" w:space="0" w:color="auto" w:frame="1"/>
              </w:rPr>
              <w:t>s</w:t>
            </w:r>
            <w:r>
              <w:rPr>
                <w:rFonts w:ascii="Arial" w:hAnsi="Arial" w:cs="Arial"/>
                <w:color w:val="201F1E"/>
                <w:sz w:val="22"/>
                <w:szCs w:val="22"/>
                <w:bdr w:val="none" w:sz="0" w:space="0" w:color="auto" w:frame="1"/>
              </w:rPr>
              <w:t>.166(3)(b), 176(1), (3), refer to ss.(4) &amp; (5)</w:t>
            </w:r>
          </w:p>
        </w:tc>
      </w:tr>
      <w:tr w:rsidR="00244F47" w14:paraId="2FC110AF"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28A183"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C90490"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2FE3AC48"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A9D388"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Cultural Plans</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24C699"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w:t>
            </w:r>
            <w:r w:rsidR="00CC0977">
              <w:rPr>
                <w:rFonts w:ascii="Arial" w:hAnsi="Arial" w:cs="Arial"/>
                <w:color w:val="201F1E"/>
                <w:sz w:val="22"/>
                <w:szCs w:val="22"/>
                <w:bdr w:val="none" w:sz="0" w:space="0" w:color="auto" w:frame="1"/>
              </w:rPr>
              <w:t>s</w:t>
            </w:r>
            <w:r>
              <w:rPr>
                <w:rFonts w:ascii="Arial" w:hAnsi="Arial" w:cs="Arial"/>
                <w:color w:val="201F1E"/>
                <w:sz w:val="22"/>
                <w:szCs w:val="22"/>
                <w:bdr w:val="none" w:sz="0" w:space="0" w:color="auto" w:frame="1"/>
              </w:rPr>
              <w:t>.176(2)</w:t>
            </w:r>
            <w:r w:rsidR="00CC0977">
              <w:rPr>
                <w:rFonts w:ascii="Arial" w:hAnsi="Arial" w:cs="Arial"/>
                <w:color w:val="201F1E"/>
                <w:sz w:val="22"/>
                <w:szCs w:val="22"/>
                <w:bdr w:val="none" w:sz="0" w:space="0" w:color="auto" w:frame="1"/>
              </w:rPr>
              <w:t>, 176(4)</w:t>
            </w:r>
          </w:p>
        </w:tc>
      </w:tr>
      <w:tr w:rsidR="00244F47" w14:paraId="3101EDF9"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5511AF"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944402"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623CC0BA"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133D01"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Permanent care orders</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181725"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s.323</w:t>
            </w:r>
          </w:p>
        </w:tc>
      </w:tr>
    </w:tbl>
    <w:p w14:paraId="4FBA9B0D" w14:textId="77777777" w:rsidR="00E7328D" w:rsidRPr="00523616" w:rsidRDefault="00E7328D" w:rsidP="00E7328D">
      <w:pPr>
        <w:jc w:val="both"/>
        <w:rPr>
          <w:rFonts w:ascii="Arial" w:hAnsi="Arial" w:cs="Arial"/>
          <w:color w:val="000000"/>
          <w:sz w:val="20"/>
        </w:rPr>
      </w:pPr>
    </w:p>
    <w:p w14:paraId="44DB28C0" w14:textId="77777777" w:rsidR="00E7328D" w:rsidRPr="00523616" w:rsidRDefault="00E7328D" w:rsidP="00E7328D">
      <w:pPr>
        <w:pStyle w:val="Heading4"/>
        <w:spacing w:before="0"/>
        <w:rPr>
          <w:rFonts w:ascii="Arial" w:hAnsi="Arial" w:cs="Arial"/>
          <w:i w:val="0"/>
          <w:iCs/>
          <w:color w:val="000000"/>
          <w:sz w:val="20"/>
        </w:rPr>
      </w:pPr>
      <w:bookmarkStart w:id="3107" w:name="_5.32.1_Cultural_plans"/>
      <w:bookmarkStart w:id="3108" w:name="B5321"/>
      <w:bookmarkEnd w:id="3107"/>
      <w:bookmarkEnd w:id="3108"/>
      <w:r w:rsidRPr="00523616">
        <w:rPr>
          <w:rFonts w:ascii="Arial" w:hAnsi="Arial" w:cs="Arial"/>
          <w:i w:val="0"/>
          <w:iCs/>
          <w:color w:val="000000"/>
          <w:sz w:val="20"/>
        </w:rPr>
        <w:t>5.3</w:t>
      </w:r>
      <w:r>
        <w:rPr>
          <w:rFonts w:ascii="Arial" w:hAnsi="Arial" w:cs="Arial"/>
          <w:i w:val="0"/>
          <w:iCs/>
          <w:color w:val="000000"/>
          <w:sz w:val="20"/>
        </w:rPr>
        <w:t>2</w:t>
      </w:r>
      <w:r w:rsidRPr="00523616">
        <w:rPr>
          <w:rFonts w:ascii="Arial" w:hAnsi="Arial" w:cs="Arial"/>
          <w:i w:val="0"/>
          <w:iCs/>
          <w:color w:val="000000"/>
          <w:sz w:val="20"/>
        </w:rPr>
        <w:t>.</w:t>
      </w:r>
      <w:r>
        <w:rPr>
          <w:rFonts w:ascii="Arial" w:hAnsi="Arial" w:cs="Arial"/>
          <w:i w:val="0"/>
          <w:iCs/>
          <w:color w:val="000000"/>
          <w:sz w:val="20"/>
        </w:rPr>
        <w:t>1</w:t>
      </w:r>
      <w:r w:rsidRPr="00523616">
        <w:rPr>
          <w:rFonts w:ascii="Arial" w:hAnsi="Arial" w:cs="Arial"/>
          <w:i w:val="0"/>
          <w:iCs/>
          <w:color w:val="000000"/>
          <w:sz w:val="20"/>
        </w:rPr>
        <w:tab/>
      </w:r>
      <w:r>
        <w:rPr>
          <w:rFonts w:ascii="Arial" w:hAnsi="Arial" w:cs="Arial"/>
          <w:i w:val="0"/>
          <w:iCs/>
          <w:color w:val="000000"/>
          <w:sz w:val="20"/>
        </w:rPr>
        <w:t>Cultural plans for Aboriginal children</w:t>
      </w:r>
    </w:p>
    <w:p w14:paraId="26B71E3A" w14:textId="77777777" w:rsidR="007106DC" w:rsidRDefault="00277075" w:rsidP="0012438E">
      <w:pPr>
        <w:jc w:val="both"/>
        <w:rPr>
          <w:rFonts w:ascii="Arial" w:hAnsi="Arial" w:cs="Arial"/>
          <w:color w:val="000000"/>
          <w:sz w:val="20"/>
        </w:rPr>
      </w:pPr>
      <w:r w:rsidRPr="00523616">
        <w:rPr>
          <w:rFonts w:ascii="Arial" w:hAnsi="Arial" w:cs="Arial"/>
          <w:color w:val="000000"/>
          <w:sz w:val="20"/>
        </w:rPr>
        <w:t>Under s.176(</w:t>
      </w:r>
      <w:r w:rsidR="009510B3">
        <w:rPr>
          <w:rFonts w:ascii="Arial" w:hAnsi="Arial" w:cs="Arial"/>
          <w:color w:val="000000"/>
          <w:sz w:val="20"/>
        </w:rPr>
        <w:t>2</w:t>
      </w:r>
      <w:r w:rsidRPr="00523616">
        <w:rPr>
          <w:rFonts w:ascii="Arial" w:hAnsi="Arial" w:cs="Arial"/>
          <w:color w:val="000000"/>
          <w:sz w:val="20"/>
        </w:rPr>
        <w:t>) of the CY</w:t>
      </w:r>
      <w:r w:rsidR="00A92367">
        <w:rPr>
          <w:rFonts w:ascii="Arial" w:hAnsi="Arial" w:cs="Arial"/>
          <w:color w:val="000000"/>
          <w:sz w:val="20"/>
        </w:rPr>
        <w:t xml:space="preserve">FA the Secretary must provide a </w:t>
      </w:r>
      <w:r w:rsidRPr="00523616">
        <w:rPr>
          <w:rFonts w:ascii="Arial" w:hAnsi="Arial" w:cs="Arial"/>
          <w:color w:val="000000"/>
          <w:sz w:val="20"/>
        </w:rPr>
        <w:t xml:space="preserve">cultural plan </w:t>
      </w:r>
      <w:r w:rsidR="00A92367">
        <w:rPr>
          <w:rFonts w:ascii="Arial" w:hAnsi="Arial" w:cs="Arial"/>
          <w:color w:val="000000"/>
          <w:sz w:val="20"/>
        </w:rPr>
        <w:t>to</w:t>
      </w:r>
      <w:r w:rsidRPr="00523616">
        <w:rPr>
          <w:rFonts w:ascii="Arial" w:hAnsi="Arial" w:cs="Arial"/>
          <w:color w:val="000000"/>
          <w:sz w:val="20"/>
        </w:rPr>
        <w:t xml:space="preserve"> each Aboriginal child in out of home care </w:t>
      </w:r>
      <w:r w:rsidR="009510B3">
        <w:rPr>
          <w:rFonts w:ascii="Arial" w:hAnsi="Arial" w:cs="Arial"/>
          <w:color w:val="000000"/>
          <w:sz w:val="20"/>
        </w:rPr>
        <w:t>that is aligned with the case plan for the child.  Under s</w:t>
      </w:r>
      <w:r w:rsidR="00A92367">
        <w:rPr>
          <w:rFonts w:ascii="Arial" w:hAnsi="Arial" w:cs="Arial"/>
          <w:color w:val="000000"/>
          <w:sz w:val="20"/>
        </w:rPr>
        <w:t>s</w:t>
      </w:r>
      <w:r w:rsidR="009510B3">
        <w:rPr>
          <w:rFonts w:ascii="Arial" w:hAnsi="Arial" w:cs="Arial"/>
          <w:color w:val="000000"/>
          <w:sz w:val="20"/>
        </w:rPr>
        <w:t>.</w:t>
      </w:r>
      <w:r w:rsidR="00A92367">
        <w:rPr>
          <w:rFonts w:ascii="Arial" w:hAnsi="Arial" w:cs="Arial"/>
          <w:color w:val="000000"/>
          <w:sz w:val="20"/>
        </w:rPr>
        <w:t>176(1</w:t>
      </w:r>
      <w:r w:rsidR="009510B3">
        <w:rPr>
          <w:rFonts w:ascii="Arial" w:hAnsi="Arial" w:cs="Arial"/>
          <w:color w:val="000000"/>
          <w:sz w:val="20"/>
        </w:rPr>
        <w:t xml:space="preserve">) </w:t>
      </w:r>
      <w:r w:rsidR="00A92367">
        <w:rPr>
          <w:rFonts w:ascii="Arial" w:hAnsi="Arial" w:cs="Arial"/>
          <w:color w:val="000000"/>
          <w:sz w:val="20"/>
        </w:rPr>
        <w:t xml:space="preserve">&amp; 176(3) </w:t>
      </w:r>
      <w:r w:rsidR="009510B3">
        <w:rPr>
          <w:rFonts w:ascii="Arial" w:hAnsi="Arial" w:cs="Arial"/>
          <w:color w:val="000000"/>
          <w:sz w:val="20"/>
        </w:rPr>
        <w:t>such case plan must address</w:t>
      </w:r>
      <w:r w:rsidR="00A92367">
        <w:rPr>
          <w:rFonts w:ascii="Arial" w:hAnsi="Arial" w:cs="Arial"/>
          <w:color w:val="000000"/>
          <w:sz w:val="20"/>
        </w:rPr>
        <w:t>, reflect and be consistent with</w:t>
      </w:r>
      <w:r w:rsidR="009510B3">
        <w:rPr>
          <w:rFonts w:ascii="Arial" w:hAnsi="Arial" w:cs="Arial"/>
          <w:color w:val="000000"/>
          <w:sz w:val="20"/>
        </w:rPr>
        <w:t xml:space="preserve"> the cult</w:t>
      </w:r>
      <w:r w:rsidR="00A92367">
        <w:rPr>
          <w:rFonts w:ascii="Arial" w:hAnsi="Arial" w:cs="Arial"/>
          <w:color w:val="000000"/>
          <w:sz w:val="20"/>
        </w:rPr>
        <w:t>ural support needs of the child so as to-</w:t>
      </w:r>
    </w:p>
    <w:p w14:paraId="5A0F4DB1" w14:textId="77777777" w:rsidR="00A92367" w:rsidRDefault="00A92367" w:rsidP="0036283B">
      <w:pPr>
        <w:numPr>
          <w:ilvl w:val="0"/>
          <w:numId w:val="90"/>
        </w:numPr>
        <w:ind w:left="357" w:hanging="357"/>
        <w:jc w:val="both"/>
        <w:rPr>
          <w:rFonts w:ascii="Arial" w:hAnsi="Arial" w:cs="Arial"/>
          <w:color w:val="000000"/>
          <w:sz w:val="20"/>
        </w:rPr>
      </w:pPr>
      <w:r>
        <w:rPr>
          <w:rFonts w:ascii="Arial" w:hAnsi="Arial" w:cs="Arial"/>
          <w:color w:val="000000"/>
          <w:sz w:val="20"/>
        </w:rPr>
        <w:t>maintain and develop the child’s Aboriginal identity; and</w:t>
      </w:r>
    </w:p>
    <w:p w14:paraId="1824691A" w14:textId="77777777" w:rsidR="00A92367" w:rsidRPr="00523616" w:rsidRDefault="00A92367" w:rsidP="0036283B">
      <w:pPr>
        <w:numPr>
          <w:ilvl w:val="0"/>
          <w:numId w:val="90"/>
        </w:numPr>
        <w:ind w:left="357" w:hanging="357"/>
        <w:jc w:val="both"/>
        <w:rPr>
          <w:rFonts w:ascii="Arial" w:hAnsi="Arial" w:cs="Arial"/>
          <w:color w:val="000000"/>
          <w:sz w:val="20"/>
        </w:rPr>
      </w:pPr>
      <w:r>
        <w:rPr>
          <w:rFonts w:ascii="Arial" w:hAnsi="Arial" w:cs="Arial"/>
          <w:color w:val="000000"/>
          <w:sz w:val="20"/>
        </w:rPr>
        <w:t>encourage the child’s connection to the child’s Aboriginal community and culture.</w:t>
      </w:r>
    </w:p>
    <w:p w14:paraId="47E0D034" w14:textId="77777777" w:rsidR="002B4324" w:rsidRDefault="002B4324">
      <w:pPr>
        <w:jc w:val="both"/>
        <w:rPr>
          <w:rFonts w:ascii="Arial" w:hAnsi="Arial" w:cs="Arial"/>
          <w:color w:val="000000"/>
          <w:sz w:val="20"/>
        </w:rPr>
      </w:pPr>
    </w:p>
    <w:p w14:paraId="16A038DB" w14:textId="77777777" w:rsidR="00A92367" w:rsidRDefault="00A92367">
      <w:pPr>
        <w:jc w:val="both"/>
        <w:rPr>
          <w:rFonts w:ascii="Arial" w:hAnsi="Arial" w:cs="Arial"/>
          <w:color w:val="000000"/>
          <w:sz w:val="20"/>
        </w:rPr>
      </w:pPr>
      <w:r>
        <w:rPr>
          <w:rFonts w:ascii="Arial" w:hAnsi="Arial" w:cs="Arial"/>
          <w:color w:val="000000"/>
          <w:sz w:val="20"/>
        </w:rPr>
        <w:t>Section 176(4) of the CYFA provides that the child’s cultural support needs may vary depending on-</w:t>
      </w:r>
    </w:p>
    <w:p w14:paraId="1BB1D47F" w14:textId="77777777" w:rsidR="00A92367" w:rsidRDefault="00A92367" w:rsidP="0036283B">
      <w:pPr>
        <w:numPr>
          <w:ilvl w:val="0"/>
          <w:numId w:val="91"/>
        </w:numPr>
        <w:ind w:left="357" w:hanging="357"/>
        <w:jc w:val="both"/>
        <w:rPr>
          <w:rFonts w:ascii="Arial" w:hAnsi="Arial" w:cs="Arial"/>
          <w:color w:val="000000"/>
          <w:sz w:val="20"/>
        </w:rPr>
      </w:pPr>
      <w:r>
        <w:rPr>
          <w:rFonts w:ascii="Arial" w:hAnsi="Arial" w:cs="Arial"/>
          <w:color w:val="000000"/>
          <w:sz w:val="20"/>
        </w:rPr>
        <w:t>the length of time that the child has spent in out of home care; and</w:t>
      </w:r>
    </w:p>
    <w:p w14:paraId="1031C2B0" w14:textId="77777777" w:rsidR="00A92367" w:rsidRDefault="00A92367" w:rsidP="0036283B">
      <w:pPr>
        <w:numPr>
          <w:ilvl w:val="0"/>
          <w:numId w:val="91"/>
        </w:numPr>
        <w:ind w:left="357" w:hanging="357"/>
        <w:jc w:val="both"/>
        <w:rPr>
          <w:rFonts w:ascii="Arial" w:hAnsi="Arial" w:cs="Arial"/>
          <w:color w:val="000000"/>
          <w:sz w:val="20"/>
        </w:rPr>
      </w:pPr>
      <w:r>
        <w:rPr>
          <w:rFonts w:ascii="Arial" w:hAnsi="Arial" w:cs="Arial"/>
          <w:color w:val="000000"/>
          <w:sz w:val="20"/>
        </w:rPr>
        <w:t>the age of the child; and</w:t>
      </w:r>
    </w:p>
    <w:p w14:paraId="60069667" w14:textId="77777777" w:rsidR="00A92367" w:rsidRDefault="00B60EEC" w:rsidP="0036283B">
      <w:pPr>
        <w:numPr>
          <w:ilvl w:val="0"/>
          <w:numId w:val="91"/>
        </w:numPr>
        <w:ind w:left="357" w:hanging="357"/>
        <w:jc w:val="both"/>
        <w:rPr>
          <w:rFonts w:ascii="Arial" w:hAnsi="Arial" w:cs="Arial"/>
          <w:color w:val="000000"/>
          <w:sz w:val="20"/>
        </w:rPr>
      </w:pPr>
      <w:r>
        <w:rPr>
          <w:rFonts w:ascii="Arial" w:hAnsi="Arial" w:cs="Arial"/>
          <w:color w:val="000000"/>
          <w:sz w:val="20"/>
        </w:rPr>
        <w:t>the length of time that the child is expected to remain in out of home care; and</w:t>
      </w:r>
    </w:p>
    <w:p w14:paraId="77C4DDA8" w14:textId="77777777" w:rsidR="00B60EEC" w:rsidRDefault="00B60EEC" w:rsidP="0036283B">
      <w:pPr>
        <w:numPr>
          <w:ilvl w:val="0"/>
          <w:numId w:val="91"/>
        </w:numPr>
        <w:ind w:left="357" w:hanging="357"/>
        <w:jc w:val="both"/>
        <w:rPr>
          <w:rFonts w:ascii="Arial" w:hAnsi="Arial" w:cs="Arial"/>
          <w:color w:val="000000"/>
          <w:sz w:val="20"/>
        </w:rPr>
      </w:pPr>
      <w:r>
        <w:rPr>
          <w:rFonts w:ascii="Arial" w:hAnsi="Arial" w:cs="Arial"/>
          <w:color w:val="000000"/>
          <w:sz w:val="20"/>
        </w:rPr>
        <w:t>the extent of the child’s contact with the child’s Aboriginal family members; and</w:t>
      </w:r>
    </w:p>
    <w:p w14:paraId="567879FB" w14:textId="77777777" w:rsidR="00B60EEC" w:rsidRDefault="00B60EEC" w:rsidP="0036283B">
      <w:pPr>
        <w:numPr>
          <w:ilvl w:val="0"/>
          <w:numId w:val="91"/>
        </w:numPr>
        <w:ind w:left="357" w:hanging="357"/>
        <w:jc w:val="both"/>
        <w:rPr>
          <w:rFonts w:ascii="Arial" w:hAnsi="Arial" w:cs="Arial"/>
          <w:color w:val="000000"/>
          <w:sz w:val="20"/>
        </w:rPr>
      </w:pPr>
      <w:r>
        <w:rPr>
          <w:rFonts w:ascii="Arial" w:hAnsi="Arial" w:cs="Arial"/>
          <w:color w:val="000000"/>
          <w:sz w:val="20"/>
        </w:rPr>
        <w:t>whether the child is placed within the child’s own Aboriginal community, with another Aboriginal community or with non-Aboriginal carers.  For this purpose, a child’s Aboriginal community is defined in s.167(5) as-</w:t>
      </w:r>
    </w:p>
    <w:p w14:paraId="66EC6713" w14:textId="77777777" w:rsidR="00A92367" w:rsidRDefault="00B60EEC" w:rsidP="0036283B">
      <w:pPr>
        <w:numPr>
          <w:ilvl w:val="0"/>
          <w:numId w:val="92"/>
        </w:numPr>
        <w:ind w:left="714" w:hanging="357"/>
        <w:jc w:val="both"/>
        <w:rPr>
          <w:rFonts w:ascii="Arial" w:hAnsi="Arial" w:cs="Arial"/>
          <w:color w:val="000000"/>
          <w:sz w:val="20"/>
        </w:rPr>
      </w:pPr>
      <w:r>
        <w:rPr>
          <w:rFonts w:ascii="Arial" w:hAnsi="Arial" w:cs="Arial"/>
          <w:color w:val="000000"/>
          <w:sz w:val="20"/>
        </w:rPr>
        <w:t xml:space="preserve">the Aboriginal community </w:t>
      </w:r>
      <w:r w:rsidRPr="00523616">
        <w:rPr>
          <w:rFonts w:ascii="Arial" w:hAnsi="Arial" w:cs="Arial"/>
          <w:color w:val="000000"/>
          <w:sz w:val="20"/>
        </w:rPr>
        <w:t xml:space="preserve">to which the child has a sense of belonging, if this can be </w:t>
      </w:r>
      <w:r>
        <w:rPr>
          <w:rFonts w:ascii="Arial" w:hAnsi="Arial" w:cs="Arial"/>
          <w:color w:val="000000"/>
          <w:sz w:val="20"/>
        </w:rPr>
        <w:t>ascertained by the Secretary;</w:t>
      </w:r>
    </w:p>
    <w:p w14:paraId="163B3C64" w14:textId="77777777" w:rsidR="00B60EEC" w:rsidRDefault="00B60EEC" w:rsidP="0036283B">
      <w:pPr>
        <w:numPr>
          <w:ilvl w:val="0"/>
          <w:numId w:val="92"/>
        </w:numPr>
        <w:ind w:left="714" w:hanging="357"/>
        <w:jc w:val="both"/>
        <w:rPr>
          <w:rFonts w:ascii="Arial" w:hAnsi="Arial" w:cs="Arial"/>
          <w:color w:val="000000"/>
          <w:sz w:val="20"/>
        </w:rPr>
      </w:pPr>
      <w:r>
        <w:rPr>
          <w:rFonts w:ascii="Arial" w:hAnsi="Arial" w:cs="Arial"/>
          <w:color w:val="000000"/>
          <w:sz w:val="20"/>
        </w:rPr>
        <w:t>if paragraph (i) does not apply, the Aboriginal community in which the child has primarily lived; or</w:t>
      </w:r>
    </w:p>
    <w:p w14:paraId="79887ECC" w14:textId="77777777" w:rsidR="00B60EEC" w:rsidRDefault="00B60EEC" w:rsidP="0036283B">
      <w:pPr>
        <w:numPr>
          <w:ilvl w:val="0"/>
          <w:numId w:val="92"/>
        </w:numPr>
        <w:ind w:left="714" w:hanging="357"/>
        <w:jc w:val="both"/>
        <w:rPr>
          <w:rFonts w:ascii="Arial" w:hAnsi="Arial" w:cs="Arial"/>
          <w:color w:val="000000"/>
          <w:sz w:val="20"/>
        </w:rPr>
      </w:pPr>
      <w:r>
        <w:rPr>
          <w:rFonts w:ascii="Arial" w:hAnsi="Arial" w:cs="Arial"/>
          <w:color w:val="000000"/>
          <w:sz w:val="20"/>
        </w:rPr>
        <w:t xml:space="preserve">if paragraphs (i) &amp; (ii) do </w:t>
      </w:r>
      <w:r w:rsidRPr="00523616">
        <w:rPr>
          <w:rFonts w:ascii="Arial" w:hAnsi="Arial" w:cs="Arial"/>
          <w:color w:val="000000"/>
          <w:sz w:val="20"/>
        </w:rPr>
        <w:t>not apply, the Aboriginal community of the child’s parent or grandparent.</w:t>
      </w:r>
    </w:p>
    <w:p w14:paraId="04755A57" w14:textId="77777777" w:rsidR="00B60EEC" w:rsidRPr="00523616" w:rsidRDefault="00B60EEC">
      <w:pPr>
        <w:jc w:val="both"/>
        <w:rPr>
          <w:rFonts w:ascii="Arial" w:hAnsi="Arial" w:cs="Arial"/>
          <w:color w:val="000000"/>
          <w:sz w:val="20"/>
        </w:rPr>
      </w:pPr>
    </w:p>
    <w:p w14:paraId="25176365" w14:textId="77777777" w:rsidR="00AE27BA" w:rsidRPr="00523616" w:rsidRDefault="00277075" w:rsidP="00AE27BA">
      <w:pPr>
        <w:jc w:val="both"/>
        <w:rPr>
          <w:rFonts w:ascii="Arial" w:hAnsi="Arial" w:cs="Arial"/>
          <w:color w:val="000000"/>
          <w:sz w:val="20"/>
        </w:rPr>
      </w:pPr>
      <w:r w:rsidRPr="00523616">
        <w:rPr>
          <w:rFonts w:ascii="Arial" w:hAnsi="Arial" w:cs="Arial"/>
          <w:color w:val="000000"/>
          <w:sz w:val="20"/>
        </w:rPr>
        <w:t>The Court may impose a condition incorporating a cultural plan for a</w:t>
      </w:r>
      <w:r w:rsidR="0096517F" w:rsidRPr="00523616">
        <w:rPr>
          <w:rFonts w:ascii="Arial" w:hAnsi="Arial" w:cs="Arial"/>
          <w:color w:val="000000"/>
          <w:sz w:val="20"/>
        </w:rPr>
        <w:t>n Aboriginal</w:t>
      </w:r>
      <w:r w:rsidRPr="00523616">
        <w:rPr>
          <w:rFonts w:ascii="Arial" w:hAnsi="Arial" w:cs="Arial"/>
          <w:color w:val="000000"/>
          <w:sz w:val="20"/>
        </w:rPr>
        <w:t xml:space="preserve"> child </w:t>
      </w:r>
      <w:r w:rsidR="0096517F" w:rsidRPr="00523616">
        <w:rPr>
          <w:rFonts w:ascii="Arial" w:hAnsi="Arial" w:cs="Arial"/>
          <w:color w:val="000000"/>
          <w:sz w:val="20"/>
        </w:rPr>
        <w:t xml:space="preserve">in respect of whom the Court makes a </w:t>
      </w:r>
      <w:r w:rsidR="00B2664A" w:rsidRPr="00523616">
        <w:rPr>
          <w:rFonts w:ascii="Arial" w:hAnsi="Arial" w:cs="Arial"/>
          <w:color w:val="000000"/>
          <w:sz w:val="20"/>
        </w:rPr>
        <w:t xml:space="preserve">permanent care order [s.321(f)]. </w:t>
      </w:r>
      <w:r w:rsidR="00B60EEC">
        <w:rPr>
          <w:rFonts w:ascii="Arial" w:hAnsi="Arial" w:cs="Arial"/>
          <w:color w:val="000000"/>
          <w:sz w:val="20"/>
        </w:rPr>
        <w:t xml:space="preserve">Section 323(2)(b) of the CYFA prohibits </w:t>
      </w:r>
      <w:r w:rsidR="006B7827">
        <w:rPr>
          <w:rFonts w:ascii="Arial" w:hAnsi="Arial" w:cs="Arial"/>
          <w:color w:val="000000"/>
          <w:sz w:val="20"/>
        </w:rPr>
        <w:t xml:space="preserve">the Court from making a permanent care order in respect of an Aboriginal child unless </w:t>
      </w:r>
      <w:r w:rsidR="00AE27BA" w:rsidRPr="00523616">
        <w:rPr>
          <w:rFonts w:ascii="Arial" w:hAnsi="Arial" w:cs="Arial"/>
          <w:color w:val="000000"/>
          <w:sz w:val="20"/>
        </w:rPr>
        <w:t xml:space="preserve">a cultural plan </w:t>
      </w:r>
      <w:r w:rsidR="006B7827">
        <w:rPr>
          <w:rFonts w:ascii="Arial" w:hAnsi="Arial" w:cs="Arial"/>
          <w:color w:val="000000"/>
          <w:sz w:val="20"/>
        </w:rPr>
        <w:t xml:space="preserve">has been </w:t>
      </w:r>
      <w:r w:rsidR="00AE27BA" w:rsidRPr="00523616">
        <w:rPr>
          <w:rFonts w:ascii="Arial" w:hAnsi="Arial" w:cs="Arial"/>
          <w:color w:val="000000"/>
          <w:sz w:val="20"/>
        </w:rPr>
        <w:t xml:space="preserve">prepared </w:t>
      </w:r>
      <w:r w:rsidR="006B7827">
        <w:rPr>
          <w:rFonts w:ascii="Arial" w:hAnsi="Arial" w:cs="Arial"/>
          <w:color w:val="000000"/>
          <w:sz w:val="20"/>
        </w:rPr>
        <w:t xml:space="preserve">for the </w:t>
      </w:r>
      <w:r w:rsidR="00AE27BA" w:rsidRPr="00523616">
        <w:rPr>
          <w:rFonts w:ascii="Arial" w:hAnsi="Arial" w:cs="Arial"/>
          <w:color w:val="000000"/>
          <w:sz w:val="20"/>
        </w:rPr>
        <w:t>child.</w:t>
      </w:r>
    </w:p>
    <w:p w14:paraId="0D4CDE7B" w14:textId="77777777" w:rsidR="00277075" w:rsidRPr="00523616" w:rsidRDefault="00277075">
      <w:pPr>
        <w:jc w:val="both"/>
        <w:rPr>
          <w:rFonts w:ascii="Arial" w:hAnsi="Arial" w:cs="Arial"/>
          <w:color w:val="000000"/>
          <w:sz w:val="20"/>
        </w:rPr>
      </w:pPr>
    </w:p>
    <w:p w14:paraId="58FFBE6B" w14:textId="77777777" w:rsidR="00CA7F27" w:rsidRPr="00523616" w:rsidRDefault="00CA7F27">
      <w:pPr>
        <w:jc w:val="both"/>
        <w:rPr>
          <w:rFonts w:ascii="Arial" w:hAnsi="Arial" w:cs="Arial"/>
          <w:color w:val="000000"/>
          <w:sz w:val="20"/>
        </w:rPr>
      </w:pPr>
      <w:r w:rsidRPr="00523616">
        <w:rPr>
          <w:rFonts w:ascii="Arial" w:hAnsi="Arial" w:cs="Arial"/>
          <w:color w:val="000000"/>
          <w:sz w:val="20"/>
        </w:rPr>
        <w:t>The Department</w:t>
      </w:r>
      <w:r w:rsidR="000A0D63" w:rsidRPr="00523616">
        <w:rPr>
          <w:rFonts w:ascii="Arial" w:hAnsi="Arial" w:cs="Arial"/>
          <w:color w:val="000000"/>
          <w:sz w:val="20"/>
        </w:rPr>
        <w:t xml:space="preserve"> advised the Court in June 2009 </w:t>
      </w:r>
      <w:r w:rsidRPr="00523616">
        <w:rPr>
          <w:rFonts w:ascii="Arial" w:hAnsi="Arial" w:cs="Arial"/>
          <w:color w:val="000000"/>
          <w:sz w:val="20"/>
        </w:rPr>
        <w:t>that by the end of August 2009 a cultural plan will have been prepared for every Aboriginal child who is the subject of a guardianship to Secretary order, a long-term guardianship to Secretary order or a custody to Secretary order.</w:t>
      </w:r>
    </w:p>
    <w:p w14:paraId="6638EF60" w14:textId="77777777" w:rsidR="00CA7F27" w:rsidRDefault="00CA7F27">
      <w:pPr>
        <w:jc w:val="both"/>
        <w:rPr>
          <w:rFonts w:ascii="Arial" w:hAnsi="Arial" w:cs="Arial"/>
          <w:color w:val="000000"/>
          <w:sz w:val="20"/>
        </w:rPr>
      </w:pPr>
    </w:p>
    <w:p w14:paraId="31443448" w14:textId="77777777" w:rsidR="00BB14C4" w:rsidRDefault="00BB14C4">
      <w:pPr>
        <w:jc w:val="both"/>
        <w:rPr>
          <w:rFonts w:ascii="Arial" w:hAnsi="Arial" w:cs="Arial"/>
          <w:color w:val="000000"/>
          <w:sz w:val="20"/>
        </w:rPr>
      </w:pPr>
      <w:r>
        <w:rPr>
          <w:rFonts w:ascii="Arial" w:hAnsi="Arial" w:cs="Arial"/>
          <w:color w:val="000000"/>
          <w:sz w:val="20"/>
        </w:rPr>
        <w:t xml:space="preserve">So much for the advice.  The reality </w:t>
      </w:r>
      <w:r w:rsidR="00B60EEC">
        <w:rPr>
          <w:rFonts w:ascii="Arial" w:hAnsi="Arial" w:cs="Arial"/>
          <w:color w:val="000000"/>
          <w:sz w:val="20"/>
        </w:rPr>
        <w:t>wa</w:t>
      </w:r>
      <w:r>
        <w:rPr>
          <w:rFonts w:ascii="Arial" w:hAnsi="Arial" w:cs="Arial"/>
          <w:color w:val="000000"/>
          <w:sz w:val="20"/>
        </w:rPr>
        <w:t xml:space="preserve">s very different.  In a decision handed down on 08/02/2013 – </w:t>
      </w:r>
      <w:r w:rsidRPr="008406B7">
        <w:rPr>
          <w:rFonts w:ascii="Arial" w:hAnsi="Arial" w:cs="Arial"/>
          <w:bCs/>
          <w:i/>
          <w:color w:val="000000"/>
          <w:sz w:val="20"/>
        </w:rPr>
        <w:t>DOHS</w:t>
      </w:r>
      <w:r>
        <w:rPr>
          <w:rFonts w:ascii="Arial" w:hAnsi="Arial" w:cs="Arial"/>
          <w:bCs/>
          <w:i/>
          <w:color w:val="000000"/>
          <w:sz w:val="20"/>
        </w:rPr>
        <w:t xml:space="preserve"> </w:t>
      </w:r>
      <w:r w:rsidRPr="008406B7">
        <w:rPr>
          <w:rFonts w:ascii="Arial" w:hAnsi="Arial" w:cs="Arial"/>
          <w:bCs/>
          <w:i/>
          <w:color w:val="000000"/>
          <w:sz w:val="20"/>
        </w:rPr>
        <w:t>and K siblings</w:t>
      </w:r>
      <w:r>
        <w:rPr>
          <w:rFonts w:ascii="Arial" w:hAnsi="Arial" w:cs="Arial"/>
          <w:bCs/>
          <w:color w:val="000000"/>
          <w:sz w:val="20"/>
        </w:rPr>
        <w:t xml:space="preserve"> [2013] </w:t>
      </w:r>
      <w:proofErr w:type="spellStart"/>
      <w:r>
        <w:rPr>
          <w:rFonts w:ascii="Arial" w:hAnsi="Arial" w:cs="Arial"/>
          <w:bCs/>
          <w:color w:val="000000"/>
          <w:sz w:val="20"/>
        </w:rPr>
        <w:t>VChC</w:t>
      </w:r>
      <w:proofErr w:type="spellEnd"/>
      <w:r>
        <w:rPr>
          <w:rFonts w:ascii="Arial" w:hAnsi="Arial" w:cs="Arial"/>
          <w:bCs/>
          <w:color w:val="000000"/>
          <w:sz w:val="20"/>
        </w:rPr>
        <w:t xml:space="preserve"> 1</w:t>
      </w:r>
      <w:r w:rsidR="0024008C">
        <w:rPr>
          <w:rFonts w:ascii="Arial" w:hAnsi="Arial" w:cs="Arial"/>
          <w:bCs/>
          <w:color w:val="000000"/>
          <w:sz w:val="20"/>
        </w:rPr>
        <w:t xml:space="preserve"> –</w:t>
      </w:r>
      <w:r>
        <w:rPr>
          <w:rFonts w:ascii="Arial" w:hAnsi="Arial" w:cs="Arial"/>
          <w:bCs/>
          <w:color w:val="000000"/>
          <w:sz w:val="20"/>
        </w:rPr>
        <w:t xml:space="preserve"> Wallington</w:t>
      </w:r>
      <w:r w:rsidR="0024008C">
        <w:rPr>
          <w:rFonts w:ascii="Arial" w:hAnsi="Arial" w:cs="Arial"/>
          <w:bCs/>
          <w:color w:val="000000"/>
          <w:sz w:val="20"/>
        </w:rPr>
        <w:t xml:space="preserve"> </w:t>
      </w:r>
      <w:r>
        <w:rPr>
          <w:rFonts w:ascii="Arial" w:hAnsi="Arial" w:cs="Arial"/>
          <w:bCs/>
          <w:color w:val="000000"/>
          <w:sz w:val="20"/>
        </w:rPr>
        <w:t xml:space="preserve">M </w:t>
      </w:r>
      <w:r>
        <w:rPr>
          <w:rFonts w:ascii="Arial" w:hAnsi="Arial" w:cs="Arial"/>
          <w:color w:val="000000"/>
          <w:sz w:val="20"/>
        </w:rPr>
        <w:t>stated</w:t>
      </w:r>
      <w:r w:rsidR="0024008C">
        <w:rPr>
          <w:rFonts w:ascii="Arial" w:hAnsi="Arial" w:cs="Arial"/>
          <w:color w:val="000000"/>
          <w:sz w:val="20"/>
        </w:rPr>
        <w:t xml:space="preserve"> </w:t>
      </w:r>
      <w:r w:rsidR="0024008C">
        <w:rPr>
          <w:rFonts w:ascii="Arial" w:hAnsi="Arial" w:cs="Arial"/>
          <w:bCs/>
          <w:color w:val="000000"/>
          <w:sz w:val="20"/>
        </w:rPr>
        <w:t>at pp.27-28:</w:t>
      </w:r>
    </w:p>
    <w:p w14:paraId="2096720B" w14:textId="77777777" w:rsidR="00BB14C4" w:rsidRDefault="00BB14C4" w:rsidP="00BB14C4">
      <w:pPr>
        <w:spacing w:before="60" w:after="60"/>
        <w:ind w:left="454" w:right="454"/>
        <w:jc w:val="both"/>
        <w:rPr>
          <w:rFonts w:ascii="Arial" w:hAnsi="Arial" w:cs="Arial"/>
          <w:color w:val="000000"/>
          <w:sz w:val="20"/>
        </w:rPr>
      </w:pPr>
      <w:r>
        <w:rPr>
          <w:rFonts w:ascii="Arial" w:hAnsi="Arial" w:cs="Arial"/>
          <w:color w:val="000000"/>
          <w:sz w:val="20"/>
        </w:rPr>
        <w:t xml:space="preserve">“The Department of Human Services has defaulted on its obligation </w:t>
      </w:r>
      <w:r w:rsidR="0024008C">
        <w:rPr>
          <w:rFonts w:ascii="Arial" w:hAnsi="Arial" w:cs="Arial"/>
          <w:color w:val="000000"/>
          <w:sz w:val="20"/>
        </w:rPr>
        <w:t>to provide and implement a Cultural Plan for the K children for the past 2½ years since the children were placed on Guardianship to Secretary Orders on 07/09/2010.</w:t>
      </w:r>
    </w:p>
    <w:p w14:paraId="46A1D933" w14:textId="77777777" w:rsidR="0024008C" w:rsidRDefault="0024008C" w:rsidP="00BB14C4">
      <w:pPr>
        <w:spacing w:before="60" w:after="60"/>
        <w:ind w:left="454" w:right="454"/>
        <w:jc w:val="both"/>
        <w:rPr>
          <w:rFonts w:ascii="Arial" w:hAnsi="Arial" w:cs="Arial"/>
          <w:color w:val="000000"/>
          <w:sz w:val="20"/>
        </w:rPr>
      </w:pPr>
      <w:r>
        <w:rPr>
          <w:rFonts w:ascii="Arial" w:hAnsi="Arial" w:cs="Arial"/>
          <w:color w:val="000000"/>
          <w:sz w:val="20"/>
        </w:rPr>
        <w:t xml:space="preserve">As was the case in relation to Aboriginal Family Decision Making meetings, none of the Child Protection practitioners could explain the process for obtaining a Cultural Plan.  There was </w:t>
      </w:r>
      <w:r>
        <w:rPr>
          <w:rFonts w:ascii="Arial" w:hAnsi="Arial" w:cs="Arial"/>
          <w:color w:val="000000"/>
          <w:sz w:val="20"/>
        </w:rPr>
        <w:lastRenderedPageBreak/>
        <w:t xml:space="preserve">confusion as to whether DHS, </w:t>
      </w:r>
      <w:proofErr w:type="spellStart"/>
      <w:r>
        <w:rPr>
          <w:rFonts w:ascii="Arial" w:hAnsi="Arial" w:cs="Arial"/>
          <w:color w:val="000000"/>
          <w:sz w:val="20"/>
        </w:rPr>
        <w:t>Ozchild</w:t>
      </w:r>
      <w:proofErr w:type="spellEnd"/>
      <w:r>
        <w:rPr>
          <w:rFonts w:ascii="Arial" w:hAnsi="Arial" w:cs="Arial"/>
          <w:color w:val="000000"/>
          <w:sz w:val="20"/>
        </w:rPr>
        <w:t xml:space="preserve"> or </w:t>
      </w:r>
      <w:proofErr w:type="spellStart"/>
      <w:r>
        <w:rPr>
          <w:rFonts w:ascii="Arial" w:hAnsi="Arial" w:cs="Arial"/>
          <w:color w:val="000000"/>
          <w:sz w:val="20"/>
        </w:rPr>
        <w:t>Lakidjeka</w:t>
      </w:r>
      <w:proofErr w:type="spellEnd"/>
      <w:r>
        <w:rPr>
          <w:rFonts w:ascii="Arial" w:hAnsi="Arial" w:cs="Arial"/>
          <w:color w:val="000000"/>
          <w:sz w:val="20"/>
        </w:rPr>
        <w:t xml:space="preserve"> was to produce the Plan, a mandatory document protecting an Aboriginal Child’s cultural safety.</w:t>
      </w:r>
    </w:p>
    <w:p w14:paraId="4A166520" w14:textId="77777777" w:rsidR="0024008C" w:rsidRDefault="0024008C" w:rsidP="00BB14C4">
      <w:pPr>
        <w:spacing w:before="60" w:after="60"/>
        <w:ind w:left="454" w:right="454"/>
        <w:jc w:val="both"/>
        <w:rPr>
          <w:rFonts w:ascii="Arial" w:hAnsi="Arial" w:cs="Arial"/>
          <w:color w:val="000000"/>
          <w:sz w:val="20"/>
        </w:rPr>
      </w:pPr>
      <w:r>
        <w:rPr>
          <w:rFonts w:ascii="Arial" w:hAnsi="Arial" w:cs="Arial"/>
          <w:color w:val="000000"/>
          <w:sz w:val="20"/>
        </w:rPr>
        <w:t>Mr MW explained in his evidence that it was the responsibility of none of the above.  Though the legislative responsibility lies with DHS under section 176, in 2011 DHS, following an evaluation by KPMG, had provided funding for VACCA, via its Aboriginal Family Decision Making meeting convenors, to be responsible for the provision of Cultural Plans.</w:t>
      </w:r>
    </w:p>
    <w:p w14:paraId="5832502B" w14:textId="77777777" w:rsidR="0024008C" w:rsidRPr="00523616" w:rsidRDefault="0024008C" w:rsidP="00E7328D">
      <w:pPr>
        <w:spacing w:before="60"/>
        <w:ind w:left="454" w:right="454"/>
        <w:jc w:val="both"/>
        <w:rPr>
          <w:rFonts w:ascii="Arial" w:hAnsi="Arial" w:cs="Arial"/>
          <w:color w:val="000000"/>
          <w:sz w:val="20"/>
        </w:rPr>
      </w:pPr>
      <w:r>
        <w:rPr>
          <w:rFonts w:ascii="Arial" w:hAnsi="Arial" w:cs="Arial"/>
          <w:color w:val="000000"/>
          <w:sz w:val="20"/>
        </w:rPr>
        <w:t>It makes sense that responsibility for the content of Cultural Plans had been given to a culturally appropriate organisation.  It was disheartening though when Mr MW advised that not a single Cultural Plan had been produced in the Southern Region in the previous two years.  This seemed to cover the period both before and after the new funding arrangement with VACCA.”</w:t>
      </w:r>
    </w:p>
    <w:p w14:paraId="1D3A6FC5" w14:textId="77777777" w:rsidR="00E7328D" w:rsidRPr="00523616" w:rsidRDefault="00E7328D" w:rsidP="00E7328D">
      <w:pPr>
        <w:jc w:val="both"/>
        <w:rPr>
          <w:rFonts w:ascii="Arial" w:hAnsi="Arial" w:cs="Arial"/>
          <w:color w:val="000000"/>
          <w:sz w:val="20"/>
        </w:rPr>
      </w:pPr>
    </w:p>
    <w:p w14:paraId="65DE8C7D" w14:textId="77777777" w:rsidR="00E7328D" w:rsidRPr="00523616" w:rsidRDefault="00E7328D" w:rsidP="00E7328D">
      <w:pPr>
        <w:pStyle w:val="Heading4"/>
        <w:spacing w:before="0"/>
        <w:rPr>
          <w:rFonts w:ascii="Arial" w:hAnsi="Arial" w:cs="Arial"/>
          <w:i w:val="0"/>
          <w:iCs/>
          <w:color w:val="000000"/>
          <w:sz w:val="20"/>
        </w:rPr>
      </w:pPr>
      <w:bookmarkStart w:id="3109" w:name="_5.32.2_Other_relevant"/>
      <w:bookmarkStart w:id="3110" w:name="B5322"/>
      <w:bookmarkEnd w:id="3109"/>
      <w:bookmarkEnd w:id="3110"/>
      <w:r w:rsidRPr="00523616">
        <w:rPr>
          <w:rFonts w:ascii="Arial" w:hAnsi="Arial" w:cs="Arial"/>
          <w:i w:val="0"/>
          <w:iCs/>
          <w:color w:val="000000"/>
          <w:sz w:val="20"/>
        </w:rPr>
        <w:t>5.3</w:t>
      </w:r>
      <w:r>
        <w:rPr>
          <w:rFonts w:ascii="Arial" w:hAnsi="Arial" w:cs="Arial"/>
          <w:i w:val="0"/>
          <w:iCs/>
          <w:color w:val="000000"/>
          <w:sz w:val="20"/>
        </w:rPr>
        <w:t>2</w:t>
      </w:r>
      <w:r w:rsidRPr="00523616">
        <w:rPr>
          <w:rFonts w:ascii="Arial" w:hAnsi="Arial" w:cs="Arial"/>
          <w:i w:val="0"/>
          <w:iCs/>
          <w:color w:val="000000"/>
          <w:sz w:val="20"/>
        </w:rPr>
        <w:t>.</w:t>
      </w:r>
      <w:r>
        <w:rPr>
          <w:rFonts w:ascii="Arial" w:hAnsi="Arial" w:cs="Arial"/>
          <w:i w:val="0"/>
          <w:iCs/>
          <w:color w:val="000000"/>
          <w:sz w:val="20"/>
        </w:rPr>
        <w:t>2</w:t>
      </w:r>
      <w:r w:rsidRPr="00523616">
        <w:rPr>
          <w:rFonts w:ascii="Arial" w:hAnsi="Arial" w:cs="Arial"/>
          <w:i w:val="0"/>
          <w:iCs/>
          <w:color w:val="000000"/>
          <w:sz w:val="20"/>
        </w:rPr>
        <w:tab/>
      </w:r>
      <w:r w:rsidR="006D3EE0">
        <w:rPr>
          <w:rFonts w:ascii="Arial" w:hAnsi="Arial" w:cs="Arial"/>
          <w:i w:val="0"/>
          <w:iCs/>
          <w:color w:val="000000"/>
          <w:sz w:val="20"/>
        </w:rPr>
        <w:t>O</w:t>
      </w:r>
      <w:r>
        <w:rPr>
          <w:rFonts w:ascii="Arial" w:hAnsi="Arial" w:cs="Arial"/>
          <w:i w:val="0"/>
          <w:iCs/>
          <w:color w:val="000000"/>
          <w:sz w:val="20"/>
        </w:rPr>
        <w:t xml:space="preserve">ther </w:t>
      </w:r>
      <w:r w:rsidR="005267D1">
        <w:rPr>
          <w:rFonts w:ascii="Arial" w:hAnsi="Arial" w:cs="Arial"/>
          <w:i w:val="0"/>
          <w:iCs/>
          <w:color w:val="000000"/>
          <w:sz w:val="20"/>
        </w:rPr>
        <w:t xml:space="preserve">relevant </w:t>
      </w:r>
      <w:r>
        <w:rPr>
          <w:rFonts w:ascii="Arial" w:hAnsi="Arial" w:cs="Arial"/>
          <w:i w:val="0"/>
          <w:iCs/>
          <w:color w:val="000000"/>
          <w:sz w:val="20"/>
        </w:rPr>
        <w:t>provisions</w:t>
      </w:r>
    </w:p>
    <w:p w14:paraId="25C092E5" w14:textId="77777777" w:rsidR="00E13AAD" w:rsidRDefault="00E13AAD" w:rsidP="00E13AAD">
      <w:pPr>
        <w:jc w:val="both"/>
        <w:rPr>
          <w:rFonts w:ascii="Arial" w:hAnsi="Arial" w:cs="Arial"/>
          <w:color w:val="000000"/>
          <w:sz w:val="20"/>
        </w:rPr>
      </w:pPr>
      <w:r>
        <w:rPr>
          <w:rFonts w:ascii="Arial" w:hAnsi="Arial" w:cs="Arial"/>
          <w:color w:val="000000"/>
          <w:sz w:val="20"/>
        </w:rPr>
        <w:t xml:space="preserve">The material in this section was </w:t>
      </w:r>
      <w:r w:rsidR="006D3EE0">
        <w:rPr>
          <w:rFonts w:ascii="Arial" w:hAnsi="Arial" w:cs="Arial"/>
          <w:color w:val="000000"/>
          <w:sz w:val="20"/>
        </w:rPr>
        <w:t>provided</w:t>
      </w:r>
      <w:r>
        <w:rPr>
          <w:rFonts w:ascii="Arial" w:hAnsi="Arial" w:cs="Arial"/>
          <w:color w:val="000000"/>
          <w:sz w:val="20"/>
        </w:rPr>
        <w:t xml:space="preserve"> by Magistrate Bowles</w:t>
      </w:r>
      <w:r w:rsidR="0012438E">
        <w:rPr>
          <w:rFonts w:ascii="Arial" w:hAnsi="Arial" w:cs="Arial"/>
          <w:color w:val="000000"/>
          <w:sz w:val="20"/>
        </w:rPr>
        <w:t xml:space="preserve"> </w:t>
      </w:r>
      <w:r w:rsidR="006D3EE0">
        <w:rPr>
          <w:rFonts w:ascii="Arial" w:hAnsi="Arial" w:cs="Arial"/>
          <w:color w:val="000000"/>
          <w:sz w:val="20"/>
        </w:rPr>
        <w:t>on 02/07/</w:t>
      </w:r>
      <w:r w:rsidR="0012438E">
        <w:rPr>
          <w:rFonts w:ascii="Arial" w:hAnsi="Arial" w:cs="Arial"/>
          <w:color w:val="000000"/>
          <w:sz w:val="20"/>
        </w:rPr>
        <w:t>2020:</w:t>
      </w:r>
    </w:p>
    <w:p w14:paraId="67D01BDA" w14:textId="77777777" w:rsidR="00E7328D" w:rsidRPr="00E13AAD" w:rsidRDefault="00E13AAD" w:rsidP="0036283B">
      <w:pPr>
        <w:numPr>
          <w:ilvl w:val="0"/>
          <w:numId w:val="109"/>
        </w:numPr>
        <w:spacing w:before="120"/>
        <w:ind w:left="357" w:hanging="357"/>
        <w:jc w:val="both"/>
        <w:rPr>
          <w:rFonts w:ascii="Arial" w:hAnsi="Arial" w:cs="Arial"/>
          <w:color w:val="000000"/>
          <w:sz w:val="20"/>
        </w:rPr>
      </w:pPr>
      <w:r w:rsidRPr="00E13AAD">
        <w:rPr>
          <w:rFonts w:ascii="Arial" w:hAnsi="Arial" w:cs="Arial"/>
          <w:b/>
          <w:bCs/>
          <w:color w:val="201F1E"/>
          <w:sz w:val="20"/>
          <w:szCs w:val="20"/>
          <w:bdr w:val="none" w:sz="0" w:space="0" w:color="auto" w:frame="1"/>
        </w:rPr>
        <w:t xml:space="preserve">Placement of an Aboriginal child </w:t>
      </w:r>
      <w:r>
        <w:rPr>
          <w:rFonts w:ascii="Arial" w:hAnsi="Arial" w:cs="Arial"/>
          <w:b/>
          <w:bCs/>
          <w:color w:val="201F1E"/>
          <w:sz w:val="20"/>
          <w:szCs w:val="20"/>
          <w:bdr w:val="none" w:sz="0" w:space="0" w:color="auto" w:frame="1"/>
        </w:rPr>
        <w:t>–</w:t>
      </w:r>
      <w:r w:rsidRPr="00E13AAD">
        <w:rPr>
          <w:rFonts w:ascii="Arial" w:hAnsi="Arial" w:cs="Arial"/>
          <w:b/>
          <w:bCs/>
          <w:color w:val="201F1E"/>
          <w:sz w:val="20"/>
          <w:szCs w:val="20"/>
          <w:bdr w:val="none" w:sz="0" w:space="0" w:color="auto" w:frame="1"/>
        </w:rPr>
        <w:t xml:space="preserve"> best</w:t>
      </w:r>
      <w:r>
        <w:rPr>
          <w:rFonts w:ascii="Arial" w:hAnsi="Arial" w:cs="Arial"/>
          <w:b/>
          <w:bCs/>
          <w:color w:val="201F1E"/>
          <w:sz w:val="20"/>
          <w:szCs w:val="20"/>
          <w:bdr w:val="none" w:sz="0" w:space="0" w:color="auto" w:frame="1"/>
        </w:rPr>
        <w:t xml:space="preserve"> </w:t>
      </w:r>
      <w:r w:rsidRPr="00E13AAD">
        <w:rPr>
          <w:rFonts w:ascii="Arial" w:hAnsi="Arial" w:cs="Arial"/>
          <w:b/>
          <w:bCs/>
          <w:color w:val="201F1E"/>
          <w:sz w:val="20"/>
          <w:szCs w:val="20"/>
          <w:bdr w:val="none" w:sz="0" w:space="0" w:color="auto" w:frame="1"/>
        </w:rPr>
        <w:t>interests principles</w:t>
      </w:r>
      <w:r>
        <w:rPr>
          <w:rFonts w:ascii="Arial" w:hAnsi="Arial" w:cs="Arial"/>
          <w:color w:val="201F1E"/>
          <w:sz w:val="20"/>
          <w:szCs w:val="20"/>
          <w:bdr w:val="none" w:sz="0" w:space="0" w:color="auto" w:frame="1"/>
        </w:rPr>
        <w:t xml:space="preserve">: </w:t>
      </w:r>
      <w:r w:rsidRPr="00E13AAD">
        <w:rPr>
          <w:rFonts w:ascii="Arial" w:hAnsi="Arial" w:cs="Arial"/>
          <w:color w:val="201F1E"/>
          <w:sz w:val="20"/>
          <w:szCs w:val="20"/>
          <w:bdr w:val="none" w:sz="0" w:space="0" w:color="auto" w:frame="1"/>
        </w:rPr>
        <w:t>Consideration must be given to the need to protect the child’s Aboriginal cultural and spiritual identity and development by, wherever possible, maintaining and building their connections to their Aboriginal family and community. (s.10(3)(c))</w:t>
      </w:r>
    </w:p>
    <w:p w14:paraId="35C97108" w14:textId="77777777" w:rsidR="00E13AAD" w:rsidRPr="00E13AAD" w:rsidRDefault="00E13AAD" w:rsidP="0036283B">
      <w:pPr>
        <w:numPr>
          <w:ilvl w:val="0"/>
          <w:numId w:val="109"/>
        </w:numPr>
        <w:spacing w:before="120"/>
        <w:ind w:left="357" w:hanging="357"/>
        <w:jc w:val="both"/>
        <w:rPr>
          <w:rFonts w:ascii="Arial" w:hAnsi="Arial" w:cs="Arial"/>
          <w:color w:val="000000"/>
          <w:sz w:val="20"/>
        </w:rPr>
      </w:pPr>
      <w:r w:rsidRPr="00E13AAD">
        <w:rPr>
          <w:rFonts w:ascii="Arial" w:hAnsi="Arial" w:cs="Arial"/>
          <w:b/>
          <w:bCs/>
          <w:color w:val="201F1E"/>
          <w:sz w:val="20"/>
          <w:szCs w:val="20"/>
          <w:bdr w:val="none" w:sz="0" w:space="0" w:color="auto" w:frame="1"/>
        </w:rPr>
        <w:t>Aboriginal children in ‘</w:t>
      </w:r>
      <w:r w:rsidRPr="00E13AAD">
        <w:rPr>
          <w:rFonts w:ascii="Arial" w:hAnsi="Arial" w:cs="Arial"/>
          <w:b/>
          <w:bCs/>
          <w:i/>
          <w:iCs/>
          <w:color w:val="201F1E"/>
          <w:sz w:val="20"/>
          <w:szCs w:val="20"/>
          <w:bdr w:val="none" w:sz="0" w:space="0" w:color="auto" w:frame="1"/>
        </w:rPr>
        <w:t>out of home care’</w:t>
      </w:r>
      <w:r w:rsidRPr="00E13AAD">
        <w:rPr>
          <w:rFonts w:ascii="Arial" w:hAnsi="Arial" w:cs="Arial"/>
          <w:b/>
          <w:bCs/>
          <w:color w:val="201F1E"/>
          <w:sz w:val="20"/>
          <w:szCs w:val="20"/>
          <w:bdr w:val="none" w:sz="0" w:space="0" w:color="auto" w:frame="1"/>
        </w:rPr>
        <w:t xml:space="preserve">: </w:t>
      </w:r>
      <w:r w:rsidRPr="00E13AAD">
        <w:rPr>
          <w:rFonts w:ascii="Arial" w:hAnsi="Arial" w:cs="Arial"/>
          <w:color w:val="201F1E"/>
          <w:sz w:val="20"/>
          <w:szCs w:val="20"/>
          <w:bdr w:val="none" w:sz="0" w:space="0" w:color="auto" w:frame="1"/>
        </w:rPr>
        <w:t>A number of the specific requirements in the CYFA apply to Aboriginal children in </w:t>
      </w:r>
      <w:r w:rsidRPr="00E13AAD">
        <w:rPr>
          <w:rFonts w:ascii="Arial" w:hAnsi="Arial" w:cs="Arial"/>
          <w:i/>
          <w:iCs/>
          <w:color w:val="201F1E"/>
          <w:sz w:val="20"/>
          <w:szCs w:val="20"/>
          <w:bdr w:val="none" w:sz="0" w:space="0" w:color="auto" w:frame="1"/>
        </w:rPr>
        <w:t>‘out of home care</w:t>
      </w:r>
      <w:r w:rsidRPr="00E13AAD">
        <w:rPr>
          <w:rFonts w:ascii="Arial" w:hAnsi="Arial" w:cs="Arial"/>
          <w:color w:val="201F1E"/>
          <w:sz w:val="20"/>
          <w:szCs w:val="20"/>
          <w:bdr w:val="none" w:sz="0" w:space="0" w:color="auto" w:frame="1"/>
        </w:rPr>
        <w:t>.’</w:t>
      </w:r>
      <w:r w:rsidRPr="00E13AAD">
        <w:rPr>
          <w:rFonts w:ascii="Arial" w:hAnsi="Arial" w:cs="Arial"/>
          <w:b/>
          <w:bCs/>
          <w:color w:val="201F1E"/>
          <w:sz w:val="20"/>
          <w:szCs w:val="20"/>
          <w:bdr w:val="none" w:sz="0" w:space="0" w:color="auto" w:frame="1"/>
        </w:rPr>
        <w:t> </w:t>
      </w:r>
      <w:r w:rsidRPr="00E13AAD">
        <w:rPr>
          <w:rFonts w:ascii="Arial" w:hAnsi="Arial" w:cs="Arial"/>
          <w:i/>
          <w:iCs/>
          <w:color w:val="201F1E"/>
          <w:sz w:val="20"/>
          <w:szCs w:val="20"/>
          <w:bdr w:val="none" w:sz="0" w:space="0" w:color="auto" w:frame="1"/>
        </w:rPr>
        <w:t>‘Out of home care’ </w:t>
      </w:r>
      <w:r w:rsidRPr="00E13AAD">
        <w:rPr>
          <w:rFonts w:ascii="Arial" w:hAnsi="Arial" w:cs="Arial"/>
          <w:color w:val="201F1E"/>
          <w:sz w:val="20"/>
          <w:szCs w:val="20"/>
          <w:bdr w:val="none" w:sz="0" w:space="0" w:color="auto" w:frame="1"/>
        </w:rPr>
        <w:t>is defined as </w:t>
      </w:r>
      <w:r w:rsidRPr="00E13AAD">
        <w:rPr>
          <w:rFonts w:ascii="Arial" w:hAnsi="Arial" w:cs="Arial"/>
          <w:i/>
          <w:iCs/>
          <w:color w:val="201F1E"/>
          <w:sz w:val="20"/>
          <w:szCs w:val="20"/>
          <w:bdr w:val="none" w:sz="0" w:space="0" w:color="auto" w:frame="1"/>
        </w:rPr>
        <w:t>‘… care of a child by a person other than a parent of the child.’ (s.3(1)) </w:t>
      </w:r>
      <w:r>
        <w:rPr>
          <w:rFonts w:ascii="Arial" w:hAnsi="Arial" w:cs="Arial"/>
          <w:i/>
          <w:iCs/>
          <w:color w:val="201F1E"/>
          <w:sz w:val="20"/>
          <w:szCs w:val="20"/>
          <w:bdr w:val="none" w:sz="0" w:space="0" w:color="auto" w:frame="1"/>
        </w:rPr>
        <w:t xml:space="preserve"> </w:t>
      </w:r>
      <w:r w:rsidRPr="00E13AAD">
        <w:rPr>
          <w:rFonts w:ascii="Arial" w:hAnsi="Arial" w:cs="Arial"/>
          <w:color w:val="201F1E"/>
          <w:sz w:val="20"/>
          <w:szCs w:val="20"/>
          <w:bdr w:val="none" w:sz="0" w:space="0" w:color="auto" w:frame="1"/>
        </w:rPr>
        <w:t>Accordingly, if a child is placed with family members, the </w:t>
      </w:r>
      <w:r w:rsidRPr="00E13AAD">
        <w:rPr>
          <w:rFonts w:ascii="Arial" w:hAnsi="Arial" w:cs="Arial"/>
          <w:i/>
          <w:iCs/>
          <w:color w:val="201F1E"/>
          <w:sz w:val="20"/>
          <w:szCs w:val="20"/>
          <w:bdr w:val="none" w:sz="0" w:space="0" w:color="auto" w:frame="1"/>
        </w:rPr>
        <w:t>‘out of home’</w:t>
      </w:r>
      <w:r w:rsidRPr="00E13AAD">
        <w:rPr>
          <w:rFonts w:ascii="Arial" w:hAnsi="Arial" w:cs="Arial"/>
          <w:color w:val="201F1E"/>
          <w:sz w:val="20"/>
          <w:szCs w:val="20"/>
          <w:bdr w:val="none" w:sz="0" w:space="0" w:color="auto" w:frame="1"/>
        </w:rPr>
        <w:t> care requirements apply.</w:t>
      </w:r>
    </w:p>
    <w:p w14:paraId="0C021CE5" w14:textId="77777777" w:rsidR="00E13AAD" w:rsidRDefault="00E13AAD" w:rsidP="0036283B">
      <w:pPr>
        <w:numPr>
          <w:ilvl w:val="0"/>
          <w:numId w:val="109"/>
        </w:numPr>
        <w:spacing w:before="120"/>
        <w:ind w:left="357" w:hanging="357"/>
        <w:jc w:val="both"/>
        <w:rPr>
          <w:rFonts w:ascii="Arial" w:hAnsi="Arial" w:cs="Arial"/>
          <w:color w:val="000000"/>
          <w:sz w:val="20"/>
        </w:rPr>
      </w:pPr>
      <w:r w:rsidRPr="00E13AAD">
        <w:rPr>
          <w:rFonts w:ascii="Arial" w:hAnsi="Arial" w:cs="Arial"/>
          <w:b/>
          <w:bCs/>
          <w:color w:val="201F1E"/>
          <w:sz w:val="20"/>
          <w:szCs w:val="20"/>
          <w:bdr w:val="none" w:sz="0" w:space="0" w:color="auto" w:frame="1"/>
        </w:rPr>
        <w:t>Additional decision-making principles for Aboriginal children and Aboriginal child placement principles – s</w:t>
      </w:r>
      <w:r>
        <w:rPr>
          <w:rFonts w:ascii="Arial" w:hAnsi="Arial" w:cs="Arial"/>
          <w:b/>
          <w:bCs/>
          <w:color w:val="201F1E"/>
          <w:sz w:val="20"/>
          <w:szCs w:val="20"/>
          <w:bdr w:val="none" w:sz="0" w:space="0" w:color="auto" w:frame="1"/>
        </w:rPr>
        <w:t>s</w:t>
      </w:r>
      <w:r w:rsidRPr="00E13AAD">
        <w:rPr>
          <w:rFonts w:ascii="Arial" w:hAnsi="Arial" w:cs="Arial"/>
          <w:b/>
          <w:bCs/>
          <w:color w:val="201F1E"/>
          <w:sz w:val="20"/>
          <w:szCs w:val="20"/>
          <w:bdr w:val="none" w:sz="0" w:space="0" w:color="auto" w:frame="1"/>
        </w:rPr>
        <w:t>.12</w:t>
      </w:r>
      <w:r>
        <w:rPr>
          <w:rFonts w:ascii="Arial" w:hAnsi="Arial" w:cs="Arial"/>
          <w:b/>
          <w:bCs/>
          <w:color w:val="201F1E"/>
          <w:sz w:val="20"/>
          <w:szCs w:val="20"/>
          <w:bdr w:val="none" w:sz="0" w:space="0" w:color="auto" w:frame="1"/>
        </w:rPr>
        <w:t>-</w:t>
      </w:r>
      <w:r w:rsidRPr="00E13AAD">
        <w:rPr>
          <w:rFonts w:ascii="Arial" w:hAnsi="Arial" w:cs="Arial"/>
          <w:b/>
          <w:bCs/>
          <w:color w:val="201F1E"/>
          <w:sz w:val="20"/>
          <w:szCs w:val="20"/>
          <w:bdr w:val="none" w:sz="0" w:space="0" w:color="auto" w:frame="1"/>
        </w:rPr>
        <w:t>14</w:t>
      </w:r>
      <w:r>
        <w:rPr>
          <w:rFonts w:ascii="Arial" w:hAnsi="Arial" w:cs="Arial"/>
          <w:b/>
          <w:bCs/>
          <w:color w:val="201F1E"/>
          <w:sz w:val="20"/>
          <w:szCs w:val="20"/>
          <w:bdr w:val="none" w:sz="0" w:space="0" w:color="auto" w:frame="1"/>
        </w:rPr>
        <w:t xml:space="preserve">: </w:t>
      </w:r>
      <w:r w:rsidRPr="00E13AAD">
        <w:rPr>
          <w:rFonts w:ascii="Arial" w:hAnsi="Arial" w:cs="Arial"/>
          <w:color w:val="201F1E"/>
          <w:sz w:val="20"/>
          <w:szCs w:val="20"/>
          <w:bdr w:val="none" w:sz="0" w:space="0" w:color="auto" w:frame="1"/>
        </w:rPr>
        <w:t>When an Aboriginal child cannot reside with a parent, the Aboriginal Child Placement Principle provides a hierarchy and criteria for determining placement of the child.</w:t>
      </w:r>
      <w:r>
        <w:rPr>
          <w:rFonts w:ascii="Arial" w:hAnsi="Arial" w:cs="Arial"/>
          <w:color w:val="201F1E"/>
          <w:sz w:val="20"/>
          <w:szCs w:val="20"/>
          <w:bdr w:val="none" w:sz="0" w:space="0" w:color="auto" w:frame="1"/>
        </w:rPr>
        <w:t xml:space="preserve">  </w:t>
      </w:r>
      <w:r w:rsidR="002B4324">
        <w:rPr>
          <w:rFonts w:ascii="Arial" w:hAnsi="Arial" w:cs="Arial"/>
          <w:color w:val="201F1E"/>
          <w:sz w:val="20"/>
          <w:szCs w:val="20"/>
          <w:bdr w:val="none" w:sz="0" w:space="0" w:color="auto" w:frame="1"/>
        </w:rPr>
        <w:t>Pursuant to s.13(1) r</w:t>
      </w:r>
      <w:r w:rsidRPr="00E13AAD">
        <w:rPr>
          <w:rFonts w:ascii="Arial" w:hAnsi="Arial" w:cs="Arial"/>
          <w:color w:val="201F1E"/>
          <w:sz w:val="20"/>
          <w:szCs w:val="20"/>
          <w:bdr w:val="none" w:sz="0" w:space="0" w:color="auto" w:frame="1"/>
        </w:rPr>
        <w:t>egard must be had to:</w:t>
      </w:r>
    </w:p>
    <w:p w14:paraId="481B40A0" w14:textId="77777777" w:rsidR="005267D1" w:rsidRPr="00E13AAD" w:rsidRDefault="005267D1" w:rsidP="0036283B">
      <w:pPr>
        <w:pStyle w:val="xmsonormal"/>
        <w:numPr>
          <w:ilvl w:val="1"/>
          <w:numId w:val="110"/>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the advice of the relevant Aboriginal agency (</w:t>
      </w:r>
      <w:proofErr w:type="spellStart"/>
      <w:r w:rsidRPr="00E13AAD">
        <w:rPr>
          <w:rFonts w:ascii="Arial" w:hAnsi="Arial" w:cs="Arial"/>
          <w:color w:val="201F1E"/>
          <w:sz w:val="20"/>
          <w:szCs w:val="20"/>
          <w:bdr w:val="none" w:sz="0" w:space="0" w:color="auto" w:frame="1"/>
        </w:rPr>
        <w:t>eg</w:t>
      </w:r>
      <w:proofErr w:type="spellEnd"/>
      <w:r w:rsidRPr="00E13AAD">
        <w:rPr>
          <w:rFonts w:ascii="Arial" w:hAnsi="Arial" w:cs="Arial"/>
          <w:color w:val="201F1E"/>
          <w:sz w:val="20"/>
          <w:szCs w:val="20"/>
          <w:bdr w:val="none" w:sz="0" w:space="0" w:color="auto" w:frame="1"/>
        </w:rPr>
        <w:t xml:space="preserve"> </w:t>
      </w:r>
      <w:proofErr w:type="spellStart"/>
      <w:r w:rsidRPr="00E13AAD">
        <w:rPr>
          <w:rFonts w:ascii="Arial" w:hAnsi="Arial" w:cs="Arial"/>
          <w:color w:val="201F1E"/>
          <w:sz w:val="20"/>
          <w:szCs w:val="20"/>
          <w:bdr w:val="none" w:sz="0" w:space="0" w:color="auto" w:frame="1"/>
        </w:rPr>
        <w:t>Lakidjeka</w:t>
      </w:r>
      <w:proofErr w:type="spellEnd"/>
      <w:r w:rsidRPr="00E13AAD">
        <w:rPr>
          <w:rFonts w:ascii="Arial" w:hAnsi="Arial" w:cs="Arial"/>
          <w:color w:val="201F1E"/>
          <w:sz w:val="20"/>
          <w:szCs w:val="20"/>
          <w:bdr w:val="none" w:sz="0" w:space="0" w:color="auto" w:frame="1"/>
        </w:rPr>
        <w:t>) (s.13(1))</w:t>
      </w:r>
      <w:r w:rsidR="002B4324">
        <w:rPr>
          <w:rFonts w:ascii="Arial" w:hAnsi="Arial" w:cs="Arial"/>
          <w:color w:val="201F1E"/>
          <w:sz w:val="20"/>
          <w:szCs w:val="20"/>
          <w:bdr w:val="none" w:sz="0" w:space="0" w:color="auto" w:frame="1"/>
        </w:rPr>
        <w:t>;</w:t>
      </w:r>
      <w:r w:rsidRPr="00E13AAD">
        <w:rPr>
          <w:rFonts w:ascii="Arial" w:hAnsi="Arial" w:cs="Arial"/>
          <w:color w:val="201F1E"/>
          <w:sz w:val="20"/>
          <w:szCs w:val="20"/>
          <w:bdr w:val="none" w:sz="0" w:space="0" w:color="auto" w:frame="1"/>
        </w:rPr>
        <w:t xml:space="preserve"> and</w:t>
      </w:r>
    </w:p>
    <w:p w14:paraId="588B263F" w14:textId="77777777" w:rsidR="005267D1" w:rsidRPr="00E13AAD" w:rsidRDefault="005267D1" w:rsidP="0036283B">
      <w:pPr>
        <w:pStyle w:val="xmsonormal"/>
        <w:numPr>
          <w:ilvl w:val="1"/>
          <w:numId w:val="110"/>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the criteria in s</w:t>
      </w:r>
      <w:r w:rsidR="00940849">
        <w:rPr>
          <w:rFonts w:ascii="Arial" w:hAnsi="Arial" w:cs="Arial"/>
          <w:color w:val="201F1E"/>
          <w:sz w:val="20"/>
          <w:szCs w:val="20"/>
          <w:bdr w:val="none" w:sz="0" w:space="0" w:color="auto" w:frame="1"/>
        </w:rPr>
        <w:t>.</w:t>
      </w:r>
      <w:r w:rsidRPr="00E13AAD">
        <w:rPr>
          <w:rFonts w:ascii="Arial" w:hAnsi="Arial" w:cs="Arial"/>
          <w:color w:val="201F1E"/>
          <w:sz w:val="20"/>
          <w:szCs w:val="20"/>
          <w:bdr w:val="none" w:sz="0" w:space="0" w:color="auto" w:frame="1"/>
        </w:rPr>
        <w:t>13(2)</w:t>
      </w:r>
      <w:r w:rsidR="002B4324">
        <w:rPr>
          <w:rFonts w:ascii="Arial" w:hAnsi="Arial" w:cs="Arial"/>
          <w:color w:val="201F1E"/>
          <w:sz w:val="20"/>
          <w:szCs w:val="20"/>
          <w:bdr w:val="none" w:sz="0" w:space="0" w:color="auto" w:frame="1"/>
        </w:rPr>
        <w:t>;</w:t>
      </w:r>
      <w:r w:rsidRPr="00E13AAD">
        <w:rPr>
          <w:rFonts w:ascii="Arial" w:hAnsi="Arial" w:cs="Arial"/>
          <w:color w:val="201F1E"/>
          <w:sz w:val="20"/>
          <w:szCs w:val="20"/>
          <w:bdr w:val="none" w:sz="0" w:space="0" w:color="auto" w:frame="1"/>
        </w:rPr>
        <w:t xml:space="preserve"> and</w:t>
      </w:r>
    </w:p>
    <w:p w14:paraId="6D471CD8" w14:textId="77777777" w:rsidR="005267D1" w:rsidRPr="00E13AAD" w:rsidRDefault="005267D1" w:rsidP="0036283B">
      <w:pPr>
        <w:pStyle w:val="xmsonormal"/>
        <w:numPr>
          <w:ilvl w:val="1"/>
          <w:numId w:val="110"/>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the principles in s</w:t>
      </w:r>
      <w:r w:rsidR="00940849">
        <w:rPr>
          <w:rFonts w:ascii="Arial" w:hAnsi="Arial" w:cs="Arial"/>
          <w:color w:val="201F1E"/>
          <w:sz w:val="20"/>
          <w:szCs w:val="20"/>
          <w:bdr w:val="none" w:sz="0" w:space="0" w:color="auto" w:frame="1"/>
        </w:rPr>
        <w:t>.</w:t>
      </w:r>
      <w:r w:rsidRPr="00E13AAD">
        <w:rPr>
          <w:rFonts w:ascii="Arial" w:hAnsi="Arial" w:cs="Arial"/>
          <w:color w:val="201F1E"/>
          <w:sz w:val="20"/>
          <w:szCs w:val="20"/>
          <w:bdr w:val="none" w:sz="0" w:space="0" w:color="auto" w:frame="1"/>
        </w:rPr>
        <w:t>14</w:t>
      </w:r>
      <w:r w:rsidR="002B4324">
        <w:rPr>
          <w:rFonts w:ascii="Arial" w:hAnsi="Arial" w:cs="Arial"/>
          <w:color w:val="201F1E"/>
          <w:sz w:val="20"/>
          <w:szCs w:val="20"/>
          <w:bdr w:val="none" w:sz="0" w:space="0" w:color="auto" w:frame="1"/>
        </w:rPr>
        <w:t>.</w:t>
      </w:r>
    </w:p>
    <w:p w14:paraId="5C2A8221" w14:textId="77777777" w:rsidR="00E13AAD" w:rsidRPr="00E13AAD" w:rsidRDefault="00E13AAD" w:rsidP="005267D1">
      <w:pPr>
        <w:pStyle w:val="xmsonormal"/>
        <w:shd w:val="clear" w:color="auto" w:fill="FFFFFF"/>
        <w:spacing w:before="0" w:beforeAutospacing="0" w:after="0" w:afterAutospacing="0"/>
        <w:ind w:left="357"/>
        <w:jc w:val="both"/>
        <w:rPr>
          <w:rFonts w:ascii="Arial" w:hAnsi="Arial" w:cs="Arial"/>
          <w:color w:val="201F1E"/>
          <w:sz w:val="20"/>
          <w:szCs w:val="20"/>
        </w:rPr>
      </w:pPr>
      <w:r w:rsidRPr="00E13AAD">
        <w:rPr>
          <w:rFonts w:ascii="Arial" w:hAnsi="Arial" w:cs="Arial"/>
          <w:color w:val="201F1E"/>
          <w:sz w:val="20"/>
          <w:szCs w:val="20"/>
          <w:bdr w:val="none" w:sz="0" w:space="0" w:color="auto" w:frame="1"/>
        </w:rPr>
        <w:t>If an Aboriginal child is not placed within an Aboriginal family or community, arrangements must be made to ensure the child has continuing contact with their Aboriginal family, community and culture. (s.14(5))</w:t>
      </w:r>
    </w:p>
    <w:p w14:paraId="65CF08F9" w14:textId="77777777" w:rsidR="005267D1" w:rsidRDefault="0012438E" w:rsidP="0036283B">
      <w:pPr>
        <w:numPr>
          <w:ilvl w:val="0"/>
          <w:numId w:val="109"/>
        </w:numPr>
        <w:spacing w:before="120"/>
        <w:ind w:left="357" w:hanging="357"/>
        <w:jc w:val="both"/>
        <w:rPr>
          <w:rFonts w:ascii="Arial" w:hAnsi="Arial" w:cs="Arial"/>
          <w:color w:val="000000"/>
          <w:sz w:val="20"/>
        </w:rPr>
      </w:pPr>
      <w:r w:rsidRPr="00E13AAD">
        <w:rPr>
          <w:rFonts w:ascii="Arial" w:hAnsi="Arial" w:cs="Arial"/>
          <w:b/>
          <w:bCs/>
          <w:color w:val="201F1E"/>
          <w:sz w:val="20"/>
          <w:szCs w:val="20"/>
          <w:bdr w:val="none" w:sz="0" w:space="0" w:color="auto" w:frame="1"/>
        </w:rPr>
        <w:t>Aboriginal self-management and self-determination including AFLDMs s.12</w:t>
      </w:r>
      <w:r>
        <w:rPr>
          <w:rFonts w:ascii="Arial" w:hAnsi="Arial" w:cs="Arial"/>
          <w:b/>
          <w:bCs/>
          <w:color w:val="201F1E"/>
          <w:sz w:val="20"/>
          <w:szCs w:val="20"/>
          <w:bdr w:val="none" w:sz="0" w:space="0" w:color="auto" w:frame="1"/>
        </w:rPr>
        <w:t xml:space="preserve">: </w:t>
      </w:r>
      <w:r w:rsidR="009C2929">
        <w:rPr>
          <w:rFonts w:ascii="Arial" w:hAnsi="Arial" w:cs="Arial"/>
          <w:color w:val="201F1E"/>
          <w:sz w:val="20"/>
          <w:szCs w:val="20"/>
          <w:bdr w:val="none" w:sz="0" w:space="0" w:color="auto" w:frame="1"/>
        </w:rPr>
        <w:t>DFFH</w:t>
      </w:r>
      <w:r w:rsidRPr="00E13AAD">
        <w:rPr>
          <w:rFonts w:ascii="Arial" w:hAnsi="Arial" w:cs="Arial"/>
          <w:color w:val="201F1E"/>
          <w:sz w:val="20"/>
          <w:szCs w:val="20"/>
          <w:bdr w:val="none" w:sz="0" w:space="0" w:color="auto" w:frame="1"/>
        </w:rPr>
        <w:t xml:space="preserve"> is required ‘</w:t>
      </w:r>
      <w:r w:rsidRPr="00E13AAD">
        <w:rPr>
          <w:rFonts w:ascii="Arial" w:hAnsi="Arial" w:cs="Arial"/>
          <w:i/>
          <w:iCs/>
          <w:color w:val="201F1E"/>
          <w:sz w:val="20"/>
          <w:szCs w:val="20"/>
          <w:bdr w:val="none" w:sz="0" w:space="0" w:color="auto" w:frame="1"/>
        </w:rPr>
        <w:t>in making a decision or taking an action in relation to an Aboriginal child’ </w:t>
      </w:r>
      <w:r w:rsidRPr="00E13AAD">
        <w:rPr>
          <w:rFonts w:ascii="Arial" w:hAnsi="Arial" w:cs="Arial"/>
          <w:color w:val="201F1E"/>
          <w:sz w:val="20"/>
          <w:szCs w:val="20"/>
          <w:bdr w:val="none" w:sz="0" w:space="0" w:color="auto" w:frame="1"/>
        </w:rPr>
        <w:t>to provide an opportunity for members of the Aboriginal community to which the child belongs, to contribute their views. (s</w:t>
      </w:r>
      <w:r w:rsidR="00CC0977">
        <w:rPr>
          <w:rFonts w:ascii="Arial" w:hAnsi="Arial" w:cs="Arial"/>
          <w:color w:val="201F1E"/>
          <w:sz w:val="20"/>
          <w:szCs w:val="20"/>
          <w:bdr w:val="none" w:sz="0" w:space="0" w:color="auto" w:frame="1"/>
        </w:rPr>
        <w:t>.</w:t>
      </w:r>
      <w:r w:rsidRPr="00E13AAD">
        <w:rPr>
          <w:rFonts w:ascii="Arial" w:hAnsi="Arial" w:cs="Arial"/>
          <w:color w:val="201F1E"/>
          <w:sz w:val="20"/>
          <w:szCs w:val="20"/>
          <w:bdr w:val="none" w:sz="0" w:space="0" w:color="auto" w:frame="1"/>
        </w:rPr>
        <w:t>12(1)(a)) In addition, there should be a meeting convened by an approved Aboriginal convenor and wherever possible, attended by the child, parents and members of extended family and community (AFLDM) when decisions are to be made concerning ‘</w:t>
      </w:r>
      <w:r w:rsidRPr="00E13AAD">
        <w:rPr>
          <w:rFonts w:ascii="Arial" w:hAnsi="Arial" w:cs="Arial"/>
          <w:i/>
          <w:iCs/>
          <w:color w:val="201F1E"/>
          <w:sz w:val="20"/>
          <w:szCs w:val="20"/>
          <w:bdr w:val="none" w:sz="0" w:space="0" w:color="auto" w:frame="1"/>
        </w:rPr>
        <w:t>placement of an Aboriginal child or other significant decision in relation to an Aboriginal child,’</w:t>
      </w:r>
      <w:r w:rsidRPr="00E13AAD">
        <w:rPr>
          <w:rFonts w:ascii="Arial" w:hAnsi="Arial" w:cs="Arial"/>
          <w:color w:val="201F1E"/>
          <w:sz w:val="20"/>
          <w:szCs w:val="20"/>
          <w:bdr w:val="none" w:sz="0" w:space="0" w:color="auto" w:frame="1"/>
        </w:rPr>
        <w:t> (s</w:t>
      </w:r>
      <w:r w:rsidR="00940849">
        <w:rPr>
          <w:rFonts w:ascii="Arial" w:hAnsi="Arial" w:cs="Arial"/>
          <w:color w:val="201F1E"/>
          <w:sz w:val="20"/>
          <w:szCs w:val="20"/>
          <w:bdr w:val="none" w:sz="0" w:space="0" w:color="auto" w:frame="1"/>
        </w:rPr>
        <w:t>.</w:t>
      </w:r>
      <w:r w:rsidRPr="00E13AAD">
        <w:rPr>
          <w:rFonts w:ascii="Arial" w:hAnsi="Arial" w:cs="Arial"/>
          <w:color w:val="201F1E"/>
          <w:sz w:val="20"/>
          <w:szCs w:val="20"/>
          <w:bdr w:val="none" w:sz="0" w:space="0" w:color="auto" w:frame="1"/>
        </w:rPr>
        <w:t>12(1)(b))</w:t>
      </w:r>
    </w:p>
    <w:p w14:paraId="52982241" w14:textId="77777777" w:rsidR="00E13AAD" w:rsidRPr="00E13AAD" w:rsidRDefault="00E13AAD" w:rsidP="0012438E">
      <w:pPr>
        <w:pStyle w:val="xmsonormal"/>
        <w:shd w:val="clear" w:color="auto" w:fill="FFFFFF"/>
        <w:spacing w:before="120" w:beforeAutospacing="0" w:after="0" w:afterAutospacing="0"/>
        <w:ind w:left="357"/>
        <w:jc w:val="both"/>
        <w:rPr>
          <w:rFonts w:ascii="Arial" w:hAnsi="Arial" w:cs="Arial"/>
          <w:color w:val="201F1E"/>
          <w:sz w:val="20"/>
          <w:szCs w:val="20"/>
        </w:rPr>
      </w:pPr>
      <w:r w:rsidRPr="00E13AAD">
        <w:rPr>
          <w:rFonts w:ascii="Arial" w:hAnsi="Arial" w:cs="Arial"/>
          <w:color w:val="201F1E"/>
          <w:sz w:val="20"/>
          <w:szCs w:val="20"/>
          <w:bdr w:val="none" w:sz="0" w:space="0" w:color="auto" w:frame="1"/>
        </w:rPr>
        <w:t xml:space="preserve">It is apparent that the circumstances under which an AFLDM should be conducted are very broad. Regrettably, there have been many occasions when an AFLDM has not occurred when it should have </w:t>
      </w:r>
      <w:proofErr w:type="spellStart"/>
      <w:r w:rsidRPr="00E13AAD">
        <w:rPr>
          <w:rFonts w:ascii="Arial" w:hAnsi="Arial" w:cs="Arial"/>
          <w:color w:val="201F1E"/>
          <w:sz w:val="20"/>
          <w:szCs w:val="20"/>
          <w:bdr w:val="none" w:sz="0" w:space="0" w:color="auto" w:frame="1"/>
        </w:rPr>
        <w:t>eg</w:t>
      </w:r>
      <w:proofErr w:type="spellEnd"/>
      <w:r w:rsidRPr="00E13AAD">
        <w:rPr>
          <w:rFonts w:ascii="Arial" w:hAnsi="Arial" w:cs="Arial"/>
          <w:color w:val="201F1E"/>
          <w:sz w:val="20"/>
          <w:szCs w:val="20"/>
          <w:bdr w:val="none" w:sz="0" w:space="0" w:color="auto" w:frame="1"/>
        </w:rPr>
        <w:t xml:space="preserve"> a change in case plan from reunification to non-reunification, final orders being made which place a child in out of home care, conciliation conferences being adjourned because an AFLDM has not been conducted and occasions when an AFLDM has been scheduled to take place after the conclusion of a contested final hearing. At all times, when an Aboriginal child is in out-of-home care and most critically when D</w:t>
      </w:r>
      <w:r w:rsidR="009C2929">
        <w:rPr>
          <w:rFonts w:ascii="Arial" w:hAnsi="Arial" w:cs="Arial"/>
          <w:color w:val="201F1E"/>
          <w:sz w:val="20"/>
          <w:szCs w:val="20"/>
          <w:bdr w:val="none" w:sz="0" w:space="0" w:color="auto" w:frame="1"/>
        </w:rPr>
        <w:t>FFH</w:t>
      </w:r>
      <w:r w:rsidRPr="00E13AAD">
        <w:rPr>
          <w:rFonts w:ascii="Arial" w:hAnsi="Arial" w:cs="Arial"/>
          <w:color w:val="201F1E"/>
          <w:sz w:val="20"/>
          <w:szCs w:val="20"/>
          <w:bdr w:val="none" w:sz="0" w:space="0" w:color="auto" w:frame="1"/>
        </w:rPr>
        <w:t xml:space="preserve"> has a non-reunification case plan, it is essential for AFDLMs to be conducted in a timely manner. This is in order not only for the Court, D</w:t>
      </w:r>
      <w:r w:rsidR="009C2929">
        <w:rPr>
          <w:rFonts w:ascii="Arial" w:hAnsi="Arial" w:cs="Arial"/>
          <w:color w:val="201F1E"/>
          <w:sz w:val="20"/>
          <w:szCs w:val="20"/>
          <w:bdr w:val="none" w:sz="0" w:space="0" w:color="auto" w:frame="1"/>
        </w:rPr>
        <w:t>FFH</w:t>
      </w:r>
      <w:r w:rsidRPr="00E13AAD">
        <w:rPr>
          <w:rFonts w:ascii="Arial" w:hAnsi="Arial" w:cs="Arial"/>
          <w:color w:val="201F1E"/>
          <w:sz w:val="20"/>
          <w:szCs w:val="20"/>
          <w:bdr w:val="none" w:sz="0" w:space="0" w:color="auto" w:frame="1"/>
        </w:rPr>
        <w:t xml:space="preserve"> and Aboriginal Controlled Organisations to be satisfied that there has been compliance with the specific provisions in the CYFA relating to Aboriginal children, but also to ensure all possible enquiries have been made with family to explore whatever possibilities there may be for an Aboriginal child to live with family or for their family to have ongoing involvement in the child’s life.</w:t>
      </w:r>
    </w:p>
    <w:p w14:paraId="316703BC" w14:textId="77777777" w:rsidR="00E13AAD" w:rsidRPr="00E13AAD" w:rsidRDefault="00940849" w:rsidP="0012438E">
      <w:pPr>
        <w:pStyle w:val="xmsonormal"/>
        <w:shd w:val="clear" w:color="auto" w:fill="FFFFFF"/>
        <w:spacing w:before="120" w:beforeAutospacing="0" w:after="0" w:afterAutospacing="0"/>
        <w:ind w:left="357"/>
        <w:jc w:val="both"/>
        <w:rPr>
          <w:rFonts w:ascii="Arial" w:hAnsi="Arial" w:cs="Arial"/>
          <w:color w:val="201F1E"/>
          <w:sz w:val="20"/>
          <w:szCs w:val="20"/>
        </w:rPr>
      </w:pPr>
      <w:r>
        <w:rPr>
          <w:rFonts w:ascii="Arial" w:hAnsi="Arial" w:cs="Arial"/>
          <w:color w:val="201F1E"/>
          <w:sz w:val="20"/>
          <w:szCs w:val="20"/>
          <w:bdr w:val="none" w:sz="0" w:space="0" w:color="auto" w:frame="1"/>
        </w:rPr>
        <w:t>Magistrate Bowles has</w:t>
      </w:r>
      <w:r w:rsidR="00E13AAD" w:rsidRPr="00E13AAD">
        <w:rPr>
          <w:rFonts w:ascii="Arial" w:hAnsi="Arial" w:cs="Arial"/>
          <w:color w:val="201F1E"/>
          <w:sz w:val="20"/>
          <w:szCs w:val="20"/>
          <w:bdr w:val="none" w:sz="0" w:space="0" w:color="auto" w:frame="1"/>
        </w:rPr>
        <w:t xml:space="preserve"> had a number of cases in which the AFLDMs were extremely successful in linking children with their extended families and connecting them to culture.  During the second reading speech of the Children, Youth and Families Bill, the </w:t>
      </w:r>
      <w:r>
        <w:rPr>
          <w:rFonts w:ascii="Arial" w:hAnsi="Arial" w:cs="Arial"/>
          <w:color w:val="201F1E"/>
          <w:sz w:val="20"/>
          <w:szCs w:val="20"/>
          <w:bdr w:val="none" w:sz="0" w:space="0" w:color="auto" w:frame="1"/>
        </w:rPr>
        <w:t xml:space="preserve">then </w:t>
      </w:r>
      <w:r w:rsidR="00E13AAD" w:rsidRPr="00E13AAD">
        <w:rPr>
          <w:rFonts w:ascii="Arial" w:hAnsi="Arial" w:cs="Arial"/>
          <w:color w:val="201F1E"/>
          <w:sz w:val="20"/>
          <w:szCs w:val="20"/>
          <w:bdr w:val="none" w:sz="0" w:space="0" w:color="auto" w:frame="1"/>
        </w:rPr>
        <w:t>Minister for Children, the Honourable Minister Garbutt stated:</w:t>
      </w:r>
    </w:p>
    <w:p w14:paraId="58072141" w14:textId="77777777" w:rsidR="00940849" w:rsidRDefault="00940849" w:rsidP="00940849">
      <w:pPr>
        <w:pStyle w:val="xmsonormal"/>
        <w:shd w:val="clear" w:color="auto" w:fill="FFFFFF"/>
        <w:spacing w:before="60" w:beforeAutospacing="0" w:after="0" w:afterAutospacing="0"/>
        <w:ind w:left="782" w:right="505"/>
        <w:jc w:val="both"/>
        <w:rPr>
          <w:rFonts w:ascii="Arial" w:hAnsi="Arial" w:cs="Arial"/>
          <w:i/>
          <w:iCs/>
          <w:color w:val="201F1E"/>
          <w:sz w:val="20"/>
          <w:szCs w:val="20"/>
          <w:bdr w:val="none" w:sz="0" w:space="0" w:color="auto" w:frame="1"/>
        </w:rPr>
      </w:pPr>
      <w:r>
        <w:rPr>
          <w:rFonts w:ascii="Arial" w:hAnsi="Arial" w:cs="Arial"/>
          <w:i/>
          <w:iCs/>
          <w:color w:val="201F1E"/>
          <w:sz w:val="20"/>
          <w:szCs w:val="20"/>
          <w:bdr w:val="none" w:sz="0" w:space="0" w:color="auto" w:frame="1"/>
        </w:rPr>
        <w:t>“</w:t>
      </w:r>
      <w:r w:rsidR="00E13AAD" w:rsidRPr="00E13AAD">
        <w:rPr>
          <w:rFonts w:ascii="Arial" w:hAnsi="Arial" w:cs="Arial"/>
          <w:i/>
          <w:iCs/>
          <w:color w:val="201F1E"/>
          <w:sz w:val="20"/>
          <w:szCs w:val="20"/>
          <w:bdr w:val="none" w:sz="0" w:space="0" w:color="auto" w:frame="1"/>
        </w:rPr>
        <w:t xml:space="preserve">We also know that Aboriginal children and young people continue to be overrepresented in Child Protection and out-of-home care services. This is unacceptable. We want to </w:t>
      </w:r>
      <w:r w:rsidR="00E13AAD" w:rsidRPr="00E13AAD">
        <w:rPr>
          <w:rFonts w:ascii="Arial" w:hAnsi="Arial" w:cs="Arial"/>
          <w:i/>
          <w:iCs/>
          <w:color w:val="201F1E"/>
          <w:sz w:val="20"/>
          <w:szCs w:val="20"/>
          <w:bdr w:val="none" w:sz="0" w:space="0" w:color="auto" w:frame="1"/>
        </w:rPr>
        <w:lastRenderedPageBreak/>
        <w:t>establish a legislative framework that promotes a new approach to maintaining children’s connection to their family and culture rather than breaking this connection.</w:t>
      </w:r>
      <w:r>
        <w:rPr>
          <w:rFonts w:ascii="Arial" w:hAnsi="Arial" w:cs="Arial"/>
          <w:i/>
          <w:iCs/>
          <w:color w:val="201F1E"/>
          <w:sz w:val="20"/>
          <w:szCs w:val="20"/>
          <w:bdr w:val="none" w:sz="0" w:space="0" w:color="auto" w:frame="1"/>
        </w:rPr>
        <w:t>”</w:t>
      </w:r>
    </w:p>
    <w:p w14:paraId="2493B247" w14:textId="77777777" w:rsidR="00940849" w:rsidRPr="00E13AAD" w:rsidRDefault="00E13AAD" w:rsidP="00940849">
      <w:pPr>
        <w:pStyle w:val="xmsonormal"/>
        <w:shd w:val="clear" w:color="auto" w:fill="FFFFFF"/>
        <w:spacing w:before="120" w:beforeAutospacing="0" w:after="0" w:afterAutospacing="0"/>
        <w:ind w:left="357"/>
        <w:jc w:val="both"/>
        <w:rPr>
          <w:rFonts w:ascii="Arial" w:hAnsi="Arial" w:cs="Arial"/>
          <w:color w:val="201F1E"/>
          <w:sz w:val="20"/>
          <w:szCs w:val="20"/>
        </w:rPr>
      </w:pPr>
      <w:r w:rsidRPr="00E13AAD">
        <w:rPr>
          <w:rFonts w:ascii="Arial" w:hAnsi="Arial" w:cs="Arial"/>
          <w:color w:val="201F1E"/>
          <w:sz w:val="20"/>
          <w:szCs w:val="20"/>
          <w:bdr w:val="none" w:sz="0" w:space="0" w:color="auto" w:frame="1"/>
        </w:rPr>
        <w:t>A key component of the legislative framework was the introduction of the AFLDM Meetings. Minister Garbutt stated:</w:t>
      </w:r>
    </w:p>
    <w:p w14:paraId="512B0457" w14:textId="77777777" w:rsidR="00940849" w:rsidRDefault="00E13AAD" w:rsidP="00940849">
      <w:pPr>
        <w:pStyle w:val="xmsonormal"/>
        <w:shd w:val="clear" w:color="auto" w:fill="FFFFFF"/>
        <w:spacing w:before="60" w:beforeAutospacing="0" w:after="0" w:afterAutospacing="0"/>
        <w:ind w:left="782" w:right="505"/>
        <w:jc w:val="both"/>
        <w:rPr>
          <w:rFonts w:ascii="Arial" w:hAnsi="Arial" w:cs="Arial"/>
          <w:i/>
          <w:iCs/>
          <w:color w:val="201F1E"/>
          <w:sz w:val="20"/>
          <w:szCs w:val="20"/>
          <w:bdr w:val="none" w:sz="0" w:space="0" w:color="auto" w:frame="1"/>
        </w:rPr>
      </w:pPr>
      <w:r w:rsidRPr="00E13AAD">
        <w:rPr>
          <w:rFonts w:ascii="Arial" w:hAnsi="Arial" w:cs="Arial"/>
          <w:i/>
          <w:iCs/>
          <w:color w:val="201F1E"/>
          <w:sz w:val="20"/>
          <w:szCs w:val="20"/>
          <w:bdr w:val="none" w:sz="0" w:space="0" w:color="auto" w:frame="1"/>
        </w:rPr>
        <w:t>‘The Bill promotes the use of Aboriginal family decision making, whereby an Aboriginal convenor facilitates a meeting of family members to plan how to assure children’s safety and better promote their healthy development. We want to explore opportunities to use family decision-making processes as early as possible. Extended family, community members and professionals working with the family will be involved, as appropriate</w:t>
      </w:r>
      <w:r w:rsidRPr="00E13AAD">
        <w:rPr>
          <w:rFonts w:ascii="Arial" w:hAnsi="Arial" w:cs="Arial"/>
          <w:color w:val="201F1E"/>
          <w:sz w:val="20"/>
          <w:szCs w:val="20"/>
          <w:bdr w:val="none" w:sz="0" w:space="0" w:color="auto" w:frame="1"/>
        </w:rPr>
        <w:t>.’</w:t>
      </w:r>
    </w:p>
    <w:p w14:paraId="7A52606F" w14:textId="77777777" w:rsidR="00940849" w:rsidRDefault="00940849" w:rsidP="0036283B">
      <w:pPr>
        <w:numPr>
          <w:ilvl w:val="0"/>
          <w:numId w:val="109"/>
        </w:numPr>
        <w:spacing w:before="120"/>
        <w:ind w:left="357" w:hanging="357"/>
        <w:jc w:val="both"/>
        <w:rPr>
          <w:rFonts w:ascii="Arial" w:hAnsi="Arial" w:cs="Arial"/>
          <w:color w:val="000000"/>
          <w:sz w:val="20"/>
        </w:rPr>
      </w:pPr>
      <w:r w:rsidRPr="00E13AAD">
        <w:rPr>
          <w:rFonts w:ascii="Arial" w:hAnsi="Arial" w:cs="Arial"/>
          <w:b/>
          <w:bCs/>
          <w:color w:val="201F1E"/>
          <w:sz w:val="20"/>
          <w:szCs w:val="20"/>
          <w:bdr w:val="none" w:sz="0" w:space="0" w:color="auto" w:frame="1"/>
        </w:rPr>
        <w:t>Authorisation of an Aboriginal Agency to act</w:t>
      </w:r>
      <w:r>
        <w:rPr>
          <w:rFonts w:ascii="Arial" w:hAnsi="Arial" w:cs="Arial"/>
          <w:b/>
          <w:bCs/>
          <w:color w:val="201F1E"/>
          <w:sz w:val="20"/>
          <w:szCs w:val="20"/>
          <w:bdr w:val="none" w:sz="0" w:space="0" w:color="auto" w:frame="1"/>
        </w:rPr>
        <w:t xml:space="preserve">: </w:t>
      </w:r>
      <w:r w:rsidRPr="00E13AAD">
        <w:rPr>
          <w:rFonts w:ascii="Arial" w:hAnsi="Arial" w:cs="Arial"/>
          <w:color w:val="201F1E"/>
          <w:sz w:val="20"/>
          <w:szCs w:val="20"/>
          <w:bdr w:val="none" w:sz="0" w:space="0" w:color="auto" w:frame="1"/>
        </w:rPr>
        <w:t>An Aboriginal Agency (defined in s.6) may be authorised by the Secretary of D</w:t>
      </w:r>
      <w:r w:rsidR="009C2929">
        <w:rPr>
          <w:rFonts w:ascii="Arial" w:hAnsi="Arial" w:cs="Arial"/>
          <w:color w:val="201F1E"/>
          <w:sz w:val="20"/>
          <w:szCs w:val="20"/>
          <w:bdr w:val="none" w:sz="0" w:space="0" w:color="auto" w:frame="1"/>
        </w:rPr>
        <w:t>FFH</w:t>
      </w:r>
      <w:r w:rsidRPr="00E13AAD">
        <w:rPr>
          <w:rFonts w:ascii="Arial" w:hAnsi="Arial" w:cs="Arial"/>
          <w:color w:val="201F1E"/>
          <w:sz w:val="20"/>
          <w:szCs w:val="20"/>
          <w:bdr w:val="none" w:sz="0" w:space="0" w:color="auto" w:frame="1"/>
        </w:rPr>
        <w:t xml:space="preserve"> to perform functions and powers conferred on the Secretary in relation to an Aboriginal child. (s</w:t>
      </w:r>
      <w:r>
        <w:rPr>
          <w:rFonts w:ascii="Arial" w:hAnsi="Arial" w:cs="Arial"/>
          <w:color w:val="201F1E"/>
          <w:sz w:val="20"/>
          <w:szCs w:val="20"/>
          <w:bdr w:val="none" w:sz="0" w:space="0" w:color="auto" w:frame="1"/>
        </w:rPr>
        <w:t>s</w:t>
      </w:r>
      <w:r w:rsidRPr="00E13AAD">
        <w:rPr>
          <w:rFonts w:ascii="Arial" w:hAnsi="Arial" w:cs="Arial"/>
          <w:color w:val="201F1E"/>
          <w:sz w:val="20"/>
          <w:szCs w:val="20"/>
          <w:bdr w:val="none" w:sz="0" w:space="0" w:color="auto" w:frame="1"/>
        </w:rPr>
        <w:t>.18, 18A-D). As in the case of D</w:t>
      </w:r>
      <w:r w:rsidR="009C2929">
        <w:rPr>
          <w:rFonts w:ascii="Arial" w:hAnsi="Arial" w:cs="Arial"/>
          <w:color w:val="201F1E"/>
          <w:sz w:val="20"/>
          <w:szCs w:val="20"/>
          <w:bdr w:val="none" w:sz="0" w:space="0" w:color="auto" w:frame="1"/>
        </w:rPr>
        <w:t>FFH</w:t>
      </w:r>
      <w:r w:rsidRPr="00E13AAD">
        <w:rPr>
          <w:rFonts w:ascii="Arial" w:hAnsi="Arial" w:cs="Arial"/>
          <w:color w:val="201F1E"/>
          <w:sz w:val="20"/>
          <w:szCs w:val="20"/>
          <w:bdr w:val="none" w:sz="0" w:space="0" w:color="auto" w:frame="1"/>
        </w:rPr>
        <w:t>, there must be an internal review procedure of decisions made by the Aboriginal Agency. (s.332(1)).</w:t>
      </w:r>
    </w:p>
    <w:p w14:paraId="454A7291" w14:textId="77777777" w:rsidR="00940849" w:rsidRPr="00E13AAD" w:rsidRDefault="00940849" w:rsidP="0036283B">
      <w:pPr>
        <w:pStyle w:val="xmsonormal"/>
        <w:numPr>
          <w:ilvl w:val="0"/>
          <w:numId w:val="109"/>
        </w:numPr>
        <w:shd w:val="clear" w:color="auto" w:fill="FFFFFF"/>
        <w:spacing w:before="120" w:beforeAutospacing="0" w:after="0" w:afterAutospacing="0"/>
        <w:ind w:left="357" w:hanging="357"/>
        <w:jc w:val="both"/>
        <w:rPr>
          <w:rFonts w:ascii="Arial" w:hAnsi="Arial" w:cs="Arial"/>
          <w:color w:val="201F1E"/>
          <w:sz w:val="20"/>
          <w:szCs w:val="20"/>
        </w:rPr>
      </w:pPr>
      <w:r w:rsidRPr="00E13AAD">
        <w:rPr>
          <w:rFonts w:ascii="Arial" w:hAnsi="Arial" w:cs="Arial"/>
          <w:b/>
          <w:bCs/>
          <w:color w:val="201F1E"/>
          <w:sz w:val="20"/>
          <w:szCs w:val="20"/>
          <w:bdr w:val="none" w:sz="0" w:space="0" w:color="auto" w:frame="1"/>
        </w:rPr>
        <w:t>Permanent care orders</w:t>
      </w:r>
      <w:r>
        <w:rPr>
          <w:rFonts w:ascii="Arial" w:hAnsi="Arial" w:cs="Arial"/>
          <w:b/>
          <w:bCs/>
          <w:color w:val="201F1E"/>
          <w:sz w:val="20"/>
          <w:szCs w:val="20"/>
          <w:bdr w:val="none" w:sz="0" w:space="0" w:color="auto" w:frame="1"/>
        </w:rPr>
        <w:t>:</w:t>
      </w:r>
      <w:r w:rsidRPr="002B4324">
        <w:rPr>
          <w:rFonts w:ascii="Arial" w:hAnsi="Arial" w:cs="Arial"/>
          <w:color w:val="201F1E"/>
          <w:sz w:val="20"/>
          <w:szCs w:val="20"/>
          <w:bdr w:val="none" w:sz="0" w:space="0" w:color="auto" w:frame="1"/>
        </w:rPr>
        <w:t xml:space="preserve"> </w:t>
      </w:r>
      <w:r w:rsidR="002B4324" w:rsidRPr="002B4324">
        <w:rPr>
          <w:rFonts w:ascii="Arial" w:hAnsi="Arial" w:cs="Arial"/>
          <w:color w:val="201F1E"/>
          <w:sz w:val="20"/>
          <w:szCs w:val="20"/>
          <w:bdr w:val="none" w:sz="0" w:space="0" w:color="auto" w:frame="1"/>
        </w:rPr>
        <w:t>Section 323(1) provides that t</w:t>
      </w:r>
      <w:r w:rsidR="002B4324" w:rsidRPr="00E13AAD">
        <w:rPr>
          <w:rFonts w:ascii="Arial" w:hAnsi="Arial" w:cs="Arial"/>
          <w:color w:val="201F1E"/>
          <w:sz w:val="20"/>
          <w:szCs w:val="20"/>
          <w:bdr w:val="none" w:sz="0" w:space="0" w:color="auto" w:frame="1"/>
        </w:rPr>
        <w:t>he Court must not make a PCO placing a child solely with non-Aboriginal person/s unless</w:t>
      </w:r>
      <w:r w:rsidR="002B4324">
        <w:rPr>
          <w:rFonts w:ascii="Arial" w:hAnsi="Arial" w:cs="Arial"/>
          <w:color w:val="201F1E"/>
          <w:sz w:val="20"/>
          <w:szCs w:val="20"/>
          <w:bdr w:val="none" w:sz="0" w:space="0" w:color="auto" w:frame="1"/>
        </w:rPr>
        <w:t>:</w:t>
      </w:r>
    </w:p>
    <w:p w14:paraId="541A0269" w14:textId="77777777" w:rsidR="002B4324" w:rsidRPr="002B4324" w:rsidRDefault="002B4324" w:rsidP="0036283B">
      <w:pPr>
        <w:pStyle w:val="xmsonormal"/>
        <w:numPr>
          <w:ilvl w:val="1"/>
          <w:numId w:val="109"/>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there is no suitable placement with Aboriginal person/s; and</w:t>
      </w:r>
    </w:p>
    <w:p w14:paraId="04DB58E7" w14:textId="77777777" w:rsidR="002B4324" w:rsidRPr="002B4324" w:rsidRDefault="002B4324" w:rsidP="0036283B">
      <w:pPr>
        <w:pStyle w:val="xmsonormal"/>
        <w:numPr>
          <w:ilvl w:val="1"/>
          <w:numId w:val="109"/>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there has been consultation with the child (if appropriate); and</w:t>
      </w:r>
    </w:p>
    <w:p w14:paraId="6DEE58D4" w14:textId="77777777" w:rsidR="002B4324" w:rsidRPr="00E13AAD" w:rsidRDefault="002B4324" w:rsidP="0036283B">
      <w:pPr>
        <w:pStyle w:val="xmsonormal"/>
        <w:numPr>
          <w:ilvl w:val="1"/>
          <w:numId w:val="109"/>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the Secretary is satisfied the order will accord with the Aboriginal Child Placement Principle.</w:t>
      </w:r>
    </w:p>
    <w:p w14:paraId="6BD29EB8" w14:textId="77777777" w:rsidR="002B4324" w:rsidRPr="00E13AAD" w:rsidRDefault="002B4324" w:rsidP="002B4324">
      <w:pPr>
        <w:pStyle w:val="xmsonormal"/>
        <w:shd w:val="clear" w:color="auto" w:fill="FFFFFF"/>
        <w:spacing w:before="120" w:beforeAutospacing="0" w:after="0" w:afterAutospacing="0"/>
        <w:ind w:left="357"/>
        <w:jc w:val="both"/>
        <w:rPr>
          <w:rFonts w:ascii="Arial" w:hAnsi="Arial" w:cs="Arial"/>
          <w:color w:val="201F1E"/>
          <w:sz w:val="20"/>
          <w:szCs w:val="20"/>
        </w:rPr>
      </w:pPr>
      <w:r>
        <w:rPr>
          <w:rFonts w:ascii="Arial" w:hAnsi="Arial" w:cs="Arial"/>
          <w:color w:val="201F1E"/>
          <w:sz w:val="20"/>
          <w:szCs w:val="20"/>
        </w:rPr>
        <w:t xml:space="preserve">Section 323(2) provides that </w:t>
      </w:r>
      <w:r>
        <w:rPr>
          <w:rFonts w:ascii="Arial" w:hAnsi="Arial" w:cs="Arial"/>
          <w:color w:val="201F1E"/>
          <w:sz w:val="20"/>
          <w:szCs w:val="20"/>
          <w:bdr w:val="none" w:sz="0" w:space="0" w:color="auto" w:frame="1"/>
        </w:rPr>
        <w:t>t</w:t>
      </w:r>
      <w:r w:rsidRPr="00E13AAD">
        <w:rPr>
          <w:rFonts w:ascii="Arial" w:hAnsi="Arial" w:cs="Arial"/>
          <w:color w:val="201F1E"/>
          <w:sz w:val="20"/>
          <w:szCs w:val="20"/>
          <w:bdr w:val="none" w:sz="0" w:space="0" w:color="auto" w:frame="1"/>
        </w:rPr>
        <w:t>he Court must not make a PCO in respect of an Aboriginal child unless</w:t>
      </w:r>
      <w:r>
        <w:rPr>
          <w:rFonts w:ascii="Arial" w:hAnsi="Arial" w:cs="Arial"/>
          <w:color w:val="201F1E"/>
          <w:sz w:val="20"/>
          <w:szCs w:val="20"/>
          <w:bdr w:val="none" w:sz="0" w:space="0" w:color="auto" w:frame="1"/>
        </w:rPr>
        <w:t>:</w:t>
      </w:r>
    </w:p>
    <w:p w14:paraId="0A1FF3A8" w14:textId="77777777" w:rsidR="002B4324" w:rsidRPr="002B4324" w:rsidRDefault="002B4324" w:rsidP="0036283B">
      <w:pPr>
        <w:pStyle w:val="xmsonormal"/>
        <w:numPr>
          <w:ilvl w:val="1"/>
          <w:numId w:val="109"/>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the Court has received a report from an Aboriginal Agency which recommends the making of the Order; and</w:t>
      </w:r>
    </w:p>
    <w:p w14:paraId="06D31C6C" w14:textId="77777777" w:rsidR="002B4324" w:rsidRPr="002B4324" w:rsidRDefault="002B4324" w:rsidP="0036283B">
      <w:pPr>
        <w:pStyle w:val="xmsonormal"/>
        <w:numPr>
          <w:ilvl w:val="1"/>
          <w:numId w:val="109"/>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a cultural plan has been prepared for the child.</w:t>
      </w:r>
    </w:p>
    <w:p w14:paraId="6BF60B09" w14:textId="77777777" w:rsidR="00E13AAD" w:rsidRPr="009524E6" w:rsidRDefault="00E13AAD">
      <w:pPr>
        <w:jc w:val="both"/>
        <w:rPr>
          <w:rFonts w:ascii="Arial" w:hAnsi="Arial" w:cs="Arial"/>
          <w:color w:val="000000"/>
          <w:sz w:val="18"/>
        </w:rPr>
      </w:pPr>
    </w:p>
    <w:p w14:paraId="59125420" w14:textId="77777777" w:rsidR="00844F04" w:rsidRPr="00523616" w:rsidRDefault="00FB51C4" w:rsidP="00844F04">
      <w:pPr>
        <w:pStyle w:val="Heading2"/>
        <w:keepNext/>
        <w:spacing w:line="240" w:lineRule="auto"/>
        <w:rPr>
          <w:rFonts w:ascii="Arial" w:hAnsi="Arial" w:cs="Arial"/>
          <w:b/>
          <w:bCs/>
          <w:color w:val="000000"/>
        </w:rPr>
      </w:pPr>
      <w:bookmarkStart w:id="3111" w:name="_5.33_Superior_Courts’"/>
      <w:bookmarkStart w:id="3112" w:name="B533"/>
      <w:bookmarkStart w:id="3113" w:name="_5.33_Original_jurisdiction"/>
      <w:bookmarkEnd w:id="3111"/>
      <w:bookmarkEnd w:id="3112"/>
      <w:bookmarkEnd w:id="3113"/>
      <w:r>
        <w:rPr>
          <w:rFonts w:ascii="Arial" w:hAnsi="Arial" w:cs="Arial"/>
          <w:b/>
          <w:bCs/>
          <w:color w:val="000000"/>
        </w:rPr>
        <w:t>5.33</w:t>
      </w:r>
      <w:r>
        <w:rPr>
          <w:rFonts w:ascii="Arial" w:hAnsi="Arial" w:cs="Arial"/>
          <w:b/>
          <w:bCs/>
          <w:color w:val="000000"/>
        </w:rPr>
        <w:tab/>
      </w:r>
      <w:r w:rsidR="00AD11D3">
        <w:rPr>
          <w:rFonts w:ascii="Arial" w:hAnsi="Arial" w:cs="Arial"/>
          <w:b/>
          <w:bCs/>
          <w:color w:val="000000"/>
        </w:rPr>
        <w:t>Or</w:t>
      </w:r>
      <w:r w:rsidR="00B259CC">
        <w:rPr>
          <w:rFonts w:ascii="Arial" w:hAnsi="Arial" w:cs="Arial"/>
          <w:b/>
          <w:bCs/>
          <w:color w:val="000000"/>
        </w:rPr>
        <w:t>ders in the or</w:t>
      </w:r>
      <w:r w:rsidR="00AD11D3">
        <w:rPr>
          <w:rFonts w:ascii="Arial" w:hAnsi="Arial" w:cs="Arial"/>
          <w:b/>
          <w:bCs/>
          <w:color w:val="000000"/>
        </w:rPr>
        <w:t>iginal</w:t>
      </w:r>
      <w:r w:rsidR="003C52E4">
        <w:rPr>
          <w:rFonts w:ascii="Arial" w:hAnsi="Arial" w:cs="Arial"/>
          <w:b/>
          <w:bCs/>
          <w:color w:val="000000"/>
        </w:rPr>
        <w:t xml:space="preserve"> jurisdiction</w:t>
      </w:r>
      <w:r w:rsidR="00AD11D3">
        <w:rPr>
          <w:rFonts w:ascii="Arial" w:hAnsi="Arial" w:cs="Arial"/>
          <w:b/>
          <w:bCs/>
          <w:color w:val="000000"/>
        </w:rPr>
        <w:t xml:space="preserve"> of the Supreme Court</w:t>
      </w:r>
    </w:p>
    <w:p w14:paraId="2F323335" w14:textId="77777777" w:rsidR="003C52E4" w:rsidRDefault="003C52E4">
      <w:pPr>
        <w:jc w:val="both"/>
        <w:rPr>
          <w:rFonts w:ascii="Arial" w:hAnsi="Arial" w:cs="Arial"/>
          <w:color w:val="000000"/>
          <w:sz w:val="18"/>
        </w:rPr>
      </w:pPr>
    </w:p>
    <w:p w14:paraId="33E33B17" w14:textId="77777777" w:rsidR="00AD11D3" w:rsidRDefault="00AD11D3">
      <w:pPr>
        <w:jc w:val="both"/>
        <w:rPr>
          <w:rFonts w:ascii="Arial" w:hAnsi="Arial" w:cs="Arial"/>
          <w:color w:val="000000"/>
          <w:sz w:val="20"/>
          <w:szCs w:val="28"/>
        </w:rPr>
      </w:pPr>
      <w:r w:rsidRPr="00AD11D3">
        <w:rPr>
          <w:rFonts w:ascii="Arial" w:hAnsi="Arial" w:cs="Arial"/>
          <w:color w:val="000000"/>
          <w:sz w:val="20"/>
          <w:szCs w:val="28"/>
        </w:rPr>
        <w:t>In the original jurisdiction of the Supreme Court (as opposed to its appellate jurisdiction) there are two mechanisms which may be available at common law in an appropriate case to defeat a Children’s Court order.</w:t>
      </w:r>
      <w:r>
        <w:rPr>
          <w:rFonts w:ascii="Arial" w:hAnsi="Arial" w:cs="Arial"/>
          <w:color w:val="000000"/>
          <w:sz w:val="20"/>
          <w:szCs w:val="28"/>
        </w:rPr>
        <w:t xml:space="preserve">  These are:</w:t>
      </w:r>
    </w:p>
    <w:p w14:paraId="2F5EBC18" w14:textId="77777777" w:rsidR="00AD11D3" w:rsidRDefault="00AD11D3" w:rsidP="00AD11D3">
      <w:pPr>
        <w:numPr>
          <w:ilvl w:val="0"/>
          <w:numId w:val="141"/>
        </w:numPr>
        <w:jc w:val="both"/>
        <w:rPr>
          <w:rFonts w:ascii="Arial" w:hAnsi="Arial" w:cs="Arial"/>
          <w:color w:val="000000"/>
          <w:sz w:val="20"/>
          <w:szCs w:val="28"/>
        </w:rPr>
      </w:pPr>
      <w:r>
        <w:rPr>
          <w:rFonts w:ascii="Arial" w:hAnsi="Arial" w:cs="Arial"/>
          <w:color w:val="000000"/>
          <w:sz w:val="20"/>
          <w:szCs w:val="28"/>
        </w:rPr>
        <w:t xml:space="preserve">orders in the </w:t>
      </w:r>
      <w:proofErr w:type="spellStart"/>
      <w:r w:rsidRPr="00470457">
        <w:rPr>
          <w:rFonts w:ascii="Arial" w:hAnsi="Arial" w:cs="Arial"/>
          <w:i/>
          <w:iCs/>
          <w:color w:val="000000"/>
          <w:sz w:val="20"/>
          <w:szCs w:val="28"/>
        </w:rPr>
        <w:t>parens</w:t>
      </w:r>
      <w:proofErr w:type="spellEnd"/>
      <w:r w:rsidRPr="00470457">
        <w:rPr>
          <w:rFonts w:ascii="Arial" w:hAnsi="Arial" w:cs="Arial"/>
          <w:i/>
          <w:iCs/>
          <w:color w:val="000000"/>
          <w:sz w:val="20"/>
          <w:szCs w:val="28"/>
        </w:rPr>
        <w:t xml:space="preserve"> patriae</w:t>
      </w:r>
      <w:r>
        <w:rPr>
          <w:rFonts w:ascii="Arial" w:hAnsi="Arial" w:cs="Arial"/>
          <w:color w:val="000000"/>
          <w:sz w:val="20"/>
          <w:szCs w:val="28"/>
        </w:rPr>
        <w:t xml:space="preserve"> </w:t>
      </w:r>
      <w:r w:rsidR="00B37137">
        <w:rPr>
          <w:rFonts w:ascii="Arial" w:hAnsi="Arial" w:cs="Arial"/>
          <w:color w:val="000000"/>
          <w:sz w:val="20"/>
          <w:szCs w:val="28"/>
        </w:rPr>
        <w:t>jurisdiction</w:t>
      </w:r>
      <w:r>
        <w:rPr>
          <w:rFonts w:ascii="Arial" w:hAnsi="Arial" w:cs="Arial"/>
          <w:color w:val="000000"/>
          <w:sz w:val="20"/>
          <w:szCs w:val="28"/>
        </w:rPr>
        <w:t>;</w:t>
      </w:r>
    </w:p>
    <w:p w14:paraId="6062BD48" w14:textId="77777777" w:rsidR="00AD11D3" w:rsidRDefault="00470457" w:rsidP="00AD11D3">
      <w:pPr>
        <w:numPr>
          <w:ilvl w:val="0"/>
          <w:numId w:val="141"/>
        </w:numPr>
        <w:jc w:val="both"/>
        <w:rPr>
          <w:rFonts w:ascii="Arial" w:hAnsi="Arial" w:cs="Arial"/>
          <w:color w:val="000000"/>
          <w:sz w:val="20"/>
          <w:szCs w:val="28"/>
        </w:rPr>
      </w:pPr>
      <w:r>
        <w:rPr>
          <w:rFonts w:ascii="Arial" w:hAnsi="Arial" w:cs="Arial"/>
          <w:color w:val="000000"/>
          <w:sz w:val="20"/>
          <w:szCs w:val="28"/>
        </w:rPr>
        <w:t xml:space="preserve">the writ of </w:t>
      </w:r>
      <w:r w:rsidRPr="00470457">
        <w:rPr>
          <w:rFonts w:ascii="Arial" w:hAnsi="Arial" w:cs="Arial"/>
          <w:i/>
          <w:iCs/>
          <w:color w:val="000000"/>
          <w:sz w:val="20"/>
          <w:szCs w:val="28"/>
        </w:rPr>
        <w:t>habeas corpus</w:t>
      </w:r>
      <w:r w:rsidR="007D59A2">
        <w:rPr>
          <w:rFonts w:ascii="Arial" w:hAnsi="Arial" w:cs="Arial"/>
          <w:i/>
          <w:iCs/>
          <w:color w:val="000000"/>
          <w:sz w:val="20"/>
          <w:szCs w:val="28"/>
        </w:rPr>
        <w:t xml:space="preserve"> </w:t>
      </w:r>
      <w:r w:rsidR="007D59A2" w:rsidRPr="007D59A2">
        <w:rPr>
          <w:rFonts w:ascii="Arial" w:hAnsi="Arial" w:cs="Arial"/>
          <w:color w:val="000000"/>
          <w:sz w:val="20"/>
          <w:szCs w:val="28"/>
        </w:rPr>
        <w:t>[literally</w:t>
      </w:r>
      <w:r w:rsidR="007D59A2">
        <w:rPr>
          <w:rFonts w:ascii="Arial" w:hAnsi="Arial" w:cs="Arial"/>
          <w:color w:val="000000"/>
          <w:sz w:val="20"/>
          <w:szCs w:val="28"/>
        </w:rPr>
        <w:t>,</w:t>
      </w:r>
      <w:r w:rsidR="007D59A2" w:rsidRPr="007D59A2">
        <w:rPr>
          <w:rFonts w:ascii="Arial" w:hAnsi="Arial" w:cs="Arial"/>
          <w:color w:val="000000"/>
          <w:sz w:val="20"/>
          <w:szCs w:val="28"/>
        </w:rPr>
        <w:t xml:space="preserve"> </w:t>
      </w:r>
      <w:r w:rsidR="007D59A2">
        <w:rPr>
          <w:rFonts w:ascii="Arial" w:hAnsi="Arial" w:cs="Arial"/>
          <w:color w:val="000000"/>
          <w:sz w:val="20"/>
          <w:szCs w:val="28"/>
        </w:rPr>
        <w:t>‘</w:t>
      </w:r>
      <w:r w:rsidR="007D59A2" w:rsidRPr="007D59A2">
        <w:rPr>
          <w:rFonts w:ascii="Arial" w:hAnsi="Arial" w:cs="Arial"/>
          <w:color w:val="000000"/>
          <w:sz w:val="20"/>
          <w:szCs w:val="28"/>
        </w:rPr>
        <w:t>have the body brought before us’]</w:t>
      </w:r>
      <w:r>
        <w:rPr>
          <w:rFonts w:ascii="Arial" w:hAnsi="Arial" w:cs="Arial"/>
          <w:color w:val="000000"/>
          <w:sz w:val="20"/>
          <w:szCs w:val="28"/>
        </w:rPr>
        <w:t>.</w:t>
      </w:r>
    </w:p>
    <w:p w14:paraId="470467D2" w14:textId="77777777" w:rsidR="00470457" w:rsidRDefault="00470457">
      <w:pPr>
        <w:jc w:val="both"/>
        <w:rPr>
          <w:rFonts w:ascii="Arial" w:hAnsi="Arial" w:cs="Arial"/>
          <w:color w:val="000000"/>
          <w:sz w:val="20"/>
          <w:szCs w:val="28"/>
        </w:rPr>
      </w:pPr>
      <w:r>
        <w:rPr>
          <w:rFonts w:ascii="Arial" w:hAnsi="Arial" w:cs="Arial"/>
          <w:color w:val="000000"/>
          <w:sz w:val="20"/>
          <w:szCs w:val="28"/>
        </w:rPr>
        <w:t xml:space="preserve">However, the Supreme Court and the Court of Appeal have generally been </w:t>
      </w:r>
      <w:r>
        <w:rPr>
          <w:rFonts w:ascii="Arial" w:hAnsi="Arial" w:cs="Arial"/>
          <w:sz w:val="20"/>
          <w:szCs w:val="16"/>
          <w:lang w:eastAsia="en-AU"/>
        </w:rPr>
        <w:t>unenthusiastic about either mechanism being used to override a decision of the Children’s Court.</w:t>
      </w:r>
    </w:p>
    <w:p w14:paraId="0F0FB603" w14:textId="77777777" w:rsidR="00470457" w:rsidRDefault="00470457">
      <w:pPr>
        <w:jc w:val="both"/>
        <w:rPr>
          <w:rFonts w:ascii="Arial" w:hAnsi="Arial" w:cs="Arial"/>
          <w:color w:val="000000"/>
          <w:sz w:val="20"/>
          <w:szCs w:val="28"/>
        </w:rPr>
      </w:pPr>
    </w:p>
    <w:p w14:paraId="68C658F2" w14:textId="77777777" w:rsidR="00470457" w:rsidRPr="00523616" w:rsidRDefault="00470457" w:rsidP="00470457">
      <w:pPr>
        <w:pStyle w:val="Heading4"/>
        <w:spacing w:before="0"/>
        <w:rPr>
          <w:rFonts w:ascii="Arial" w:hAnsi="Arial" w:cs="Arial"/>
          <w:i w:val="0"/>
          <w:iCs/>
          <w:color w:val="000000"/>
          <w:sz w:val="20"/>
        </w:rPr>
      </w:pPr>
      <w:bookmarkStart w:id="3114" w:name="_5.33.1_The_‘parens"/>
      <w:bookmarkEnd w:id="3114"/>
      <w:r w:rsidRPr="00523616">
        <w:rPr>
          <w:rFonts w:ascii="Arial" w:hAnsi="Arial" w:cs="Arial"/>
          <w:i w:val="0"/>
          <w:iCs/>
          <w:color w:val="000000"/>
          <w:sz w:val="20"/>
        </w:rPr>
        <w:t>5.3</w:t>
      </w:r>
      <w:r>
        <w:rPr>
          <w:rFonts w:ascii="Arial" w:hAnsi="Arial" w:cs="Arial"/>
          <w:i w:val="0"/>
          <w:iCs/>
          <w:color w:val="000000"/>
          <w:sz w:val="20"/>
        </w:rPr>
        <w:t>3</w:t>
      </w:r>
      <w:r w:rsidRPr="00523616">
        <w:rPr>
          <w:rFonts w:ascii="Arial" w:hAnsi="Arial" w:cs="Arial"/>
          <w:i w:val="0"/>
          <w:iCs/>
          <w:color w:val="000000"/>
          <w:sz w:val="20"/>
        </w:rPr>
        <w:t>.</w:t>
      </w:r>
      <w:r>
        <w:rPr>
          <w:rFonts w:ascii="Arial" w:hAnsi="Arial" w:cs="Arial"/>
          <w:i w:val="0"/>
          <w:iCs/>
          <w:color w:val="000000"/>
          <w:sz w:val="20"/>
        </w:rPr>
        <w:t>1</w:t>
      </w:r>
      <w:r w:rsidRPr="00523616">
        <w:rPr>
          <w:rFonts w:ascii="Arial" w:hAnsi="Arial" w:cs="Arial"/>
          <w:i w:val="0"/>
          <w:iCs/>
          <w:color w:val="000000"/>
          <w:sz w:val="20"/>
        </w:rPr>
        <w:tab/>
      </w:r>
      <w:r>
        <w:rPr>
          <w:rFonts w:ascii="Arial" w:hAnsi="Arial" w:cs="Arial"/>
          <w:i w:val="0"/>
          <w:iCs/>
          <w:color w:val="000000"/>
          <w:sz w:val="20"/>
        </w:rPr>
        <w:t xml:space="preserve">The </w:t>
      </w:r>
      <w:r w:rsidRPr="00470457">
        <w:rPr>
          <w:rFonts w:ascii="Arial" w:hAnsi="Arial" w:cs="Arial"/>
          <w:color w:val="000000"/>
          <w:sz w:val="20"/>
        </w:rPr>
        <w:t>‘</w:t>
      </w:r>
      <w:proofErr w:type="spellStart"/>
      <w:r w:rsidRPr="00470457">
        <w:rPr>
          <w:rFonts w:ascii="Arial" w:hAnsi="Arial" w:cs="Arial"/>
          <w:color w:val="000000"/>
          <w:sz w:val="20"/>
        </w:rPr>
        <w:t>parens</w:t>
      </w:r>
      <w:proofErr w:type="spellEnd"/>
      <w:r w:rsidRPr="00470457">
        <w:rPr>
          <w:rFonts w:ascii="Arial" w:hAnsi="Arial" w:cs="Arial"/>
          <w:color w:val="000000"/>
          <w:sz w:val="20"/>
        </w:rPr>
        <w:t xml:space="preserve"> patriae’</w:t>
      </w:r>
      <w:r>
        <w:rPr>
          <w:rFonts w:ascii="Arial" w:hAnsi="Arial" w:cs="Arial"/>
          <w:i w:val="0"/>
          <w:iCs/>
          <w:color w:val="000000"/>
          <w:sz w:val="20"/>
        </w:rPr>
        <w:t xml:space="preserve"> jurisdiction</w:t>
      </w:r>
    </w:p>
    <w:p w14:paraId="1C4F1D2C" w14:textId="77777777" w:rsidR="007D59A2" w:rsidRDefault="007D59A2">
      <w:pPr>
        <w:jc w:val="both"/>
        <w:rPr>
          <w:rFonts w:ascii="Arial" w:hAnsi="Arial" w:cs="Arial"/>
          <w:color w:val="000000"/>
          <w:sz w:val="20"/>
        </w:rPr>
      </w:pPr>
      <w:r>
        <w:rPr>
          <w:rFonts w:ascii="Arial" w:hAnsi="Arial" w:cs="Arial"/>
          <w:color w:val="000000"/>
          <w:sz w:val="20"/>
        </w:rPr>
        <w:t xml:space="preserve">In law, </w:t>
      </w:r>
      <w:r w:rsidRPr="007D59A2">
        <w:rPr>
          <w:rFonts w:ascii="Arial" w:hAnsi="Arial" w:cs="Arial"/>
          <w:i/>
          <w:iCs/>
          <w:color w:val="000000"/>
          <w:sz w:val="20"/>
        </w:rPr>
        <w:t>‘</w:t>
      </w:r>
      <w:proofErr w:type="spellStart"/>
      <w:r w:rsidRPr="007D59A2">
        <w:rPr>
          <w:rFonts w:ascii="Arial" w:hAnsi="Arial" w:cs="Arial"/>
          <w:i/>
          <w:iCs/>
          <w:color w:val="000000"/>
          <w:sz w:val="20"/>
        </w:rPr>
        <w:t>parens</w:t>
      </w:r>
      <w:proofErr w:type="spellEnd"/>
      <w:r w:rsidRPr="007D59A2">
        <w:rPr>
          <w:rFonts w:ascii="Arial" w:hAnsi="Arial" w:cs="Arial"/>
          <w:i/>
          <w:iCs/>
          <w:color w:val="000000"/>
          <w:sz w:val="20"/>
        </w:rPr>
        <w:t xml:space="preserve"> patriae’</w:t>
      </w:r>
      <w:r>
        <w:rPr>
          <w:rFonts w:ascii="Arial" w:hAnsi="Arial" w:cs="Arial"/>
          <w:color w:val="000000"/>
          <w:sz w:val="20"/>
        </w:rPr>
        <w:t xml:space="preserve"> refers to </w:t>
      </w:r>
      <w:r>
        <w:rPr>
          <w:rFonts w:ascii="Arial" w:hAnsi="Arial" w:cs="Arial"/>
          <w:color w:val="000000"/>
          <w:sz w:val="20"/>
          <w:szCs w:val="28"/>
        </w:rPr>
        <w:t>the public policy power of the State to intervene against an abusive or negligent parent, legal guardian or informal custodian and to act as the parent of any child who is in need of protection.</w:t>
      </w:r>
    </w:p>
    <w:p w14:paraId="221EF1FC" w14:textId="77777777" w:rsidR="007D59A2" w:rsidRDefault="007D59A2">
      <w:pPr>
        <w:jc w:val="both"/>
        <w:rPr>
          <w:rFonts w:ascii="Arial" w:hAnsi="Arial" w:cs="Arial"/>
          <w:color w:val="000000"/>
          <w:sz w:val="20"/>
        </w:rPr>
      </w:pPr>
    </w:p>
    <w:p w14:paraId="18361196" w14:textId="77777777" w:rsidR="00C21D80" w:rsidRDefault="00C21D80">
      <w:pPr>
        <w:jc w:val="both"/>
        <w:rPr>
          <w:rFonts w:ascii="Arial" w:hAnsi="Arial" w:cs="Arial"/>
          <w:color w:val="000000"/>
          <w:sz w:val="20"/>
        </w:rPr>
      </w:pPr>
      <w:r>
        <w:rPr>
          <w:rFonts w:ascii="Arial" w:hAnsi="Arial" w:cs="Arial"/>
          <w:color w:val="000000"/>
          <w:sz w:val="20"/>
        </w:rPr>
        <w:t xml:space="preserve">In </w:t>
      </w:r>
      <w:r w:rsidRPr="00C21D80">
        <w:rPr>
          <w:rFonts w:ascii="Arial" w:hAnsi="Arial" w:cs="Arial"/>
          <w:i/>
          <w:color w:val="000000"/>
          <w:sz w:val="20"/>
        </w:rPr>
        <w:t>Re Beth</w:t>
      </w:r>
      <w:r>
        <w:rPr>
          <w:rFonts w:ascii="Arial" w:hAnsi="Arial" w:cs="Arial"/>
          <w:color w:val="000000"/>
          <w:sz w:val="20"/>
        </w:rPr>
        <w:t xml:space="preserve"> [2013] VSC 189; (2013) 42 VR 1</w:t>
      </w:r>
      <w:r w:rsidR="00E74939">
        <w:rPr>
          <w:rFonts w:ascii="Arial" w:hAnsi="Arial" w:cs="Arial"/>
          <w:color w:val="000000"/>
          <w:sz w:val="20"/>
        </w:rPr>
        <w:t>2</w:t>
      </w:r>
      <w:r>
        <w:rPr>
          <w:rFonts w:ascii="Arial" w:hAnsi="Arial" w:cs="Arial"/>
          <w:color w:val="000000"/>
          <w:sz w:val="20"/>
        </w:rPr>
        <w:t xml:space="preserve">4 Osborn JA granted an application by </w:t>
      </w:r>
      <w:r w:rsidR="009C2929">
        <w:rPr>
          <w:rFonts w:ascii="Arial" w:hAnsi="Arial" w:cs="Arial"/>
          <w:color w:val="000000"/>
          <w:sz w:val="20"/>
        </w:rPr>
        <w:t>the Department</w:t>
      </w:r>
      <w:r>
        <w:rPr>
          <w:rFonts w:ascii="Arial" w:hAnsi="Arial" w:cs="Arial"/>
          <w:color w:val="000000"/>
          <w:sz w:val="20"/>
        </w:rPr>
        <w:t xml:space="preserve"> for an order </w:t>
      </w:r>
      <w:r w:rsidR="00E40445">
        <w:rPr>
          <w:rFonts w:ascii="Arial" w:hAnsi="Arial" w:cs="Arial"/>
          <w:color w:val="000000"/>
          <w:sz w:val="20"/>
        </w:rPr>
        <w:t xml:space="preserve">that had the effect of </w:t>
      </w:r>
      <w:r w:rsidR="00107083">
        <w:rPr>
          <w:rFonts w:ascii="Arial" w:hAnsi="Arial" w:cs="Arial"/>
          <w:color w:val="000000"/>
          <w:sz w:val="20"/>
        </w:rPr>
        <w:t>Beth be</w:t>
      </w:r>
      <w:r w:rsidR="00E40445">
        <w:rPr>
          <w:rFonts w:ascii="Arial" w:hAnsi="Arial" w:cs="Arial"/>
          <w:color w:val="000000"/>
          <w:sz w:val="20"/>
        </w:rPr>
        <w:t>ing</w:t>
      </w:r>
      <w:r w:rsidR="00107083">
        <w:rPr>
          <w:rFonts w:ascii="Arial" w:hAnsi="Arial" w:cs="Arial"/>
          <w:color w:val="000000"/>
          <w:sz w:val="20"/>
        </w:rPr>
        <w:t xml:space="preserve"> placed in what fell within the terms of </w:t>
      </w:r>
      <w:r w:rsidR="00E40445">
        <w:rPr>
          <w:rFonts w:ascii="Arial" w:hAnsi="Arial" w:cs="Arial"/>
          <w:color w:val="000000"/>
          <w:sz w:val="20"/>
        </w:rPr>
        <w:t xml:space="preserve">a </w:t>
      </w:r>
      <w:r w:rsidR="00107083">
        <w:rPr>
          <w:rFonts w:ascii="Arial" w:hAnsi="Arial" w:cs="Arial"/>
          <w:color w:val="000000"/>
          <w:sz w:val="20"/>
        </w:rPr>
        <w:t xml:space="preserve">“secure welfare service” under s.44 of the CYFA for a period that exceeded the maximum of 42 days permitted by s.173(2)(b) of the CYFA.  </w:t>
      </w:r>
      <w:r w:rsidR="00F84DC3">
        <w:rPr>
          <w:rFonts w:ascii="Arial" w:hAnsi="Arial" w:cs="Arial"/>
          <w:color w:val="000000"/>
          <w:sz w:val="20"/>
        </w:rPr>
        <w:t xml:space="preserve">His Honour </w:t>
      </w:r>
      <w:r w:rsidR="009521CC">
        <w:rPr>
          <w:rFonts w:ascii="Arial" w:hAnsi="Arial" w:cs="Arial"/>
          <w:color w:val="000000"/>
          <w:sz w:val="20"/>
        </w:rPr>
        <w:t>held that</w:t>
      </w:r>
      <w:r w:rsidR="00107083">
        <w:rPr>
          <w:rFonts w:ascii="Arial" w:hAnsi="Arial" w:cs="Arial"/>
          <w:color w:val="000000"/>
          <w:sz w:val="20"/>
        </w:rPr>
        <w:t xml:space="preserve"> the Court could “supplement the statutory schemes” in the CYFA and the Disability Act 2006 (Vic) and </w:t>
      </w:r>
      <w:r w:rsidR="00F84DC3">
        <w:rPr>
          <w:rFonts w:ascii="Arial" w:hAnsi="Arial" w:cs="Arial"/>
          <w:color w:val="000000"/>
          <w:sz w:val="20"/>
        </w:rPr>
        <w:t xml:space="preserve">could </w:t>
      </w:r>
      <w:r w:rsidR="009521CC">
        <w:rPr>
          <w:rFonts w:ascii="Arial" w:hAnsi="Arial" w:cs="Arial"/>
          <w:color w:val="000000"/>
          <w:sz w:val="20"/>
        </w:rPr>
        <w:t xml:space="preserve">make the orders sought under the </w:t>
      </w:r>
      <w:proofErr w:type="spellStart"/>
      <w:r w:rsidR="009521CC" w:rsidRPr="009521CC">
        <w:rPr>
          <w:rFonts w:ascii="Arial" w:hAnsi="Arial" w:cs="Arial"/>
          <w:i/>
          <w:color w:val="000000"/>
          <w:sz w:val="20"/>
        </w:rPr>
        <w:t>parens</w:t>
      </w:r>
      <w:proofErr w:type="spellEnd"/>
      <w:r w:rsidR="009521CC" w:rsidRPr="009521CC">
        <w:rPr>
          <w:rFonts w:ascii="Arial" w:hAnsi="Arial" w:cs="Arial"/>
          <w:i/>
          <w:color w:val="000000"/>
          <w:sz w:val="20"/>
        </w:rPr>
        <w:t xml:space="preserve"> patriae</w:t>
      </w:r>
      <w:r w:rsidR="009521CC">
        <w:rPr>
          <w:rFonts w:ascii="Arial" w:hAnsi="Arial" w:cs="Arial"/>
          <w:color w:val="000000"/>
          <w:sz w:val="20"/>
        </w:rPr>
        <w:t xml:space="preserve"> ju</w:t>
      </w:r>
      <w:r w:rsidR="00F84DC3">
        <w:rPr>
          <w:rFonts w:ascii="Arial" w:hAnsi="Arial" w:cs="Arial"/>
          <w:color w:val="000000"/>
          <w:sz w:val="20"/>
        </w:rPr>
        <w:t xml:space="preserve">risdiction of the Supreme Court </w:t>
      </w:r>
      <w:r w:rsidR="009524E6">
        <w:rPr>
          <w:rFonts w:ascii="Arial" w:hAnsi="Arial" w:cs="Arial"/>
          <w:color w:val="000000"/>
          <w:sz w:val="20"/>
        </w:rPr>
        <w:t>notwithstanding that they</w:t>
      </w:r>
      <w:r w:rsidR="00F84DC3">
        <w:rPr>
          <w:rFonts w:ascii="Arial" w:hAnsi="Arial" w:cs="Arial"/>
          <w:color w:val="000000"/>
          <w:sz w:val="20"/>
        </w:rPr>
        <w:t xml:space="preserve"> substantially restricted Beth’s liberty since they were in her best interests and necessary for her ongoing care and protection.  At</w:t>
      </w:r>
      <w:r w:rsidR="00B3085C">
        <w:rPr>
          <w:rFonts w:ascii="Arial" w:hAnsi="Arial" w:cs="Arial"/>
          <w:color w:val="000000"/>
          <w:sz w:val="20"/>
        </w:rPr>
        <w:t> </w:t>
      </w:r>
      <w:r w:rsidR="00F84DC3">
        <w:rPr>
          <w:rFonts w:ascii="Arial" w:hAnsi="Arial" w:cs="Arial"/>
          <w:color w:val="000000"/>
          <w:sz w:val="20"/>
        </w:rPr>
        <w:t>[115]-[12</w:t>
      </w:r>
      <w:r w:rsidR="00116D1F">
        <w:rPr>
          <w:rFonts w:ascii="Arial" w:hAnsi="Arial" w:cs="Arial"/>
          <w:color w:val="000000"/>
          <w:sz w:val="20"/>
        </w:rPr>
        <w:t>7</w:t>
      </w:r>
      <w:r w:rsidR="00F84DC3">
        <w:rPr>
          <w:rFonts w:ascii="Arial" w:hAnsi="Arial" w:cs="Arial"/>
          <w:color w:val="000000"/>
          <w:sz w:val="20"/>
        </w:rPr>
        <w:t>] his Honour summarized the origins and the nature of this jurisdiction:</w:t>
      </w:r>
    </w:p>
    <w:p w14:paraId="6D4D7471" w14:textId="77777777" w:rsidR="00F84DC3" w:rsidRPr="00750B95" w:rsidRDefault="00F84DC3" w:rsidP="007D59A2">
      <w:pPr>
        <w:keepNext/>
        <w:keepLines/>
        <w:spacing w:before="60" w:after="60"/>
        <w:ind w:left="454" w:right="454"/>
        <w:jc w:val="both"/>
        <w:rPr>
          <w:rFonts w:ascii="Arial" w:hAnsi="Arial" w:cs="Arial"/>
          <w:color w:val="000000"/>
          <w:sz w:val="20"/>
          <w:szCs w:val="20"/>
          <w:lang w:eastAsia="en-AU"/>
        </w:rPr>
      </w:pPr>
      <w:r w:rsidRPr="00750B95">
        <w:rPr>
          <w:rFonts w:ascii="Arial" w:hAnsi="Arial" w:cs="Arial"/>
          <w:color w:val="000000"/>
          <w:sz w:val="20"/>
          <w:szCs w:val="20"/>
        </w:rPr>
        <w:t>[115] “</w:t>
      </w:r>
      <w:r w:rsidRPr="00750B95">
        <w:rPr>
          <w:rFonts w:ascii="Arial" w:hAnsi="Arial" w:cs="Arial"/>
          <w:color w:val="000000"/>
          <w:sz w:val="20"/>
          <w:szCs w:val="20"/>
          <w:lang w:eastAsia="en-AU"/>
        </w:rPr>
        <w:t>The </w:t>
      </w:r>
      <w:proofErr w:type="spellStart"/>
      <w:r w:rsidRPr="00750B95">
        <w:rPr>
          <w:rFonts w:ascii="Arial" w:hAnsi="Arial" w:cs="Arial"/>
          <w:i/>
          <w:iCs/>
          <w:color w:val="000000"/>
          <w:sz w:val="20"/>
          <w:szCs w:val="20"/>
          <w:lang w:eastAsia="en-AU"/>
        </w:rPr>
        <w:t>parens</w:t>
      </w:r>
      <w:proofErr w:type="spellEnd"/>
      <w:r w:rsidRPr="00750B95">
        <w:rPr>
          <w:rFonts w:ascii="Arial" w:hAnsi="Arial" w:cs="Arial"/>
          <w:i/>
          <w:iCs/>
          <w:color w:val="000000"/>
          <w:sz w:val="20"/>
          <w:szCs w:val="20"/>
          <w:lang w:eastAsia="en-AU"/>
        </w:rPr>
        <w:t xml:space="preserve"> patriae</w:t>
      </w:r>
      <w:r w:rsidRPr="00750B95">
        <w:rPr>
          <w:rFonts w:ascii="Arial" w:hAnsi="Arial" w:cs="Arial"/>
          <w:color w:val="000000"/>
          <w:sz w:val="20"/>
          <w:szCs w:val="20"/>
          <w:lang w:eastAsia="en-AU"/>
        </w:rPr>
        <w:t> jurisdiction of this Court derives from the Royal prerogative.  It is directed to the protection of children who are not legally competent to look after themselves.  As Brennan J stated (albeit in dissent) in </w:t>
      </w:r>
      <w:hyperlink r:id="rId23" w:history="1">
        <w:r w:rsidRPr="00750B95">
          <w:rPr>
            <w:rFonts w:ascii="Arial" w:hAnsi="Arial" w:cs="Arial"/>
            <w:i/>
            <w:iCs/>
            <w:color w:val="000000"/>
            <w:sz w:val="20"/>
            <w:szCs w:val="20"/>
            <w:u w:val="single"/>
            <w:lang w:eastAsia="en-AU"/>
          </w:rPr>
          <w:t>Marion’s case</w:t>
        </w:r>
      </w:hyperlink>
      <w:r w:rsidRPr="00750B95">
        <w:rPr>
          <w:rFonts w:ascii="Arial" w:hAnsi="Arial" w:cs="Arial"/>
          <w:color w:val="000000"/>
          <w:sz w:val="20"/>
          <w:szCs w:val="20"/>
          <w:lang w:eastAsia="en-AU"/>
        </w:rPr>
        <w:t>:</w:t>
      </w:r>
      <w:r w:rsidRPr="00750B95">
        <w:rPr>
          <w:rFonts w:ascii="Arial" w:hAnsi="Arial" w:cs="Arial"/>
          <w:color w:val="000000"/>
          <w:sz w:val="20"/>
          <w:szCs w:val="20"/>
        </w:rPr>
        <w:t xml:space="preserve"> </w:t>
      </w:r>
      <w:r w:rsidRPr="00750B95">
        <w:rPr>
          <w:rFonts w:ascii="Arial" w:hAnsi="Arial" w:cs="Arial"/>
          <w:i/>
          <w:iCs/>
          <w:color w:val="000000"/>
          <w:sz w:val="20"/>
          <w:szCs w:val="20"/>
          <w:u w:val="single"/>
          <w:lang w:eastAsia="en-AU"/>
        </w:rPr>
        <w:t>Secretary, Department of Health and Community Services and JWB &amp; Anor</w:t>
      </w:r>
      <w:r w:rsidRPr="00750B95">
        <w:rPr>
          <w:rFonts w:ascii="Arial" w:hAnsi="Arial" w:cs="Arial"/>
          <w:i/>
          <w:iCs/>
          <w:color w:val="000000"/>
          <w:sz w:val="20"/>
          <w:szCs w:val="20"/>
          <w:lang w:eastAsia="en-AU"/>
        </w:rPr>
        <w:t xml:space="preserve"> </w:t>
      </w:r>
      <w:hyperlink r:id="rId24" w:history="1">
        <w:r w:rsidRPr="00750B95">
          <w:rPr>
            <w:rFonts w:ascii="Arial" w:hAnsi="Arial" w:cs="Arial"/>
            <w:color w:val="000000"/>
            <w:sz w:val="20"/>
            <w:szCs w:val="20"/>
            <w:lang w:eastAsia="en-AU"/>
          </w:rPr>
          <w:t>(1992) 175 CLR 218</w:t>
        </w:r>
      </w:hyperlink>
      <w:r w:rsidRPr="00750B95">
        <w:rPr>
          <w:rFonts w:ascii="Arial" w:hAnsi="Arial" w:cs="Arial"/>
          <w:color w:val="000000"/>
          <w:sz w:val="20"/>
          <w:szCs w:val="20"/>
          <w:lang w:eastAsia="en-AU"/>
        </w:rPr>
        <w:t>, </w:t>
      </w:r>
      <w:hyperlink r:id="rId25" w:history="1">
        <w:r w:rsidRPr="00750B95">
          <w:rPr>
            <w:rFonts w:ascii="Arial" w:hAnsi="Arial" w:cs="Arial"/>
            <w:color w:val="000000"/>
            <w:sz w:val="20"/>
            <w:szCs w:val="20"/>
            <w:lang w:eastAsia="en-AU"/>
          </w:rPr>
          <w:t>279-80</w:t>
        </w:r>
      </w:hyperlink>
      <w:r w:rsidRPr="00750B95">
        <w:rPr>
          <w:rFonts w:ascii="Arial" w:hAnsi="Arial" w:cs="Arial"/>
          <w:color w:val="000000"/>
          <w:sz w:val="20"/>
          <w:szCs w:val="20"/>
          <w:lang w:eastAsia="en-AU"/>
        </w:rPr>
        <w:t>:</w:t>
      </w:r>
    </w:p>
    <w:p w14:paraId="4F7901CB" w14:textId="77777777" w:rsidR="00F84DC3" w:rsidRPr="00F84DC3" w:rsidRDefault="00F84DC3" w:rsidP="00F84DC3">
      <w:pPr>
        <w:shd w:val="clear" w:color="auto" w:fill="FFFFFF"/>
        <w:spacing w:before="60" w:after="60"/>
        <w:ind w:left="851" w:right="851"/>
        <w:jc w:val="both"/>
        <w:rPr>
          <w:rFonts w:ascii="Arial" w:hAnsi="Arial" w:cs="Arial"/>
          <w:color w:val="000000"/>
          <w:sz w:val="20"/>
          <w:szCs w:val="20"/>
          <w:lang w:eastAsia="en-AU"/>
        </w:rPr>
      </w:pPr>
      <w:r>
        <w:rPr>
          <w:rFonts w:ascii="Arial" w:hAnsi="Arial" w:cs="Arial"/>
          <w:color w:val="000000"/>
          <w:sz w:val="20"/>
          <w:szCs w:val="20"/>
          <w:lang w:eastAsia="en-AU"/>
        </w:rPr>
        <w:t>‘</w:t>
      </w:r>
      <w:r w:rsidRPr="00F84DC3">
        <w:rPr>
          <w:rFonts w:ascii="Arial" w:hAnsi="Arial" w:cs="Arial"/>
          <w:color w:val="000000"/>
          <w:sz w:val="20"/>
          <w:szCs w:val="20"/>
          <w:lang w:eastAsia="en-AU"/>
        </w:rPr>
        <w:t>That jurisdiction was originally vested by the royal prerogative in the English Court of Chancery and is vested in courts whose jurisdiction is defined by reference to the jurisdiction of that Court as it stood before the warrant delegating the prerogative power to the Lord Chancellor was revoked. The nature of the jurisdiction was stated by Lord Esher MR in </w:t>
      </w:r>
      <w:r w:rsidRPr="00F84DC3">
        <w:rPr>
          <w:rFonts w:ascii="Arial" w:hAnsi="Arial" w:cs="Arial"/>
          <w:i/>
          <w:iCs/>
          <w:color w:val="000000"/>
          <w:sz w:val="20"/>
          <w:szCs w:val="20"/>
          <w:lang w:eastAsia="en-AU"/>
        </w:rPr>
        <w:t xml:space="preserve">Reg v </w:t>
      </w:r>
      <w:proofErr w:type="spellStart"/>
      <w:r w:rsidRPr="00F84DC3">
        <w:rPr>
          <w:rFonts w:ascii="Arial" w:hAnsi="Arial" w:cs="Arial"/>
          <w:i/>
          <w:iCs/>
          <w:color w:val="000000"/>
          <w:sz w:val="20"/>
          <w:szCs w:val="20"/>
          <w:lang w:eastAsia="en-AU"/>
        </w:rPr>
        <w:t>Gyngall</w:t>
      </w:r>
      <w:proofErr w:type="spellEnd"/>
      <w:r w:rsidRPr="00F84DC3">
        <w:rPr>
          <w:rFonts w:ascii="Arial" w:hAnsi="Arial" w:cs="Arial"/>
          <w:color w:val="000000"/>
          <w:sz w:val="20"/>
          <w:szCs w:val="20"/>
          <w:lang w:eastAsia="en-AU"/>
        </w:rPr>
        <w:t>:</w:t>
      </w:r>
    </w:p>
    <w:p w14:paraId="7046B491" w14:textId="77777777" w:rsidR="00F84DC3" w:rsidRPr="009524E6" w:rsidRDefault="00F84DC3" w:rsidP="009524E6">
      <w:pPr>
        <w:shd w:val="clear" w:color="auto" w:fill="FFFFFF"/>
        <w:spacing w:before="60" w:after="60"/>
        <w:ind w:left="1134" w:right="1134"/>
        <w:jc w:val="both"/>
        <w:rPr>
          <w:rFonts w:ascii="Arial" w:hAnsi="Arial" w:cs="Arial"/>
          <w:color w:val="000000"/>
          <w:sz w:val="18"/>
          <w:szCs w:val="20"/>
          <w:lang w:eastAsia="en-AU"/>
        </w:rPr>
      </w:pPr>
      <w:r w:rsidRPr="009524E6">
        <w:rPr>
          <w:rFonts w:ascii="Arial" w:hAnsi="Arial" w:cs="Arial"/>
          <w:color w:val="000000"/>
          <w:sz w:val="18"/>
          <w:szCs w:val="20"/>
          <w:lang w:eastAsia="en-AU"/>
        </w:rPr>
        <w:t>The Court is placed in a position by reason of the prerogative of the Crown to act as supreme parent of children, and must exercise that jurisdiction in the manner in which a wise, affectionate, and careful parent would act for the welfare of the child.</w:t>
      </w:r>
    </w:p>
    <w:p w14:paraId="638A0720" w14:textId="77777777" w:rsidR="009524E6" w:rsidRPr="00F84DC3" w:rsidRDefault="00F84DC3" w:rsidP="009524E6">
      <w:pPr>
        <w:shd w:val="clear" w:color="auto" w:fill="FFFFFF"/>
        <w:spacing w:before="60" w:after="60"/>
        <w:ind w:left="851" w:right="851"/>
        <w:jc w:val="both"/>
        <w:rPr>
          <w:rFonts w:ascii="Arial" w:hAnsi="Arial" w:cs="Arial"/>
          <w:color w:val="000000"/>
          <w:sz w:val="20"/>
          <w:szCs w:val="20"/>
          <w:lang w:eastAsia="en-AU"/>
        </w:rPr>
      </w:pPr>
      <w:r w:rsidRPr="00F84DC3">
        <w:rPr>
          <w:rFonts w:ascii="Arial" w:hAnsi="Arial" w:cs="Arial"/>
          <w:color w:val="000000"/>
          <w:sz w:val="20"/>
          <w:szCs w:val="20"/>
          <w:lang w:eastAsia="en-AU"/>
        </w:rPr>
        <w:lastRenderedPageBreak/>
        <w:t>The </w:t>
      </w:r>
      <w:proofErr w:type="spellStart"/>
      <w:r w:rsidRPr="00F84DC3">
        <w:rPr>
          <w:rFonts w:ascii="Arial" w:hAnsi="Arial" w:cs="Arial"/>
          <w:i/>
          <w:iCs/>
          <w:color w:val="000000"/>
          <w:sz w:val="20"/>
          <w:szCs w:val="20"/>
          <w:lang w:eastAsia="en-AU"/>
        </w:rPr>
        <w:t>parens</w:t>
      </w:r>
      <w:proofErr w:type="spellEnd"/>
      <w:r w:rsidRPr="00F84DC3">
        <w:rPr>
          <w:rFonts w:ascii="Arial" w:hAnsi="Arial" w:cs="Arial"/>
          <w:i/>
          <w:iCs/>
          <w:color w:val="000000"/>
          <w:sz w:val="20"/>
          <w:szCs w:val="20"/>
          <w:lang w:eastAsia="en-AU"/>
        </w:rPr>
        <w:t xml:space="preserve"> patriae</w:t>
      </w:r>
      <w:r w:rsidRPr="00F84DC3">
        <w:rPr>
          <w:rFonts w:ascii="Arial" w:hAnsi="Arial" w:cs="Arial"/>
          <w:color w:val="000000"/>
          <w:sz w:val="20"/>
          <w:szCs w:val="20"/>
          <w:lang w:eastAsia="en-AU"/>
        </w:rPr>
        <w:t> jurisdiction has become essentially protective in nature and protective orders may be made either by the machinery of wardship or by ad hoc orders which leave the guardianship and custody of the child otherwise unaffected. The court is thus vested with a jurisdiction to supervise parents and other guardians and to protect the welfare of children.</w:t>
      </w:r>
    </w:p>
    <w:p w14:paraId="4140388E" w14:textId="77777777" w:rsidR="009524E6" w:rsidRPr="00F84DC3" w:rsidRDefault="00F84DC3" w:rsidP="009524E6">
      <w:pPr>
        <w:shd w:val="clear" w:color="auto" w:fill="FFFFFF"/>
        <w:spacing w:before="60" w:after="60"/>
        <w:ind w:left="851" w:right="851"/>
        <w:jc w:val="both"/>
        <w:rPr>
          <w:rFonts w:ascii="Arial" w:hAnsi="Arial" w:cs="Arial"/>
          <w:color w:val="000000"/>
          <w:sz w:val="20"/>
          <w:szCs w:val="20"/>
          <w:lang w:eastAsia="en-AU"/>
        </w:rPr>
      </w:pPr>
      <w:r w:rsidRPr="00F84DC3">
        <w:rPr>
          <w:rFonts w:ascii="Arial" w:hAnsi="Arial" w:cs="Arial"/>
          <w:color w:val="000000"/>
          <w:sz w:val="20"/>
          <w:szCs w:val="20"/>
          <w:lang w:eastAsia="en-AU"/>
        </w:rPr>
        <w:t>Although the jurisdiction is extremely broad, it is exercised cautiously in the manner stated by Fitzgibbon LJ in </w:t>
      </w:r>
      <w:r w:rsidRPr="00F84DC3">
        <w:rPr>
          <w:rFonts w:ascii="Arial" w:hAnsi="Arial" w:cs="Arial"/>
          <w:i/>
          <w:iCs/>
          <w:color w:val="000000"/>
          <w:sz w:val="20"/>
          <w:szCs w:val="20"/>
          <w:lang w:eastAsia="en-AU"/>
        </w:rPr>
        <w:t>In re O'Hara</w:t>
      </w:r>
      <w:r w:rsidRPr="00F84DC3">
        <w:rPr>
          <w:rFonts w:ascii="Arial" w:hAnsi="Arial" w:cs="Arial"/>
          <w:color w:val="000000"/>
          <w:sz w:val="20"/>
          <w:szCs w:val="20"/>
          <w:lang w:eastAsia="en-AU"/>
        </w:rPr>
        <w:t> and adopted by the House of Lords in </w:t>
      </w:r>
      <w:r w:rsidRPr="00F84DC3">
        <w:rPr>
          <w:rFonts w:ascii="Arial" w:hAnsi="Arial" w:cs="Arial"/>
          <w:i/>
          <w:iCs/>
          <w:color w:val="000000"/>
          <w:sz w:val="20"/>
          <w:szCs w:val="20"/>
          <w:lang w:eastAsia="en-AU"/>
        </w:rPr>
        <w:t>J v C</w:t>
      </w:r>
      <w:r w:rsidRPr="00F84DC3">
        <w:rPr>
          <w:rFonts w:ascii="Arial" w:hAnsi="Arial" w:cs="Arial"/>
          <w:color w:val="000000"/>
          <w:sz w:val="20"/>
          <w:szCs w:val="20"/>
          <w:lang w:eastAsia="en-AU"/>
        </w:rPr>
        <w:t>:</w:t>
      </w:r>
    </w:p>
    <w:p w14:paraId="57C688EF" w14:textId="77777777" w:rsidR="009524E6" w:rsidRDefault="00F84DC3" w:rsidP="009524E6">
      <w:pPr>
        <w:shd w:val="clear" w:color="auto" w:fill="FFFFFF"/>
        <w:spacing w:before="60" w:after="60"/>
        <w:ind w:left="1134" w:right="1134"/>
        <w:jc w:val="both"/>
        <w:rPr>
          <w:rFonts w:ascii="Arial" w:hAnsi="Arial" w:cs="Arial"/>
          <w:color w:val="000000"/>
          <w:sz w:val="18"/>
          <w:szCs w:val="20"/>
          <w:lang w:eastAsia="en-AU"/>
        </w:rPr>
      </w:pPr>
      <w:r w:rsidRPr="009524E6">
        <w:rPr>
          <w:rFonts w:ascii="Arial" w:hAnsi="Arial" w:cs="Arial"/>
          <w:color w:val="000000"/>
          <w:sz w:val="18"/>
          <w:szCs w:val="20"/>
          <w:lang w:eastAsia="en-AU"/>
        </w:rPr>
        <w:t>In exercising the jurisdiction to control or to ignore the parental right the court must act cautiously, not as if it were a private person acting with regard to his own child, and acting in opposition to the parent only when judicially satisfied that the welfare of the child requires that the parental right should be suspended or superseded.</w:t>
      </w:r>
      <w:bookmarkStart w:id="3115" w:name="_ftnref69"/>
      <w:r w:rsidR="00A7055B">
        <w:rPr>
          <w:rFonts w:ascii="Arial" w:hAnsi="Arial" w:cs="Arial"/>
          <w:color w:val="000000"/>
          <w:sz w:val="18"/>
          <w:szCs w:val="20"/>
          <w:lang w:eastAsia="en-AU"/>
        </w:rPr>
        <w:t>’</w:t>
      </w:r>
    </w:p>
    <w:p w14:paraId="7680217F" w14:textId="77777777" w:rsidR="009524E6" w:rsidRDefault="009524E6" w:rsidP="009524E6">
      <w:pPr>
        <w:spacing w:before="12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[116] </w:t>
      </w:r>
      <w:r w:rsidRPr="009524E6">
        <w:rPr>
          <w:rFonts w:ascii="Arial" w:hAnsi="Arial" w:cs="Arial"/>
          <w:color w:val="000000"/>
          <w:sz w:val="20"/>
          <w:szCs w:val="20"/>
          <w:lang w:eastAsia="en-AU"/>
        </w:rPr>
        <w:t>In Victoria, the Supreme Court has such jurisdiction and such powers and authorities as it had immediately before the commencement of the </w:t>
      </w:r>
      <w:hyperlink r:id="rId26" w:history="1">
        <w:r w:rsidRPr="009524E6">
          <w:rPr>
            <w:rFonts w:ascii="Arial" w:hAnsi="Arial" w:cs="Arial"/>
            <w:i/>
            <w:iCs/>
            <w:color w:val="000000"/>
            <w:sz w:val="20"/>
            <w:szCs w:val="20"/>
            <w:u w:val="single"/>
            <w:lang w:eastAsia="en-AU"/>
          </w:rPr>
          <w:t>Supreme Court Act 1986</w:t>
        </w:r>
      </w:hyperlink>
      <w:r w:rsidRPr="009524E6">
        <w:rPr>
          <w:rFonts w:ascii="Arial" w:hAnsi="Arial" w:cs="Arial"/>
          <w:color w:val="000000"/>
          <w:sz w:val="20"/>
          <w:szCs w:val="20"/>
          <w:lang w:eastAsia="en-AU"/>
        </w:rPr>
        <w:t>.  Immediately before the commencement of the </w:t>
      </w:r>
      <w:hyperlink r:id="rId27" w:history="1">
        <w:r w:rsidRPr="009524E6">
          <w:rPr>
            <w:rFonts w:ascii="Arial" w:hAnsi="Arial" w:cs="Arial"/>
            <w:i/>
            <w:iCs/>
            <w:color w:val="000000"/>
            <w:sz w:val="20"/>
            <w:szCs w:val="20"/>
            <w:u w:val="single"/>
            <w:lang w:eastAsia="en-AU"/>
          </w:rPr>
          <w:t>Supreme Court Act 1986</w:t>
        </w:r>
      </w:hyperlink>
      <w:r w:rsidRPr="009524E6">
        <w:rPr>
          <w:rFonts w:ascii="Arial" w:hAnsi="Arial" w:cs="Arial"/>
          <w:color w:val="000000"/>
          <w:sz w:val="20"/>
          <w:szCs w:val="20"/>
          <w:lang w:eastAsia="en-AU"/>
        </w:rPr>
        <w:t> on 1 January 1987, s 85(2) and (3) of the </w:t>
      </w:r>
      <w:hyperlink r:id="rId28" w:history="1">
        <w:r w:rsidRPr="009524E6">
          <w:rPr>
            <w:rFonts w:ascii="Arial" w:hAnsi="Arial" w:cs="Arial"/>
            <w:i/>
            <w:iCs/>
            <w:color w:val="000000"/>
            <w:sz w:val="20"/>
            <w:szCs w:val="20"/>
            <w:u w:val="single"/>
            <w:lang w:eastAsia="en-AU"/>
          </w:rPr>
          <w:t>Constitution Act 1975</w:t>
        </w:r>
      </w:hyperlink>
      <w:r w:rsidRPr="009524E6">
        <w:rPr>
          <w:rFonts w:ascii="Arial" w:hAnsi="Arial" w:cs="Arial"/>
          <w:color w:val="000000"/>
          <w:sz w:val="20"/>
          <w:szCs w:val="20"/>
          <w:lang w:eastAsia="en-AU"/>
        </w:rPr>
        <w:t xml:space="preserve"> defined the jurisdiction of the Supreme Court by equating it to the jurisdiction of the Superior Courts in England and of the Lord High Chancellor including jurisdiction in relation to probate and matrimonial causes and administration of assets at or before </w:t>
      </w:r>
      <w:r>
        <w:rPr>
          <w:rFonts w:ascii="Arial" w:hAnsi="Arial" w:cs="Arial"/>
          <w:color w:val="000000"/>
          <w:sz w:val="20"/>
          <w:szCs w:val="20"/>
          <w:lang w:eastAsia="en-AU"/>
        </w:rPr>
        <w:t>the commencement of Act No 502.</w:t>
      </w:r>
      <w:r w:rsidRPr="009524E6">
        <w:rPr>
          <w:rFonts w:ascii="Arial" w:hAnsi="Arial" w:cs="Arial"/>
          <w:color w:val="000000"/>
          <w:sz w:val="20"/>
          <w:szCs w:val="20"/>
          <w:lang w:eastAsia="en-AU"/>
        </w:rPr>
        <w:t xml:space="preserve"> That Act commenced on 4 January 1875.</w:t>
      </w:r>
    </w:p>
    <w:p w14:paraId="2C91FBD3" w14:textId="77777777" w:rsidR="009524E6" w:rsidRPr="00750B95" w:rsidRDefault="009524E6" w:rsidP="009524E6">
      <w:pPr>
        <w:spacing w:before="120"/>
        <w:ind w:left="454" w:right="454"/>
        <w:jc w:val="both"/>
        <w:rPr>
          <w:rFonts w:ascii="Arial" w:hAnsi="Arial" w:cs="Arial"/>
          <w:color w:val="000000"/>
          <w:sz w:val="20"/>
          <w:szCs w:val="20"/>
          <w:lang w:eastAsia="en-AU"/>
        </w:rPr>
      </w:pPr>
      <w:r w:rsidRPr="00750B95">
        <w:rPr>
          <w:rFonts w:ascii="Arial" w:hAnsi="Arial" w:cs="Arial"/>
          <w:color w:val="000000"/>
          <w:sz w:val="20"/>
          <w:szCs w:val="20"/>
          <w:lang w:eastAsia="en-AU"/>
        </w:rPr>
        <w:t xml:space="preserve">[117] The nature of the </w:t>
      </w:r>
      <w:proofErr w:type="spellStart"/>
      <w:r w:rsidRPr="00750B95">
        <w:rPr>
          <w:rFonts w:ascii="Arial" w:hAnsi="Arial" w:cs="Arial"/>
          <w:i/>
          <w:color w:val="000000"/>
          <w:sz w:val="20"/>
          <w:szCs w:val="20"/>
          <w:lang w:eastAsia="en-AU"/>
        </w:rPr>
        <w:t>parens</w:t>
      </w:r>
      <w:proofErr w:type="spellEnd"/>
      <w:r w:rsidRPr="00750B95">
        <w:rPr>
          <w:rFonts w:ascii="Arial" w:hAnsi="Arial" w:cs="Arial"/>
          <w:i/>
          <w:color w:val="000000"/>
          <w:sz w:val="20"/>
          <w:szCs w:val="20"/>
          <w:lang w:eastAsia="en-AU"/>
        </w:rPr>
        <w:t xml:space="preserve"> patriae</w:t>
      </w:r>
      <w:r w:rsidRPr="00750B95">
        <w:rPr>
          <w:rFonts w:ascii="Arial" w:hAnsi="Arial" w:cs="Arial"/>
          <w:color w:val="000000"/>
          <w:sz w:val="20"/>
          <w:szCs w:val="20"/>
          <w:lang w:eastAsia="en-AU"/>
        </w:rPr>
        <w:t xml:space="preserve"> jurisdiction was further described by Mason CJ, Dawson, Toohey and </w:t>
      </w:r>
      <w:proofErr w:type="spellStart"/>
      <w:r w:rsidRPr="00750B95">
        <w:rPr>
          <w:rFonts w:ascii="Arial" w:hAnsi="Arial" w:cs="Arial"/>
          <w:color w:val="000000"/>
          <w:sz w:val="20"/>
          <w:szCs w:val="20"/>
          <w:lang w:eastAsia="en-AU"/>
        </w:rPr>
        <w:t>Gaudron</w:t>
      </w:r>
      <w:proofErr w:type="spellEnd"/>
      <w:r w:rsidRPr="00750B95">
        <w:rPr>
          <w:rFonts w:ascii="Arial" w:hAnsi="Arial" w:cs="Arial"/>
          <w:color w:val="000000"/>
          <w:sz w:val="20"/>
          <w:szCs w:val="20"/>
          <w:lang w:eastAsia="en-AU"/>
        </w:rPr>
        <w:t> JJ in </w:t>
      </w:r>
      <w:hyperlink r:id="rId29" w:history="1">
        <w:r w:rsidRPr="00750B95">
          <w:rPr>
            <w:rFonts w:ascii="Arial" w:hAnsi="Arial" w:cs="Arial"/>
            <w:i/>
            <w:iCs/>
            <w:color w:val="000000"/>
            <w:sz w:val="20"/>
            <w:szCs w:val="20"/>
            <w:u w:val="single"/>
            <w:lang w:eastAsia="en-AU"/>
          </w:rPr>
          <w:t>Marion’s case</w:t>
        </w:r>
      </w:hyperlink>
      <w:r w:rsidRPr="00750B95">
        <w:rPr>
          <w:rFonts w:ascii="Arial" w:hAnsi="Arial" w:cs="Arial"/>
          <w:color w:val="000000"/>
          <w:sz w:val="20"/>
          <w:szCs w:val="20"/>
          <w:lang w:eastAsia="en-AU"/>
        </w:rPr>
        <w:t> </w:t>
      </w:r>
      <w:r w:rsidR="00A7055B" w:rsidRPr="00750B95">
        <w:rPr>
          <w:rFonts w:ascii="Arial" w:hAnsi="Arial" w:cs="Arial"/>
          <w:color w:val="000000"/>
          <w:sz w:val="20"/>
          <w:szCs w:val="20"/>
          <w:lang w:eastAsia="en-AU"/>
        </w:rPr>
        <w:t>(1992) 175 CLR 218, </w:t>
      </w:r>
      <w:hyperlink r:id="rId30" w:history="1">
        <w:r w:rsidR="00A7055B" w:rsidRPr="00750B95">
          <w:rPr>
            <w:rFonts w:ascii="Arial" w:hAnsi="Arial" w:cs="Arial"/>
            <w:color w:val="000000"/>
            <w:sz w:val="20"/>
            <w:szCs w:val="20"/>
            <w:lang w:eastAsia="en-AU"/>
          </w:rPr>
          <w:t>258-9</w:t>
        </w:r>
      </w:hyperlink>
      <w:r w:rsidR="00A7055B" w:rsidRPr="00750B95">
        <w:rPr>
          <w:rFonts w:ascii="Arial" w:hAnsi="Arial" w:cs="Arial"/>
          <w:color w:val="000000"/>
          <w:sz w:val="20"/>
          <w:szCs w:val="20"/>
          <w:lang w:eastAsia="en-AU"/>
        </w:rPr>
        <w:t> </w:t>
      </w:r>
      <w:r w:rsidRPr="00750B95">
        <w:rPr>
          <w:rFonts w:ascii="Arial" w:hAnsi="Arial" w:cs="Arial"/>
          <w:color w:val="000000"/>
          <w:sz w:val="20"/>
          <w:szCs w:val="20"/>
          <w:lang w:eastAsia="en-AU"/>
        </w:rPr>
        <w:t>as follows:</w:t>
      </w:r>
    </w:p>
    <w:p w14:paraId="77769CB3" w14:textId="77777777" w:rsidR="00A7055B" w:rsidRPr="00F84DC3" w:rsidRDefault="00A7055B" w:rsidP="00A7055B">
      <w:pPr>
        <w:shd w:val="clear" w:color="auto" w:fill="FFFFFF"/>
        <w:spacing w:before="60" w:after="60"/>
        <w:ind w:left="851" w:right="851"/>
        <w:jc w:val="both"/>
        <w:rPr>
          <w:rFonts w:ascii="Arial" w:hAnsi="Arial" w:cs="Arial"/>
          <w:color w:val="000000"/>
          <w:sz w:val="20"/>
          <w:szCs w:val="20"/>
          <w:lang w:eastAsia="en-AU"/>
        </w:rPr>
      </w:pPr>
      <w:r>
        <w:rPr>
          <w:rFonts w:ascii="Arial" w:hAnsi="Arial" w:cs="Arial"/>
          <w:color w:val="000000"/>
          <w:sz w:val="20"/>
          <w:szCs w:val="20"/>
          <w:lang w:eastAsia="en-AU"/>
        </w:rPr>
        <w:t>‘</w:t>
      </w:r>
      <w:r w:rsidRPr="00A7055B">
        <w:rPr>
          <w:rFonts w:ascii="Arial" w:hAnsi="Arial" w:cs="Arial"/>
          <w:color w:val="000000"/>
          <w:sz w:val="20"/>
          <w:szCs w:val="20"/>
          <w:lang w:eastAsia="en-AU"/>
        </w:rPr>
        <w:t>As already mentioned, the welfare jurisdiction conferred upon the Family Court is similar to the </w:t>
      </w:r>
      <w:proofErr w:type="spellStart"/>
      <w:r w:rsidRPr="00A7055B">
        <w:rPr>
          <w:rFonts w:ascii="Arial" w:hAnsi="Arial" w:cs="Arial"/>
          <w:i/>
          <w:iCs/>
          <w:color w:val="000000"/>
          <w:sz w:val="20"/>
          <w:szCs w:val="20"/>
          <w:lang w:eastAsia="en-AU"/>
        </w:rPr>
        <w:t>parens</w:t>
      </w:r>
      <w:proofErr w:type="spellEnd"/>
      <w:r w:rsidRPr="00A7055B">
        <w:rPr>
          <w:rFonts w:ascii="Arial" w:hAnsi="Arial" w:cs="Arial"/>
          <w:i/>
          <w:iCs/>
          <w:color w:val="000000"/>
          <w:sz w:val="20"/>
          <w:szCs w:val="20"/>
          <w:lang w:eastAsia="en-AU"/>
        </w:rPr>
        <w:t xml:space="preserve"> patriae</w:t>
      </w:r>
      <w:r w:rsidRPr="00A7055B">
        <w:rPr>
          <w:rFonts w:ascii="Arial" w:hAnsi="Arial" w:cs="Arial"/>
          <w:color w:val="000000"/>
          <w:sz w:val="20"/>
          <w:szCs w:val="20"/>
          <w:lang w:eastAsia="en-AU"/>
        </w:rPr>
        <w:t> jurisdiction. The history of that jurisdiction was discussed at some length by La Forest J in </w:t>
      </w:r>
      <w:r w:rsidRPr="00A7055B">
        <w:rPr>
          <w:rFonts w:ascii="Arial" w:hAnsi="Arial" w:cs="Arial"/>
          <w:i/>
          <w:iCs/>
          <w:color w:val="000000"/>
          <w:sz w:val="20"/>
          <w:szCs w:val="20"/>
          <w:lang w:eastAsia="en-AU"/>
        </w:rPr>
        <w:t>Re Eve</w:t>
      </w:r>
      <w:r w:rsidRPr="00A7055B">
        <w:rPr>
          <w:rFonts w:ascii="Arial" w:hAnsi="Arial" w:cs="Arial"/>
          <w:color w:val="000000"/>
          <w:sz w:val="20"/>
          <w:szCs w:val="20"/>
          <w:lang w:eastAsia="en-AU"/>
        </w:rPr>
        <w:t>. His Lordship pointed out that ‘[t]he Crown has an inherent jurisdiction to do what is for the benefit of the incompetent. Its limits (or scope) have not, and cannot, be defined.’ In </w:t>
      </w:r>
      <w:r w:rsidRPr="00A7055B">
        <w:rPr>
          <w:rFonts w:ascii="Arial" w:hAnsi="Arial" w:cs="Arial"/>
          <w:i/>
          <w:iCs/>
          <w:color w:val="000000"/>
          <w:sz w:val="20"/>
          <w:szCs w:val="20"/>
          <w:lang w:eastAsia="en-AU"/>
        </w:rPr>
        <w:t>Wellesley v Duke of Beaufort</w:t>
      </w:r>
      <w:r w:rsidRPr="00A7055B">
        <w:rPr>
          <w:rFonts w:ascii="Arial" w:hAnsi="Arial" w:cs="Arial"/>
          <w:color w:val="000000"/>
          <w:sz w:val="20"/>
          <w:szCs w:val="20"/>
          <w:lang w:eastAsia="en-AU"/>
        </w:rPr>
        <w:t>, Lord Eldon LC, speaking with reference to the jurisdiction of the Court of Chancery, said:</w:t>
      </w:r>
    </w:p>
    <w:p w14:paraId="1C667112" w14:textId="77777777" w:rsidR="009524E6" w:rsidRDefault="00A7055B" w:rsidP="009524E6">
      <w:pPr>
        <w:shd w:val="clear" w:color="auto" w:fill="FFFFFF"/>
        <w:spacing w:before="60" w:after="60"/>
        <w:ind w:left="1134" w:right="1134"/>
        <w:jc w:val="both"/>
        <w:rPr>
          <w:rFonts w:ascii="Arial" w:hAnsi="Arial" w:cs="Arial"/>
          <w:color w:val="000000"/>
          <w:sz w:val="18"/>
          <w:szCs w:val="20"/>
          <w:lang w:eastAsia="en-AU"/>
        </w:rPr>
      </w:pPr>
      <w:r w:rsidRPr="00A7055B">
        <w:rPr>
          <w:rFonts w:ascii="Arial" w:hAnsi="Arial" w:cs="Arial"/>
          <w:color w:val="000000"/>
          <w:sz w:val="18"/>
          <w:szCs w:val="20"/>
          <w:lang w:eastAsia="en-AU"/>
        </w:rPr>
        <w:t>[I]t belongs to the King, as </w:t>
      </w:r>
      <w:proofErr w:type="spellStart"/>
      <w:r w:rsidRPr="00A7055B">
        <w:rPr>
          <w:rFonts w:ascii="Arial" w:hAnsi="Arial" w:cs="Arial"/>
          <w:i/>
          <w:iCs/>
          <w:color w:val="000000"/>
          <w:sz w:val="18"/>
          <w:szCs w:val="20"/>
          <w:lang w:eastAsia="en-AU"/>
        </w:rPr>
        <w:t>parens</w:t>
      </w:r>
      <w:proofErr w:type="spellEnd"/>
      <w:r w:rsidRPr="00A7055B">
        <w:rPr>
          <w:rFonts w:ascii="Arial" w:hAnsi="Arial" w:cs="Arial"/>
          <w:i/>
          <w:iCs/>
          <w:color w:val="000000"/>
          <w:sz w:val="18"/>
          <w:szCs w:val="20"/>
          <w:lang w:eastAsia="en-AU"/>
        </w:rPr>
        <w:t xml:space="preserve"> patriae</w:t>
      </w:r>
      <w:r w:rsidRPr="00A7055B">
        <w:rPr>
          <w:rFonts w:ascii="Arial" w:hAnsi="Arial" w:cs="Arial"/>
          <w:color w:val="000000"/>
          <w:sz w:val="18"/>
          <w:szCs w:val="20"/>
          <w:lang w:eastAsia="en-AU"/>
        </w:rPr>
        <w:t>, having the care of those who are not able to take care of themselves, and is founded on the obvious necessity that the law should place somewhere the care of individuals who cannot take care of themselves, particularly in cases where it is clear that some care should be thrown round them.</w:t>
      </w:r>
    </w:p>
    <w:p w14:paraId="210C84B3" w14:textId="77777777" w:rsidR="00A7055B" w:rsidRPr="00F84DC3" w:rsidRDefault="00A7055B" w:rsidP="00A7055B">
      <w:pPr>
        <w:shd w:val="clear" w:color="auto" w:fill="FFFFFF"/>
        <w:spacing w:before="60" w:after="60"/>
        <w:ind w:left="851" w:right="851"/>
        <w:jc w:val="both"/>
        <w:rPr>
          <w:rFonts w:ascii="Arial" w:hAnsi="Arial" w:cs="Arial"/>
          <w:color w:val="000000"/>
          <w:sz w:val="20"/>
          <w:szCs w:val="20"/>
          <w:lang w:eastAsia="en-AU"/>
        </w:rPr>
      </w:pPr>
      <w:r w:rsidRPr="00A7055B">
        <w:rPr>
          <w:rFonts w:ascii="Arial" w:hAnsi="Arial" w:cs="Arial"/>
          <w:color w:val="000000"/>
          <w:sz w:val="20"/>
          <w:szCs w:val="20"/>
          <w:lang w:eastAsia="en-AU"/>
        </w:rPr>
        <w:t>When that case was taken on appeal to the House of Lords, Lord Redesdale noted:</w:t>
      </w:r>
    </w:p>
    <w:p w14:paraId="784B939A" w14:textId="77777777" w:rsidR="009524E6" w:rsidRDefault="00A7055B" w:rsidP="009524E6">
      <w:pPr>
        <w:shd w:val="clear" w:color="auto" w:fill="FFFFFF"/>
        <w:spacing w:before="60" w:after="60"/>
        <w:ind w:left="1134" w:right="1134"/>
        <w:jc w:val="both"/>
        <w:rPr>
          <w:rFonts w:ascii="Arial" w:hAnsi="Arial" w:cs="Arial"/>
          <w:color w:val="000000"/>
          <w:sz w:val="18"/>
          <w:szCs w:val="20"/>
          <w:lang w:eastAsia="en-AU"/>
        </w:rPr>
      </w:pPr>
      <w:r w:rsidRPr="00A7055B">
        <w:rPr>
          <w:rFonts w:ascii="Arial" w:hAnsi="Arial" w:cs="Arial"/>
          <w:color w:val="000000"/>
          <w:sz w:val="18"/>
          <w:szCs w:val="20"/>
          <w:lang w:eastAsia="en-AU"/>
        </w:rPr>
        <w:t>Lord Somers resembled the jurisdiction over infants, to the care which the Court takes with respect to lunatics, and supposed that the jurisdiction devolved on the Crown, in the same way.</w:t>
      </w:r>
    </w:p>
    <w:p w14:paraId="066A6D37" w14:textId="77777777" w:rsidR="00A7055B" w:rsidRDefault="00A7055B" w:rsidP="00A7055B">
      <w:pPr>
        <w:shd w:val="clear" w:color="auto" w:fill="FFFFFF"/>
        <w:spacing w:before="60" w:after="60"/>
        <w:ind w:left="851" w:right="851"/>
        <w:jc w:val="both"/>
        <w:rPr>
          <w:rFonts w:ascii="Arial" w:hAnsi="Arial" w:cs="Arial"/>
          <w:color w:val="000000"/>
          <w:sz w:val="20"/>
          <w:szCs w:val="20"/>
          <w:lang w:eastAsia="en-AU"/>
        </w:rPr>
      </w:pPr>
      <w:r w:rsidRPr="00A7055B">
        <w:rPr>
          <w:rFonts w:ascii="Arial" w:hAnsi="Arial" w:cs="Arial"/>
          <w:color w:val="000000"/>
          <w:sz w:val="20"/>
          <w:szCs w:val="20"/>
          <w:lang w:eastAsia="en-AU"/>
        </w:rPr>
        <w:t>Lord Redesdale went on to say that the jurisdiction extended ‘as far as is necessary for protection and education’.</w:t>
      </w:r>
    </w:p>
    <w:p w14:paraId="3BEC8A9B" w14:textId="77777777" w:rsidR="00A7055B" w:rsidRDefault="00A7055B" w:rsidP="00A7055B">
      <w:pPr>
        <w:shd w:val="clear" w:color="auto" w:fill="FFFFFF"/>
        <w:spacing w:before="60" w:after="60"/>
        <w:ind w:left="851" w:right="851"/>
        <w:jc w:val="both"/>
        <w:rPr>
          <w:rFonts w:ascii="Arial" w:hAnsi="Arial" w:cs="Arial"/>
          <w:color w:val="000000"/>
          <w:sz w:val="20"/>
          <w:szCs w:val="20"/>
          <w:lang w:eastAsia="en-AU"/>
        </w:rPr>
      </w:pPr>
      <w:r w:rsidRPr="00A7055B">
        <w:rPr>
          <w:rFonts w:ascii="Arial" w:hAnsi="Arial" w:cs="Arial"/>
          <w:color w:val="000000"/>
          <w:sz w:val="20"/>
          <w:szCs w:val="20"/>
          <w:lang w:eastAsia="en-AU"/>
        </w:rPr>
        <w:t>To the same effect were the comments of Lord Manners who stated that ‘[i]t is ... impossible to say what are the limits of that jurisdiction’. The more contemporary descriptions of the </w:t>
      </w:r>
      <w:proofErr w:type="spellStart"/>
      <w:r w:rsidRPr="00A7055B">
        <w:rPr>
          <w:rFonts w:ascii="Arial" w:hAnsi="Arial" w:cs="Arial"/>
          <w:i/>
          <w:iCs/>
          <w:color w:val="000000"/>
          <w:sz w:val="20"/>
          <w:szCs w:val="20"/>
          <w:lang w:eastAsia="en-AU"/>
        </w:rPr>
        <w:t>parens</w:t>
      </w:r>
      <w:proofErr w:type="spellEnd"/>
      <w:r w:rsidRPr="00A7055B">
        <w:rPr>
          <w:rFonts w:ascii="Arial" w:hAnsi="Arial" w:cs="Arial"/>
          <w:i/>
          <w:iCs/>
          <w:color w:val="000000"/>
          <w:sz w:val="20"/>
          <w:szCs w:val="20"/>
          <w:lang w:eastAsia="en-AU"/>
        </w:rPr>
        <w:t xml:space="preserve"> patriae</w:t>
      </w:r>
      <w:r w:rsidRPr="00A7055B">
        <w:rPr>
          <w:rFonts w:ascii="Arial" w:hAnsi="Arial" w:cs="Arial"/>
          <w:color w:val="000000"/>
          <w:sz w:val="20"/>
          <w:szCs w:val="20"/>
          <w:lang w:eastAsia="en-AU"/>
        </w:rPr>
        <w:t> jurisdiction over infants invariably accept that in theory there is no limitation upon the jurisdiction. That is not to deny that the jurisdiction must be exercised in accordance with principle. However, as appears from the authorities discussed earlier, the jurisdiction has been exercised in modern times so as to permit medical operations on infants which result in sterilization.</w:t>
      </w:r>
    </w:p>
    <w:p w14:paraId="7C8E3BEA" w14:textId="77777777" w:rsidR="00A7055B" w:rsidRPr="00F84DC3" w:rsidRDefault="00A7055B" w:rsidP="00A7055B">
      <w:pPr>
        <w:shd w:val="clear" w:color="auto" w:fill="FFFFFF"/>
        <w:spacing w:before="60" w:after="60"/>
        <w:ind w:left="851" w:right="851"/>
        <w:jc w:val="both"/>
        <w:rPr>
          <w:rFonts w:ascii="Arial" w:hAnsi="Arial" w:cs="Arial"/>
          <w:color w:val="000000"/>
          <w:sz w:val="20"/>
          <w:szCs w:val="20"/>
          <w:lang w:eastAsia="en-AU"/>
        </w:rPr>
      </w:pPr>
      <w:r w:rsidRPr="00A7055B">
        <w:rPr>
          <w:rFonts w:ascii="Arial" w:hAnsi="Arial" w:cs="Arial"/>
          <w:color w:val="000000"/>
          <w:sz w:val="20"/>
          <w:szCs w:val="20"/>
          <w:lang w:eastAsia="en-AU"/>
        </w:rPr>
        <w:t>No doubt the jurisdiction over infants is for the most part supervisory in the sense that the courts are supervising the exercise of care and control of infants by parents and guardians. However, to say this is not to assert that the jurisdiction is essentially supervisory or that the courts are merely supervising or reviewing parental or guardian care and control. As already explained, the </w:t>
      </w:r>
      <w:proofErr w:type="spellStart"/>
      <w:r w:rsidRPr="00A7055B">
        <w:rPr>
          <w:rFonts w:ascii="Arial" w:hAnsi="Arial" w:cs="Arial"/>
          <w:i/>
          <w:iCs/>
          <w:color w:val="000000"/>
          <w:sz w:val="20"/>
          <w:szCs w:val="20"/>
          <w:lang w:eastAsia="en-AU"/>
        </w:rPr>
        <w:t>parens</w:t>
      </w:r>
      <w:proofErr w:type="spellEnd"/>
      <w:r w:rsidRPr="00A7055B">
        <w:rPr>
          <w:rFonts w:ascii="Arial" w:hAnsi="Arial" w:cs="Arial"/>
          <w:i/>
          <w:iCs/>
          <w:color w:val="000000"/>
          <w:sz w:val="20"/>
          <w:szCs w:val="20"/>
          <w:lang w:eastAsia="en-AU"/>
        </w:rPr>
        <w:t xml:space="preserve"> patriae</w:t>
      </w:r>
      <w:r w:rsidRPr="00A7055B">
        <w:rPr>
          <w:rFonts w:ascii="Arial" w:hAnsi="Arial" w:cs="Arial"/>
          <w:color w:val="000000"/>
          <w:sz w:val="20"/>
          <w:szCs w:val="20"/>
          <w:lang w:eastAsia="en-AU"/>
        </w:rPr>
        <w:t> jurisdiction springs from the direct responsibility of the Crown for those who cannot look after themselves; it includes infants as well as those of unsound mind. So the courts can exercise jurisdiction in cases where parents have no power to consent to an operation, as well as cases in which they have the power</w:t>
      </w:r>
      <w:r>
        <w:rPr>
          <w:rFonts w:ascii="Arial" w:hAnsi="Arial" w:cs="Arial"/>
          <w:color w:val="000000"/>
          <w:sz w:val="20"/>
          <w:szCs w:val="20"/>
          <w:lang w:eastAsia="en-AU"/>
        </w:rPr>
        <w:t>.’</w:t>
      </w:r>
    </w:p>
    <w:p w14:paraId="779D7784" w14:textId="77777777" w:rsidR="00A7055B" w:rsidRDefault="00A7055B" w:rsidP="00A7055B">
      <w:pPr>
        <w:spacing w:before="120"/>
        <w:ind w:left="454" w:right="454"/>
        <w:jc w:val="both"/>
        <w:rPr>
          <w:rFonts w:ascii="Arial" w:hAnsi="Arial" w:cs="Arial"/>
          <w:color w:val="000000"/>
          <w:sz w:val="20"/>
          <w:szCs w:val="20"/>
          <w:lang w:eastAsia="en-AU"/>
        </w:rPr>
      </w:pPr>
      <w:bookmarkStart w:id="3116" w:name="_ftn71"/>
      <w:bookmarkEnd w:id="3115"/>
      <w:r>
        <w:rPr>
          <w:rFonts w:ascii="Arial" w:hAnsi="Arial" w:cs="Arial"/>
          <w:color w:val="000000"/>
          <w:sz w:val="20"/>
          <w:szCs w:val="20"/>
          <w:lang w:eastAsia="en-AU"/>
        </w:rPr>
        <w:t xml:space="preserve">[118] At p.259 their </w:t>
      </w:r>
      <w:r w:rsidRPr="00A7055B">
        <w:rPr>
          <w:rFonts w:ascii="Arial" w:hAnsi="Arial" w:cs="Arial"/>
          <w:color w:val="000000"/>
          <w:sz w:val="20"/>
          <w:szCs w:val="20"/>
          <w:lang w:eastAsia="en-AU"/>
        </w:rPr>
        <w:t>Honours went on to describe the essential function of a court exercising jurisdiction of the kind in issue as being that of deciding whether in the circumstances of the case the order sought is in the best interests of the child.</w:t>
      </w:r>
    </w:p>
    <w:p w14:paraId="6EFEF85D" w14:textId="77777777" w:rsidR="00A7055B" w:rsidRDefault="00A7055B" w:rsidP="00A7055B">
      <w:pPr>
        <w:spacing w:before="120"/>
        <w:ind w:left="454" w:right="454"/>
        <w:jc w:val="both"/>
        <w:rPr>
          <w:rFonts w:ascii="Arial" w:hAnsi="Arial" w:cs="Arial"/>
          <w:color w:val="000000"/>
          <w:sz w:val="20"/>
          <w:szCs w:val="26"/>
          <w:lang w:eastAsia="en-AU"/>
        </w:rPr>
      </w:pPr>
      <w:r>
        <w:rPr>
          <w:rFonts w:ascii="Arial" w:hAnsi="Arial" w:cs="Arial"/>
          <w:color w:val="000000"/>
          <w:sz w:val="20"/>
          <w:szCs w:val="20"/>
          <w:lang w:eastAsia="en-AU"/>
        </w:rPr>
        <w:t xml:space="preserve">[119] They went on to recognise that </w:t>
      </w:r>
      <w:r w:rsidRPr="00A7055B">
        <w:rPr>
          <w:rFonts w:ascii="Arial" w:hAnsi="Arial" w:cs="Arial"/>
          <w:color w:val="000000"/>
          <w:sz w:val="20"/>
          <w:szCs w:val="26"/>
          <w:lang w:eastAsia="en-AU"/>
        </w:rPr>
        <w:t>‘the best interests of the child’ is imprecise but observed that it is no more so than the ‘welfare of the child’ and other concepts with which courts must grapple.</w:t>
      </w:r>
    </w:p>
    <w:p w14:paraId="468AF9E7" w14:textId="77777777" w:rsidR="00A7055B" w:rsidRDefault="00A7055B" w:rsidP="002B4324">
      <w:pPr>
        <w:keepNext/>
        <w:keepLines/>
        <w:spacing w:before="120"/>
        <w:ind w:left="454" w:right="454"/>
        <w:jc w:val="both"/>
        <w:rPr>
          <w:rFonts w:ascii="Arial" w:hAnsi="Arial" w:cs="Arial"/>
          <w:color w:val="000000"/>
          <w:sz w:val="20"/>
          <w:szCs w:val="20"/>
          <w:lang w:eastAsia="en-AU"/>
        </w:rPr>
      </w:pPr>
      <w:r>
        <w:rPr>
          <w:rFonts w:ascii="Arial" w:hAnsi="Arial" w:cs="Arial"/>
          <w:color w:val="000000"/>
          <w:sz w:val="20"/>
          <w:szCs w:val="26"/>
          <w:lang w:eastAsia="en-AU"/>
        </w:rPr>
        <w:lastRenderedPageBreak/>
        <w:t xml:space="preserve">[120] </w:t>
      </w:r>
      <w:r w:rsidRPr="00A7055B">
        <w:rPr>
          <w:rFonts w:ascii="Arial" w:hAnsi="Arial" w:cs="Arial"/>
          <w:color w:val="000000"/>
          <w:sz w:val="20"/>
          <w:szCs w:val="20"/>
          <w:lang w:eastAsia="en-AU"/>
        </w:rPr>
        <w:t>A recent example of the exercise of the jurisdiction is the decision of White J in</w:t>
      </w:r>
      <w:r>
        <w:rPr>
          <w:rFonts w:ascii="Arial" w:hAnsi="Arial" w:cs="Arial"/>
          <w:color w:val="000000"/>
          <w:sz w:val="20"/>
          <w:szCs w:val="20"/>
          <w:lang w:eastAsia="en-AU"/>
        </w:rPr>
        <w:t xml:space="preserve"> </w:t>
      </w:r>
      <w:r w:rsidRPr="00A7055B">
        <w:rPr>
          <w:rFonts w:ascii="Arial" w:hAnsi="Arial" w:cs="Arial"/>
          <w:i/>
          <w:iCs/>
          <w:color w:val="000000"/>
          <w:sz w:val="20"/>
          <w:szCs w:val="20"/>
          <w:u w:val="single"/>
          <w:lang w:eastAsia="en-AU"/>
        </w:rPr>
        <w:t>Children, Youth and Women’s Health Services v YJL</w:t>
      </w:r>
      <w:r>
        <w:rPr>
          <w:rFonts w:ascii="Arial" w:hAnsi="Arial" w:cs="Arial"/>
          <w:i/>
          <w:iCs/>
          <w:color w:val="000000"/>
          <w:sz w:val="20"/>
          <w:szCs w:val="20"/>
          <w:u w:val="single"/>
          <w:lang w:eastAsia="en-AU"/>
        </w:rPr>
        <w:t xml:space="preserve"> </w:t>
      </w:r>
      <w:r w:rsidRPr="00A7055B">
        <w:rPr>
          <w:rFonts w:ascii="Arial" w:hAnsi="Arial" w:cs="Arial"/>
          <w:iCs/>
          <w:color w:val="000000"/>
          <w:sz w:val="20"/>
          <w:szCs w:val="20"/>
          <w:lang w:eastAsia="en-AU"/>
        </w:rPr>
        <w:t>[2012] SASC 175,</w:t>
      </w:r>
      <w:r w:rsidRPr="00A7055B">
        <w:rPr>
          <w:rFonts w:ascii="Arial" w:hAnsi="Arial" w:cs="Arial"/>
          <w:color w:val="000000"/>
          <w:sz w:val="20"/>
          <w:szCs w:val="20"/>
          <w:lang w:eastAsia="en-AU"/>
        </w:rPr>
        <w:t xml:space="preserve"> authorising the giving of a blood transfusion by a hospital to a 10 year old boy undergoing chemotherapy treatment, against the wishes of the boy and his parents who were Jehovah’s Witnesses.</w:t>
      </w:r>
    </w:p>
    <w:p w14:paraId="5CA1DEF8" w14:textId="77777777" w:rsidR="00A7055B" w:rsidRDefault="00A7055B" w:rsidP="00A7055B">
      <w:pPr>
        <w:spacing w:before="12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[121] </w:t>
      </w:r>
      <w:r w:rsidRPr="00A7055B">
        <w:rPr>
          <w:rFonts w:ascii="Arial" w:hAnsi="Arial" w:cs="Arial"/>
          <w:color w:val="000000"/>
          <w:sz w:val="20"/>
          <w:szCs w:val="20"/>
          <w:lang w:eastAsia="en-AU"/>
        </w:rPr>
        <w:t>In </w:t>
      </w:r>
      <w:hyperlink r:id="rId31" w:history="1">
        <w:r w:rsidRPr="00A7055B">
          <w:rPr>
            <w:rFonts w:ascii="Arial" w:hAnsi="Arial" w:cs="Arial"/>
            <w:i/>
            <w:iCs/>
            <w:color w:val="000000"/>
            <w:sz w:val="20"/>
            <w:szCs w:val="20"/>
            <w:u w:val="single"/>
            <w:lang w:eastAsia="en-AU"/>
          </w:rPr>
          <w:t>Re Thomas</w:t>
        </w:r>
      </w:hyperlink>
      <w:r>
        <w:rPr>
          <w:rFonts w:ascii="Arial" w:hAnsi="Arial" w:cs="Arial"/>
          <w:color w:val="000000"/>
          <w:sz w:val="20"/>
          <w:szCs w:val="20"/>
          <w:lang w:eastAsia="en-AU"/>
        </w:rPr>
        <w:t xml:space="preserve"> [2009] NSWSC 217, </w:t>
      </w:r>
      <w:r w:rsidRPr="00A7055B">
        <w:rPr>
          <w:rFonts w:ascii="Arial" w:hAnsi="Arial" w:cs="Arial"/>
          <w:color w:val="000000"/>
          <w:sz w:val="20"/>
          <w:szCs w:val="20"/>
          <w:lang w:eastAsia="en-AU"/>
        </w:rPr>
        <w:t>Brereton J contrasted that aspect of the jurisdiction which authorises a particular course of action which the parents or guardian of a child do not wish to adopt and that which authorises acts beyond the powers and rights of a guardian.</w:t>
      </w:r>
    </w:p>
    <w:p w14:paraId="48F3B7F2" w14:textId="77777777" w:rsidR="00116D1F" w:rsidRDefault="00116D1F" w:rsidP="00A7055B">
      <w:pPr>
        <w:spacing w:before="12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[122] </w:t>
      </w:r>
      <w:r w:rsidRPr="00116D1F">
        <w:rPr>
          <w:rFonts w:ascii="Arial" w:hAnsi="Arial" w:cs="Arial"/>
          <w:color w:val="000000"/>
          <w:sz w:val="20"/>
          <w:szCs w:val="20"/>
          <w:lang w:eastAsia="en-AU"/>
        </w:rPr>
        <w:t>The latter category is exemplified by </w:t>
      </w:r>
      <w:hyperlink r:id="rId32" w:history="1">
        <w:r w:rsidRPr="00116D1F">
          <w:rPr>
            <w:rFonts w:ascii="Arial" w:hAnsi="Arial" w:cs="Arial"/>
            <w:i/>
            <w:iCs/>
            <w:color w:val="000000"/>
            <w:sz w:val="20"/>
            <w:szCs w:val="20"/>
            <w:u w:val="single"/>
            <w:lang w:eastAsia="en-AU"/>
          </w:rPr>
          <w:t>Marion’s case</w:t>
        </w:r>
      </w:hyperlink>
      <w:r>
        <w:rPr>
          <w:rFonts w:ascii="Arial" w:hAnsi="Arial" w:cs="Arial"/>
          <w:color w:val="000000"/>
          <w:sz w:val="20"/>
          <w:szCs w:val="20"/>
          <w:lang w:eastAsia="en-AU"/>
        </w:rPr>
        <w:t xml:space="preserve"> (1992) 175 CLR 218</w:t>
      </w:r>
      <w:r w:rsidRPr="00116D1F">
        <w:rPr>
          <w:rFonts w:ascii="Arial" w:hAnsi="Arial" w:cs="Arial"/>
          <w:color w:val="000000"/>
          <w:sz w:val="20"/>
          <w:szCs w:val="20"/>
          <w:lang w:eastAsia="en-AU"/>
        </w:rPr>
        <w:t xml:space="preserve"> in which the High Court held that the Court’s power extended to authorising sterilisation of a child in circumstances where the parent or guardian could not consent</w:t>
      </w:r>
      <w:r>
        <w:rPr>
          <w:rFonts w:ascii="Arial" w:hAnsi="Arial" w:cs="Arial"/>
          <w:color w:val="000000"/>
          <w:sz w:val="20"/>
          <w:szCs w:val="20"/>
          <w:lang w:eastAsia="en-AU"/>
        </w:rPr>
        <w:t xml:space="preserve">: see pp.249-254 per Mason CJ, Dawson, Toohey &amp; </w:t>
      </w:r>
      <w:proofErr w:type="spellStart"/>
      <w:r>
        <w:rPr>
          <w:rFonts w:ascii="Arial" w:hAnsi="Arial" w:cs="Arial"/>
          <w:color w:val="000000"/>
          <w:sz w:val="20"/>
          <w:szCs w:val="20"/>
          <w:lang w:eastAsia="en-AU"/>
        </w:rPr>
        <w:t>Gaudron</w:t>
      </w:r>
      <w:proofErr w:type="spellEnd"/>
      <w:r>
        <w:rPr>
          <w:rFonts w:ascii="Arial" w:hAnsi="Arial" w:cs="Arial"/>
          <w:color w:val="000000"/>
          <w:sz w:val="20"/>
          <w:szCs w:val="20"/>
          <w:lang w:eastAsia="en-AU"/>
        </w:rPr>
        <w:t xml:space="preserve"> JJ.</w:t>
      </w:r>
    </w:p>
    <w:p w14:paraId="48E48F50" w14:textId="77777777" w:rsidR="00116D1F" w:rsidRDefault="00116D1F" w:rsidP="00A7055B">
      <w:pPr>
        <w:spacing w:before="12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[123] </w:t>
      </w:r>
      <w:r w:rsidRPr="00116D1F">
        <w:rPr>
          <w:rFonts w:ascii="Arial" w:hAnsi="Arial" w:cs="Arial"/>
          <w:color w:val="000000"/>
          <w:sz w:val="20"/>
          <w:szCs w:val="20"/>
          <w:lang w:eastAsia="en-AU"/>
        </w:rPr>
        <w:t>In </w:t>
      </w:r>
      <w:hyperlink r:id="rId33" w:history="1">
        <w:r w:rsidRPr="00116D1F">
          <w:rPr>
            <w:rFonts w:ascii="Arial" w:hAnsi="Arial" w:cs="Arial"/>
            <w:i/>
            <w:iCs/>
            <w:color w:val="000000"/>
            <w:sz w:val="20"/>
            <w:szCs w:val="20"/>
            <w:u w:val="single"/>
            <w:lang w:eastAsia="en-AU"/>
          </w:rPr>
          <w:t>Re Thomas</w:t>
        </w:r>
      </w:hyperlink>
      <w:r w:rsidRPr="00116D1F">
        <w:rPr>
          <w:rFonts w:ascii="Arial" w:hAnsi="Arial" w:cs="Arial"/>
          <w:color w:val="000000"/>
          <w:sz w:val="20"/>
          <w:szCs w:val="20"/>
          <w:lang w:eastAsia="en-AU"/>
        </w:rPr>
        <w:t>, the Director General of the Department of Community Services (NSW) sought orders authorising the detention of a 16 year old boy indefinitely in a secure unit and the restraint and medication of him as circumstances required.  Brereton J held that the jurisdiction extended to making orders of the type sought and observed</w:t>
      </w:r>
      <w:r w:rsidR="00DE4F32">
        <w:rPr>
          <w:rFonts w:ascii="Arial" w:hAnsi="Arial" w:cs="Arial"/>
          <w:color w:val="000000"/>
          <w:sz w:val="20"/>
          <w:szCs w:val="20"/>
          <w:lang w:eastAsia="en-AU"/>
        </w:rPr>
        <w:t xml:space="preserve"> [at pp.231-234; see also </w:t>
      </w:r>
      <w:r w:rsidR="00DE4F32" w:rsidRPr="00DE4F32">
        <w:rPr>
          <w:rFonts w:ascii="Arial" w:hAnsi="Arial" w:cs="Arial"/>
          <w:i/>
          <w:color w:val="000000"/>
          <w:sz w:val="20"/>
          <w:szCs w:val="20"/>
          <w:lang w:eastAsia="en-AU"/>
        </w:rPr>
        <w:t>Re K</w:t>
      </w:r>
      <w:r w:rsidR="00DE4F32">
        <w:rPr>
          <w:rFonts w:ascii="Arial" w:hAnsi="Arial" w:cs="Arial"/>
          <w:color w:val="000000"/>
          <w:sz w:val="20"/>
          <w:szCs w:val="20"/>
          <w:lang w:eastAsia="en-AU"/>
        </w:rPr>
        <w:t xml:space="preserve"> [2001] 2 All ER 719 to which his Honour referred]</w:t>
      </w:r>
      <w:r w:rsidRPr="00116D1F">
        <w:rPr>
          <w:rFonts w:ascii="Arial" w:hAnsi="Arial" w:cs="Arial"/>
          <w:color w:val="000000"/>
          <w:sz w:val="20"/>
          <w:szCs w:val="20"/>
          <w:lang w:eastAsia="en-AU"/>
        </w:rPr>
        <w:t>:</w:t>
      </w:r>
    </w:p>
    <w:p w14:paraId="035AC616" w14:textId="77777777" w:rsidR="00116D1F" w:rsidRPr="00F84DC3" w:rsidRDefault="00116D1F" w:rsidP="00116D1F">
      <w:pPr>
        <w:shd w:val="clear" w:color="auto" w:fill="FFFFFF"/>
        <w:spacing w:before="60" w:after="60"/>
        <w:ind w:left="851" w:right="851"/>
        <w:jc w:val="both"/>
        <w:rPr>
          <w:rFonts w:ascii="Arial" w:hAnsi="Arial" w:cs="Arial"/>
          <w:color w:val="000000"/>
          <w:sz w:val="20"/>
          <w:szCs w:val="20"/>
          <w:lang w:eastAsia="en-AU"/>
        </w:rPr>
      </w:pPr>
      <w:r>
        <w:rPr>
          <w:rFonts w:ascii="Arial" w:hAnsi="Arial" w:cs="Arial"/>
          <w:color w:val="000000"/>
          <w:sz w:val="20"/>
          <w:szCs w:val="20"/>
          <w:lang w:eastAsia="en-AU"/>
        </w:rPr>
        <w:t>‘</w:t>
      </w:r>
      <w:r w:rsidRPr="00116D1F">
        <w:rPr>
          <w:rFonts w:ascii="Arial" w:hAnsi="Arial" w:cs="Arial"/>
          <w:color w:val="000000"/>
          <w:sz w:val="20"/>
          <w:szCs w:val="20"/>
          <w:lang w:eastAsia="en-AU"/>
        </w:rPr>
        <w:t>Orders interfering with personal integrity and liberty have been made sufficiently often now that it must be accepted that the jurisdiction permits them. In</w:t>
      </w:r>
      <w:r w:rsidR="00603989">
        <w:rPr>
          <w:rFonts w:ascii="Arial" w:hAnsi="Arial" w:cs="Arial"/>
          <w:color w:val="000000"/>
          <w:sz w:val="20"/>
          <w:szCs w:val="20"/>
          <w:lang w:eastAsia="en-AU"/>
        </w:rPr>
        <w:t xml:space="preserve"> </w:t>
      </w:r>
      <w:r w:rsidRPr="00116D1F">
        <w:rPr>
          <w:rFonts w:ascii="Arial" w:hAnsi="Arial" w:cs="Arial"/>
          <w:i/>
          <w:iCs/>
          <w:color w:val="000000"/>
          <w:sz w:val="20"/>
          <w:szCs w:val="20"/>
          <w:u w:val="single"/>
          <w:lang w:eastAsia="en-AU"/>
        </w:rPr>
        <w:t>Re W</w:t>
      </w:r>
      <w:r w:rsidR="00603989">
        <w:rPr>
          <w:rFonts w:ascii="Arial" w:hAnsi="Arial" w:cs="Arial"/>
          <w:color w:val="000000"/>
          <w:sz w:val="20"/>
          <w:szCs w:val="20"/>
          <w:lang w:eastAsia="en-AU"/>
        </w:rPr>
        <w:t xml:space="preserve"> </w:t>
      </w:r>
      <w:r w:rsidR="00DE4F32">
        <w:rPr>
          <w:rFonts w:ascii="Arial" w:hAnsi="Arial" w:cs="Arial"/>
          <w:color w:val="000000"/>
          <w:sz w:val="20"/>
          <w:szCs w:val="20"/>
          <w:lang w:eastAsia="en-AU"/>
        </w:rPr>
        <w:t xml:space="preserve">[1992] 3 WLR 758; [1992] 4 All ER 627 </w:t>
      </w:r>
      <w:r w:rsidRPr="00116D1F">
        <w:rPr>
          <w:rFonts w:ascii="Arial" w:hAnsi="Arial" w:cs="Arial"/>
          <w:color w:val="000000"/>
          <w:sz w:val="20"/>
          <w:szCs w:val="20"/>
          <w:lang w:eastAsia="en-AU"/>
        </w:rPr>
        <w:t>the Court of Appeal upheld a court order for treatment for a young person with anorexia nervosa, holding that her wishes, while relevant, were not conclusive. </w:t>
      </w:r>
      <w:hyperlink r:id="rId34" w:history="1">
        <w:r w:rsidRPr="00116D1F">
          <w:rPr>
            <w:rFonts w:ascii="Arial" w:hAnsi="Arial" w:cs="Arial"/>
            <w:i/>
            <w:iCs/>
            <w:color w:val="000000"/>
            <w:sz w:val="20"/>
            <w:szCs w:val="20"/>
            <w:u w:val="single"/>
            <w:lang w:eastAsia="en-AU"/>
          </w:rPr>
          <w:t>Re C</w:t>
        </w:r>
      </w:hyperlink>
      <w:r w:rsidRPr="00116D1F">
        <w:rPr>
          <w:rFonts w:ascii="Arial" w:hAnsi="Arial" w:cs="Arial"/>
          <w:color w:val="000000"/>
          <w:sz w:val="20"/>
          <w:szCs w:val="20"/>
          <w:lang w:eastAsia="en-AU"/>
        </w:rPr>
        <w:t> </w:t>
      </w:r>
      <w:r w:rsidR="00603989">
        <w:rPr>
          <w:rFonts w:ascii="Arial" w:hAnsi="Arial" w:cs="Arial"/>
          <w:color w:val="000000"/>
          <w:sz w:val="20"/>
          <w:szCs w:val="20"/>
          <w:lang w:eastAsia="en-AU"/>
        </w:rPr>
        <w:t xml:space="preserve">[1997] 2 FLR 180 </w:t>
      </w:r>
      <w:r w:rsidRPr="00116D1F">
        <w:rPr>
          <w:rFonts w:ascii="Arial" w:hAnsi="Arial" w:cs="Arial"/>
          <w:color w:val="000000"/>
          <w:sz w:val="20"/>
          <w:szCs w:val="20"/>
          <w:lang w:eastAsia="en-AU"/>
        </w:rPr>
        <w:t>also involved a young woman with anorexia nervosa, who was ordered by the Court to remain at a clinic for treatment until discharged by her doctor or further order – and the court’s order provided for the use of reasonable force, if necessary, to detain her. </w:t>
      </w:r>
      <w:r w:rsidRPr="00116D1F">
        <w:rPr>
          <w:rFonts w:ascii="Arial" w:hAnsi="Arial" w:cs="Arial"/>
          <w:i/>
          <w:iCs/>
          <w:color w:val="000000"/>
          <w:sz w:val="20"/>
          <w:szCs w:val="20"/>
          <w:lang w:eastAsia="en-AU"/>
        </w:rPr>
        <w:t>Marion’s Case</w:t>
      </w:r>
      <w:r w:rsidRPr="00116D1F">
        <w:rPr>
          <w:rFonts w:ascii="Arial" w:hAnsi="Arial" w:cs="Arial"/>
          <w:color w:val="000000"/>
          <w:sz w:val="20"/>
          <w:szCs w:val="20"/>
          <w:lang w:eastAsia="en-AU"/>
        </w:rPr>
        <w:t>, as has been mentioned, resulted in the authorisation of the permanent procedure of hysterectomy, a serious invasion of personal integrity. In </w:t>
      </w:r>
      <w:proofErr w:type="spellStart"/>
      <w:r w:rsidRPr="00116D1F">
        <w:rPr>
          <w:rFonts w:ascii="Arial" w:hAnsi="Arial" w:cs="Arial"/>
          <w:i/>
          <w:iCs/>
          <w:color w:val="000000"/>
          <w:sz w:val="20"/>
          <w:szCs w:val="20"/>
          <w:lang w:eastAsia="en-AU"/>
        </w:rPr>
        <w:t>DoCS</w:t>
      </w:r>
      <w:proofErr w:type="spellEnd"/>
      <w:r w:rsidRPr="00116D1F">
        <w:rPr>
          <w:rFonts w:ascii="Arial" w:hAnsi="Arial" w:cs="Arial"/>
          <w:i/>
          <w:iCs/>
          <w:color w:val="000000"/>
          <w:sz w:val="20"/>
          <w:szCs w:val="20"/>
          <w:lang w:eastAsia="en-AU"/>
        </w:rPr>
        <w:t xml:space="preserve"> v Y</w:t>
      </w:r>
      <w:r w:rsidRPr="00116D1F">
        <w:rPr>
          <w:rFonts w:ascii="Arial" w:hAnsi="Arial" w:cs="Arial"/>
          <w:color w:val="000000"/>
          <w:sz w:val="20"/>
          <w:szCs w:val="20"/>
          <w:lang w:eastAsia="en-AU"/>
        </w:rPr>
        <w:t>, Austin J made orders to the effect that the child be returned to the Children’s Hospital without her consent, to resume a course of treatment for anorexia nervosa, and authorising the hospital staff to detain her, using reasonable force if necessary. Orders substantially similar to those proposed in the present case have been made by this Court in </w:t>
      </w:r>
      <w:r w:rsidRPr="00116D1F">
        <w:rPr>
          <w:rFonts w:ascii="Arial" w:hAnsi="Arial" w:cs="Arial"/>
          <w:i/>
          <w:iCs/>
          <w:color w:val="000000"/>
          <w:sz w:val="20"/>
          <w:szCs w:val="20"/>
          <w:lang w:eastAsia="en-AU"/>
        </w:rPr>
        <w:t>Re Christina</w:t>
      </w:r>
      <w:r w:rsidRPr="00116D1F">
        <w:rPr>
          <w:rFonts w:ascii="Arial" w:hAnsi="Arial" w:cs="Arial"/>
          <w:color w:val="000000"/>
          <w:sz w:val="20"/>
          <w:szCs w:val="20"/>
          <w:lang w:eastAsia="en-AU"/>
        </w:rPr>
        <w:t> </w:t>
      </w:r>
      <w:r w:rsidR="00603989">
        <w:rPr>
          <w:rFonts w:ascii="Arial" w:hAnsi="Arial" w:cs="Arial"/>
          <w:color w:val="000000"/>
          <w:sz w:val="20"/>
          <w:szCs w:val="20"/>
          <w:lang w:eastAsia="en-AU"/>
        </w:rPr>
        <w:t xml:space="preserve">(2168/07, 5 April 2007) </w:t>
      </w:r>
      <w:r w:rsidRPr="00116D1F">
        <w:rPr>
          <w:rFonts w:ascii="Arial" w:hAnsi="Arial" w:cs="Arial"/>
          <w:color w:val="000000"/>
          <w:sz w:val="20"/>
          <w:szCs w:val="20"/>
          <w:lang w:eastAsia="en-AU"/>
        </w:rPr>
        <w:t>and </w:t>
      </w:r>
      <w:r w:rsidRPr="00116D1F">
        <w:rPr>
          <w:rFonts w:ascii="Arial" w:hAnsi="Arial" w:cs="Arial"/>
          <w:i/>
          <w:iCs/>
          <w:color w:val="000000"/>
          <w:sz w:val="20"/>
          <w:szCs w:val="20"/>
          <w:lang w:eastAsia="en-AU"/>
        </w:rPr>
        <w:t>Re Nellie</w:t>
      </w:r>
      <w:r w:rsidR="00603989" w:rsidRPr="00603989">
        <w:rPr>
          <w:rFonts w:ascii="Arial" w:hAnsi="Arial" w:cs="Arial"/>
          <w:iCs/>
          <w:color w:val="000000"/>
          <w:sz w:val="20"/>
          <w:szCs w:val="20"/>
          <w:lang w:eastAsia="en-AU"/>
        </w:rPr>
        <w:t xml:space="preserve"> (5150/08, 10 October 2008)</w:t>
      </w:r>
      <w:r w:rsidRPr="00603989">
        <w:rPr>
          <w:rFonts w:ascii="Arial" w:hAnsi="Arial" w:cs="Arial"/>
          <w:color w:val="000000"/>
          <w:sz w:val="20"/>
          <w:szCs w:val="20"/>
          <w:lang w:eastAsia="en-AU"/>
        </w:rPr>
        <w:t>.</w:t>
      </w:r>
      <w:r w:rsidR="00603989">
        <w:rPr>
          <w:rFonts w:ascii="Arial" w:hAnsi="Arial" w:cs="Arial"/>
          <w:color w:val="000000"/>
          <w:sz w:val="20"/>
          <w:szCs w:val="20"/>
          <w:lang w:eastAsia="en-AU"/>
        </w:rPr>
        <w:t>’</w:t>
      </w:r>
    </w:p>
    <w:p w14:paraId="4C6DDB2F" w14:textId="77777777" w:rsidR="00603989" w:rsidRDefault="00603989" w:rsidP="00603989">
      <w:pPr>
        <w:spacing w:before="12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[124] It is common ground between the parties that the provisions of the CYFA and the Disability Act do not exclude the </w:t>
      </w:r>
      <w:proofErr w:type="spellStart"/>
      <w:r w:rsidRPr="00603989">
        <w:rPr>
          <w:rFonts w:ascii="Arial" w:hAnsi="Arial" w:cs="Arial"/>
          <w:i/>
          <w:color w:val="000000"/>
          <w:sz w:val="20"/>
          <w:szCs w:val="20"/>
          <w:lang w:eastAsia="en-AU"/>
        </w:rPr>
        <w:t>parens</w:t>
      </w:r>
      <w:proofErr w:type="spellEnd"/>
      <w:r w:rsidRPr="00603989">
        <w:rPr>
          <w:rFonts w:ascii="Arial" w:hAnsi="Arial" w:cs="Arial"/>
          <w:i/>
          <w:color w:val="000000"/>
          <w:sz w:val="20"/>
          <w:szCs w:val="20"/>
          <w:lang w:eastAsia="en-AU"/>
        </w:rPr>
        <w:t xml:space="preserve"> patriae</w:t>
      </w:r>
      <w:r>
        <w:rPr>
          <w:rFonts w:ascii="Arial" w:hAnsi="Arial" w:cs="Arial"/>
          <w:color w:val="000000"/>
          <w:sz w:val="20"/>
          <w:szCs w:val="20"/>
          <w:lang w:eastAsia="en-AU"/>
        </w:rPr>
        <w:t xml:space="preserve"> jurisdiction.</w:t>
      </w:r>
    </w:p>
    <w:p w14:paraId="2D7E85D3" w14:textId="77777777" w:rsidR="00603989" w:rsidRDefault="00603989" w:rsidP="00603989">
      <w:pPr>
        <w:shd w:val="clear" w:color="auto" w:fill="FFFFFF"/>
        <w:spacing w:before="60" w:after="60"/>
        <w:ind w:left="851" w:right="851"/>
        <w:jc w:val="both"/>
        <w:rPr>
          <w:rFonts w:ascii="Arial" w:hAnsi="Arial" w:cs="Arial"/>
          <w:color w:val="000000"/>
          <w:sz w:val="20"/>
          <w:szCs w:val="20"/>
          <w:lang w:eastAsia="en-AU"/>
        </w:rPr>
      </w:pPr>
      <w:r>
        <w:rPr>
          <w:rFonts w:ascii="Arial" w:hAnsi="Arial" w:cs="Arial"/>
          <w:color w:val="000000"/>
          <w:sz w:val="20"/>
          <w:szCs w:val="20"/>
          <w:lang w:eastAsia="en-AU"/>
        </w:rPr>
        <w:t>(1) The sole right to custody and guardianship granted to the Secretary pursuant to s.172 of the CYFA does not exclude the jurisdiction:</w:t>
      </w:r>
      <w:r w:rsidRPr="00750B95">
        <w:rPr>
          <w:rFonts w:ascii="Arial" w:hAnsi="Arial" w:cs="Arial"/>
          <w:i/>
          <w:iCs/>
          <w:color w:val="000000"/>
          <w:sz w:val="20"/>
          <w:szCs w:val="20"/>
          <w:u w:val="single"/>
          <w:lang w:eastAsia="en-AU"/>
        </w:rPr>
        <w:t xml:space="preserve"> </w:t>
      </w:r>
      <w:hyperlink r:id="rId35" w:history="1">
        <w:r w:rsidRPr="00603989">
          <w:rPr>
            <w:rFonts w:ascii="Arial" w:hAnsi="Arial" w:cs="Arial"/>
            <w:i/>
            <w:iCs/>
            <w:color w:val="000000"/>
            <w:sz w:val="20"/>
            <w:szCs w:val="20"/>
            <w:u w:val="single"/>
            <w:lang w:eastAsia="en-AU"/>
          </w:rPr>
          <w:t>Johnson v Director General of Social Welfare (Victoria)</w:t>
        </w:r>
      </w:hyperlink>
      <w:r w:rsidRPr="00603989">
        <w:rPr>
          <w:rFonts w:ascii="Arial" w:hAnsi="Arial" w:cs="Arial"/>
          <w:color w:val="000000"/>
          <w:sz w:val="20"/>
          <w:szCs w:val="20"/>
          <w:lang w:eastAsia="en-AU"/>
        </w:rPr>
        <w:t> (1976) 135 CLR 92.</w:t>
      </w:r>
    </w:p>
    <w:p w14:paraId="69E0AAC5" w14:textId="77777777" w:rsidR="00603989" w:rsidRDefault="00603989" w:rsidP="00603989">
      <w:pPr>
        <w:shd w:val="clear" w:color="auto" w:fill="FFFFFF"/>
        <w:spacing w:before="60" w:after="60"/>
        <w:ind w:left="851" w:right="851"/>
        <w:jc w:val="both"/>
        <w:rPr>
          <w:rFonts w:ascii="Arial" w:hAnsi="Arial" w:cs="Arial"/>
          <w:color w:val="000000"/>
          <w:sz w:val="20"/>
          <w:szCs w:val="23"/>
          <w:lang w:eastAsia="en-AU"/>
        </w:rPr>
      </w:pPr>
      <w:r>
        <w:rPr>
          <w:rFonts w:ascii="Arial" w:hAnsi="Arial" w:cs="Arial"/>
          <w:color w:val="000000"/>
          <w:sz w:val="20"/>
          <w:szCs w:val="20"/>
          <w:lang w:eastAsia="en-AU"/>
        </w:rPr>
        <w:t xml:space="preserve">(2) The jurisdiction extends to making orders which a parent or guardian might not make: </w:t>
      </w:r>
      <w:hyperlink r:id="rId36" w:history="1">
        <w:r w:rsidRPr="00603989">
          <w:rPr>
            <w:rFonts w:ascii="Arial" w:hAnsi="Arial" w:cs="Arial"/>
            <w:i/>
            <w:iCs/>
            <w:color w:val="000000"/>
            <w:sz w:val="20"/>
            <w:szCs w:val="23"/>
            <w:u w:val="single"/>
            <w:lang w:eastAsia="en-AU"/>
          </w:rPr>
          <w:t>Marion’s case</w:t>
        </w:r>
      </w:hyperlink>
      <w:r w:rsidRPr="00603989">
        <w:rPr>
          <w:rFonts w:ascii="Arial" w:hAnsi="Arial" w:cs="Arial"/>
          <w:color w:val="000000"/>
          <w:sz w:val="20"/>
          <w:szCs w:val="23"/>
          <w:lang w:eastAsia="en-AU"/>
        </w:rPr>
        <w:t> (1992) 175 CLR 218; </w:t>
      </w:r>
      <w:hyperlink r:id="rId37" w:history="1">
        <w:r w:rsidRPr="00603989">
          <w:rPr>
            <w:rFonts w:ascii="Arial" w:hAnsi="Arial" w:cs="Arial"/>
            <w:i/>
            <w:iCs/>
            <w:color w:val="000000"/>
            <w:sz w:val="20"/>
            <w:szCs w:val="23"/>
            <w:u w:val="single"/>
            <w:lang w:eastAsia="en-AU"/>
          </w:rPr>
          <w:t>Re Thomas</w:t>
        </w:r>
      </w:hyperlink>
      <w:r w:rsidRPr="00603989">
        <w:rPr>
          <w:rFonts w:ascii="Arial" w:hAnsi="Arial" w:cs="Arial"/>
          <w:color w:val="000000"/>
          <w:sz w:val="20"/>
          <w:szCs w:val="23"/>
          <w:lang w:eastAsia="en-AU"/>
        </w:rPr>
        <w:t> [2009] NSWSC 217.</w:t>
      </w:r>
    </w:p>
    <w:p w14:paraId="6B042D77" w14:textId="77777777" w:rsidR="00603989" w:rsidRDefault="00603989" w:rsidP="009C7059">
      <w:pPr>
        <w:shd w:val="clear" w:color="auto" w:fill="FFFFFF"/>
        <w:spacing w:before="60" w:after="60"/>
        <w:ind w:left="851" w:right="851"/>
        <w:jc w:val="both"/>
        <w:rPr>
          <w:rFonts w:ascii="Arial" w:hAnsi="Arial" w:cs="Arial"/>
          <w:color w:val="000000"/>
          <w:sz w:val="20"/>
          <w:szCs w:val="20"/>
          <w:lang w:eastAsia="en-AU"/>
        </w:rPr>
      </w:pPr>
      <w:r>
        <w:rPr>
          <w:rFonts w:ascii="Arial" w:hAnsi="Arial" w:cs="Arial"/>
          <w:color w:val="000000"/>
          <w:sz w:val="20"/>
          <w:szCs w:val="23"/>
          <w:lang w:eastAsia="en-AU"/>
        </w:rPr>
        <w:t xml:space="preserve">(3) By its nature the jurisdiction may be invoked to supplement a statutory scheme, as Mason J explained in respect of broadly analogous legislation </w:t>
      </w:r>
      <w:r w:rsidRPr="00603989">
        <w:rPr>
          <w:rFonts w:ascii="Arial" w:hAnsi="Arial" w:cs="Arial"/>
          <w:color w:val="000000"/>
          <w:sz w:val="20"/>
          <w:szCs w:val="20"/>
          <w:lang w:eastAsia="en-AU"/>
        </w:rPr>
        <w:t>in </w:t>
      </w:r>
      <w:r w:rsidRPr="00603989">
        <w:rPr>
          <w:rFonts w:ascii="Arial" w:hAnsi="Arial" w:cs="Arial"/>
          <w:i/>
          <w:iCs/>
          <w:color w:val="000000"/>
          <w:sz w:val="20"/>
          <w:szCs w:val="20"/>
          <w:lang w:eastAsia="en-AU"/>
        </w:rPr>
        <w:t>Carseldine &amp; Anor v The Director of the Department of Children’s Services</w:t>
      </w:r>
      <w:r w:rsidR="00D77F84">
        <w:rPr>
          <w:rFonts w:ascii="Arial" w:hAnsi="Arial" w:cs="Arial"/>
          <w:color w:val="000000"/>
          <w:sz w:val="20"/>
          <w:szCs w:val="20"/>
          <w:lang w:eastAsia="en-AU"/>
        </w:rPr>
        <w:t xml:space="preserve"> (1974) 133 </w:t>
      </w:r>
      <w:r w:rsidR="0043741B">
        <w:rPr>
          <w:rFonts w:ascii="Arial" w:hAnsi="Arial" w:cs="Arial"/>
          <w:color w:val="000000"/>
          <w:sz w:val="20"/>
          <w:szCs w:val="20"/>
          <w:lang w:eastAsia="en-AU"/>
        </w:rPr>
        <w:t>CLR 345, 366:</w:t>
      </w:r>
    </w:p>
    <w:p w14:paraId="1A512FA2" w14:textId="77777777" w:rsidR="00D77F84" w:rsidRDefault="00D77F84" w:rsidP="00B37137">
      <w:pPr>
        <w:keepNext/>
        <w:keepLines/>
        <w:shd w:val="clear" w:color="auto" w:fill="FFFFFF"/>
        <w:spacing w:before="60" w:after="60"/>
        <w:ind w:left="1134" w:right="1134"/>
        <w:jc w:val="both"/>
        <w:rPr>
          <w:rFonts w:ascii="Arial" w:hAnsi="Arial" w:cs="Arial"/>
          <w:color w:val="000000"/>
          <w:sz w:val="18"/>
          <w:szCs w:val="20"/>
          <w:lang w:eastAsia="en-AU"/>
        </w:rPr>
      </w:pPr>
      <w:r w:rsidRPr="00D77F84">
        <w:rPr>
          <w:rFonts w:ascii="Arial" w:hAnsi="Arial" w:cs="Arial"/>
          <w:color w:val="000000"/>
          <w:sz w:val="20"/>
          <w:szCs w:val="20"/>
          <w:lang w:eastAsia="en-AU"/>
        </w:rPr>
        <w:t>Although the legislative scheme is far-reaching I do not think that its extensive character is a sufficient ground for concluding that the prerogative jurisdiction of the Supreme Court is entirely displaced. There may be occasions for its exercise in aid of the Director's statutory responsibilities or when it appears that the Director is not discharging his responsibilities or exercising his powers in conformity with the Act. The vesture of wide and general powers in the Director is not inconsistent with the continued existence of the Supreme Court's inherent jurisdiction, notwithstanding a reluctance, or perhaps an incapacity, on the part of the Court to exercise that jurisdiction when the Director is acting in conformity with the Act and is not invoking the assistance of the Court.</w:t>
      </w:r>
      <w:r>
        <w:rPr>
          <w:rFonts w:ascii="Arial" w:hAnsi="Arial" w:cs="Arial"/>
          <w:color w:val="000000"/>
          <w:sz w:val="18"/>
          <w:szCs w:val="20"/>
          <w:lang w:eastAsia="en-AU"/>
        </w:rPr>
        <w:t>’</w:t>
      </w:r>
    </w:p>
    <w:bookmarkEnd w:id="3116"/>
    <w:p w14:paraId="379D2801" w14:textId="77777777" w:rsidR="0043741B" w:rsidRDefault="0043741B" w:rsidP="0043741B">
      <w:pPr>
        <w:shd w:val="clear" w:color="auto" w:fill="FFFFFF"/>
        <w:spacing w:before="60" w:after="60"/>
        <w:ind w:left="851" w:right="851"/>
        <w:jc w:val="both"/>
        <w:rPr>
          <w:rFonts w:ascii="Arial" w:hAnsi="Arial" w:cs="Arial"/>
          <w:color w:val="000000"/>
          <w:sz w:val="20"/>
          <w:szCs w:val="20"/>
          <w:lang w:eastAsia="en-AU"/>
        </w:rPr>
      </w:pPr>
      <w:r>
        <w:rPr>
          <w:rFonts w:ascii="Arial" w:hAnsi="Arial" w:cs="Arial"/>
          <w:color w:val="000000"/>
          <w:sz w:val="20"/>
          <w:szCs w:val="20"/>
          <w:lang w:eastAsia="en-AU"/>
        </w:rPr>
        <w:t xml:space="preserve">(4) It would take the clearest language to displace the Court’s jurisdiction.  </w:t>
      </w:r>
      <w:r w:rsidRPr="0043741B">
        <w:rPr>
          <w:rFonts w:ascii="Arial" w:hAnsi="Arial" w:cs="Arial"/>
          <w:color w:val="000000"/>
          <w:sz w:val="20"/>
          <w:szCs w:val="20"/>
          <w:lang w:eastAsia="en-AU"/>
        </w:rPr>
        <w:t>In </w:t>
      </w:r>
      <w:r w:rsidRPr="0043741B">
        <w:rPr>
          <w:rFonts w:ascii="Arial" w:hAnsi="Arial" w:cs="Arial"/>
          <w:i/>
          <w:iCs/>
          <w:color w:val="000000"/>
          <w:sz w:val="20"/>
          <w:szCs w:val="20"/>
          <w:lang w:eastAsia="en-AU"/>
        </w:rPr>
        <w:t>Johnson’s case</w:t>
      </w:r>
      <w:r w:rsidRPr="0043741B">
        <w:rPr>
          <w:rFonts w:ascii="Arial" w:hAnsi="Arial" w:cs="Arial"/>
          <w:color w:val="000000"/>
          <w:sz w:val="20"/>
          <w:szCs w:val="20"/>
          <w:lang w:eastAsia="en-AU"/>
        </w:rPr>
        <w:t> Barwick CJ put the common law principle in the following terms</w:t>
      </w:r>
      <w:r>
        <w:rPr>
          <w:rFonts w:ascii="Arial" w:hAnsi="Arial" w:cs="Arial"/>
          <w:color w:val="000000"/>
          <w:sz w:val="20"/>
          <w:szCs w:val="20"/>
          <w:lang w:eastAsia="en-AU"/>
        </w:rPr>
        <w:t xml:space="preserve"> at p.97</w:t>
      </w:r>
      <w:r w:rsidRPr="0043741B">
        <w:rPr>
          <w:rFonts w:ascii="Arial" w:hAnsi="Arial" w:cs="Arial"/>
          <w:color w:val="000000"/>
          <w:sz w:val="20"/>
          <w:szCs w:val="20"/>
          <w:lang w:eastAsia="en-AU"/>
        </w:rPr>
        <w:t>:</w:t>
      </w:r>
    </w:p>
    <w:p w14:paraId="23147326" w14:textId="77777777" w:rsidR="0043741B" w:rsidRDefault="0043741B" w:rsidP="0043741B">
      <w:pPr>
        <w:shd w:val="clear" w:color="auto" w:fill="FFFFFF"/>
        <w:spacing w:before="60" w:after="60"/>
        <w:ind w:left="1134" w:right="1134"/>
        <w:jc w:val="both"/>
        <w:rPr>
          <w:rFonts w:ascii="Arial" w:hAnsi="Arial" w:cs="Arial"/>
          <w:color w:val="000000"/>
          <w:sz w:val="18"/>
          <w:szCs w:val="20"/>
          <w:lang w:eastAsia="en-AU"/>
        </w:rPr>
      </w:pPr>
      <w:r w:rsidRPr="0043741B">
        <w:rPr>
          <w:rFonts w:ascii="Arial" w:hAnsi="Arial" w:cs="Arial"/>
          <w:color w:val="000000"/>
          <w:sz w:val="20"/>
          <w:szCs w:val="20"/>
          <w:lang w:eastAsia="en-AU"/>
        </w:rPr>
        <w:t xml:space="preserve">This Court has been quite emphatic in expressing its view that, if the Parliament wishes to take away from the Court its power of supervising the guardians, and protecting the welfare, of children, it must do so in </w:t>
      </w:r>
      <w:r w:rsidRPr="0043741B">
        <w:rPr>
          <w:rFonts w:ascii="Arial" w:hAnsi="Arial" w:cs="Arial"/>
          <w:color w:val="000000"/>
          <w:sz w:val="20"/>
          <w:szCs w:val="20"/>
          <w:lang w:eastAsia="en-AU"/>
        </w:rPr>
        <w:lastRenderedPageBreak/>
        <w:t>unambiguous language, in language which is either express or such as inescapably implies that expression of intention on the part of the Parliament: see </w:t>
      </w:r>
      <w:r w:rsidRPr="0043741B">
        <w:rPr>
          <w:rFonts w:ascii="Arial" w:hAnsi="Arial" w:cs="Arial"/>
          <w:i/>
          <w:iCs/>
          <w:color w:val="000000"/>
          <w:sz w:val="20"/>
          <w:szCs w:val="20"/>
          <w:lang w:eastAsia="en-AU"/>
        </w:rPr>
        <w:t xml:space="preserve">Minister for the Interior v. </w:t>
      </w:r>
      <w:proofErr w:type="spellStart"/>
      <w:r w:rsidRPr="0043741B">
        <w:rPr>
          <w:rFonts w:ascii="Arial" w:hAnsi="Arial" w:cs="Arial"/>
          <w:i/>
          <w:iCs/>
          <w:color w:val="000000"/>
          <w:sz w:val="20"/>
          <w:szCs w:val="20"/>
          <w:lang w:eastAsia="en-AU"/>
        </w:rPr>
        <w:t>Neyens</w:t>
      </w:r>
      <w:proofErr w:type="spellEnd"/>
      <w:r w:rsidRPr="0043741B">
        <w:rPr>
          <w:rFonts w:ascii="Arial" w:hAnsi="Arial" w:cs="Arial"/>
          <w:color w:val="000000"/>
          <w:sz w:val="20"/>
          <w:szCs w:val="20"/>
          <w:lang w:eastAsia="en-AU"/>
        </w:rPr>
        <w:t>, and </w:t>
      </w:r>
      <w:r w:rsidRPr="0043741B">
        <w:rPr>
          <w:rFonts w:ascii="Arial" w:hAnsi="Arial" w:cs="Arial"/>
          <w:i/>
          <w:iCs/>
          <w:color w:val="000000"/>
          <w:sz w:val="20"/>
          <w:szCs w:val="20"/>
          <w:lang w:eastAsia="en-AU"/>
        </w:rPr>
        <w:t>Carseldine v. Director of Children's Services</w:t>
      </w:r>
      <w:r w:rsidRPr="0043741B">
        <w:rPr>
          <w:rFonts w:ascii="Arial" w:hAnsi="Arial" w:cs="Arial"/>
          <w:color w:val="000000"/>
          <w:sz w:val="20"/>
          <w:szCs w:val="20"/>
          <w:lang w:eastAsia="en-AU"/>
        </w:rPr>
        <w:t>. It is, of course, to be conceded that in these more populous and complex days the courts may not be able themselves to attend to the detail involved in the protection of children and in ensuring their welfare. Consequently, it has become necessary for statutes to provide for departmental officers and staff to take care of children who are in need of care and attention. But it is to my mind supremely important that there should remain in the courts the ability in appropriate cases to supervise the actions and the performance of the duties of the public servants to whose care such children are committed. If the legislatures, in their wisdom, should decide that the court ought to be entirely excluded and the matter be left entirely to departmental officers then, of course, Parliament can say so. For my part, it will need to do so in the clearest language.</w:t>
      </w:r>
    </w:p>
    <w:p w14:paraId="629248E7" w14:textId="77777777" w:rsidR="009B3E14" w:rsidRDefault="0043741B" w:rsidP="009B3E14">
      <w:pPr>
        <w:shd w:val="clear" w:color="auto" w:fill="FFFFFF"/>
        <w:spacing w:before="60" w:after="60"/>
        <w:ind w:left="851" w:right="851"/>
        <w:jc w:val="both"/>
        <w:rPr>
          <w:rFonts w:ascii="Arial" w:hAnsi="Arial" w:cs="Arial"/>
          <w:iCs/>
          <w:color w:val="000000"/>
          <w:sz w:val="20"/>
          <w:szCs w:val="20"/>
          <w:lang w:eastAsia="en-AU"/>
        </w:rPr>
      </w:pPr>
      <w:r>
        <w:rPr>
          <w:rFonts w:ascii="Arial" w:hAnsi="Arial" w:cs="Arial"/>
          <w:color w:val="000000"/>
          <w:sz w:val="20"/>
          <w:szCs w:val="20"/>
          <w:lang w:eastAsia="en-AU"/>
        </w:rPr>
        <w:t>(5) This approach is now reinforced by s.85(5) of the Constitution Act 1975 (Vic) which provides:</w:t>
      </w:r>
      <w:r w:rsidR="009B3E14">
        <w:rPr>
          <w:rFonts w:ascii="Arial" w:hAnsi="Arial" w:cs="Arial"/>
          <w:color w:val="000000"/>
          <w:sz w:val="20"/>
          <w:szCs w:val="20"/>
          <w:lang w:eastAsia="en-AU"/>
        </w:rPr>
        <w:t xml:space="preserve"> ‘</w:t>
      </w:r>
      <w:r w:rsidR="009B3E14" w:rsidRPr="009B3E14">
        <w:rPr>
          <w:rFonts w:ascii="Arial" w:hAnsi="Arial" w:cs="Arial"/>
          <w:color w:val="000000"/>
          <w:sz w:val="20"/>
          <w:szCs w:val="20"/>
          <w:lang w:eastAsia="en-AU"/>
        </w:rPr>
        <w:t>A provision of an Act, other than a provision which directly repeals or directly amends any part of this section, is not to be taken to repeal, alter or vary this section unless —</w:t>
      </w:r>
      <w:r w:rsidR="009B3E14">
        <w:rPr>
          <w:rFonts w:ascii="Arial" w:hAnsi="Arial" w:cs="Arial"/>
          <w:color w:val="000000"/>
          <w:sz w:val="20"/>
          <w:szCs w:val="20"/>
          <w:lang w:eastAsia="en-AU"/>
        </w:rPr>
        <w:t xml:space="preserve"> (a) </w:t>
      </w:r>
      <w:r w:rsidR="009B3E14" w:rsidRPr="009B3E14">
        <w:rPr>
          <w:rFonts w:ascii="Arial" w:hAnsi="Arial" w:cs="Arial"/>
          <w:color w:val="000000"/>
          <w:sz w:val="20"/>
          <w:szCs w:val="20"/>
          <w:lang w:eastAsia="en-AU"/>
        </w:rPr>
        <w:t> the Act expressly refers to this section in, or in relation to, that provision and expressly, and not merely by implication, states an intention to repeal, alter or vary this section; …</w:t>
      </w:r>
      <w:r w:rsidR="009B3E14">
        <w:rPr>
          <w:rFonts w:ascii="Arial" w:hAnsi="Arial" w:cs="Arial"/>
          <w:color w:val="000000"/>
          <w:sz w:val="20"/>
          <w:szCs w:val="20"/>
          <w:lang w:eastAsia="en-AU"/>
        </w:rPr>
        <w:t>’  T</w:t>
      </w:r>
      <w:r w:rsidR="009B3E14" w:rsidRPr="009B3E14">
        <w:rPr>
          <w:rFonts w:ascii="Arial" w:hAnsi="Arial" w:cs="Arial"/>
          <w:color w:val="000000"/>
          <w:sz w:val="20"/>
          <w:szCs w:val="20"/>
          <w:lang w:eastAsia="en-AU"/>
        </w:rPr>
        <w:t>here is no such statement bearing on the </w:t>
      </w:r>
      <w:proofErr w:type="spellStart"/>
      <w:r w:rsidR="009B3E14" w:rsidRPr="009B3E14">
        <w:rPr>
          <w:rFonts w:ascii="Arial" w:hAnsi="Arial" w:cs="Arial"/>
          <w:i/>
          <w:iCs/>
          <w:color w:val="000000"/>
          <w:sz w:val="20"/>
          <w:szCs w:val="20"/>
          <w:lang w:eastAsia="en-AU"/>
        </w:rPr>
        <w:t>parens</w:t>
      </w:r>
      <w:proofErr w:type="spellEnd"/>
      <w:r w:rsidR="009B3E14" w:rsidRPr="009B3E14">
        <w:rPr>
          <w:rFonts w:ascii="Arial" w:hAnsi="Arial" w:cs="Arial"/>
          <w:i/>
          <w:iCs/>
          <w:color w:val="000000"/>
          <w:sz w:val="20"/>
          <w:szCs w:val="20"/>
          <w:lang w:eastAsia="en-AU"/>
        </w:rPr>
        <w:t xml:space="preserve"> patriae</w:t>
      </w:r>
      <w:r w:rsidR="009B3E14" w:rsidRPr="009B3E14">
        <w:rPr>
          <w:rFonts w:ascii="Arial" w:hAnsi="Arial" w:cs="Arial"/>
          <w:color w:val="000000"/>
          <w:sz w:val="20"/>
          <w:szCs w:val="20"/>
          <w:lang w:eastAsia="en-AU"/>
        </w:rPr>
        <w:t> jurisdiction in either the</w:t>
      </w:r>
      <w:r w:rsidR="009B3E14" w:rsidRPr="009B3E14">
        <w:rPr>
          <w:rFonts w:ascii="Arial" w:hAnsi="Arial" w:cs="Arial"/>
          <w:i/>
          <w:iCs/>
          <w:color w:val="000000"/>
          <w:sz w:val="20"/>
          <w:szCs w:val="20"/>
          <w:lang w:eastAsia="en-AU"/>
        </w:rPr>
        <w:t xml:space="preserve"> </w:t>
      </w:r>
      <w:r w:rsidR="009B3E14" w:rsidRPr="009B3E14">
        <w:rPr>
          <w:rFonts w:ascii="Arial" w:hAnsi="Arial" w:cs="Arial"/>
          <w:iCs/>
          <w:color w:val="000000"/>
          <w:sz w:val="20"/>
          <w:szCs w:val="20"/>
          <w:lang w:eastAsia="en-AU"/>
        </w:rPr>
        <w:t xml:space="preserve">CYFA or the </w:t>
      </w:r>
      <w:r w:rsidR="009B3E14">
        <w:rPr>
          <w:rFonts w:ascii="Arial" w:hAnsi="Arial" w:cs="Arial"/>
          <w:iCs/>
          <w:color w:val="000000"/>
          <w:sz w:val="20"/>
          <w:szCs w:val="20"/>
          <w:lang w:eastAsia="en-AU"/>
        </w:rPr>
        <w:t>Disability Act.</w:t>
      </w:r>
    </w:p>
    <w:p w14:paraId="2103A66E" w14:textId="77777777" w:rsidR="009B3E14" w:rsidRPr="00826FB0" w:rsidRDefault="009B3E14" w:rsidP="009B3E14">
      <w:pPr>
        <w:spacing w:before="120"/>
        <w:ind w:left="454" w:right="454"/>
        <w:jc w:val="both"/>
        <w:rPr>
          <w:rFonts w:ascii="Arial" w:hAnsi="Arial" w:cs="Arial"/>
          <w:color w:val="000000"/>
          <w:sz w:val="20"/>
          <w:szCs w:val="20"/>
          <w:lang w:eastAsia="en-AU"/>
        </w:rPr>
      </w:pPr>
      <w:r w:rsidRPr="00750B95">
        <w:rPr>
          <w:rFonts w:ascii="Arial" w:hAnsi="Arial" w:cs="Arial"/>
          <w:color w:val="000000"/>
          <w:sz w:val="20"/>
          <w:szCs w:val="20"/>
          <w:lang w:eastAsia="en-AU"/>
        </w:rPr>
        <w:t xml:space="preserve">[125] </w:t>
      </w:r>
      <w:r w:rsidRPr="00750B95">
        <w:rPr>
          <w:rFonts w:ascii="Arial" w:hAnsi="Arial" w:cs="Arial"/>
          <w:color w:val="000000"/>
          <w:sz w:val="20"/>
          <w:szCs w:val="26"/>
          <w:lang w:eastAsia="en-AU"/>
        </w:rPr>
        <w:t>The Secretary’s powers as guardian or custodian would not extend to indefinite or extended confinement of a 16 year old. Moreover, the time limitations implicit in s </w:t>
      </w:r>
      <w:hyperlink r:id="rId38" w:history="1">
        <w:r w:rsidRPr="00750B95">
          <w:rPr>
            <w:rFonts w:ascii="Arial" w:hAnsi="Arial" w:cs="Arial"/>
            <w:color w:val="000000"/>
            <w:sz w:val="20"/>
            <w:szCs w:val="26"/>
            <w:u w:val="single"/>
            <w:lang w:eastAsia="en-AU"/>
          </w:rPr>
          <w:t>173(2)(b)</w:t>
        </w:r>
      </w:hyperlink>
      <w:r w:rsidRPr="00750B95">
        <w:rPr>
          <w:rFonts w:ascii="Arial" w:hAnsi="Arial" w:cs="Arial"/>
          <w:color w:val="000000"/>
          <w:sz w:val="20"/>
          <w:szCs w:val="26"/>
          <w:lang w:eastAsia="en-AU"/>
        </w:rPr>
        <w:t xml:space="preserve"> upon the power of the Secretary to place Beth in a SWS mean that, as </w:t>
      </w:r>
      <w:r w:rsidRPr="00826FB0">
        <w:rPr>
          <w:rFonts w:ascii="Arial" w:hAnsi="Arial" w:cs="Arial"/>
          <w:color w:val="000000"/>
          <w:sz w:val="20"/>
          <w:szCs w:val="20"/>
          <w:lang w:eastAsia="en-AU"/>
        </w:rPr>
        <w:t>in </w:t>
      </w:r>
      <w:r w:rsidRPr="00826FB0">
        <w:rPr>
          <w:rFonts w:ascii="Arial" w:hAnsi="Arial" w:cs="Arial"/>
          <w:i/>
          <w:iCs/>
          <w:color w:val="000000"/>
          <w:sz w:val="20"/>
          <w:szCs w:val="20"/>
          <w:lang w:eastAsia="en-AU"/>
        </w:rPr>
        <w:t>Thomas’s case</w:t>
      </w:r>
      <w:r w:rsidRPr="00826FB0">
        <w:rPr>
          <w:rFonts w:ascii="Arial" w:hAnsi="Arial" w:cs="Arial"/>
          <w:color w:val="000000"/>
          <w:sz w:val="20"/>
          <w:szCs w:val="20"/>
          <w:lang w:eastAsia="en-AU"/>
        </w:rPr>
        <w:t>, the order sought exceeds the st</w:t>
      </w:r>
      <w:r w:rsidR="00DE7C3D" w:rsidRPr="00826FB0">
        <w:rPr>
          <w:rFonts w:ascii="Arial" w:hAnsi="Arial" w:cs="Arial"/>
          <w:color w:val="000000"/>
          <w:sz w:val="20"/>
          <w:szCs w:val="20"/>
          <w:lang w:eastAsia="en-AU"/>
        </w:rPr>
        <w:t xml:space="preserve">atutory powers of the Secretary: </w:t>
      </w:r>
      <w:hyperlink r:id="rId39" w:history="1">
        <w:r w:rsidR="00DE7C3D" w:rsidRPr="00826FB0">
          <w:rPr>
            <w:rFonts w:ascii="Arial" w:hAnsi="Arial" w:cs="Arial"/>
            <w:i/>
            <w:iCs/>
            <w:color w:val="000000"/>
            <w:sz w:val="20"/>
            <w:szCs w:val="20"/>
            <w:u w:val="single"/>
            <w:lang w:eastAsia="en-AU"/>
          </w:rPr>
          <w:t>Re Thomas</w:t>
        </w:r>
      </w:hyperlink>
      <w:r w:rsidR="00DE7C3D" w:rsidRPr="00826FB0">
        <w:rPr>
          <w:rFonts w:ascii="Arial" w:hAnsi="Arial" w:cs="Arial"/>
          <w:color w:val="000000"/>
          <w:sz w:val="20"/>
          <w:szCs w:val="20"/>
          <w:lang w:eastAsia="en-AU"/>
        </w:rPr>
        <w:t> [2009] NSWSC 217, </w:t>
      </w:r>
      <w:hyperlink r:id="rId40" w:history="1">
        <w:r w:rsidR="00DE7C3D" w:rsidRPr="00826FB0">
          <w:rPr>
            <w:rFonts w:ascii="Arial" w:hAnsi="Arial" w:cs="Arial"/>
            <w:color w:val="000000"/>
            <w:sz w:val="20"/>
            <w:szCs w:val="20"/>
            <w:lang w:eastAsia="en-AU"/>
          </w:rPr>
          <w:t>229</w:t>
        </w:r>
      </w:hyperlink>
      <w:r w:rsidR="00DE7C3D" w:rsidRPr="00826FB0">
        <w:rPr>
          <w:rFonts w:ascii="Arial" w:hAnsi="Arial" w:cs="Arial"/>
          <w:color w:val="000000"/>
          <w:sz w:val="20"/>
          <w:szCs w:val="20"/>
          <w:lang w:eastAsia="en-AU"/>
        </w:rPr>
        <w:t>.</w:t>
      </w:r>
    </w:p>
    <w:p w14:paraId="24147BA4" w14:textId="77777777" w:rsidR="009B3E14" w:rsidRDefault="00B759D3" w:rsidP="009B3E14">
      <w:pPr>
        <w:spacing w:before="120"/>
        <w:ind w:left="454" w:right="454"/>
        <w:jc w:val="both"/>
        <w:rPr>
          <w:rFonts w:ascii="Arial" w:hAnsi="Arial" w:cs="Arial"/>
          <w:color w:val="000000"/>
          <w:sz w:val="20"/>
          <w:szCs w:val="20"/>
          <w:lang w:eastAsia="en-AU"/>
        </w:rPr>
      </w:pPr>
      <w:r w:rsidRPr="00750B95">
        <w:rPr>
          <w:rFonts w:ascii="Arial" w:hAnsi="Arial" w:cs="Arial"/>
          <w:color w:val="000000"/>
          <w:sz w:val="20"/>
          <w:szCs w:val="20"/>
          <w:lang w:eastAsia="en-AU"/>
        </w:rPr>
        <w:t xml:space="preserve">[126] </w:t>
      </w:r>
      <w:r w:rsidR="00DE7C3D" w:rsidRPr="00B759D3">
        <w:rPr>
          <w:rFonts w:ascii="Arial" w:hAnsi="Arial" w:cs="Arial"/>
          <w:color w:val="000000"/>
          <w:sz w:val="20"/>
          <w:szCs w:val="20"/>
          <w:lang w:eastAsia="en-AU"/>
        </w:rPr>
        <w:t>Nevertheless the very fact that the orders sought do not fall within the legislative scheme which ordinarily governs the secure detention of children, points strongly to the need first to recognise the gravity of the deprivation of liberty which is in issue and the corresponding necessity for its full and adequate justification and secondly to exercise great cau</w:t>
      </w:r>
      <w:r w:rsidR="00DE7C3D">
        <w:rPr>
          <w:rFonts w:ascii="Arial" w:hAnsi="Arial" w:cs="Arial"/>
          <w:color w:val="000000"/>
          <w:sz w:val="20"/>
          <w:szCs w:val="20"/>
          <w:lang w:eastAsia="en-AU"/>
        </w:rPr>
        <w:t xml:space="preserve">tion in making the order sought: </w:t>
      </w:r>
      <w:hyperlink r:id="rId41" w:history="1">
        <w:r w:rsidR="00DE7C3D" w:rsidRPr="00DE7C3D">
          <w:rPr>
            <w:rFonts w:ascii="Arial" w:hAnsi="Arial" w:cs="Arial"/>
            <w:i/>
            <w:iCs/>
            <w:color w:val="000000"/>
            <w:sz w:val="20"/>
            <w:szCs w:val="20"/>
            <w:u w:val="single"/>
            <w:lang w:eastAsia="en-AU"/>
          </w:rPr>
          <w:t>Re Thomas</w:t>
        </w:r>
      </w:hyperlink>
      <w:r w:rsidR="00DE7C3D" w:rsidRPr="00DE7C3D">
        <w:rPr>
          <w:rFonts w:ascii="Arial" w:hAnsi="Arial" w:cs="Arial"/>
          <w:color w:val="000000"/>
          <w:sz w:val="20"/>
          <w:szCs w:val="20"/>
          <w:lang w:eastAsia="en-AU"/>
        </w:rPr>
        <w:t> [2009] NSWSC 217, </w:t>
      </w:r>
      <w:hyperlink r:id="rId42" w:history="1">
        <w:r w:rsidR="00DE7C3D">
          <w:rPr>
            <w:rFonts w:ascii="Arial" w:hAnsi="Arial" w:cs="Arial"/>
            <w:color w:val="000000"/>
            <w:sz w:val="20"/>
            <w:szCs w:val="20"/>
            <w:lang w:eastAsia="en-AU"/>
          </w:rPr>
          <w:t>232.</w:t>
        </w:r>
      </w:hyperlink>
    </w:p>
    <w:p w14:paraId="40D80677" w14:textId="77777777" w:rsidR="00DE7C3D" w:rsidRDefault="00DE7C3D" w:rsidP="009B3E14">
      <w:pPr>
        <w:spacing w:before="12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[127] In summary, I accept the submissions of the Secretary that the authorities demonstrate that the </w:t>
      </w:r>
      <w:proofErr w:type="spellStart"/>
      <w:r w:rsidRPr="00DE7C3D">
        <w:rPr>
          <w:rFonts w:ascii="Arial" w:hAnsi="Arial" w:cs="Arial"/>
          <w:i/>
          <w:color w:val="000000"/>
          <w:sz w:val="20"/>
          <w:szCs w:val="20"/>
          <w:lang w:eastAsia="en-AU"/>
        </w:rPr>
        <w:t>parens</w:t>
      </w:r>
      <w:proofErr w:type="spellEnd"/>
      <w:r w:rsidRPr="00DE7C3D">
        <w:rPr>
          <w:rFonts w:ascii="Arial" w:hAnsi="Arial" w:cs="Arial"/>
          <w:i/>
          <w:color w:val="000000"/>
          <w:sz w:val="20"/>
          <w:szCs w:val="20"/>
          <w:lang w:eastAsia="en-AU"/>
        </w:rPr>
        <w:t xml:space="preserve"> patriae</w:t>
      </w:r>
      <w:r>
        <w:rPr>
          <w:rFonts w:ascii="Arial" w:hAnsi="Arial" w:cs="Arial"/>
          <w:color w:val="000000"/>
          <w:sz w:val="20"/>
          <w:szCs w:val="20"/>
          <w:lang w:eastAsia="en-AU"/>
        </w:rPr>
        <w:t xml:space="preserve"> jurisdiction:</w:t>
      </w:r>
    </w:p>
    <w:p w14:paraId="3A7CCC70" w14:textId="77777777" w:rsidR="00DE7C3D" w:rsidRDefault="00DE7C3D" w:rsidP="00DE7C3D">
      <w:pPr>
        <w:tabs>
          <w:tab w:val="left" w:pos="851"/>
        </w:tabs>
        <w:ind w:left="454" w:right="454"/>
        <w:jc w:val="both"/>
        <w:rPr>
          <w:rFonts w:ascii="Arial" w:hAnsi="Arial" w:cs="Arial"/>
          <w:color w:val="000000"/>
          <w:sz w:val="20"/>
          <w:szCs w:val="20"/>
          <w:lang w:eastAsia="en-AU"/>
        </w:rPr>
      </w:pPr>
      <w:r>
        <w:rPr>
          <w:rFonts w:ascii="Arial" w:hAnsi="Arial" w:cs="Arial"/>
          <w:color w:val="000000"/>
          <w:sz w:val="20"/>
          <w:szCs w:val="20"/>
          <w:lang w:eastAsia="en-AU"/>
        </w:rPr>
        <w:t>(a)</w:t>
      </w:r>
      <w:r>
        <w:rPr>
          <w:rFonts w:ascii="Arial" w:hAnsi="Arial" w:cs="Arial"/>
          <w:color w:val="000000"/>
          <w:sz w:val="20"/>
          <w:szCs w:val="20"/>
          <w:lang w:eastAsia="en-AU"/>
        </w:rPr>
        <w:tab/>
        <w:t>is very broad;</w:t>
      </w:r>
    </w:p>
    <w:p w14:paraId="60BBA9EB" w14:textId="77777777" w:rsidR="00DE7C3D" w:rsidRDefault="00DE7C3D" w:rsidP="00DE7C3D">
      <w:pPr>
        <w:tabs>
          <w:tab w:val="left" w:pos="851"/>
        </w:tabs>
        <w:ind w:left="454" w:right="454"/>
        <w:jc w:val="both"/>
        <w:rPr>
          <w:rFonts w:ascii="Arial" w:hAnsi="Arial" w:cs="Arial"/>
          <w:color w:val="000000"/>
          <w:sz w:val="20"/>
          <w:szCs w:val="20"/>
          <w:lang w:eastAsia="en-AU"/>
        </w:rPr>
      </w:pPr>
      <w:r>
        <w:rPr>
          <w:rFonts w:ascii="Arial" w:hAnsi="Arial" w:cs="Arial"/>
          <w:color w:val="000000"/>
          <w:sz w:val="20"/>
          <w:szCs w:val="20"/>
          <w:lang w:eastAsia="en-AU"/>
        </w:rPr>
        <w:t>(b)</w:t>
      </w:r>
      <w:r>
        <w:rPr>
          <w:rFonts w:ascii="Arial" w:hAnsi="Arial" w:cs="Arial"/>
          <w:color w:val="000000"/>
          <w:sz w:val="20"/>
          <w:szCs w:val="20"/>
          <w:lang w:eastAsia="en-AU"/>
        </w:rPr>
        <w:tab/>
        <w:t>is essentially a protective one;</w:t>
      </w:r>
    </w:p>
    <w:p w14:paraId="1A729648" w14:textId="77777777" w:rsidR="00DE7C3D" w:rsidRDefault="00DE7C3D" w:rsidP="00DE7C3D">
      <w:pPr>
        <w:tabs>
          <w:tab w:val="left" w:pos="851"/>
        </w:tabs>
        <w:ind w:left="454" w:right="454"/>
        <w:jc w:val="both"/>
        <w:rPr>
          <w:rFonts w:ascii="Arial" w:hAnsi="Arial" w:cs="Arial"/>
          <w:color w:val="000000"/>
          <w:sz w:val="20"/>
          <w:szCs w:val="20"/>
          <w:lang w:eastAsia="en-AU"/>
        </w:rPr>
      </w:pPr>
      <w:r>
        <w:rPr>
          <w:rFonts w:ascii="Arial" w:hAnsi="Arial" w:cs="Arial"/>
          <w:color w:val="000000"/>
          <w:sz w:val="20"/>
          <w:szCs w:val="20"/>
          <w:lang w:eastAsia="en-AU"/>
        </w:rPr>
        <w:t>(c)</w:t>
      </w:r>
      <w:r>
        <w:rPr>
          <w:rFonts w:ascii="Arial" w:hAnsi="Arial" w:cs="Arial"/>
          <w:color w:val="000000"/>
          <w:sz w:val="20"/>
          <w:szCs w:val="20"/>
          <w:lang w:eastAsia="en-AU"/>
        </w:rPr>
        <w:tab/>
        <w:t>is governed in its exercise by the considerations of the best interests of the child;</w:t>
      </w:r>
    </w:p>
    <w:p w14:paraId="38FC0FF0" w14:textId="77777777" w:rsidR="00DE7C3D" w:rsidRDefault="00DE7C3D" w:rsidP="00DE7C3D">
      <w:pPr>
        <w:tabs>
          <w:tab w:val="left" w:pos="851"/>
        </w:tabs>
        <w:ind w:left="454" w:right="454"/>
        <w:jc w:val="both"/>
        <w:rPr>
          <w:rFonts w:ascii="Arial" w:hAnsi="Arial" w:cs="Arial"/>
          <w:color w:val="000000"/>
          <w:sz w:val="20"/>
          <w:szCs w:val="20"/>
          <w:lang w:eastAsia="en-AU"/>
        </w:rPr>
      </w:pPr>
      <w:r>
        <w:rPr>
          <w:rFonts w:ascii="Arial" w:hAnsi="Arial" w:cs="Arial"/>
          <w:color w:val="000000"/>
          <w:sz w:val="20"/>
          <w:szCs w:val="20"/>
          <w:lang w:eastAsia="en-AU"/>
        </w:rPr>
        <w:t>(d)</w:t>
      </w:r>
      <w:r>
        <w:rPr>
          <w:rFonts w:ascii="Arial" w:hAnsi="Arial" w:cs="Arial"/>
          <w:color w:val="000000"/>
          <w:sz w:val="20"/>
          <w:szCs w:val="20"/>
          <w:lang w:eastAsia="en-AU"/>
        </w:rPr>
        <w:tab/>
        <w:t>must be exercised with caution; and</w:t>
      </w:r>
    </w:p>
    <w:p w14:paraId="38FC447A" w14:textId="77777777" w:rsidR="00DE7C3D" w:rsidRPr="00750B95" w:rsidRDefault="00DE7C3D" w:rsidP="00DE7C3D">
      <w:pPr>
        <w:tabs>
          <w:tab w:val="left" w:pos="851"/>
        </w:tabs>
        <w:ind w:left="454" w:right="454"/>
        <w:jc w:val="both"/>
        <w:rPr>
          <w:rFonts w:ascii="Arial" w:hAnsi="Arial" w:cs="Arial"/>
          <w:color w:val="000000"/>
          <w:sz w:val="20"/>
          <w:szCs w:val="20"/>
          <w:lang w:eastAsia="en-AU"/>
        </w:rPr>
      </w:pPr>
      <w:r>
        <w:rPr>
          <w:rFonts w:ascii="Arial" w:hAnsi="Arial" w:cs="Arial"/>
          <w:color w:val="000000"/>
          <w:sz w:val="20"/>
          <w:szCs w:val="20"/>
          <w:lang w:eastAsia="en-AU"/>
        </w:rPr>
        <w:t>(e)</w:t>
      </w:r>
      <w:r>
        <w:rPr>
          <w:rFonts w:ascii="Arial" w:hAnsi="Arial" w:cs="Arial"/>
          <w:color w:val="000000"/>
          <w:sz w:val="20"/>
          <w:szCs w:val="20"/>
          <w:lang w:eastAsia="en-AU"/>
        </w:rPr>
        <w:tab/>
        <w:t>is not excluded by the provisions of the CYFA or the Disability Act.”</w:t>
      </w:r>
    </w:p>
    <w:p w14:paraId="40DBD170" w14:textId="77777777" w:rsidR="00DE7C3D" w:rsidRDefault="00DE7C3D" w:rsidP="00DE7C3D">
      <w:pPr>
        <w:jc w:val="both"/>
        <w:rPr>
          <w:rFonts w:ascii="Arial" w:hAnsi="Arial" w:cs="Arial"/>
          <w:color w:val="000000"/>
          <w:sz w:val="20"/>
        </w:rPr>
      </w:pPr>
    </w:p>
    <w:p w14:paraId="4BFE9CB7" w14:textId="77777777" w:rsidR="009C7059" w:rsidRDefault="00DE7C3D" w:rsidP="00DE7C3D">
      <w:pPr>
        <w:jc w:val="both"/>
        <w:rPr>
          <w:rFonts w:ascii="Arial" w:hAnsi="Arial" w:cs="Arial"/>
          <w:color w:val="000000"/>
          <w:sz w:val="20"/>
        </w:rPr>
      </w:pPr>
      <w:r>
        <w:rPr>
          <w:rFonts w:ascii="Arial" w:hAnsi="Arial" w:cs="Arial"/>
          <w:color w:val="000000"/>
          <w:sz w:val="20"/>
        </w:rPr>
        <w:t xml:space="preserve">In </w:t>
      </w:r>
      <w:r>
        <w:rPr>
          <w:rFonts w:ascii="Arial" w:hAnsi="Arial" w:cs="Arial"/>
          <w:i/>
          <w:color w:val="000000"/>
          <w:sz w:val="20"/>
        </w:rPr>
        <w:t xml:space="preserve">Mercy Hospitals Victoria Ltd v D1 &amp; </w:t>
      </w:r>
      <w:r w:rsidR="00D5569C">
        <w:rPr>
          <w:rFonts w:ascii="Arial" w:hAnsi="Arial" w:cs="Arial"/>
          <w:i/>
          <w:color w:val="000000"/>
          <w:sz w:val="20"/>
        </w:rPr>
        <w:t>D2</w:t>
      </w:r>
      <w:r>
        <w:rPr>
          <w:rFonts w:ascii="Arial" w:hAnsi="Arial" w:cs="Arial"/>
          <w:color w:val="000000"/>
          <w:sz w:val="20"/>
        </w:rPr>
        <w:t xml:space="preserve"> [2018] VSC 519 Macaulay J </w:t>
      </w:r>
      <w:r w:rsidR="00E74939">
        <w:rPr>
          <w:rFonts w:ascii="Arial" w:hAnsi="Arial" w:cs="Arial"/>
          <w:color w:val="000000"/>
          <w:sz w:val="20"/>
        </w:rPr>
        <w:t xml:space="preserve">declared that the plaintiff hospital is authorised to administer blood and/or blood products </w:t>
      </w:r>
      <w:r>
        <w:rPr>
          <w:rFonts w:ascii="Arial" w:hAnsi="Arial" w:cs="Arial"/>
          <w:color w:val="000000"/>
          <w:sz w:val="20"/>
        </w:rPr>
        <w:t xml:space="preserve">to a pregnant 17 year old woman </w:t>
      </w:r>
      <w:r w:rsidR="00636ED9">
        <w:rPr>
          <w:rFonts w:ascii="Arial" w:hAnsi="Arial" w:cs="Arial"/>
          <w:color w:val="000000"/>
          <w:sz w:val="20"/>
        </w:rPr>
        <w:t xml:space="preserve">(D1) </w:t>
      </w:r>
      <w:r>
        <w:rPr>
          <w:rFonts w:ascii="Arial" w:hAnsi="Arial" w:cs="Arial"/>
          <w:color w:val="000000"/>
          <w:sz w:val="20"/>
        </w:rPr>
        <w:t xml:space="preserve">who was a Jehovah’s Witness if, in the delivery of her baby, it </w:t>
      </w:r>
      <w:r w:rsidR="00E74939">
        <w:rPr>
          <w:rFonts w:ascii="Arial" w:hAnsi="Arial" w:cs="Arial"/>
          <w:color w:val="000000"/>
          <w:sz w:val="20"/>
        </w:rPr>
        <w:t>was considered</w:t>
      </w:r>
      <w:r>
        <w:rPr>
          <w:rFonts w:ascii="Arial" w:hAnsi="Arial" w:cs="Arial"/>
          <w:color w:val="000000"/>
          <w:sz w:val="20"/>
        </w:rPr>
        <w:t xml:space="preserve"> </w:t>
      </w:r>
      <w:r w:rsidR="00E74939">
        <w:rPr>
          <w:rFonts w:ascii="Arial" w:hAnsi="Arial" w:cs="Arial"/>
          <w:color w:val="000000"/>
          <w:sz w:val="20"/>
        </w:rPr>
        <w:t xml:space="preserve">reasonably </w:t>
      </w:r>
      <w:r>
        <w:rPr>
          <w:rFonts w:ascii="Arial" w:hAnsi="Arial" w:cs="Arial"/>
          <w:color w:val="000000"/>
          <w:sz w:val="20"/>
        </w:rPr>
        <w:t xml:space="preserve">necessary </w:t>
      </w:r>
      <w:r w:rsidR="00E74939">
        <w:rPr>
          <w:rFonts w:ascii="Arial" w:hAnsi="Arial" w:cs="Arial"/>
          <w:color w:val="000000"/>
          <w:sz w:val="20"/>
        </w:rPr>
        <w:t xml:space="preserve">by two registered medical practitioners </w:t>
      </w:r>
      <w:r>
        <w:rPr>
          <w:rFonts w:ascii="Arial" w:hAnsi="Arial" w:cs="Arial"/>
          <w:color w:val="000000"/>
          <w:sz w:val="20"/>
        </w:rPr>
        <w:t>in order to save her life or prevent her suffering serious injury.  The young woman (legally a child) and her mother had both refused on religious grounds to give consent to such treatment</w:t>
      </w:r>
      <w:r w:rsidR="00CE0258">
        <w:rPr>
          <w:rFonts w:ascii="Arial" w:hAnsi="Arial" w:cs="Arial"/>
          <w:color w:val="000000"/>
          <w:sz w:val="20"/>
        </w:rPr>
        <w:t xml:space="preserve">, although the young woman – described as “very small built” – had given consent that, if necessary, a caesarean section be performed to deliver her baby.  </w:t>
      </w:r>
      <w:r>
        <w:rPr>
          <w:rFonts w:ascii="Arial" w:hAnsi="Arial" w:cs="Arial"/>
          <w:color w:val="000000"/>
          <w:sz w:val="20"/>
        </w:rPr>
        <w:t xml:space="preserve">The Court made the order </w:t>
      </w:r>
      <w:r w:rsidR="009C7059">
        <w:rPr>
          <w:rFonts w:ascii="Arial" w:hAnsi="Arial" w:cs="Arial"/>
          <w:color w:val="000000"/>
          <w:sz w:val="20"/>
        </w:rPr>
        <w:t xml:space="preserve">upon the hospital undertaking to use all strategies </w:t>
      </w:r>
      <w:r w:rsidR="009C7059" w:rsidRPr="00877BF6">
        <w:rPr>
          <w:rFonts w:ascii="Arial" w:hAnsi="Arial" w:cs="Arial"/>
          <w:i/>
          <w:color w:val="000000"/>
          <w:sz w:val="20"/>
        </w:rPr>
        <w:t>other than</w:t>
      </w:r>
      <w:r w:rsidR="009C7059">
        <w:rPr>
          <w:rFonts w:ascii="Arial" w:hAnsi="Arial" w:cs="Arial"/>
          <w:color w:val="000000"/>
          <w:sz w:val="20"/>
        </w:rPr>
        <w:t xml:space="preserve"> the transfusion of blood or blood products which in the opinion of D1’s treating medical team </w:t>
      </w:r>
      <w:r w:rsidR="00877BF6">
        <w:rPr>
          <w:rFonts w:ascii="Arial" w:hAnsi="Arial" w:cs="Arial"/>
          <w:color w:val="000000"/>
          <w:sz w:val="20"/>
        </w:rPr>
        <w:t>we</w:t>
      </w:r>
      <w:r w:rsidR="009C7059">
        <w:rPr>
          <w:rFonts w:ascii="Arial" w:hAnsi="Arial" w:cs="Arial"/>
          <w:color w:val="000000"/>
          <w:sz w:val="20"/>
        </w:rPr>
        <w:t>re reasonably available and clinically appropriate with the aim of attempting to avoid D1’s death or serious injury.</w:t>
      </w:r>
    </w:p>
    <w:p w14:paraId="01CEE8F5" w14:textId="77777777" w:rsidR="00107083" w:rsidRDefault="00107083">
      <w:pPr>
        <w:jc w:val="both"/>
        <w:rPr>
          <w:rFonts w:ascii="Arial" w:hAnsi="Arial" w:cs="Arial"/>
          <w:color w:val="000000"/>
          <w:sz w:val="20"/>
        </w:rPr>
      </w:pPr>
    </w:p>
    <w:p w14:paraId="79CBB5A0" w14:textId="77777777" w:rsidR="00CE0258" w:rsidRDefault="00E85263">
      <w:pPr>
        <w:jc w:val="both"/>
        <w:rPr>
          <w:rFonts w:ascii="Arial" w:hAnsi="Arial" w:cs="Arial"/>
          <w:color w:val="000000"/>
          <w:sz w:val="20"/>
        </w:rPr>
      </w:pPr>
      <w:r>
        <w:rPr>
          <w:rFonts w:ascii="Arial" w:hAnsi="Arial" w:cs="Arial"/>
          <w:color w:val="000000"/>
          <w:sz w:val="20"/>
        </w:rPr>
        <w:t xml:space="preserve">At [46] Macaulay J referred with approval and adopted the </w:t>
      </w:r>
      <w:proofErr w:type="spellStart"/>
      <w:r w:rsidR="00CC5FDE" w:rsidRPr="00CC5FDE">
        <w:rPr>
          <w:rFonts w:ascii="Arial" w:hAnsi="Arial" w:cs="Arial"/>
          <w:i/>
          <w:color w:val="000000"/>
          <w:sz w:val="20"/>
        </w:rPr>
        <w:t>parens</w:t>
      </w:r>
      <w:proofErr w:type="spellEnd"/>
      <w:r w:rsidR="00CC5FDE" w:rsidRPr="00CC5FDE">
        <w:rPr>
          <w:rFonts w:ascii="Arial" w:hAnsi="Arial" w:cs="Arial"/>
          <w:i/>
          <w:color w:val="000000"/>
          <w:sz w:val="20"/>
        </w:rPr>
        <w:t xml:space="preserve"> patriae</w:t>
      </w:r>
      <w:r w:rsidR="00CC5FDE">
        <w:rPr>
          <w:rFonts w:ascii="Arial" w:hAnsi="Arial" w:cs="Arial"/>
          <w:color w:val="000000"/>
          <w:sz w:val="20"/>
        </w:rPr>
        <w:t xml:space="preserve"> </w:t>
      </w:r>
      <w:r>
        <w:rPr>
          <w:rFonts w:ascii="Arial" w:hAnsi="Arial" w:cs="Arial"/>
          <w:color w:val="000000"/>
          <w:sz w:val="20"/>
        </w:rPr>
        <w:t>principles set out by Osborn</w:t>
      </w:r>
      <w:r w:rsidR="00CC5FDE">
        <w:rPr>
          <w:rFonts w:ascii="Arial" w:hAnsi="Arial" w:cs="Arial"/>
          <w:color w:val="000000"/>
          <w:sz w:val="20"/>
        </w:rPr>
        <w:t> </w:t>
      </w:r>
      <w:r>
        <w:rPr>
          <w:rFonts w:ascii="Arial" w:hAnsi="Arial" w:cs="Arial"/>
          <w:color w:val="000000"/>
          <w:sz w:val="20"/>
        </w:rPr>
        <w:t>J</w:t>
      </w:r>
      <w:r w:rsidR="004B6FA1">
        <w:rPr>
          <w:rFonts w:ascii="Arial" w:hAnsi="Arial" w:cs="Arial"/>
          <w:color w:val="000000"/>
          <w:sz w:val="20"/>
        </w:rPr>
        <w:t>A</w:t>
      </w:r>
      <w:r>
        <w:rPr>
          <w:rFonts w:ascii="Arial" w:hAnsi="Arial" w:cs="Arial"/>
          <w:color w:val="000000"/>
          <w:sz w:val="20"/>
        </w:rPr>
        <w:t xml:space="preserve"> in </w:t>
      </w:r>
      <w:r w:rsidRPr="00E85263">
        <w:rPr>
          <w:rFonts w:ascii="Arial" w:hAnsi="Arial" w:cs="Arial"/>
          <w:i/>
          <w:color w:val="000000"/>
          <w:sz w:val="20"/>
        </w:rPr>
        <w:t xml:space="preserve">Re Beth </w:t>
      </w:r>
      <w:r>
        <w:rPr>
          <w:rFonts w:ascii="Arial" w:hAnsi="Arial" w:cs="Arial"/>
          <w:color w:val="000000"/>
          <w:sz w:val="20"/>
        </w:rPr>
        <w:t>[2013] VSC 189 at [127].  At [47]</w:t>
      </w:r>
      <w:r w:rsidR="00CC5FDE">
        <w:rPr>
          <w:rFonts w:ascii="Arial" w:hAnsi="Arial" w:cs="Arial"/>
          <w:color w:val="000000"/>
          <w:sz w:val="20"/>
        </w:rPr>
        <w:t>-[48]</w:t>
      </w:r>
      <w:r>
        <w:rPr>
          <w:rFonts w:ascii="Arial" w:hAnsi="Arial" w:cs="Arial"/>
          <w:color w:val="000000"/>
          <w:sz w:val="20"/>
        </w:rPr>
        <w:t xml:space="preserve"> his Honour said:</w:t>
      </w:r>
    </w:p>
    <w:p w14:paraId="1703A4EE" w14:textId="77777777" w:rsidR="00FB51C4" w:rsidRPr="00E85263" w:rsidRDefault="00CC5FDE" w:rsidP="00E85263">
      <w:pPr>
        <w:spacing w:before="60" w:after="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[47] </w:t>
      </w:r>
      <w:r w:rsidR="00E85263">
        <w:rPr>
          <w:rFonts w:ascii="Arial" w:hAnsi="Arial" w:cs="Arial"/>
          <w:color w:val="000000"/>
          <w:sz w:val="20"/>
          <w:szCs w:val="20"/>
          <w:lang w:eastAsia="en-AU"/>
        </w:rPr>
        <w:t>“</w:t>
      </w:r>
      <w:r w:rsidR="00FB51C4">
        <w:rPr>
          <w:rFonts w:ascii="Arial" w:hAnsi="Arial" w:cs="Arial"/>
          <w:color w:val="000000"/>
          <w:sz w:val="20"/>
        </w:rPr>
        <w:t xml:space="preserve">In </w:t>
      </w:r>
      <w:r w:rsidR="00FB51C4" w:rsidRPr="00FB51C4">
        <w:rPr>
          <w:rFonts w:ascii="Arial" w:hAnsi="Arial" w:cs="Arial"/>
          <w:i/>
          <w:color w:val="000000"/>
          <w:sz w:val="20"/>
        </w:rPr>
        <w:t>Department of Health and Community Services v JWB and SMB (Marion’s Case)</w:t>
      </w:r>
      <w:r w:rsidR="00FB51C4">
        <w:rPr>
          <w:rFonts w:ascii="Arial" w:hAnsi="Arial" w:cs="Arial"/>
          <w:color w:val="000000"/>
          <w:sz w:val="20"/>
        </w:rPr>
        <w:t xml:space="preserve"> [1992] HCA 15; (1992) 175 CLR </w:t>
      </w:r>
      <w:r w:rsidR="00E85263">
        <w:rPr>
          <w:rFonts w:ascii="Arial" w:hAnsi="Arial" w:cs="Arial"/>
          <w:color w:val="000000"/>
          <w:sz w:val="20"/>
        </w:rPr>
        <w:t xml:space="preserve">218 the High Court laid down the common law in Australia with respect to the legal capacity of minors to give or refuse consent to medical treatment.  The court summarised and approved a principle </w:t>
      </w:r>
      <w:r>
        <w:rPr>
          <w:rFonts w:ascii="Arial" w:hAnsi="Arial" w:cs="Arial"/>
          <w:color w:val="000000"/>
          <w:sz w:val="20"/>
        </w:rPr>
        <w:t>that has come to be known as “</w:t>
      </w:r>
      <w:r w:rsidRPr="00CC5FDE">
        <w:rPr>
          <w:rFonts w:ascii="Arial" w:hAnsi="Arial" w:cs="Arial"/>
          <w:i/>
          <w:color w:val="000000"/>
          <w:sz w:val="20"/>
        </w:rPr>
        <w:t>Gillick</w:t>
      </w:r>
      <w:r>
        <w:rPr>
          <w:rFonts w:ascii="Arial" w:hAnsi="Arial" w:cs="Arial"/>
          <w:color w:val="000000"/>
          <w:sz w:val="20"/>
        </w:rPr>
        <w:t xml:space="preserve">-competence”, an expression taken from the proposition endorsed by the House of Lords in </w:t>
      </w:r>
      <w:r w:rsidRPr="00CC5FDE">
        <w:rPr>
          <w:rFonts w:ascii="Arial" w:hAnsi="Arial" w:cs="Arial"/>
          <w:i/>
          <w:color w:val="000000"/>
          <w:sz w:val="20"/>
        </w:rPr>
        <w:t>Gillick v West Norfolk AHA</w:t>
      </w:r>
      <w:r>
        <w:rPr>
          <w:rFonts w:ascii="Arial" w:hAnsi="Arial" w:cs="Arial"/>
          <w:color w:val="000000"/>
          <w:sz w:val="20"/>
        </w:rPr>
        <w:t xml:space="preserve"> [1986] AC 112.  As summarised by the High Court at p.237:</w:t>
      </w:r>
    </w:p>
    <w:p w14:paraId="01DAF4F0" w14:textId="77777777" w:rsidR="00CC5FDE" w:rsidRPr="00CC5FDE" w:rsidRDefault="00CC5FDE" w:rsidP="00CC5FDE">
      <w:pPr>
        <w:shd w:val="clear" w:color="auto" w:fill="FFFFFF"/>
        <w:spacing w:before="60" w:after="60"/>
        <w:ind w:left="1134" w:right="1134"/>
        <w:jc w:val="both"/>
        <w:rPr>
          <w:rFonts w:ascii="Arial" w:hAnsi="Arial" w:cs="Arial"/>
          <w:color w:val="000000"/>
          <w:sz w:val="20"/>
        </w:rPr>
      </w:pPr>
      <w:r w:rsidRPr="00CC5FDE">
        <w:rPr>
          <w:rFonts w:ascii="Arial" w:hAnsi="Arial" w:cs="Arial"/>
          <w:color w:val="000000"/>
          <w:sz w:val="20"/>
          <w:szCs w:val="20"/>
          <w:lang w:eastAsia="en-AU"/>
        </w:rPr>
        <w:t xml:space="preserve">‘The proposition endorsed by the majority in that case was that parental power to consent to medical treatment on behalf of a child diminishes gradually as </w:t>
      </w:r>
      <w:r w:rsidRPr="00CC5FDE">
        <w:rPr>
          <w:rFonts w:ascii="Arial" w:hAnsi="Arial" w:cs="Arial"/>
          <w:color w:val="000000"/>
          <w:sz w:val="20"/>
          <w:szCs w:val="20"/>
          <w:lang w:eastAsia="en-AU"/>
        </w:rPr>
        <w:lastRenderedPageBreak/>
        <w:t>the child’s capacity and maturity</w:t>
      </w:r>
      <w:r w:rsidRPr="00CC5FDE">
        <w:rPr>
          <w:rFonts w:ascii="Arial" w:hAnsi="Arial" w:cs="Arial"/>
          <w:color w:val="000000"/>
          <w:sz w:val="20"/>
        </w:rPr>
        <w:t xml:space="preserve"> </w:t>
      </w:r>
      <w:r>
        <w:rPr>
          <w:rFonts w:ascii="Arial" w:hAnsi="Arial" w:cs="Arial"/>
          <w:color w:val="000000"/>
          <w:sz w:val="20"/>
        </w:rPr>
        <w:t>and that this rate of development depends on the individual child…A minor is, according to this principle, capable of giving informed consent when he or she “achieves a sufficient understanding and intelligence to enable him or her to un</w:t>
      </w:r>
      <w:r w:rsidR="00C54F9A">
        <w:rPr>
          <w:rFonts w:ascii="Arial" w:hAnsi="Arial" w:cs="Arial"/>
          <w:color w:val="000000"/>
          <w:sz w:val="20"/>
        </w:rPr>
        <w:t>derstand fully what is proposed”.’</w:t>
      </w:r>
    </w:p>
    <w:p w14:paraId="47F350B0" w14:textId="77777777" w:rsidR="00CC5FDE" w:rsidRPr="00E85263" w:rsidRDefault="00CC5FDE" w:rsidP="00877BF6">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[48] There have been several cases in which courts in Australia, in exercise of the </w:t>
      </w:r>
      <w:proofErr w:type="spellStart"/>
      <w:r w:rsidRPr="00CC5FDE">
        <w:rPr>
          <w:rFonts w:ascii="Arial" w:hAnsi="Arial" w:cs="Arial"/>
          <w:i/>
          <w:color w:val="000000"/>
          <w:sz w:val="20"/>
          <w:szCs w:val="20"/>
          <w:lang w:eastAsia="en-AU"/>
        </w:rPr>
        <w:t>parens</w:t>
      </w:r>
      <w:proofErr w:type="spellEnd"/>
      <w:r w:rsidRPr="00CC5FDE">
        <w:rPr>
          <w:rFonts w:ascii="Arial" w:hAnsi="Arial" w:cs="Arial"/>
          <w:i/>
          <w:color w:val="000000"/>
          <w:sz w:val="20"/>
          <w:szCs w:val="20"/>
          <w:lang w:eastAsia="en-AU"/>
        </w:rPr>
        <w:t xml:space="preserve"> patriae</w:t>
      </w:r>
      <w:r>
        <w:rPr>
          <w:rFonts w:ascii="Arial" w:hAnsi="Arial" w:cs="Arial"/>
          <w:color w:val="000000"/>
          <w:sz w:val="20"/>
          <w:szCs w:val="20"/>
          <w:lang w:eastAsia="en-AU"/>
        </w:rPr>
        <w:t xml:space="preserve"> jurisdiction, have been asked to authorise the administration of blood or blood products to a minor who, along with his or her parent, and for reasons associated with the beliefs of Jehovah’s Witnesses, have refused to give such consent.  One was a decision of Pullin J in </w:t>
      </w:r>
      <w:r w:rsidRPr="00CC5FDE">
        <w:rPr>
          <w:rFonts w:ascii="Arial" w:hAnsi="Arial" w:cs="Arial"/>
          <w:i/>
          <w:color w:val="000000"/>
          <w:sz w:val="20"/>
          <w:szCs w:val="20"/>
          <w:lang w:eastAsia="en-AU"/>
        </w:rPr>
        <w:t>Minister for Health v AS</w:t>
      </w:r>
      <w:r>
        <w:rPr>
          <w:rFonts w:ascii="Arial" w:hAnsi="Arial" w:cs="Arial"/>
          <w:color w:val="000000"/>
          <w:sz w:val="20"/>
          <w:szCs w:val="20"/>
          <w:lang w:eastAsia="en-AU"/>
        </w:rPr>
        <w:t xml:space="preserve"> (2004) 33 Family LR 223.  Another is </w:t>
      </w:r>
      <w:r w:rsidR="00C54F9A">
        <w:rPr>
          <w:rFonts w:ascii="Arial" w:hAnsi="Arial" w:cs="Arial"/>
          <w:color w:val="000000"/>
          <w:sz w:val="20"/>
          <w:szCs w:val="20"/>
          <w:lang w:eastAsia="en-AU"/>
        </w:rPr>
        <w:t xml:space="preserve">the decision of the New South Wales Court of Appeal in </w:t>
      </w:r>
      <w:r w:rsidR="00C54F9A" w:rsidRPr="00C54F9A">
        <w:rPr>
          <w:rFonts w:ascii="Arial" w:hAnsi="Arial" w:cs="Arial"/>
          <w:i/>
          <w:color w:val="000000"/>
          <w:sz w:val="20"/>
          <w:szCs w:val="20"/>
          <w:lang w:eastAsia="en-AU"/>
        </w:rPr>
        <w:t>X v Sydney Children’s Hospital Network</w:t>
      </w:r>
      <w:r w:rsidR="00C54F9A">
        <w:rPr>
          <w:rFonts w:ascii="Arial" w:hAnsi="Arial" w:cs="Arial"/>
          <w:color w:val="000000"/>
          <w:sz w:val="20"/>
          <w:szCs w:val="20"/>
          <w:lang w:eastAsia="en-AU"/>
        </w:rPr>
        <w:t xml:space="preserve"> (2013) 85 NSWLR 294 approving the decision of the judge at first instance.  In each case, in broad terms, the child was being treated for aggressive lymphoma; the cancer treatment resulted in severe anaemia; without blood transfusion the anaemia would likely bring about death; but, due to an adherence to the principles of the Jehovah’s Witness faith, the child and parent refused blood transfusion.”</w:t>
      </w:r>
    </w:p>
    <w:p w14:paraId="5C6B3DF0" w14:textId="77777777" w:rsidR="00FB51C4" w:rsidRDefault="00FB51C4">
      <w:pPr>
        <w:jc w:val="both"/>
        <w:rPr>
          <w:rFonts w:ascii="Arial" w:hAnsi="Arial" w:cs="Arial"/>
          <w:color w:val="000000"/>
          <w:sz w:val="20"/>
        </w:rPr>
      </w:pPr>
    </w:p>
    <w:p w14:paraId="19341467" w14:textId="77777777" w:rsidR="00FB51C4" w:rsidRDefault="002A42DE">
      <w:pPr>
        <w:jc w:val="both"/>
        <w:rPr>
          <w:rFonts w:ascii="Arial" w:hAnsi="Arial" w:cs="Arial"/>
          <w:color w:val="000000"/>
          <w:sz w:val="20"/>
        </w:rPr>
      </w:pPr>
      <w:r>
        <w:rPr>
          <w:rFonts w:ascii="Arial" w:hAnsi="Arial" w:cs="Arial"/>
          <w:color w:val="000000"/>
          <w:sz w:val="20"/>
        </w:rPr>
        <w:t>At [52]-[5</w:t>
      </w:r>
      <w:r w:rsidR="00F10BA4">
        <w:rPr>
          <w:rFonts w:ascii="Arial" w:hAnsi="Arial" w:cs="Arial"/>
          <w:color w:val="000000"/>
          <w:sz w:val="20"/>
        </w:rPr>
        <w:t>6</w:t>
      </w:r>
      <w:r>
        <w:rPr>
          <w:rFonts w:ascii="Arial" w:hAnsi="Arial" w:cs="Arial"/>
          <w:color w:val="000000"/>
          <w:sz w:val="20"/>
        </w:rPr>
        <w:t xml:space="preserve">] </w:t>
      </w:r>
      <w:r w:rsidR="00CC5FDE">
        <w:rPr>
          <w:rFonts w:ascii="Arial" w:hAnsi="Arial" w:cs="Arial"/>
          <w:color w:val="000000"/>
          <w:sz w:val="20"/>
        </w:rPr>
        <w:t>Macaulay J said:</w:t>
      </w:r>
    </w:p>
    <w:p w14:paraId="7DFF82B0" w14:textId="77777777" w:rsidR="002A42DE" w:rsidRDefault="002A42DE" w:rsidP="002A42DE">
      <w:pPr>
        <w:spacing w:before="60" w:after="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[52] “In </w:t>
      </w:r>
      <w:r w:rsidRPr="002A42DE">
        <w:rPr>
          <w:rFonts w:ascii="Arial" w:hAnsi="Arial" w:cs="Arial"/>
          <w:i/>
          <w:color w:val="000000"/>
          <w:sz w:val="20"/>
          <w:szCs w:val="20"/>
          <w:lang w:eastAsia="en-AU"/>
        </w:rPr>
        <w:t>X</w:t>
      </w:r>
      <w:r>
        <w:rPr>
          <w:rFonts w:ascii="Arial" w:hAnsi="Arial" w:cs="Arial"/>
          <w:color w:val="000000"/>
          <w:sz w:val="20"/>
          <w:szCs w:val="20"/>
          <w:lang w:eastAsia="en-AU"/>
        </w:rPr>
        <w:t xml:space="preserve">, </w:t>
      </w:r>
      <w:proofErr w:type="spellStart"/>
      <w:r>
        <w:rPr>
          <w:rFonts w:ascii="Arial" w:hAnsi="Arial" w:cs="Arial"/>
          <w:color w:val="000000"/>
          <w:sz w:val="20"/>
          <w:szCs w:val="20"/>
          <w:lang w:eastAsia="en-AU"/>
        </w:rPr>
        <w:t>Basten</w:t>
      </w:r>
      <w:proofErr w:type="spellEnd"/>
      <w:r>
        <w:rPr>
          <w:rFonts w:ascii="Arial" w:hAnsi="Arial" w:cs="Arial"/>
          <w:color w:val="000000"/>
          <w:sz w:val="20"/>
          <w:szCs w:val="20"/>
          <w:lang w:eastAsia="en-AU"/>
        </w:rPr>
        <w:t xml:space="preserve"> JA addressed the significance and weight to be given to religious beliefs and choice at some length.  Noting that religious beliefs, particularly minority religious beliefs, are not to be disregarded because they may be deemed irrational by broader community standards, his Honour observed at p.309 that religious beliefs are internationally accepted as an aspect of an individual’s fundamental autonomy which the state cannot interfere with and must not disregard.  Indeed, in Victoria that notion is most closely enshrined in s.14 of the Charter of Human Rights and Responsibilities Act 2006, even though that legislation does not directly impact the Court’s exercise of its </w:t>
      </w:r>
      <w:proofErr w:type="spellStart"/>
      <w:r w:rsidRPr="002A42DE">
        <w:rPr>
          <w:rFonts w:ascii="Arial" w:hAnsi="Arial" w:cs="Arial"/>
          <w:i/>
          <w:color w:val="000000"/>
          <w:sz w:val="20"/>
          <w:szCs w:val="20"/>
          <w:lang w:eastAsia="en-AU"/>
        </w:rPr>
        <w:t>parens</w:t>
      </w:r>
      <w:proofErr w:type="spellEnd"/>
      <w:r w:rsidRPr="002A42DE">
        <w:rPr>
          <w:rFonts w:ascii="Arial" w:hAnsi="Arial" w:cs="Arial"/>
          <w:i/>
          <w:color w:val="000000"/>
          <w:sz w:val="20"/>
          <w:szCs w:val="20"/>
          <w:lang w:eastAsia="en-AU"/>
        </w:rPr>
        <w:t xml:space="preserve"> patriae </w:t>
      </w:r>
      <w:r>
        <w:rPr>
          <w:rFonts w:ascii="Arial" w:hAnsi="Arial" w:cs="Arial"/>
          <w:color w:val="000000"/>
          <w:sz w:val="20"/>
          <w:szCs w:val="20"/>
          <w:lang w:eastAsia="en-AU"/>
        </w:rPr>
        <w:t>jurisdiction.</w:t>
      </w:r>
    </w:p>
    <w:p w14:paraId="4E45A0E2" w14:textId="77777777" w:rsidR="002A42DE" w:rsidRPr="00E85263" w:rsidRDefault="002A42DE" w:rsidP="002A42DE">
      <w:pPr>
        <w:spacing w:before="60" w:after="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[53] </w:t>
      </w:r>
      <w:proofErr w:type="spellStart"/>
      <w:r>
        <w:rPr>
          <w:rFonts w:ascii="Arial" w:hAnsi="Arial" w:cs="Arial"/>
          <w:color w:val="000000"/>
          <w:sz w:val="20"/>
          <w:szCs w:val="20"/>
          <w:lang w:eastAsia="en-AU"/>
        </w:rPr>
        <w:t>Basten</w:t>
      </w:r>
      <w:proofErr w:type="spellEnd"/>
      <w:r>
        <w:rPr>
          <w:rFonts w:ascii="Arial" w:hAnsi="Arial" w:cs="Arial"/>
          <w:color w:val="000000"/>
          <w:sz w:val="20"/>
          <w:szCs w:val="20"/>
          <w:lang w:eastAsia="en-AU"/>
        </w:rPr>
        <w:t xml:space="preserve"> JA went on to say, of religious beliefs motivating medical treatment choices:</w:t>
      </w:r>
    </w:p>
    <w:p w14:paraId="6039DD2F" w14:textId="77777777" w:rsidR="002A42DE" w:rsidRPr="00CC5FDE" w:rsidRDefault="002A42DE" w:rsidP="002A42DE">
      <w:pPr>
        <w:shd w:val="clear" w:color="auto" w:fill="FFFFFF"/>
        <w:spacing w:before="60" w:after="60"/>
        <w:ind w:left="1134" w:right="1134"/>
        <w:jc w:val="both"/>
        <w:rPr>
          <w:rFonts w:ascii="Arial" w:hAnsi="Arial" w:cs="Arial"/>
          <w:color w:val="000000"/>
          <w:sz w:val="20"/>
        </w:rPr>
      </w:pPr>
      <w:r>
        <w:rPr>
          <w:rFonts w:ascii="Arial" w:hAnsi="Arial" w:cs="Arial"/>
          <w:color w:val="000000"/>
          <w:sz w:val="20"/>
        </w:rPr>
        <w:t>‘Such a motivation is likely to be one to which the court will accord respect and weight, other things being equal.  To accord a religious belief weight is not to treat it as determinative.  There may be cases in which the strength with which such a belief is held, and the distress which would be caused by treatment which overrode that belief, might diminish the effectiveness of the treatment.’</w:t>
      </w:r>
    </w:p>
    <w:p w14:paraId="26E7412C" w14:textId="77777777" w:rsidR="00E71E72" w:rsidRPr="00E85263" w:rsidRDefault="00E71E72" w:rsidP="00E71E72">
      <w:pPr>
        <w:spacing w:before="60" w:after="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[54] Earlier in his reasons, </w:t>
      </w:r>
      <w:proofErr w:type="spellStart"/>
      <w:r>
        <w:rPr>
          <w:rFonts w:ascii="Arial" w:hAnsi="Arial" w:cs="Arial"/>
          <w:color w:val="000000"/>
          <w:sz w:val="20"/>
          <w:szCs w:val="20"/>
          <w:lang w:eastAsia="en-AU"/>
        </w:rPr>
        <w:t>Basten</w:t>
      </w:r>
      <w:proofErr w:type="spellEnd"/>
      <w:r>
        <w:rPr>
          <w:rFonts w:ascii="Arial" w:hAnsi="Arial" w:cs="Arial"/>
          <w:color w:val="000000"/>
          <w:sz w:val="20"/>
          <w:szCs w:val="20"/>
          <w:lang w:eastAsia="en-AU"/>
        </w:rPr>
        <w:t xml:space="preserve"> JA quoted a statement made by the Ontario Court </w:t>
      </w:r>
      <w:r w:rsidR="007B15AA">
        <w:rPr>
          <w:rFonts w:ascii="Arial" w:hAnsi="Arial" w:cs="Arial"/>
          <w:color w:val="000000"/>
          <w:sz w:val="20"/>
          <w:szCs w:val="20"/>
          <w:lang w:eastAsia="en-AU"/>
        </w:rPr>
        <w:t xml:space="preserve">of Appeal in </w:t>
      </w:r>
      <w:proofErr w:type="spellStart"/>
      <w:r w:rsidR="007B15AA" w:rsidRPr="007B15AA">
        <w:rPr>
          <w:rFonts w:ascii="Arial" w:hAnsi="Arial" w:cs="Arial"/>
          <w:i/>
          <w:color w:val="000000"/>
          <w:sz w:val="20"/>
          <w:szCs w:val="20"/>
          <w:lang w:eastAsia="en-AU"/>
        </w:rPr>
        <w:t>Malette</w:t>
      </w:r>
      <w:proofErr w:type="spellEnd"/>
      <w:r w:rsidR="007B15AA" w:rsidRPr="007B15AA">
        <w:rPr>
          <w:rFonts w:ascii="Arial" w:hAnsi="Arial" w:cs="Arial"/>
          <w:i/>
          <w:color w:val="000000"/>
          <w:sz w:val="20"/>
          <w:szCs w:val="20"/>
          <w:lang w:eastAsia="en-AU"/>
        </w:rPr>
        <w:t xml:space="preserve"> v Shulman</w:t>
      </w:r>
      <w:r w:rsidR="007B15AA">
        <w:rPr>
          <w:rFonts w:ascii="Arial" w:hAnsi="Arial" w:cs="Arial"/>
          <w:color w:val="000000"/>
          <w:sz w:val="20"/>
          <w:szCs w:val="20"/>
          <w:lang w:eastAsia="en-AU"/>
        </w:rPr>
        <w:t xml:space="preserve"> (1990) 72 OR (2d) 417.  The statement was not made in the context of the exercise of a </w:t>
      </w:r>
      <w:proofErr w:type="spellStart"/>
      <w:r w:rsidR="007B15AA" w:rsidRPr="007B15AA">
        <w:rPr>
          <w:rFonts w:ascii="Arial" w:hAnsi="Arial" w:cs="Arial"/>
          <w:i/>
          <w:color w:val="000000"/>
          <w:sz w:val="20"/>
          <w:szCs w:val="20"/>
          <w:lang w:eastAsia="en-AU"/>
        </w:rPr>
        <w:t>parens</w:t>
      </w:r>
      <w:proofErr w:type="spellEnd"/>
      <w:r w:rsidR="007B15AA" w:rsidRPr="007B15AA">
        <w:rPr>
          <w:rFonts w:ascii="Arial" w:hAnsi="Arial" w:cs="Arial"/>
          <w:i/>
          <w:color w:val="000000"/>
          <w:sz w:val="20"/>
          <w:szCs w:val="20"/>
          <w:lang w:eastAsia="en-AU"/>
        </w:rPr>
        <w:t xml:space="preserve"> patriae</w:t>
      </w:r>
      <w:r w:rsidR="007B15AA">
        <w:rPr>
          <w:rFonts w:ascii="Arial" w:hAnsi="Arial" w:cs="Arial"/>
          <w:color w:val="000000"/>
          <w:sz w:val="20"/>
          <w:szCs w:val="20"/>
          <w:lang w:eastAsia="en-AU"/>
        </w:rPr>
        <w:t xml:space="preserve"> jurisdiction but, to the extent that autonomy of choice is a factor to be taken into account for the ‘mature minor’, I consider it to be helpful.  The court said</w:t>
      </w:r>
      <w:r w:rsidR="003158D5">
        <w:rPr>
          <w:rFonts w:ascii="Arial" w:hAnsi="Arial" w:cs="Arial"/>
          <w:color w:val="000000"/>
          <w:sz w:val="20"/>
          <w:szCs w:val="20"/>
          <w:lang w:eastAsia="en-AU"/>
        </w:rPr>
        <w:t xml:space="preserve"> at 429h-430b</w:t>
      </w:r>
      <w:r w:rsidR="007B15AA">
        <w:rPr>
          <w:rFonts w:ascii="Arial" w:hAnsi="Arial" w:cs="Arial"/>
          <w:color w:val="000000"/>
          <w:sz w:val="20"/>
          <w:szCs w:val="20"/>
          <w:lang w:eastAsia="en-AU"/>
        </w:rPr>
        <w:t>:</w:t>
      </w:r>
    </w:p>
    <w:p w14:paraId="10BBFA72" w14:textId="77777777" w:rsidR="007B15AA" w:rsidRPr="00CC5FDE" w:rsidRDefault="007B15AA" w:rsidP="007B15AA">
      <w:pPr>
        <w:shd w:val="clear" w:color="auto" w:fill="FFFFFF"/>
        <w:spacing w:before="60" w:after="60"/>
        <w:ind w:left="1134" w:right="1134"/>
        <w:jc w:val="both"/>
        <w:rPr>
          <w:rFonts w:ascii="Arial" w:hAnsi="Arial" w:cs="Arial"/>
          <w:color w:val="000000"/>
          <w:sz w:val="20"/>
        </w:rPr>
      </w:pPr>
      <w:r>
        <w:rPr>
          <w:rFonts w:ascii="Arial" w:hAnsi="Arial" w:cs="Arial"/>
          <w:color w:val="000000"/>
          <w:sz w:val="20"/>
        </w:rPr>
        <w:t xml:space="preserve">‘The state’s interest in preserving the life or health of a competent patient must generally give way to the patient’s stronger interest in directing the course of his own life…Recognition of the right to reject medical treatment cannot, in my opinion, be said to depreciate the interest of the state in life or in the sanctity of life.  Individual free choice and self-determination are themselves fundamental constituents of life.  To deny individuals freedom of choice with respect to their </w:t>
      </w:r>
      <w:r w:rsidR="003158D5">
        <w:rPr>
          <w:rFonts w:ascii="Arial" w:hAnsi="Arial" w:cs="Arial"/>
          <w:color w:val="000000"/>
          <w:sz w:val="20"/>
        </w:rPr>
        <w:t>healthcare can only lessen, and not enhance, the value of life.’</w:t>
      </w:r>
    </w:p>
    <w:p w14:paraId="1683A981" w14:textId="77777777" w:rsidR="003158D5" w:rsidRDefault="003158D5" w:rsidP="00572C79">
      <w:pPr>
        <w:spacing w:before="60" w:after="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[55] For myself, I would have thought that, consistent with principle, regard for an individual’s religious conviction might, of itself, in an appropriate circumstance, justify the conclusion that the welfare and best interests of the child are protected by allowing the child’s choice based upon religious conviction to stand, notwithstanding the threat to life or safety which that choice will or may bring.  In </w:t>
      </w:r>
      <w:r w:rsidRPr="003158D5">
        <w:rPr>
          <w:rFonts w:ascii="Arial" w:hAnsi="Arial" w:cs="Arial"/>
          <w:i/>
          <w:color w:val="000000"/>
          <w:sz w:val="20"/>
          <w:szCs w:val="20"/>
          <w:lang w:eastAsia="en-AU"/>
        </w:rPr>
        <w:t xml:space="preserve">Children’ Youth &amp; Women’s Health Service Inc v YJL &amp; </w:t>
      </w:r>
      <w:proofErr w:type="spellStart"/>
      <w:r w:rsidRPr="003158D5">
        <w:rPr>
          <w:rFonts w:ascii="Arial" w:hAnsi="Arial" w:cs="Arial"/>
          <w:i/>
          <w:color w:val="000000"/>
          <w:sz w:val="20"/>
          <w:szCs w:val="20"/>
          <w:lang w:eastAsia="en-AU"/>
        </w:rPr>
        <w:t>Ors</w:t>
      </w:r>
      <w:proofErr w:type="spellEnd"/>
      <w:r>
        <w:rPr>
          <w:rFonts w:ascii="Arial" w:hAnsi="Arial" w:cs="Arial"/>
          <w:color w:val="000000"/>
          <w:sz w:val="20"/>
          <w:szCs w:val="20"/>
          <w:lang w:eastAsia="en-AU"/>
        </w:rPr>
        <w:t xml:space="preserve"> (2010) 107 SASR 343, 350 White J thought the court should be concerned with a child’s spiritual welfare as much as it is with the child’s physical welfare.</w:t>
      </w:r>
    </w:p>
    <w:p w14:paraId="540A7548" w14:textId="77777777" w:rsidR="003158D5" w:rsidRPr="00E85263" w:rsidRDefault="003158D5" w:rsidP="00CC0977">
      <w:pPr>
        <w:keepNext/>
        <w:keepLines/>
        <w:spacing w:before="60" w:after="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[56] </w:t>
      </w:r>
      <w:r w:rsidR="007528D1">
        <w:rPr>
          <w:rFonts w:ascii="Arial" w:hAnsi="Arial" w:cs="Arial"/>
          <w:color w:val="000000"/>
          <w:sz w:val="20"/>
          <w:szCs w:val="20"/>
          <w:lang w:eastAsia="en-AU"/>
        </w:rPr>
        <w:t xml:space="preserve">Ultimately, however, in the exercise of the </w:t>
      </w:r>
      <w:proofErr w:type="spellStart"/>
      <w:r w:rsidR="007528D1" w:rsidRPr="007528D1">
        <w:rPr>
          <w:rFonts w:ascii="Arial" w:hAnsi="Arial" w:cs="Arial"/>
          <w:i/>
          <w:color w:val="000000"/>
          <w:sz w:val="20"/>
          <w:szCs w:val="20"/>
          <w:lang w:eastAsia="en-AU"/>
        </w:rPr>
        <w:t>parens</w:t>
      </w:r>
      <w:proofErr w:type="spellEnd"/>
      <w:r w:rsidR="007528D1" w:rsidRPr="007528D1">
        <w:rPr>
          <w:rFonts w:ascii="Arial" w:hAnsi="Arial" w:cs="Arial"/>
          <w:i/>
          <w:color w:val="000000"/>
          <w:sz w:val="20"/>
          <w:szCs w:val="20"/>
          <w:lang w:eastAsia="en-AU"/>
        </w:rPr>
        <w:t xml:space="preserve"> patriae</w:t>
      </w:r>
      <w:r w:rsidR="007528D1">
        <w:rPr>
          <w:rFonts w:ascii="Arial" w:hAnsi="Arial" w:cs="Arial"/>
          <w:color w:val="000000"/>
          <w:sz w:val="20"/>
          <w:szCs w:val="20"/>
          <w:lang w:eastAsia="en-AU"/>
        </w:rPr>
        <w:t xml:space="preserve"> jurisdiction on behalf of a child, the particular attributes of the child must remain in clear focus.  Here again, with respect, </w:t>
      </w:r>
      <w:r w:rsidR="00F10BA4">
        <w:rPr>
          <w:rFonts w:ascii="Arial" w:hAnsi="Arial" w:cs="Arial"/>
          <w:color w:val="000000"/>
          <w:sz w:val="20"/>
          <w:szCs w:val="20"/>
          <w:lang w:eastAsia="en-AU"/>
        </w:rPr>
        <w:t xml:space="preserve">at p.308 </w:t>
      </w:r>
      <w:proofErr w:type="spellStart"/>
      <w:r w:rsidR="007528D1">
        <w:rPr>
          <w:rFonts w:ascii="Arial" w:hAnsi="Arial" w:cs="Arial"/>
          <w:color w:val="000000"/>
          <w:sz w:val="20"/>
          <w:szCs w:val="20"/>
          <w:lang w:eastAsia="en-AU"/>
        </w:rPr>
        <w:t>Basten</w:t>
      </w:r>
      <w:proofErr w:type="spellEnd"/>
      <w:r w:rsidR="007528D1">
        <w:rPr>
          <w:rFonts w:ascii="Arial" w:hAnsi="Arial" w:cs="Arial"/>
          <w:color w:val="000000"/>
          <w:sz w:val="20"/>
          <w:szCs w:val="20"/>
          <w:lang w:eastAsia="en-AU"/>
        </w:rPr>
        <w:t xml:space="preserve"> JA provided helpful guidance when considering a choice made by a child, even a child thought to be </w:t>
      </w:r>
      <w:r w:rsidR="007528D1" w:rsidRPr="007528D1">
        <w:rPr>
          <w:rFonts w:ascii="Arial" w:hAnsi="Arial" w:cs="Arial"/>
          <w:i/>
          <w:color w:val="000000"/>
          <w:sz w:val="20"/>
          <w:szCs w:val="20"/>
          <w:lang w:eastAsia="en-AU"/>
        </w:rPr>
        <w:t>Gillick</w:t>
      </w:r>
      <w:r w:rsidR="007528D1">
        <w:rPr>
          <w:rFonts w:ascii="Arial" w:hAnsi="Arial" w:cs="Arial"/>
          <w:color w:val="000000"/>
          <w:sz w:val="20"/>
          <w:szCs w:val="20"/>
          <w:lang w:eastAsia="en-AU"/>
        </w:rPr>
        <w:t>-competent:</w:t>
      </w:r>
    </w:p>
    <w:p w14:paraId="30422692" w14:textId="77777777" w:rsidR="007528D1" w:rsidRPr="00CC5FDE" w:rsidRDefault="007528D1" w:rsidP="00877BF6">
      <w:pPr>
        <w:shd w:val="clear" w:color="auto" w:fill="FFFFFF"/>
        <w:spacing w:before="60"/>
        <w:ind w:left="1134" w:right="1134"/>
        <w:jc w:val="both"/>
        <w:rPr>
          <w:rFonts w:ascii="Arial" w:hAnsi="Arial" w:cs="Arial"/>
          <w:color w:val="000000"/>
          <w:sz w:val="20"/>
        </w:rPr>
      </w:pPr>
      <w:r>
        <w:rPr>
          <w:rFonts w:ascii="Arial" w:hAnsi="Arial" w:cs="Arial"/>
          <w:color w:val="000000"/>
          <w:sz w:val="20"/>
        </w:rPr>
        <w:t xml:space="preserve">‘The interest of the state in preserving life is at its highest with respect to children and young persons who are inherently vulnerable, in varying degrees.  Physical vulnerability diminishes (usually) with age </w:t>
      </w:r>
      <w:r w:rsidR="00F10BA4">
        <w:rPr>
          <w:rFonts w:ascii="Arial" w:hAnsi="Arial" w:cs="Arial"/>
          <w:color w:val="000000"/>
          <w:sz w:val="20"/>
        </w:rPr>
        <w:t xml:space="preserve">and is at its height with respect to babies.  Intellectual and emotional vulnerability also diminish with age but, as the facts of this case illustrate, may be a function of experience (including, but by no means limited to education) as well as age.  </w:t>
      </w:r>
      <w:r w:rsidR="00F10BA4" w:rsidRPr="00F10BA4">
        <w:rPr>
          <w:rFonts w:ascii="Arial" w:hAnsi="Arial" w:cs="Arial"/>
          <w:i/>
          <w:color w:val="000000"/>
          <w:sz w:val="20"/>
        </w:rPr>
        <w:t>Vulnerability lies at the heart of the disability identified by legal incapacity.</w:t>
      </w:r>
      <w:r w:rsidR="00F10BA4">
        <w:rPr>
          <w:rFonts w:ascii="Arial" w:hAnsi="Arial" w:cs="Arial"/>
          <w:color w:val="000000"/>
          <w:sz w:val="20"/>
        </w:rPr>
        <w:t>’</w:t>
      </w:r>
    </w:p>
    <w:p w14:paraId="74CE7997" w14:textId="77777777" w:rsidR="00FB51C4" w:rsidRDefault="00FB51C4">
      <w:pPr>
        <w:jc w:val="both"/>
        <w:rPr>
          <w:rFonts w:ascii="Arial" w:hAnsi="Arial" w:cs="Arial"/>
          <w:color w:val="000000"/>
          <w:sz w:val="20"/>
        </w:rPr>
      </w:pPr>
    </w:p>
    <w:p w14:paraId="301B8BCB" w14:textId="77777777" w:rsidR="003158D5" w:rsidRDefault="004B6FA1">
      <w:pPr>
        <w:jc w:val="both"/>
        <w:rPr>
          <w:rFonts w:ascii="Arial" w:hAnsi="Arial" w:cs="Arial"/>
          <w:color w:val="000000"/>
          <w:sz w:val="20"/>
        </w:rPr>
      </w:pPr>
      <w:r w:rsidRPr="004B6FA1">
        <w:rPr>
          <w:rFonts w:ascii="Arial" w:hAnsi="Arial" w:cs="Arial"/>
          <w:color w:val="000000"/>
          <w:sz w:val="20"/>
        </w:rPr>
        <w:t xml:space="preserve">The </w:t>
      </w:r>
      <w:r w:rsidR="00667B99" w:rsidRPr="00667B99">
        <w:rPr>
          <w:rFonts w:ascii="Arial" w:hAnsi="Arial" w:cs="Arial"/>
          <w:color w:val="000000"/>
          <w:sz w:val="20"/>
          <w:u w:val="single"/>
        </w:rPr>
        <w:t>Medical Treatment Planning and Decisions Act 2016 (Vic)</w:t>
      </w:r>
      <w:r w:rsidR="00667B99">
        <w:rPr>
          <w:rFonts w:ascii="Arial" w:hAnsi="Arial" w:cs="Arial"/>
          <w:color w:val="000000"/>
          <w:sz w:val="20"/>
        </w:rPr>
        <w:t xml:space="preserve"> came into effect on 12/03/2018.  One of its main purposes is to provide for a person to execute an ACD that gives binding instructions or expressed the person’s preferences and values in relation to the person’s future medical treatment.  </w:t>
      </w:r>
      <w:r>
        <w:rPr>
          <w:rFonts w:ascii="Arial" w:hAnsi="Arial" w:cs="Arial"/>
          <w:color w:val="000000"/>
          <w:sz w:val="20"/>
        </w:rPr>
        <w:t>Any person (including a child) may give an ACD if the person has decision-making capacity and understands the nature and effect of each statement in the directive.  In this case there was no ACD in effect for D1.  However at [67] Macaulay J noted:</w:t>
      </w:r>
    </w:p>
    <w:p w14:paraId="2BCEC0FD" w14:textId="77777777" w:rsidR="004B6FA1" w:rsidRDefault="004B6FA1" w:rsidP="004B6FA1">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“To the extent any question arises whether the regime provided under the MTPDA for children to make ACD’s affects or limits this Court’s </w:t>
      </w:r>
      <w:proofErr w:type="spellStart"/>
      <w:r w:rsidRPr="004B6FA1">
        <w:rPr>
          <w:rFonts w:ascii="Arial" w:hAnsi="Arial" w:cs="Arial"/>
          <w:i/>
          <w:color w:val="000000"/>
          <w:sz w:val="20"/>
          <w:szCs w:val="20"/>
          <w:lang w:eastAsia="en-AU"/>
        </w:rPr>
        <w:t>parens</w:t>
      </w:r>
      <w:proofErr w:type="spellEnd"/>
      <w:r w:rsidRPr="004B6FA1">
        <w:rPr>
          <w:rFonts w:ascii="Arial" w:hAnsi="Arial" w:cs="Arial"/>
          <w:i/>
          <w:color w:val="000000"/>
          <w:sz w:val="20"/>
          <w:szCs w:val="20"/>
          <w:lang w:eastAsia="en-AU"/>
        </w:rPr>
        <w:t xml:space="preserve"> patriae</w:t>
      </w:r>
      <w:r>
        <w:rPr>
          <w:rFonts w:ascii="Arial" w:hAnsi="Arial" w:cs="Arial"/>
          <w:color w:val="000000"/>
          <w:sz w:val="20"/>
          <w:szCs w:val="20"/>
          <w:lang w:eastAsia="en-AU"/>
        </w:rPr>
        <w:t xml:space="preserve"> jurisdiction in relation to children</w:t>
      </w:r>
      <w:r w:rsidR="00E74939">
        <w:rPr>
          <w:rFonts w:ascii="Arial" w:hAnsi="Arial" w:cs="Arial"/>
          <w:color w:val="000000"/>
          <w:sz w:val="20"/>
          <w:szCs w:val="20"/>
          <w:lang w:eastAsia="en-AU"/>
        </w:rPr>
        <w:t>,</w:t>
      </w:r>
      <w:r>
        <w:rPr>
          <w:rFonts w:ascii="Arial" w:hAnsi="Arial" w:cs="Arial"/>
          <w:color w:val="000000"/>
          <w:sz w:val="20"/>
          <w:szCs w:val="20"/>
          <w:lang w:eastAsia="en-AU"/>
        </w:rPr>
        <w:t xml:space="preserve"> three things can be noted:</w:t>
      </w:r>
    </w:p>
    <w:p w14:paraId="35CE865F" w14:textId="77777777" w:rsidR="003C52E4" w:rsidRDefault="004B6FA1" w:rsidP="0036283B">
      <w:pPr>
        <w:numPr>
          <w:ilvl w:val="0"/>
          <w:numId w:val="96"/>
        </w:numPr>
        <w:tabs>
          <w:tab w:val="left" w:pos="907"/>
        </w:tabs>
        <w:ind w:left="908" w:right="454" w:hanging="454"/>
        <w:jc w:val="both"/>
        <w:rPr>
          <w:rFonts w:ascii="Arial" w:hAnsi="Arial" w:cs="Arial"/>
          <w:color w:val="000000"/>
          <w:sz w:val="20"/>
        </w:rPr>
      </w:pPr>
      <w:r>
        <w:rPr>
          <w:rFonts w:ascii="Arial" w:hAnsi="Arial" w:cs="Arial"/>
          <w:color w:val="000000"/>
          <w:sz w:val="20"/>
        </w:rPr>
        <w:t xml:space="preserve">it would take the clearest language to displace the Court’s jurisdiction {see </w:t>
      </w:r>
      <w:r w:rsidRPr="004B6FA1">
        <w:rPr>
          <w:rFonts w:ascii="Arial" w:hAnsi="Arial" w:cs="Arial"/>
          <w:i/>
          <w:color w:val="000000"/>
          <w:sz w:val="20"/>
        </w:rPr>
        <w:t xml:space="preserve">Re Beth </w:t>
      </w:r>
      <w:r>
        <w:rPr>
          <w:rFonts w:ascii="Arial" w:hAnsi="Arial" w:cs="Arial"/>
          <w:color w:val="000000"/>
          <w:sz w:val="20"/>
        </w:rPr>
        <w:t xml:space="preserve">(2013) 42 VR 124, 150-151 per Osborn JA quoting </w:t>
      </w:r>
      <w:r w:rsidRPr="004B6FA1">
        <w:rPr>
          <w:rFonts w:ascii="Arial" w:hAnsi="Arial" w:cs="Arial"/>
          <w:i/>
          <w:color w:val="000000"/>
          <w:sz w:val="20"/>
        </w:rPr>
        <w:t>Johnson v D</w:t>
      </w:r>
      <w:r>
        <w:rPr>
          <w:rFonts w:ascii="Arial" w:hAnsi="Arial" w:cs="Arial"/>
          <w:i/>
          <w:color w:val="000000"/>
          <w:sz w:val="20"/>
        </w:rPr>
        <w:t xml:space="preserve">irector </w:t>
      </w:r>
      <w:r w:rsidRPr="004B6FA1">
        <w:rPr>
          <w:rFonts w:ascii="Arial" w:hAnsi="Arial" w:cs="Arial"/>
          <w:i/>
          <w:color w:val="000000"/>
          <w:sz w:val="20"/>
        </w:rPr>
        <w:t>General of Social Welfare (Victoria)</w:t>
      </w:r>
      <w:r>
        <w:rPr>
          <w:rFonts w:ascii="Arial" w:hAnsi="Arial" w:cs="Arial"/>
          <w:color w:val="000000"/>
          <w:sz w:val="20"/>
        </w:rPr>
        <w:t xml:space="preserve"> (1976) 135 CLR 92,97} and no such clear language exists;</w:t>
      </w:r>
    </w:p>
    <w:p w14:paraId="4F05C9E5" w14:textId="77777777" w:rsidR="004B6FA1" w:rsidRDefault="004B6FA1" w:rsidP="0036283B">
      <w:pPr>
        <w:numPr>
          <w:ilvl w:val="0"/>
          <w:numId w:val="96"/>
        </w:numPr>
        <w:tabs>
          <w:tab w:val="left" w:pos="907"/>
        </w:tabs>
        <w:ind w:left="908" w:right="454" w:hanging="454"/>
        <w:jc w:val="both"/>
        <w:rPr>
          <w:rFonts w:ascii="Arial" w:hAnsi="Arial" w:cs="Arial"/>
          <w:color w:val="000000"/>
          <w:sz w:val="20"/>
        </w:rPr>
      </w:pPr>
      <w:r>
        <w:rPr>
          <w:rFonts w:ascii="Arial" w:hAnsi="Arial" w:cs="Arial"/>
          <w:color w:val="000000"/>
          <w:sz w:val="20"/>
        </w:rPr>
        <w:t xml:space="preserve">there is no statement made under s.85(5) of the </w:t>
      </w:r>
      <w:r w:rsidRPr="004B6FA1">
        <w:rPr>
          <w:rFonts w:ascii="Arial" w:hAnsi="Arial" w:cs="Arial"/>
          <w:color w:val="000000"/>
          <w:sz w:val="20"/>
          <w:u w:val="single"/>
        </w:rPr>
        <w:t>Constitution Act</w:t>
      </w:r>
      <w:r>
        <w:rPr>
          <w:rFonts w:ascii="Arial" w:hAnsi="Arial" w:cs="Arial"/>
          <w:color w:val="000000"/>
          <w:sz w:val="20"/>
        </w:rPr>
        <w:t xml:space="preserve"> to repeal, alter or vary </w:t>
      </w:r>
      <w:r w:rsidR="00A7791F">
        <w:rPr>
          <w:rFonts w:ascii="Arial" w:hAnsi="Arial" w:cs="Arial"/>
          <w:color w:val="000000"/>
          <w:sz w:val="20"/>
        </w:rPr>
        <w:t xml:space="preserve">s.85(3) of the Act which confers the Court’s </w:t>
      </w:r>
      <w:proofErr w:type="spellStart"/>
      <w:r w:rsidR="00A7791F" w:rsidRPr="00A7791F">
        <w:rPr>
          <w:rFonts w:ascii="Arial" w:hAnsi="Arial" w:cs="Arial"/>
          <w:i/>
          <w:color w:val="000000"/>
          <w:sz w:val="20"/>
        </w:rPr>
        <w:t>parens</w:t>
      </w:r>
      <w:proofErr w:type="spellEnd"/>
      <w:r w:rsidR="00A7791F" w:rsidRPr="00A7791F">
        <w:rPr>
          <w:rFonts w:ascii="Arial" w:hAnsi="Arial" w:cs="Arial"/>
          <w:i/>
          <w:color w:val="000000"/>
          <w:sz w:val="20"/>
        </w:rPr>
        <w:t xml:space="preserve"> patriae</w:t>
      </w:r>
      <w:r w:rsidR="00A7791F">
        <w:rPr>
          <w:rFonts w:ascii="Arial" w:hAnsi="Arial" w:cs="Arial"/>
          <w:color w:val="000000"/>
          <w:sz w:val="20"/>
        </w:rPr>
        <w:t xml:space="preserve"> jurisdiction; and</w:t>
      </w:r>
    </w:p>
    <w:p w14:paraId="2C1F38CC" w14:textId="77777777" w:rsidR="00A7791F" w:rsidRDefault="00A7791F" w:rsidP="0036283B">
      <w:pPr>
        <w:numPr>
          <w:ilvl w:val="0"/>
          <w:numId w:val="96"/>
        </w:numPr>
        <w:tabs>
          <w:tab w:val="left" w:pos="907"/>
        </w:tabs>
        <w:ind w:left="908" w:right="454" w:hanging="454"/>
        <w:jc w:val="both"/>
        <w:rPr>
          <w:rFonts w:ascii="Arial" w:hAnsi="Arial" w:cs="Arial"/>
          <w:color w:val="000000"/>
          <w:sz w:val="20"/>
        </w:rPr>
      </w:pPr>
      <w:r>
        <w:rPr>
          <w:rFonts w:ascii="Arial" w:hAnsi="Arial" w:cs="Arial"/>
          <w:color w:val="000000"/>
          <w:sz w:val="20"/>
        </w:rPr>
        <w:t xml:space="preserve">in the Second Reading Speech introducing the Bill to Parliament {Hansard-14/09/2016 p.3498}, the Minister for Health expressly stated that the Bill would not remove the </w:t>
      </w:r>
      <w:proofErr w:type="spellStart"/>
      <w:r w:rsidRPr="00A7791F">
        <w:rPr>
          <w:rFonts w:ascii="Arial" w:hAnsi="Arial" w:cs="Arial"/>
          <w:i/>
          <w:color w:val="000000"/>
          <w:sz w:val="20"/>
        </w:rPr>
        <w:t>parens</w:t>
      </w:r>
      <w:proofErr w:type="spellEnd"/>
      <w:r w:rsidRPr="00A7791F">
        <w:rPr>
          <w:rFonts w:ascii="Arial" w:hAnsi="Arial" w:cs="Arial"/>
          <w:i/>
          <w:color w:val="000000"/>
          <w:sz w:val="20"/>
        </w:rPr>
        <w:t xml:space="preserve"> patriae</w:t>
      </w:r>
      <w:r>
        <w:rPr>
          <w:rFonts w:ascii="Arial" w:hAnsi="Arial" w:cs="Arial"/>
          <w:color w:val="000000"/>
          <w:sz w:val="20"/>
        </w:rPr>
        <w:t xml:space="preserve"> jurisdiction of this Court.”</w:t>
      </w:r>
    </w:p>
    <w:p w14:paraId="44D2C572" w14:textId="77777777" w:rsidR="004B6FA1" w:rsidRDefault="004B6FA1">
      <w:pPr>
        <w:jc w:val="both"/>
        <w:rPr>
          <w:rFonts w:ascii="Arial" w:hAnsi="Arial" w:cs="Arial"/>
          <w:color w:val="000000"/>
          <w:sz w:val="20"/>
        </w:rPr>
      </w:pPr>
    </w:p>
    <w:p w14:paraId="64ED905C" w14:textId="77777777" w:rsidR="004B6FA1" w:rsidRDefault="00636ED9">
      <w:pPr>
        <w:jc w:val="both"/>
        <w:rPr>
          <w:rFonts w:ascii="Arial" w:hAnsi="Arial" w:cs="Arial"/>
          <w:color w:val="000000"/>
          <w:sz w:val="20"/>
        </w:rPr>
      </w:pPr>
      <w:r>
        <w:rPr>
          <w:rFonts w:ascii="Arial" w:hAnsi="Arial" w:cs="Arial"/>
          <w:color w:val="000000"/>
          <w:sz w:val="20"/>
        </w:rPr>
        <w:t>At [76]-[77] his Honour concluded:</w:t>
      </w:r>
    </w:p>
    <w:p w14:paraId="08C8137C" w14:textId="77777777" w:rsidR="00636ED9" w:rsidRDefault="00636ED9" w:rsidP="00636ED9">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[76] “…I am not satisfied D1 does have a sufficient understanding of the consequences of her choice.  I am not convinced she has based her choice on a maturely formed and entrenched religious conviction.  Put another way, I am not convinced that overriding her expressed choice would so rob her of her essential self as to outweigh the loss she would suffer through losing her life or sustaining a catastrophic injury.  In summary, I do not consider that allowing her, in effect, to choose to die or only survive with serious injury is in her best interests taking into account a holistic view of her welfare (physical, spiritual and otherwise).</w:t>
      </w:r>
    </w:p>
    <w:p w14:paraId="7EA02B66" w14:textId="77777777" w:rsidR="00636ED9" w:rsidRDefault="00636ED9" w:rsidP="00636ED9">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[77] To the extent that her psychological and spiritual welfare may be addressed by her knowing that a blood transfusion was </w:t>
      </w:r>
      <w:r w:rsidRPr="00636ED9">
        <w:rPr>
          <w:rFonts w:ascii="Arial" w:hAnsi="Arial" w:cs="Arial"/>
          <w:i/>
          <w:color w:val="000000"/>
          <w:sz w:val="20"/>
          <w:szCs w:val="20"/>
          <w:lang w:eastAsia="en-AU"/>
        </w:rPr>
        <w:t>only</w:t>
      </w:r>
      <w:r>
        <w:rPr>
          <w:rFonts w:ascii="Arial" w:hAnsi="Arial" w:cs="Arial"/>
          <w:color w:val="000000"/>
          <w:sz w:val="20"/>
          <w:szCs w:val="20"/>
          <w:lang w:eastAsia="en-AU"/>
        </w:rPr>
        <w:t xml:space="preserve"> administered as a last resort and upon very carefully considered medical opinion, I think it is appropriate that any declaration be made upon the undertakings that the hospital agrees to give.”</w:t>
      </w:r>
    </w:p>
    <w:p w14:paraId="61ADE076" w14:textId="77777777" w:rsidR="00612220" w:rsidRDefault="00612220" w:rsidP="00612220">
      <w:pPr>
        <w:jc w:val="both"/>
        <w:rPr>
          <w:rFonts w:ascii="Arial" w:hAnsi="Arial" w:cs="Arial"/>
          <w:color w:val="000000"/>
          <w:sz w:val="20"/>
        </w:rPr>
      </w:pPr>
    </w:p>
    <w:p w14:paraId="66890B2C" w14:textId="77777777" w:rsidR="007106DC" w:rsidRDefault="00612220" w:rsidP="007D59A2">
      <w:pPr>
        <w:keepNext/>
        <w:keepLines/>
        <w:jc w:val="both"/>
        <w:rPr>
          <w:rFonts w:ascii="Arial" w:hAnsi="Arial" w:cs="Arial"/>
          <w:color w:val="000000"/>
          <w:sz w:val="20"/>
        </w:rPr>
      </w:pPr>
      <w:r>
        <w:rPr>
          <w:rFonts w:ascii="Arial" w:hAnsi="Arial" w:cs="Arial"/>
          <w:color w:val="000000"/>
          <w:sz w:val="20"/>
        </w:rPr>
        <w:t xml:space="preserve">In </w:t>
      </w:r>
      <w:r w:rsidRPr="00E004BA">
        <w:rPr>
          <w:rFonts w:ascii="Arial" w:hAnsi="Arial" w:cs="Arial"/>
          <w:i/>
          <w:iCs/>
          <w:color w:val="000000"/>
          <w:sz w:val="20"/>
        </w:rPr>
        <w:t>Cardell (a pseudonym) v Secretary DHHS</w:t>
      </w:r>
      <w:r>
        <w:rPr>
          <w:rFonts w:ascii="Arial" w:hAnsi="Arial" w:cs="Arial"/>
          <w:color w:val="000000"/>
          <w:sz w:val="20"/>
        </w:rPr>
        <w:t xml:space="preserve"> [2019] VSC 781 the 2 year old child had been removed from the care of his mother – who had a history of drug and alcohol abuse – a few days after his birth.  The Children’s Court duly found that the child was in need of protection on the basis that he was likely to suffer emotional or psychological harm.  He was placed on a family reunification order (‘FRO’) under which formal responsibility for his care was conferred on </w:t>
      </w:r>
      <w:r w:rsidR="009C2929">
        <w:rPr>
          <w:rFonts w:ascii="Arial" w:hAnsi="Arial" w:cs="Arial"/>
          <w:color w:val="000000"/>
          <w:sz w:val="20"/>
        </w:rPr>
        <w:t>the Department</w:t>
      </w:r>
      <w:r>
        <w:rPr>
          <w:rFonts w:ascii="Arial" w:hAnsi="Arial" w:cs="Arial"/>
          <w:color w:val="000000"/>
          <w:sz w:val="20"/>
        </w:rPr>
        <w:t xml:space="preserve">.  For 1¾ years the child was in the care of Ms C and her partner Ms K who had informed </w:t>
      </w:r>
      <w:r w:rsidR="009C2929">
        <w:rPr>
          <w:rFonts w:ascii="Arial" w:hAnsi="Arial" w:cs="Arial"/>
          <w:color w:val="000000"/>
          <w:sz w:val="20"/>
        </w:rPr>
        <w:t>the Department</w:t>
      </w:r>
      <w:r>
        <w:rPr>
          <w:rFonts w:ascii="Arial" w:hAnsi="Arial" w:cs="Arial"/>
          <w:color w:val="000000"/>
          <w:sz w:val="20"/>
        </w:rPr>
        <w:t xml:space="preserve"> that they were not in a position to care for the child permanently.  Subsequently the carers separated and Ms C informed </w:t>
      </w:r>
      <w:r w:rsidR="009C2929">
        <w:rPr>
          <w:rFonts w:ascii="Arial" w:hAnsi="Arial" w:cs="Arial"/>
          <w:color w:val="000000"/>
          <w:sz w:val="20"/>
        </w:rPr>
        <w:t>the Department</w:t>
      </w:r>
      <w:r>
        <w:rPr>
          <w:rFonts w:ascii="Arial" w:hAnsi="Arial" w:cs="Arial"/>
          <w:color w:val="000000"/>
          <w:sz w:val="20"/>
        </w:rPr>
        <w:t xml:space="preserve"> that she wanted to be the child’s permanent carer.  </w:t>
      </w:r>
      <w:r w:rsidR="009C2929">
        <w:rPr>
          <w:rFonts w:ascii="Arial" w:hAnsi="Arial" w:cs="Arial"/>
          <w:color w:val="000000"/>
          <w:sz w:val="20"/>
        </w:rPr>
        <w:t>The Department</w:t>
      </w:r>
      <w:r>
        <w:rPr>
          <w:rFonts w:ascii="Arial" w:hAnsi="Arial" w:cs="Arial"/>
          <w:color w:val="000000"/>
          <w:sz w:val="20"/>
        </w:rPr>
        <w:t xml:space="preserve"> conducted an assessment of Ms C as a potential sole carer and determined that the proposed arrangement would not be in the child’s best interests.  The child was removed from Ms C’s care and placed in home-based care.  Two weeks later the child’s mother filed an application to revoke the FRO and sought that the child be returned to Ms C’s care with a proposed undertaking by the mother not to remove the child from Ms C’s care.  </w:t>
      </w:r>
      <w:r w:rsidR="009C2929">
        <w:rPr>
          <w:rFonts w:ascii="Arial" w:hAnsi="Arial" w:cs="Arial"/>
          <w:color w:val="000000"/>
          <w:sz w:val="20"/>
        </w:rPr>
        <w:t>The Department</w:t>
      </w:r>
      <w:r>
        <w:rPr>
          <w:rFonts w:ascii="Arial" w:hAnsi="Arial" w:cs="Arial"/>
          <w:color w:val="000000"/>
          <w:sz w:val="20"/>
        </w:rPr>
        <w:t xml:space="preserve"> filed an application for a care by Secretary order.  </w:t>
      </w:r>
      <w:r w:rsidR="00A871CD">
        <w:rPr>
          <w:rFonts w:ascii="Arial" w:hAnsi="Arial" w:cs="Arial"/>
          <w:color w:val="000000"/>
          <w:sz w:val="20"/>
        </w:rPr>
        <w:t>Hubble M</w:t>
      </w:r>
      <w:r>
        <w:rPr>
          <w:rFonts w:ascii="Arial" w:hAnsi="Arial" w:cs="Arial"/>
          <w:color w:val="000000"/>
          <w:sz w:val="20"/>
        </w:rPr>
        <w:t xml:space="preserve"> refused the mother’s application to revoke the FRO and granted </w:t>
      </w:r>
      <w:r w:rsidR="009C2929">
        <w:rPr>
          <w:rFonts w:ascii="Arial" w:hAnsi="Arial" w:cs="Arial"/>
          <w:color w:val="000000"/>
          <w:sz w:val="20"/>
        </w:rPr>
        <w:t>the Department’s</w:t>
      </w:r>
      <w:r>
        <w:rPr>
          <w:rFonts w:ascii="Arial" w:hAnsi="Arial" w:cs="Arial"/>
          <w:color w:val="000000"/>
          <w:sz w:val="20"/>
        </w:rPr>
        <w:t xml:space="preserve"> application for a care by Secretary order.  For reasons set out in section 5.10.3, Maxwell P dismissed Ms C’s appeal.</w:t>
      </w:r>
    </w:p>
    <w:p w14:paraId="327E7DF0" w14:textId="77777777" w:rsidR="00612220" w:rsidRDefault="00612220" w:rsidP="007D59A2">
      <w:pPr>
        <w:spacing w:before="120"/>
        <w:jc w:val="both"/>
        <w:rPr>
          <w:color w:val="000000"/>
        </w:rPr>
      </w:pPr>
      <w:r>
        <w:rPr>
          <w:rFonts w:ascii="Arial" w:hAnsi="Arial" w:cs="Arial"/>
          <w:color w:val="000000"/>
          <w:sz w:val="20"/>
        </w:rPr>
        <w:t xml:space="preserve">Shortly before the hearing of the appeal Ms C had filed a </w:t>
      </w:r>
      <w:r w:rsidRPr="00612220">
        <w:rPr>
          <w:rFonts w:ascii="Arial" w:hAnsi="Arial" w:cs="Arial"/>
          <w:sz w:val="20"/>
          <w:szCs w:val="16"/>
          <w:lang w:eastAsia="en-AU"/>
        </w:rPr>
        <w:t>separate proceeding in the original jurisdiction of the Supreme Court, seeking to invoke the ‘</w:t>
      </w:r>
      <w:proofErr w:type="spellStart"/>
      <w:r w:rsidRPr="00612220">
        <w:rPr>
          <w:rFonts w:ascii="Arial" w:hAnsi="Arial" w:cs="Arial"/>
          <w:i/>
          <w:sz w:val="20"/>
          <w:szCs w:val="16"/>
          <w:lang w:eastAsia="en-AU"/>
        </w:rPr>
        <w:t>parens</w:t>
      </w:r>
      <w:proofErr w:type="spellEnd"/>
      <w:r w:rsidRPr="00612220">
        <w:rPr>
          <w:rFonts w:ascii="Arial" w:hAnsi="Arial" w:cs="Arial"/>
          <w:i/>
          <w:sz w:val="20"/>
          <w:szCs w:val="16"/>
          <w:lang w:eastAsia="en-AU"/>
        </w:rPr>
        <w:t xml:space="preserve"> patriae</w:t>
      </w:r>
      <w:r w:rsidRPr="00612220">
        <w:rPr>
          <w:rFonts w:ascii="Arial" w:hAnsi="Arial" w:cs="Arial"/>
          <w:sz w:val="20"/>
          <w:szCs w:val="16"/>
          <w:lang w:eastAsia="en-AU"/>
        </w:rPr>
        <w:t xml:space="preserve">’ jurisdiction.  By originating motion, she </w:t>
      </w:r>
      <w:r>
        <w:rPr>
          <w:rFonts w:ascii="Arial" w:hAnsi="Arial" w:cs="Arial"/>
          <w:sz w:val="20"/>
          <w:szCs w:val="16"/>
          <w:lang w:eastAsia="en-AU"/>
        </w:rPr>
        <w:t>sought</w:t>
      </w:r>
      <w:r w:rsidRPr="00612220">
        <w:rPr>
          <w:rFonts w:ascii="Arial" w:hAnsi="Arial" w:cs="Arial"/>
          <w:sz w:val="20"/>
          <w:szCs w:val="16"/>
          <w:lang w:eastAsia="en-AU"/>
        </w:rPr>
        <w:t xml:space="preserve"> an order that </w:t>
      </w:r>
      <w:r>
        <w:rPr>
          <w:rFonts w:ascii="Arial" w:hAnsi="Arial" w:cs="Arial"/>
          <w:sz w:val="20"/>
          <w:szCs w:val="16"/>
          <w:lang w:eastAsia="en-AU"/>
        </w:rPr>
        <w:t>the child</w:t>
      </w:r>
      <w:r w:rsidRPr="00612220">
        <w:rPr>
          <w:rFonts w:ascii="Arial" w:hAnsi="Arial" w:cs="Arial"/>
          <w:sz w:val="20"/>
          <w:szCs w:val="16"/>
          <w:lang w:eastAsia="en-AU"/>
        </w:rPr>
        <w:t xml:space="preserve"> be made a ward of the Court.</w:t>
      </w:r>
      <w:r>
        <w:rPr>
          <w:rFonts w:ascii="Arial" w:hAnsi="Arial" w:cs="Arial"/>
          <w:sz w:val="20"/>
          <w:szCs w:val="16"/>
          <w:lang w:eastAsia="en-AU"/>
        </w:rPr>
        <w:t xml:space="preserve"> Maxwell P was </w:t>
      </w:r>
      <w:r w:rsidR="00836A35">
        <w:rPr>
          <w:rFonts w:ascii="Arial" w:hAnsi="Arial" w:cs="Arial"/>
          <w:sz w:val="20"/>
          <w:szCs w:val="16"/>
          <w:lang w:eastAsia="en-AU"/>
        </w:rPr>
        <w:t xml:space="preserve">very </w:t>
      </w:r>
      <w:r>
        <w:rPr>
          <w:rFonts w:ascii="Arial" w:hAnsi="Arial" w:cs="Arial"/>
          <w:sz w:val="20"/>
          <w:szCs w:val="16"/>
          <w:lang w:eastAsia="en-AU"/>
        </w:rPr>
        <w:t xml:space="preserve">unenthusiastic about the </w:t>
      </w:r>
      <w:proofErr w:type="spellStart"/>
      <w:r w:rsidRPr="00612220">
        <w:rPr>
          <w:rFonts w:ascii="Arial" w:hAnsi="Arial" w:cs="Arial"/>
          <w:i/>
          <w:iCs/>
          <w:sz w:val="20"/>
          <w:szCs w:val="16"/>
          <w:lang w:eastAsia="en-AU"/>
        </w:rPr>
        <w:t>parens</w:t>
      </w:r>
      <w:proofErr w:type="spellEnd"/>
      <w:r w:rsidRPr="00612220">
        <w:rPr>
          <w:rFonts w:ascii="Arial" w:hAnsi="Arial" w:cs="Arial"/>
          <w:i/>
          <w:iCs/>
          <w:sz w:val="20"/>
          <w:szCs w:val="16"/>
          <w:lang w:eastAsia="en-AU"/>
        </w:rPr>
        <w:t xml:space="preserve"> patriae</w:t>
      </w:r>
      <w:r>
        <w:rPr>
          <w:rFonts w:ascii="Arial" w:hAnsi="Arial" w:cs="Arial"/>
          <w:sz w:val="20"/>
          <w:szCs w:val="16"/>
          <w:lang w:eastAsia="en-AU"/>
        </w:rPr>
        <w:t xml:space="preserve"> </w:t>
      </w:r>
      <w:r w:rsidR="00836A35">
        <w:rPr>
          <w:rFonts w:ascii="Arial" w:hAnsi="Arial" w:cs="Arial"/>
          <w:sz w:val="20"/>
          <w:szCs w:val="16"/>
          <w:lang w:eastAsia="en-AU"/>
        </w:rPr>
        <w:t xml:space="preserve">jurisdiction being used to override a decision of the Children’s Court, holding at </w:t>
      </w:r>
      <w:r>
        <w:rPr>
          <w:rFonts w:ascii="Arial" w:hAnsi="Arial" w:cs="Arial"/>
          <w:sz w:val="20"/>
          <w:szCs w:val="16"/>
          <w:lang w:eastAsia="en-AU"/>
        </w:rPr>
        <w:t>[38]-[41]:</w:t>
      </w:r>
    </w:p>
    <w:p w14:paraId="39B229B1" w14:textId="77777777" w:rsidR="00612220" w:rsidRDefault="00612220" w:rsidP="00612220">
      <w:pPr>
        <w:spacing w:before="60"/>
        <w:ind w:left="454" w:right="454"/>
        <w:jc w:val="both"/>
        <w:rPr>
          <w:rFonts w:ascii="Arial" w:hAnsi="Arial" w:cs="Arial"/>
          <w:sz w:val="20"/>
          <w:szCs w:val="16"/>
          <w:lang w:eastAsia="en-AU"/>
        </w:rPr>
      </w:pPr>
      <w:r>
        <w:rPr>
          <w:rFonts w:ascii="Arial" w:hAnsi="Arial" w:cs="Arial"/>
          <w:color w:val="000000"/>
          <w:sz w:val="20"/>
          <w:szCs w:val="20"/>
          <w:lang w:eastAsia="en-AU"/>
        </w:rPr>
        <w:t>[38] “</w:t>
      </w:r>
      <w:r w:rsidRPr="00612220">
        <w:rPr>
          <w:rFonts w:ascii="Arial" w:hAnsi="Arial" w:cs="Arial"/>
          <w:sz w:val="20"/>
          <w:szCs w:val="16"/>
          <w:lang w:eastAsia="en-AU"/>
        </w:rPr>
        <w:t xml:space="preserve">As explained by Osborn JA in </w:t>
      </w:r>
      <w:r w:rsidRPr="00612220">
        <w:rPr>
          <w:rFonts w:ascii="Arial" w:hAnsi="Arial" w:cs="Arial"/>
          <w:i/>
          <w:sz w:val="20"/>
          <w:szCs w:val="16"/>
          <w:lang w:eastAsia="en-AU"/>
        </w:rPr>
        <w:t>Re Beth</w:t>
      </w:r>
      <w:r>
        <w:rPr>
          <w:rFonts w:ascii="Arial" w:hAnsi="Arial" w:cs="Arial"/>
          <w:i/>
          <w:sz w:val="20"/>
          <w:szCs w:val="16"/>
          <w:lang w:eastAsia="en-AU"/>
        </w:rPr>
        <w:t xml:space="preserve"> </w:t>
      </w:r>
      <w:r w:rsidRPr="00612220">
        <w:rPr>
          <w:rFonts w:ascii="Arial" w:hAnsi="Arial" w:cs="Arial"/>
          <w:iCs/>
          <w:sz w:val="20"/>
          <w:szCs w:val="16"/>
          <w:lang w:eastAsia="en-AU"/>
        </w:rPr>
        <w:t>(2013) 42 VR 124</w:t>
      </w:r>
      <w:r w:rsidR="002B6DA8">
        <w:rPr>
          <w:rFonts w:ascii="Arial" w:hAnsi="Arial" w:cs="Arial"/>
          <w:iCs/>
          <w:sz w:val="20"/>
          <w:szCs w:val="16"/>
          <w:lang w:eastAsia="en-AU"/>
        </w:rPr>
        <w:t xml:space="preserve"> at [115]</w:t>
      </w:r>
      <w:r w:rsidRPr="00612220">
        <w:rPr>
          <w:rFonts w:ascii="Arial" w:hAnsi="Arial" w:cs="Arial"/>
          <w:sz w:val="20"/>
          <w:szCs w:val="16"/>
          <w:lang w:eastAsia="en-AU"/>
        </w:rPr>
        <w:t xml:space="preserve">, the </w:t>
      </w:r>
      <w:proofErr w:type="spellStart"/>
      <w:r w:rsidRPr="00612220">
        <w:rPr>
          <w:rFonts w:ascii="Arial" w:hAnsi="Arial" w:cs="Arial"/>
          <w:i/>
          <w:sz w:val="20"/>
          <w:szCs w:val="16"/>
          <w:lang w:eastAsia="en-AU"/>
        </w:rPr>
        <w:t>parens</w:t>
      </w:r>
      <w:proofErr w:type="spellEnd"/>
      <w:r w:rsidRPr="00612220">
        <w:rPr>
          <w:rFonts w:ascii="Arial" w:hAnsi="Arial" w:cs="Arial"/>
          <w:i/>
          <w:sz w:val="20"/>
          <w:szCs w:val="16"/>
          <w:lang w:eastAsia="en-AU"/>
        </w:rPr>
        <w:t xml:space="preserve"> patriae</w:t>
      </w:r>
      <w:r w:rsidRPr="00612220">
        <w:rPr>
          <w:rFonts w:ascii="Arial" w:hAnsi="Arial" w:cs="Arial"/>
          <w:sz w:val="20"/>
          <w:szCs w:val="16"/>
          <w:lang w:eastAsia="en-AU"/>
        </w:rPr>
        <w:t xml:space="preserve"> jurisdiction derives from the royal prerogative.  It is ‘directed to the protection of children who are not legally competent to look after themselves’.  As his Honour concluded</w:t>
      </w:r>
      <w:r w:rsidR="002B6DA8">
        <w:rPr>
          <w:rFonts w:ascii="Arial" w:hAnsi="Arial" w:cs="Arial"/>
          <w:sz w:val="20"/>
          <w:szCs w:val="16"/>
          <w:lang w:eastAsia="en-AU"/>
        </w:rPr>
        <w:t xml:space="preserve"> at [127]</w:t>
      </w:r>
      <w:r w:rsidRPr="00612220">
        <w:rPr>
          <w:rFonts w:ascii="Arial" w:hAnsi="Arial" w:cs="Arial"/>
          <w:sz w:val="20"/>
          <w:szCs w:val="16"/>
          <w:lang w:eastAsia="en-AU"/>
        </w:rPr>
        <w:t>, the jurisdiction is broad and is ‘governed in its exercise by the consideration of the best interests of the child’.  It is not excluded by the provisions of the Act.</w:t>
      </w:r>
    </w:p>
    <w:p w14:paraId="02F64C69" w14:textId="77777777" w:rsidR="00612220" w:rsidRDefault="00612220" w:rsidP="00612220">
      <w:pPr>
        <w:spacing w:before="60"/>
        <w:ind w:left="454" w:right="454"/>
        <w:jc w:val="both"/>
        <w:rPr>
          <w:rFonts w:ascii="Arial" w:hAnsi="Arial" w:cs="Arial"/>
          <w:sz w:val="20"/>
          <w:szCs w:val="16"/>
          <w:lang w:eastAsia="en-AU"/>
        </w:rPr>
      </w:pPr>
      <w:r>
        <w:rPr>
          <w:rFonts w:ascii="Arial" w:hAnsi="Arial" w:cs="Arial"/>
          <w:sz w:val="20"/>
          <w:szCs w:val="16"/>
          <w:lang w:eastAsia="en-AU"/>
        </w:rPr>
        <w:t xml:space="preserve">[39] </w:t>
      </w:r>
      <w:r w:rsidRPr="00612220">
        <w:rPr>
          <w:rFonts w:ascii="Arial" w:hAnsi="Arial" w:cs="Arial"/>
          <w:sz w:val="20"/>
          <w:szCs w:val="16"/>
          <w:lang w:eastAsia="en-AU"/>
        </w:rPr>
        <w:t xml:space="preserve">Counsel for the appellant accepted that proper consideration of that application would require this Court to receive, and consider, detailed evidence about all of the circumstances bearing on an assessment of </w:t>
      </w:r>
      <w:r w:rsidR="00A871CD">
        <w:rPr>
          <w:rFonts w:ascii="Arial" w:hAnsi="Arial" w:cs="Arial"/>
          <w:sz w:val="20"/>
          <w:szCs w:val="16"/>
          <w:lang w:eastAsia="en-AU"/>
        </w:rPr>
        <w:t>[the child’s]</w:t>
      </w:r>
      <w:r w:rsidRPr="00612220">
        <w:rPr>
          <w:rFonts w:ascii="Arial" w:hAnsi="Arial" w:cs="Arial"/>
          <w:sz w:val="20"/>
          <w:szCs w:val="16"/>
          <w:lang w:eastAsia="en-AU"/>
        </w:rPr>
        <w:t xml:space="preserve"> best interests.  The Secretary having had no </w:t>
      </w:r>
      <w:r w:rsidRPr="00612220">
        <w:rPr>
          <w:rFonts w:ascii="Arial" w:hAnsi="Arial" w:cs="Arial"/>
          <w:sz w:val="20"/>
          <w:szCs w:val="16"/>
          <w:lang w:eastAsia="en-AU"/>
        </w:rPr>
        <w:lastRenderedPageBreak/>
        <w:t>opportunity to file affidavit material, such consideration would have to occur — if at all — at a later date.</w:t>
      </w:r>
    </w:p>
    <w:p w14:paraId="3DDE1B35" w14:textId="77777777" w:rsidR="00612220" w:rsidRDefault="00612220" w:rsidP="00612220">
      <w:pPr>
        <w:spacing w:before="60"/>
        <w:ind w:left="454" w:right="454"/>
        <w:jc w:val="both"/>
        <w:rPr>
          <w:rFonts w:ascii="Arial" w:hAnsi="Arial" w:cs="Arial"/>
          <w:sz w:val="20"/>
          <w:szCs w:val="16"/>
          <w:lang w:eastAsia="en-AU"/>
        </w:rPr>
      </w:pPr>
      <w:r>
        <w:rPr>
          <w:rFonts w:ascii="Arial" w:hAnsi="Arial" w:cs="Arial"/>
          <w:sz w:val="20"/>
          <w:szCs w:val="16"/>
          <w:lang w:eastAsia="en-AU"/>
        </w:rPr>
        <w:t xml:space="preserve">[40] </w:t>
      </w:r>
      <w:r w:rsidRPr="00612220">
        <w:rPr>
          <w:rFonts w:ascii="Arial" w:hAnsi="Arial" w:cs="Arial"/>
          <w:sz w:val="20"/>
          <w:szCs w:val="16"/>
          <w:lang w:eastAsia="en-AU"/>
        </w:rPr>
        <w:t xml:space="preserve">The written submission for the appellant contended that, if the appeal from the Children’s Court orders failed, then this Court should proceed to make its own order with respect to the care and protection of </w:t>
      </w:r>
      <w:r w:rsidR="00A871CD">
        <w:rPr>
          <w:rFonts w:ascii="Arial" w:hAnsi="Arial" w:cs="Arial"/>
          <w:sz w:val="20"/>
          <w:szCs w:val="16"/>
          <w:lang w:eastAsia="en-AU"/>
        </w:rPr>
        <w:t>[the child]</w:t>
      </w:r>
      <w:r w:rsidRPr="00612220">
        <w:rPr>
          <w:rFonts w:ascii="Arial" w:hAnsi="Arial" w:cs="Arial"/>
          <w:sz w:val="20"/>
          <w:szCs w:val="16"/>
          <w:lang w:eastAsia="en-AU"/>
        </w:rPr>
        <w:t>.  I expressed the provisional view in the course of argument that, were that to be the outcome of the appeal, it was extremely unlikely that I</w:t>
      </w:r>
      <w:r w:rsidR="000521CF">
        <w:rPr>
          <w:rFonts w:ascii="Arial" w:hAnsi="Arial" w:cs="Arial"/>
          <w:sz w:val="20"/>
          <w:szCs w:val="16"/>
          <w:lang w:eastAsia="en-AU"/>
        </w:rPr>
        <w:t> </w:t>
      </w:r>
      <w:r w:rsidRPr="00612220">
        <w:rPr>
          <w:rFonts w:ascii="Arial" w:hAnsi="Arial" w:cs="Arial"/>
          <w:sz w:val="20"/>
          <w:szCs w:val="16"/>
          <w:lang w:eastAsia="en-AU"/>
        </w:rPr>
        <w:t xml:space="preserve">would be persuaded to exercise the Court’s inherent power.  </w:t>
      </w:r>
      <w:r w:rsidRPr="000521CF">
        <w:rPr>
          <w:rFonts w:ascii="Arial" w:hAnsi="Arial" w:cs="Arial"/>
          <w:b/>
          <w:bCs/>
          <w:sz w:val="20"/>
          <w:szCs w:val="16"/>
          <w:lang w:eastAsia="en-AU"/>
        </w:rPr>
        <w:t>I drew attention to authorities relied on by the Secretary (who is the defendant to the originating motion), the effect of which is that where a child’s welfare is being dealt with by a specialist court, under a legislative scheme explicitly directed at child welfare, the Supreme Court would be very slow to step in and exercise its own jurisdiction</w:t>
      </w:r>
      <w:r w:rsidR="000521CF" w:rsidRPr="000521CF">
        <w:rPr>
          <w:rFonts w:ascii="Arial" w:hAnsi="Arial" w:cs="Arial"/>
          <w:sz w:val="20"/>
          <w:szCs w:val="20"/>
          <w:lang w:eastAsia="en-AU"/>
        </w:rPr>
        <w:t xml:space="preserve">: see </w:t>
      </w:r>
      <w:r w:rsidR="000521CF" w:rsidRPr="000521CF">
        <w:rPr>
          <w:rFonts w:ascii="Arial" w:hAnsi="Arial" w:cs="Arial"/>
          <w:i/>
          <w:sz w:val="20"/>
          <w:szCs w:val="20"/>
        </w:rPr>
        <w:t xml:space="preserve">Re Anna, Bruno, Courtney and Deepak </w:t>
      </w:r>
      <w:r w:rsidR="000521CF" w:rsidRPr="000521CF">
        <w:rPr>
          <w:rFonts w:ascii="Arial" w:hAnsi="Arial" w:cs="Arial"/>
          <w:sz w:val="20"/>
          <w:szCs w:val="20"/>
        </w:rPr>
        <w:t xml:space="preserve">[2001] NSWSC 79, [20]; </w:t>
      </w:r>
      <w:r w:rsidR="000521CF" w:rsidRPr="000521CF">
        <w:rPr>
          <w:rFonts w:ascii="Arial" w:hAnsi="Arial" w:cs="Arial"/>
          <w:i/>
          <w:sz w:val="20"/>
          <w:szCs w:val="20"/>
        </w:rPr>
        <w:t>RC v Director-General, Department of Family and Community Services</w:t>
      </w:r>
      <w:r w:rsidR="000521CF" w:rsidRPr="000521CF">
        <w:rPr>
          <w:rFonts w:ascii="Arial" w:hAnsi="Arial" w:cs="Arial"/>
          <w:sz w:val="20"/>
          <w:szCs w:val="20"/>
        </w:rPr>
        <w:t xml:space="preserve"> [2014] NSWCA 38, [65].</w:t>
      </w:r>
    </w:p>
    <w:p w14:paraId="0CC6898A" w14:textId="77777777" w:rsidR="00612220" w:rsidRDefault="00612220" w:rsidP="00612220">
      <w:pPr>
        <w:spacing w:before="60"/>
        <w:ind w:left="454" w:right="454"/>
        <w:jc w:val="both"/>
        <w:rPr>
          <w:rFonts w:ascii="Arial" w:hAnsi="Arial" w:cs="Arial"/>
          <w:sz w:val="20"/>
          <w:szCs w:val="16"/>
          <w:lang w:eastAsia="en-AU"/>
        </w:rPr>
      </w:pPr>
      <w:r>
        <w:rPr>
          <w:rFonts w:ascii="Arial" w:hAnsi="Arial" w:cs="Arial"/>
          <w:sz w:val="20"/>
          <w:szCs w:val="16"/>
          <w:lang w:eastAsia="en-AU"/>
        </w:rPr>
        <w:t xml:space="preserve">[41] </w:t>
      </w:r>
      <w:r w:rsidRPr="00612220">
        <w:rPr>
          <w:rFonts w:ascii="Arial" w:hAnsi="Arial" w:cs="Arial"/>
          <w:sz w:val="20"/>
          <w:szCs w:val="16"/>
          <w:lang w:eastAsia="en-AU"/>
        </w:rPr>
        <w:t xml:space="preserve">I remain of that view.  The effect of my conclusion is that the appeal will be dismissed and the Children’s Court’s orders will stand.  In the circumstances, </w:t>
      </w:r>
      <w:r w:rsidRPr="00912EE7">
        <w:rPr>
          <w:rFonts w:ascii="Arial" w:hAnsi="Arial" w:cs="Arial"/>
          <w:b/>
          <w:bCs/>
          <w:sz w:val="20"/>
          <w:szCs w:val="16"/>
          <w:lang w:eastAsia="en-AU"/>
        </w:rPr>
        <w:t xml:space="preserve">it seems inconceivable that this Court would even entertain a submission that it should somehow override the Children’s Court decision and make a different decision with respect to </w:t>
      </w:r>
      <w:r w:rsidR="00A871CD" w:rsidRPr="00912EE7">
        <w:rPr>
          <w:rFonts w:ascii="Arial" w:hAnsi="Arial" w:cs="Arial"/>
          <w:b/>
          <w:bCs/>
          <w:sz w:val="20"/>
          <w:szCs w:val="16"/>
          <w:lang w:eastAsia="en-AU"/>
        </w:rPr>
        <w:t xml:space="preserve">[the child’s] </w:t>
      </w:r>
      <w:r w:rsidRPr="00912EE7">
        <w:rPr>
          <w:rFonts w:ascii="Arial" w:hAnsi="Arial" w:cs="Arial"/>
          <w:b/>
          <w:bCs/>
          <w:sz w:val="20"/>
          <w:szCs w:val="16"/>
          <w:lang w:eastAsia="en-AU"/>
        </w:rPr>
        <w:t>care.</w:t>
      </w:r>
      <w:r w:rsidRPr="00612220">
        <w:rPr>
          <w:rFonts w:ascii="Arial" w:hAnsi="Arial" w:cs="Arial"/>
          <w:sz w:val="20"/>
          <w:szCs w:val="16"/>
          <w:lang w:eastAsia="en-AU"/>
        </w:rPr>
        <w:t xml:space="preserve">  There having been no argument on that separate application, however, I will simply adjourn the further hearing of the application to 31 January 2020.  I will further order that, unless steps are taken to progress that application before that date, it will stand dismissed on that date without the need for further appearance.</w:t>
      </w:r>
      <w:r>
        <w:rPr>
          <w:rFonts w:ascii="Arial" w:hAnsi="Arial" w:cs="Arial"/>
          <w:sz w:val="20"/>
          <w:szCs w:val="16"/>
          <w:lang w:eastAsia="en-AU"/>
        </w:rPr>
        <w:t>”</w:t>
      </w:r>
      <w:r w:rsidR="00836A35">
        <w:rPr>
          <w:rFonts w:ascii="Arial" w:hAnsi="Arial" w:cs="Arial"/>
          <w:sz w:val="20"/>
          <w:szCs w:val="16"/>
          <w:lang w:eastAsia="en-AU"/>
        </w:rPr>
        <w:t xml:space="preserve"> [emphasis added]</w:t>
      </w:r>
    </w:p>
    <w:p w14:paraId="37972FFA" w14:textId="77777777" w:rsidR="00DA783C" w:rsidRDefault="00DA783C" w:rsidP="00DA783C">
      <w:pPr>
        <w:jc w:val="both"/>
        <w:rPr>
          <w:rFonts w:ascii="Arial" w:hAnsi="Arial" w:cs="Arial"/>
          <w:color w:val="000000"/>
          <w:sz w:val="20"/>
        </w:rPr>
      </w:pPr>
    </w:p>
    <w:p w14:paraId="3E18502E" w14:textId="77777777" w:rsidR="00DA783C" w:rsidRDefault="00DA783C" w:rsidP="00DA783C">
      <w:pPr>
        <w:jc w:val="both"/>
        <w:rPr>
          <w:rFonts w:ascii="Arial" w:hAnsi="Arial" w:cs="Arial"/>
          <w:color w:val="000000"/>
          <w:sz w:val="20"/>
        </w:rPr>
      </w:pPr>
      <w:r>
        <w:rPr>
          <w:rFonts w:ascii="Arial" w:hAnsi="Arial" w:cs="Arial"/>
          <w:color w:val="000000"/>
          <w:sz w:val="20"/>
        </w:rPr>
        <w:t xml:space="preserve">In </w:t>
      </w:r>
      <w:r w:rsidRPr="00DA783C">
        <w:rPr>
          <w:rFonts w:ascii="Arial" w:hAnsi="Arial" w:cs="Arial"/>
          <w:i/>
          <w:iCs/>
          <w:color w:val="000000"/>
          <w:sz w:val="20"/>
        </w:rPr>
        <w:t>JT v Secretary to DHHS</w:t>
      </w:r>
      <w:r>
        <w:rPr>
          <w:rFonts w:ascii="Arial" w:hAnsi="Arial" w:cs="Arial"/>
          <w:color w:val="000000"/>
          <w:sz w:val="20"/>
        </w:rPr>
        <w:t xml:space="preserve"> [2019] VSC 783 </w:t>
      </w:r>
      <w:r w:rsidR="00B02591">
        <w:rPr>
          <w:rFonts w:ascii="Arial" w:hAnsi="Arial" w:cs="Arial"/>
          <w:color w:val="000000"/>
          <w:sz w:val="20"/>
        </w:rPr>
        <w:t xml:space="preserve">JT, </w:t>
      </w:r>
      <w:r>
        <w:rPr>
          <w:rFonts w:ascii="Arial" w:hAnsi="Arial" w:cs="Arial"/>
          <w:color w:val="000000"/>
          <w:sz w:val="20"/>
        </w:rPr>
        <w:t xml:space="preserve">the mother of a nearly 7 year old child </w:t>
      </w:r>
      <w:r w:rsidR="00B02591">
        <w:rPr>
          <w:rFonts w:ascii="Arial" w:hAnsi="Arial" w:cs="Arial"/>
          <w:color w:val="000000"/>
          <w:sz w:val="20"/>
        </w:rPr>
        <w:t xml:space="preserve">AB, </w:t>
      </w:r>
      <w:r>
        <w:rPr>
          <w:rFonts w:ascii="Arial" w:hAnsi="Arial" w:cs="Arial"/>
          <w:color w:val="000000"/>
          <w:sz w:val="20"/>
        </w:rPr>
        <w:t xml:space="preserve">brought an application in the </w:t>
      </w:r>
      <w:proofErr w:type="spellStart"/>
      <w:r w:rsidRPr="00DA783C">
        <w:rPr>
          <w:rFonts w:ascii="Arial" w:hAnsi="Arial" w:cs="Arial"/>
          <w:i/>
          <w:iCs/>
          <w:color w:val="000000"/>
          <w:sz w:val="20"/>
        </w:rPr>
        <w:t>parens</w:t>
      </w:r>
      <w:proofErr w:type="spellEnd"/>
      <w:r w:rsidRPr="00DA783C">
        <w:rPr>
          <w:rFonts w:ascii="Arial" w:hAnsi="Arial" w:cs="Arial"/>
          <w:i/>
          <w:iCs/>
          <w:color w:val="000000"/>
          <w:sz w:val="20"/>
        </w:rPr>
        <w:t xml:space="preserve"> patriae</w:t>
      </w:r>
      <w:r>
        <w:rPr>
          <w:rFonts w:ascii="Arial" w:hAnsi="Arial" w:cs="Arial"/>
          <w:color w:val="000000"/>
          <w:sz w:val="20"/>
        </w:rPr>
        <w:t xml:space="preserve"> jurisdiction of the Supreme Court seeking the immediate return of </w:t>
      </w:r>
      <w:r w:rsidR="00CE1DFD">
        <w:rPr>
          <w:rFonts w:ascii="Arial" w:hAnsi="Arial" w:cs="Arial"/>
          <w:color w:val="000000"/>
          <w:sz w:val="20"/>
        </w:rPr>
        <w:t>her</w:t>
      </w:r>
      <w:r>
        <w:rPr>
          <w:rFonts w:ascii="Arial" w:hAnsi="Arial" w:cs="Arial"/>
          <w:color w:val="000000"/>
          <w:sz w:val="20"/>
        </w:rPr>
        <w:t xml:space="preserve"> child to her care.</w:t>
      </w:r>
      <w:r w:rsidR="00CE1DFD">
        <w:rPr>
          <w:rFonts w:ascii="Arial" w:hAnsi="Arial" w:cs="Arial"/>
          <w:color w:val="000000"/>
          <w:sz w:val="20"/>
        </w:rPr>
        <w:t xml:space="preserve">  </w:t>
      </w:r>
      <w:r w:rsidR="002B6DA8">
        <w:rPr>
          <w:rFonts w:ascii="Arial" w:hAnsi="Arial" w:cs="Arial"/>
          <w:color w:val="000000"/>
          <w:sz w:val="20"/>
        </w:rPr>
        <w:t>Shortly beforehand a bail justice had made an IAO placing the child in the care of the maternal grandmother and her husband and the following day the Children’s Court made a similar IAO in the absence of the mother.  Ultimately Croucher J dismissed the mother’s application, holding:</w:t>
      </w:r>
    </w:p>
    <w:p w14:paraId="45C8BDB1" w14:textId="77777777" w:rsidR="002B6DA8" w:rsidRDefault="002B6DA8" w:rsidP="002B6DA8">
      <w:pPr>
        <w:spacing w:before="60"/>
        <w:ind w:left="454" w:right="454"/>
        <w:jc w:val="both"/>
        <w:rPr>
          <w:rFonts w:ascii="Arial" w:hAnsi="Arial" w:cs="Arial"/>
          <w:sz w:val="20"/>
          <w:szCs w:val="16"/>
          <w:lang w:eastAsia="en-AU"/>
        </w:rPr>
      </w:pPr>
      <w:r>
        <w:rPr>
          <w:rFonts w:ascii="Arial" w:hAnsi="Arial" w:cs="Arial"/>
          <w:sz w:val="20"/>
          <w:szCs w:val="16"/>
          <w:lang w:eastAsia="en-AU"/>
        </w:rPr>
        <w:t>[57] “</w:t>
      </w:r>
      <w:r w:rsidR="00B02591">
        <w:rPr>
          <w:rFonts w:ascii="Arial" w:hAnsi="Arial" w:cs="Arial"/>
          <w:sz w:val="20"/>
          <w:szCs w:val="16"/>
          <w:lang w:eastAsia="en-AU"/>
        </w:rPr>
        <w:t>At least in the first instance, the Children’s Court is the appropriate court to hear and determine the matters in issue, including what is in the best interests of the child AB: see s.10 of the CYFA.  It is a specialist court with unique experience and expertise in dealing with matters of this type.  But the Children’s Court has not yet fully heard the evidence and arguments that might be presented on a contested hearing.</w:t>
      </w:r>
    </w:p>
    <w:p w14:paraId="412205FE" w14:textId="77777777" w:rsidR="00DA783C" w:rsidRDefault="00B02591" w:rsidP="00612220">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[58] If, after such a hearing, JT were aggrieved by the decision, them, pursuant to s.271 of the CYFA, she could appeal to this Court against the making of an IAO.</w:t>
      </w:r>
    </w:p>
    <w:p w14:paraId="514CC12E" w14:textId="77777777" w:rsidR="00B02591" w:rsidRDefault="00B02591" w:rsidP="00612220">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[59] In addition, pursuant to s.270, JT could return to the Children’s Court and apply for a new IAO, on the basis that she was not legally represented at the hearing of the original application (as she has already sought to do) or on the basis of new facts and circumstances, such as the evidence of her father.</w:t>
      </w:r>
    </w:p>
    <w:p w14:paraId="089BEEBC" w14:textId="77777777" w:rsidR="00B02591" w:rsidRDefault="00B02591" w:rsidP="00612220">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[60] In </w:t>
      </w:r>
      <w:r w:rsidRPr="00B02591">
        <w:rPr>
          <w:rFonts w:ascii="Arial" w:hAnsi="Arial" w:cs="Arial"/>
          <w:i/>
          <w:iCs/>
          <w:color w:val="000000"/>
          <w:sz w:val="20"/>
          <w:szCs w:val="20"/>
          <w:lang w:eastAsia="en-AU"/>
        </w:rPr>
        <w:t>Georgia and Luke (No 2)</w:t>
      </w:r>
      <w:r>
        <w:rPr>
          <w:rFonts w:ascii="Arial" w:hAnsi="Arial" w:cs="Arial"/>
          <w:color w:val="000000"/>
          <w:sz w:val="20"/>
          <w:szCs w:val="20"/>
          <w:lang w:eastAsia="en-AU"/>
        </w:rPr>
        <w:t xml:space="preserve"> [2008] NSWSC 1387, Palmer J, sitting in the Supreme Court of New South Wales, referred at [6] to:</w:t>
      </w:r>
    </w:p>
    <w:p w14:paraId="612260C9" w14:textId="77777777" w:rsidR="00B02591" w:rsidRDefault="00B02591" w:rsidP="00572C79">
      <w:pPr>
        <w:spacing w:before="60"/>
        <w:ind w:left="907" w:right="907"/>
        <w:jc w:val="both"/>
        <w:rPr>
          <w:rFonts w:ascii="Arial" w:hAnsi="Arial" w:cs="Arial"/>
          <w:color w:val="000000"/>
          <w:sz w:val="20"/>
          <w:szCs w:val="20"/>
          <w:lang w:eastAsia="en-AU"/>
        </w:rPr>
      </w:pPr>
      <w:r>
        <w:rPr>
          <w:rFonts w:ascii="Arial" w:hAnsi="Arial" w:cs="Arial"/>
          <w:color w:val="000000"/>
          <w:sz w:val="20"/>
          <w:szCs w:val="20"/>
          <w:lang w:eastAsia="en-AU"/>
        </w:rPr>
        <w:t xml:space="preserve">a well-established line of authority in this Court, enunciated in </w:t>
      </w:r>
      <w:r w:rsidRPr="00B02591">
        <w:rPr>
          <w:rFonts w:ascii="Arial" w:hAnsi="Arial" w:cs="Arial"/>
          <w:i/>
          <w:iCs/>
          <w:color w:val="000000"/>
          <w:sz w:val="20"/>
          <w:szCs w:val="20"/>
          <w:lang w:eastAsia="en-AU"/>
        </w:rPr>
        <w:t>Re Victoria</w:t>
      </w:r>
      <w:r>
        <w:rPr>
          <w:rFonts w:ascii="Arial" w:hAnsi="Arial" w:cs="Arial"/>
          <w:color w:val="000000"/>
          <w:sz w:val="20"/>
          <w:szCs w:val="20"/>
          <w:lang w:eastAsia="en-AU"/>
        </w:rPr>
        <w:t xml:space="preserve"> [2002] NSWSC 647; (2002) 29 Family LR 157, that this Court will not, save in extraordinary circumstances, exercise its </w:t>
      </w:r>
      <w:proofErr w:type="spellStart"/>
      <w:r w:rsidRPr="00B02591">
        <w:rPr>
          <w:rFonts w:ascii="Arial" w:hAnsi="Arial" w:cs="Arial"/>
          <w:i/>
          <w:iCs/>
          <w:color w:val="000000"/>
          <w:sz w:val="20"/>
          <w:szCs w:val="20"/>
          <w:lang w:eastAsia="en-AU"/>
        </w:rPr>
        <w:t>parens</w:t>
      </w:r>
      <w:proofErr w:type="spellEnd"/>
      <w:r w:rsidRPr="00B02591">
        <w:rPr>
          <w:rFonts w:ascii="Arial" w:hAnsi="Arial" w:cs="Arial"/>
          <w:i/>
          <w:iCs/>
          <w:color w:val="000000"/>
          <w:sz w:val="20"/>
          <w:szCs w:val="20"/>
          <w:lang w:eastAsia="en-AU"/>
        </w:rPr>
        <w:t xml:space="preserve"> patriae</w:t>
      </w:r>
      <w:r>
        <w:rPr>
          <w:rFonts w:ascii="Arial" w:hAnsi="Arial" w:cs="Arial"/>
          <w:color w:val="000000"/>
          <w:sz w:val="20"/>
          <w:szCs w:val="20"/>
          <w:lang w:eastAsia="en-AU"/>
        </w:rPr>
        <w:t xml:space="preserve"> jurisdiction in respect of the care and custody of children where there are currently proceedings relating to those children in the Children’s Court, or where avenues of appeal from Children’s Court proceedings are still open.</w:t>
      </w:r>
    </w:p>
    <w:p w14:paraId="7EE7EB96" w14:textId="77777777" w:rsidR="00B02591" w:rsidRDefault="00B02591" w:rsidP="00B02591">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[61] There is no reason to doubt the applicability of the same principle in this State.</w:t>
      </w:r>
    </w:p>
    <w:p w14:paraId="2245E144" w14:textId="77777777" w:rsidR="00B02591" w:rsidRDefault="00B02591" w:rsidP="001A0F76">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[62] </w:t>
      </w:r>
      <w:r w:rsidR="00004B99">
        <w:rPr>
          <w:rFonts w:ascii="Arial" w:hAnsi="Arial" w:cs="Arial"/>
          <w:color w:val="000000"/>
          <w:sz w:val="20"/>
          <w:szCs w:val="20"/>
          <w:lang w:eastAsia="en-AU"/>
        </w:rPr>
        <w:t xml:space="preserve">In those circumstances, and given the evidence before me, I am not satisfied that the circumstances are relevantly exceptional or extraordinary such as to warrant </w:t>
      </w:r>
      <w:r w:rsidR="00812FDF">
        <w:rPr>
          <w:rFonts w:ascii="Arial" w:hAnsi="Arial" w:cs="Arial"/>
          <w:color w:val="000000"/>
          <w:sz w:val="20"/>
          <w:szCs w:val="20"/>
          <w:lang w:eastAsia="en-AU"/>
        </w:rPr>
        <w:t xml:space="preserve">the exercise of this Court’s </w:t>
      </w:r>
      <w:proofErr w:type="spellStart"/>
      <w:r w:rsidR="00812FDF" w:rsidRPr="00812FDF">
        <w:rPr>
          <w:rFonts w:ascii="Arial" w:hAnsi="Arial" w:cs="Arial"/>
          <w:i/>
          <w:iCs/>
          <w:color w:val="000000"/>
          <w:sz w:val="20"/>
          <w:szCs w:val="20"/>
          <w:lang w:eastAsia="en-AU"/>
        </w:rPr>
        <w:t>parens</w:t>
      </w:r>
      <w:proofErr w:type="spellEnd"/>
      <w:r w:rsidR="00812FDF" w:rsidRPr="00812FDF">
        <w:rPr>
          <w:rFonts w:ascii="Arial" w:hAnsi="Arial" w:cs="Arial"/>
          <w:i/>
          <w:iCs/>
          <w:color w:val="000000"/>
          <w:sz w:val="20"/>
          <w:szCs w:val="20"/>
          <w:lang w:eastAsia="en-AU"/>
        </w:rPr>
        <w:t xml:space="preserve"> patriae</w:t>
      </w:r>
      <w:r w:rsidR="00812FDF">
        <w:rPr>
          <w:rFonts w:ascii="Arial" w:hAnsi="Arial" w:cs="Arial"/>
          <w:color w:val="000000"/>
          <w:sz w:val="20"/>
          <w:szCs w:val="20"/>
          <w:lang w:eastAsia="en-AU"/>
        </w:rPr>
        <w:t xml:space="preserve"> jurisdiction, whether with a view possibly to ordering the return of the child to his mother or to granting any of the other forms of relief sought in the originating motion.”</w:t>
      </w:r>
    </w:p>
    <w:p w14:paraId="6DDFA646" w14:textId="77777777" w:rsidR="00387BED" w:rsidRDefault="00387BED" w:rsidP="00387BED">
      <w:pPr>
        <w:jc w:val="both"/>
        <w:rPr>
          <w:rFonts w:ascii="Arial" w:hAnsi="Arial" w:cs="Arial"/>
          <w:color w:val="000000"/>
          <w:sz w:val="18"/>
        </w:rPr>
      </w:pPr>
    </w:p>
    <w:p w14:paraId="37FAAA97" w14:textId="77777777" w:rsidR="00B37137" w:rsidRPr="00523616" w:rsidRDefault="00B37137" w:rsidP="00B37137">
      <w:pPr>
        <w:pStyle w:val="Heading4"/>
        <w:spacing w:before="0"/>
        <w:rPr>
          <w:rFonts w:ascii="Arial" w:hAnsi="Arial" w:cs="Arial"/>
          <w:i w:val="0"/>
          <w:iCs/>
          <w:color w:val="000000"/>
          <w:sz w:val="20"/>
        </w:rPr>
      </w:pPr>
      <w:bookmarkStart w:id="3117" w:name="_5.33.2_The_writ"/>
      <w:bookmarkEnd w:id="3117"/>
      <w:r w:rsidRPr="00523616">
        <w:rPr>
          <w:rFonts w:ascii="Arial" w:hAnsi="Arial" w:cs="Arial"/>
          <w:i w:val="0"/>
          <w:iCs/>
          <w:color w:val="000000"/>
          <w:sz w:val="20"/>
        </w:rPr>
        <w:t>5.3</w:t>
      </w:r>
      <w:r>
        <w:rPr>
          <w:rFonts w:ascii="Arial" w:hAnsi="Arial" w:cs="Arial"/>
          <w:i w:val="0"/>
          <w:iCs/>
          <w:color w:val="000000"/>
          <w:sz w:val="20"/>
        </w:rPr>
        <w:t>3</w:t>
      </w:r>
      <w:r w:rsidRPr="00523616">
        <w:rPr>
          <w:rFonts w:ascii="Arial" w:hAnsi="Arial" w:cs="Arial"/>
          <w:i w:val="0"/>
          <w:iCs/>
          <w:color w:val="000000"/>
          <w:sz w:val="20"/>
        </w:rPr>
        <w:t>.</w:t>
      </w:r>
      <w:r>
        <w:rPr>
          <w:rFonts w:ascii="Arial" w:hAnsi="Arial" w:cs="Arial"/>
          <w:i w:val="0"/>
          <w:iCs/>
          <w:color w:val="000000"/>
          <w:sz w:val="20"/>
        </w:rPr>
        <w:t>2</w:t>
      </w:r>
      <w:r w:rsidRPr="00523616">
        <w:rPr>
          <w:rFonts w:ascii="Arial" w:hAnsi="Arial" w:cs="Arial"/>
          <w:i w:val="0"/>
          <w:iCs/>
          <w:color w:val="000000"/>
          <w:sz w:val="20"/>
        </w:rPr>
        <w:tab/>
      </w:r>
      <w:r>
        <w:rPr>
          <w:rFonts w:ascii="Arial" w:hAnsi="Arial" w:cs="Arial"/>
          <w:i w:val="0"/>
          <w:iCs/>
          <w:color w:val="000000"/>
          <w:sz w:val="20"/>
        </w:rPr>
        <w:t xml:space="preserve">The writ of </w:t>
      </w:r>
      <w:r w:rsidRPr="00470457">
        <w:rPr>
          <w:rFonts w:ascii="Arial" w:hAnsi="Arial" w:cs="Arial"/>
          <w:color w:val="000000"/>
          <w:sz w:val="20"/>
        </w:rPr>
        <w:t>‘</w:t>
      </w:r>
      <w:r>
        <w:rPr>
          <w:rFonts w:ascii="Arial" w:hAnsi="Arial" w:cs="Arial"/>
          <w:color w:val="000000"/>
          <w:sz w:val="20"/>
        </w:rPr>
        <w:t>habeas corpus</w:t>
      </w:r>
      <w:r w:rsidRPr="00470457">
        <w:rPr>
          <w:rFonts w:ascii="Arial" w:hAnsi="Arial" w:cs="Arial"/>
          <w:color w:val="000000"/>
          <w:sz w:val="20"/>
        </w:rPr>
        <w:t>’</w:t>
      </w:r>
    </w:p>
    <w:p w14:paraId="266F30B5" w14:textId="77777777" w:rsidR="00470457" w:rsidRPr="007D59A2" w:rsidRDefault="007D59A2" w:rsidP="00387BED">
      <w:pPr>
        <w:jc w:val="both"/>
        <w:rPr>
          <w:rFonts w:ascii="Arial" w:hAnsi="Arial" w:cs="Arial"/>
          <w:color w:val="000000"/>
          <w:sz w:val="20"/>
          <w:szCs w:val="28"/>
        </w:rPr>
      </w:pPr>
      <w:r w:rsidRPr="007D59A2">
        <w:rPr>
          <w:rFonts w:ascii="Arial" w:hAnsi="Arial" w:cs="Arial"/>
          <w:color w:val="000000"/>
          <w:sz w:val="20"/>
          <w:szCs w:val="28"/>
        </w:rPr>
        <w:t xml:space="preserve">This writ </w:t>
      </w:r>
      <w:r>
        <w:rPr>
          <w:rFonts w:ascii="Arial" w:hAnsi="Arial" w:cs="Arial"/>
          <w:color w:val="000000"/>
          <w:sz w:val="20"/>
          <w:szCs w:val="28"/>
        </w:rPr>
        <w:t>is a common law procedure by which a person can report an unlawful detention to a court and request that the court order that the custodian of the detainee bring the detainee to court to determine whether the detention is unlawful.  It is more usually associated with unlawful imprisonment and has rarely been used – never to the writer’s knowledge successfully used – in the Family Division of the Children’s Court.</w:t>
      </w:r>
    </w:p>
    <w:p w14:paraId="12AC5F08" w14:textId="77777777" w:rsidR="00B37137" w:rsidRDefault="00B37137" w:rsidP="00387BED">
      <w:pPr>
        <w:jc w:val="both"/>
        <w:rPr>
          <w:rFonts w:ascii="Arial" w:hAnsi="Arial" w:cs="Arial"/>
          <w:color w:val="000000"/>
          <w:sz w:val="18"/>
        </w:rPr>
      </w:pPr>
    </w:p>
    <w:p w14:paraId="79C6701F" w14:textId="77777777" w:rsidR="007D59A2" w:rsidRPr="00B3085C" w:rsidRDefault="00B3085C" w:rsidP="00387BED">
      <w:pPr>
        <w:jc w:val="both"/>
        <w:rPr>
          <w:rFonts w:ascii="Arial" w:hAnsi="Arial" w:cs="Arial"/>
          <w:color w:val="000000"/>
          <w:sz w:val="20"/>
          <w:szCs w:val="28"/>
        </w:rPr>
      </w:pPr>
      <w:r w:rsidRPr="00B3085C">
        <w:rPr>
          <w:rFonts w:ascii="Arial" w:hAnsi="Arial" w:cs="Arial"/>
          <w:color w:val="000000"/>
          <w:sz w:val="20"/>
          <w:szCs w:val="28"/>
        </w:rPr>
        <w:lastRenderedPageBreak/>
        <w:t xml:space="preserve">In </w:t>
      </w:r>
      <w:r w:rsidR="006B0758" w:rsidRPr="006B0758">
        <w:rPr>
          <w:rFonts w:ascii="Arial" w:hAnsi="Arial" w:cs="Arial"/>
          <w:i/>
          <w:iCs/>
          <w:color w:val="000000"/>
          <w:sz w:val="20"/>
          <w:szCs w:val="28"/>
        </w:rPr>
        <w:t xml:space="preserve">RP &amp; Anor v Foreman &amp; </w:t>
      </w:r>
      <w:proofErr w:type="spellStart"/>
      <w:r w:rsidR="006B0758" w:rsidRPr="006B0758">
        <w:rPr>
          <w:rFonts w:ascii="Arial" w:hAnsi="Arial" w:cs="Arial"/>
          <w:i/>
          <w:iCs/>
          <w:color w:val="000000"/>
          <w:sz w:val="20"/>
          <w:szCs w:val="28"/>
        </w:rPr>
        <w:t>Ors</w:t>
      </w:r>
      <w:proofErr w:type="spellEnd"/>
      <w:r w:rsidR="006B0758">
        <w:rPr>
          <w:rFonts w:ascii="Arial" w:hAnsi="Arial" w:cs="Arial"/>
          <w:color w:val="000000"/>
          <w:sz w:val="20"/>
          <w:szCs w:val="28"/>
        </w:rPr>
        <w:t xml:space="preserve"> [2020] VSC 522 the applicant mother and father brought an application to the Supreme Court for a writ of </w:t>
      </w:r>
      <w:r w:rsidR="006B0758" w:rsidRPr="006B0758">
        <w:rPr>
          <w:rFonts w:ascii="Arial" w:hAnsi="Arial" w:cs="Arial"/>
          <w:i/>
          <w:iCs/>
          <w:color w:val="000000"/>
          <w:sz w:val="20"/>
          <w:szCs w:val="28"/>
        </w:rPr>
        <w:t>habeas corpus</w:t>
      </w:r>
      <w:r w:rsidR="006B0758">
        <w:rPr>
          <w:rFonts w:ascii="Arial" w:hAnsi="Arial" w:cs="Arial"/>
          <w:color w:val="000000"/>
          <w:sz w:val="20"/>
          <w:szCs w:val="28"/>
        </w:rPr>
        <w:t xml:space="preserve"> against DFFH seeking to remedy an allegedly unlawful detention of their 7 year old daughter who was the subject of a family reunification order [‘FRO</w:t>
      </w:r>
      <w:r w:rsidR="00BC0545">
        <w:rPr>
          <w:rFonts w:ascii="Arial" w:hAnsi="Arial" w:cs="Arial"/>
          <w:color w:val="000000"/>
          <w:sz w:val="20"/>
          <w:szCs w:val="28"/>
        </w:rPr>
        <w:t>’</w:t>
      </w:r>
      <w:r w:rsidR="006B0758">
        <w:rPr>
          <w:rFonts w:ascii="Arial" w:hAnsi="Arial" w:cs="Arial"/>
          <w:color w:val="000000"/>
          <w:sz w:val="20"/>
          <w:szCs w:val="28"/>
        </w:rPr>
        <w:t xml:space="preserve">] made by the Children’s Court.  In dismissing the plaintiffs’ application </w:t>
      </w:r>
      <w:proofErr w:type="spellStart"/>
      <w:r w:rsidR="006B0758">
        <w:rPr>
          <w:rFonts w:ascii="Arial" w:hAnsi="Arial" w:cs="Arial"/>
          <w:color w:val="000000"/>
          <w:sz w:val="20"/>
          <w:szCs w:val="28"/>
        </w:rPr>
        <w:t>Incerti</w:t>
      </w:r>
      <w:proofErr w:type="spellEnd"/>
      <w:r w:rsidR="006B0758">
        <w:rPr>
          <w:rFonts w:ascii="Arial" w:hAnsi="Arial" w:cs="Arial"/>
          <w:color w:val="000000"/>
          <w:sz w:val="20"/>
          <w:szCs w:val="28"/>
        </w:rPr>
        <w:t xml:space="preserve"> J said at [38]-[43]:</w:t>
      </w:r>
    </w:p>
    <w:p w14:paraId="4CC85AA2" w14:textId="77777777" w:rsidR="006B0758" w:rsidRDefault="006B0758" w:rsidP="006B0758">
      <w:pPr>
        <w:spacing w:before="60"/>
        <w:ind w:left="454" w:right="454"/>
        <w:jc w:val="both"/>
        <w:rPr>
          <w:rFonts w:ascii="Arial" w:hAnsi="Arial" w:cs="Arial"/>
          <w:sz w:val="20"/>
          <w:szCs w:val="16"/>
          <w:lang w:eastAsia="en-AU"/>
        </w:rPr>
      </w:pPr>
      <w:r>
        <w:rPr>
          <w:rFonts w:ascii="Arial" w:hAnsi="Arial" w:cs="Arial"/>
          <w:sz w:val="20"/>
          <w:szCs w:val="16"/>
          <w:lang w:eastAsia="en-AU"/>
        </w:rPr>
        <w:t xml:space="preserve">[38] “The clear jurisdiction that the Children’s Court has to determine that a child is in need of protection and consequently make protection orders, and the FRO expressly conferring parental responsibility and </w:t>
      </w:r>
      <w:r w:rsidRPr="006B0758">
        <w:rPr>
          <w:rFonts w:ascii="Arial" w:hAnsi="Arial" w:cs="Arial"/>
          <w:i/>
          <w:iCs/>
          <w:sz w:val="20"/>
          <w:szCs w:val="16"/>
          <w:lang w:eastAsia="en-AU"/>
        </w:rPr>
        <w:t>sole care</w:t>
      </w:r>
      <w:r>
        <w:rPr>
          <w:rFonts w:ascii="Arial" w:hAnsi="Arial" w:cs="Arial"/>
          <w:sz w:val="20"/>
          <w:szCs w:val="16"/>
          <w:lang w:eastAsia="en-AU"/>
        </w:rPr>
        <w:t xml:space="preserve"> of the child on the Secretary, and the clear reasons of Magistrate Smith explaining why the FRO was made, all lead me to the unavoidable and obvious conclusion that the FRO was validly made, according to the requirements of the [CYFA], and is therefore not a nullity or beyond power.  As stated succinctly in the cases of </w:t>
      </w:r>
      <w:r w:rsidRPr="006B0758">
        <w:rPr>
          <w:rFonts w:ascii="Arial" w:hAnsi="Arial" w:cs="Arial"/>
          <w:i/>
          <w:iCs/>
          <w:sz w:val="20"/>
          <w:szCs w:val="16"/>
          <w:lang w:eastAsia="en-AU"/>
        </w:rPr>
        <w:t xml:space="preserve">Re Officer in Charge of Cells, ACT Supreme Court; Ex </w:t>
      </w:r>
      <w:proofErr w:type="spellStart"/>
      <w:r w:rsidRPr="006B0758">
        <w:rPr>
          <w:rFonts w:ascii="Arial" w:hAnsi="Arial" w:cs="Arial"/>
          <w:i/>
          <w:iCs/>
          <w:sz w:val="20"/>
          <w:szCs w:val="16"/>
          <w:lang w:eastAsia="en-AU"/>
        </w:rPr>
        <w:t>parte</w:t>
      </w:r>
      <w:proofErr w:type="spellEnd"/>
      <w:r w:rsidRPr="006B0758">
        <w:rPr>
          <w:rFonts w:ascii="Arial" w:hAnsi="Arial" w:cs="Arial"/>
          <w:i/>
          <w:iCs/>
          <w:sz w:val="20"/>
          <w:szCs w:val="16"/>
          <w:lang w:eastAsia="en-AU"/>
        </w:rPr>
        <w:t xml:space="preserve"> Eastman</w:t>
      </w:r>
      <w:r>
        <w:rPr>
          <w:rFonts w:ascii="Arial" w:hAnsi="Arial" w:cs="Arial"/>
          <w:sz w:val="20"/>
          <w:szCs w:val="16"/>
          <w:lang w:eastAsia="en-AU"/>
        </w:rPr>
        <w:t xml:space="preserve"> (1994) 123 ALR 478 and </w:t>
      </w:r>
      <w:r w:rsidRPr="008554E2">
        <w:rPr>
          <w:rFonts w:ascii="Arial" w:hAnsi="Arial" w:cs="Arial"/>
          <w:i/>
          <w:iCs/>
          <w:sz w:val="20"/>
          <w:szCs w:val="16"/>
          <w:lang w:eastAsia="en-AU"/>
        </w:rPr>
        <w:t>PR v Department of Human Services</w:t>
      </w:r>
      <w:r>
        <w:rPr>
          <w:rFonts w:ascii="Arial" w:hAnsi="Arial" w:cs="Arial"/>
          <w:sz w:val="20"/>
          <w:szCs w:val="16"/>
          <w:lang w:eastAsia="en-AU"/>
        </w:rPr>
        <w:t xml:space="preserve"> </w:t>
      </w:r>
      <w:r w:rsidR="008554E2">
        <w:rPr>
          <w:rFonts w:ascii="Arial" w:hAnsi="Arial" w:cs="Arial"/>
          <w:sz w:val="20"/>
          <w:szCs w:val="16"/>
          <w:lang w:eastAsia="en-AU"/>
        </w:rPr>
        <w:t>[2007] VSC 338, this case is one where I find that ‘[t]here is nothing at all in the material before me which provides an arguable basis for a finding that the order made by [the magistrate] was vitiated by absence or excess of jurisdiction or is otherwise void.’</w:t>
      </w:r>
    </w:p>
    <w:p w14:paraId="3D49DEFB" w14:textId="77777777" w:rsidR="008554E2" w:rsidRDefault="008554E2" w:rsidP="00401554">
      <w:pPr>
        <w:spacing w:before="60"/>
        <w:ind w:left="454" w:right="454"/>
        <w:jc w:val="both"/>
        <w:rPr>
          <w:rFonts w:ascii="Arial" w:hAnsi="Arial" w:cs="Arial"/>
          <w:sz w:val="20"/>
          <w:szCs w:val="16"/>
          <w:lang w:eastAsia="en-AU"/>
        </w:rPr>
      </w:pPr>
      <w:r>
        <w:rPr>
          <w:rFonts w:ascii="Arial" w:hAnsi="Arial" w:cs="Arial"/>
          <w:sz w:val="20"/>
          <w:szCs w:val="16"/>
          <w:lang w:eastAsia="en-AU"/>
        </w:rPr>
        <w:t xml:space="preserve">[39] In these circumstances, for this court to issue a writ of habeas corpus would not only be clearly inconsistent with a valid order of the Children’s Court {see </w:t>
      </w:r>
      <w:r w:rsidRPr="008554E2">
        <w:rPr>
          <w:rFonts w:ascii="Arial" w:hAnsi="Arial" w:cs="Arial"/>
          <w:i/>
          <w:iCs/>
          <w:sz w:val="20"/>
          <w:szCs w:val="16"/>
          <w:lang w:eastAsia="en-AU"/>
        </w:rPr>
        <w:t>Dudley v A Judge of the County Court of Victoria</w:t>
      </w:r>
      <w:r>
        <w:rPr>
          <w:rFonts w:ascii="Arial" w:hAnsi="Arial" w:cs="Arial"/>
          <w:sz w:val="20"/>
          <w:szCs w:val="16"/>
          <w:lang w:eastAsia="en-AU"/>
        </w:rPr>
        <w:t xml:space="preserve"> [2020] VSCA 179 [44]}, it would, as submitted by counsel for the Department, undermine the operation of the Act which has been expressly crafted with the best interests of the child as a paramount consideration {see s.10 CYFA}.</w:t>
      </w:r>
    </w:p>
    <w:p w14:paraId="55FC0CC3" w14:textId="77777777" w:rsidR="008554E2" w:rsidRDefault="008554E2" w:rsidP="00401554">
      <w:pPr>
        <w:spacing w:before="60"/>
        <w:ind w:left="454" w:right="454"/>
        <w:jc w:val="both"/>
        <w:rPr>
          <w:rFonts w:ascii="Arial" w:hAnsi="Arial" w:cs="Arial"/>
          <w:sz w:val="20"/>
          <w:szCs w:val="16"/>
          <w:lang w:eastAsia="en-AU"/>
        </w:rPr>
      </w:pPr>
      <w:r>
        <w:rPr>
          <w:rFonts w:ascii="Arial" w:hAnsi="Arial" w:cs="Arial"/>
          <w:sz w:val="20"/>
          <w:szCs w:val="16"/>
          <w:lang w:eastAsia="en-AU"/>
        </w:rPr>
        <w:t xml:space="preserve">[40] Second, it is well established that relief by way of prerogative writ should not issue where there exists an alternative and more appropriate remedy, such as a right of appeal in the relevant statute {see </w:t>
      </w:r>
      <w:r w:rsidRPr="008554E2">
        <w:rPr>
          <w:rFonts w:ascii="Arial" w:hAnsi="Arial" w:cs="Arial"/>
          <w:i/>
          <w:iCs/>
          <w:sz w:val="20"/>
          <w:szCs w:val="16"/>
          <w:lang w:eastAsia="en-AU"/>
        </w:rPr>
        <w:t>Dudley</w:t>
      </w:r>
      <w:r>
        <w:rPr>
          <w:rFonts w:ascii="Arial" w:hAnsi="Arial" w:cs="Arial"/>
          <w:sz w:val="20"/>
          <w:szCs w:val="16"/>
          <w:lang w:eastAsia="en-AU"/>
        </w:rPr>
        <w:t xml:space="preserve"> at [41]-[45]}.  In </w:t>
      </w:r>
      <w:r w:rsidRPr="00401554">
        <w:rPr>
          <w:rFonts w:ascii="Arial" w:hAnsi="Arial" w:cs="Arial"/>
          <w:i/>
          <w:iCs/>
          <w:sz w:val="20"/>
          <w:szCs w:val="16"/>
          <w:lang w:eastAsia="en-AU"/>
        </w:rPr>
        <w:t>PR</w:t>
      </w:r>
      <w:r>
        <w:rPr>
          <w:rFonts w:ascii="Arial" w:hAnsi="Arial" w:cs="Arial"/>
          <w:sz w:val="20"/>
          <w:szCs w:val="16"/>
          <w:lang w:eastAsia="en-AU"/>
        </w:rPr>
        <w:t>, Osborne J relevantly held at [15] that:</w:t>
      </w:r>
    </w:p>
    <w:p w14:paraId="41827CEA" w14:textId="77777777" w:rsidR="007D59A2" w:rsidRDefault="00401554" w:rsidP="00401554">
      <w:pPr>
        <w:spacing w:before="60"/>
        <w:ind w:left="907" w:right="907"/>
        <w:jc w:val="both"/>
        <w:rPr>
          <w:rFonts w:ascii="Arial" w:hAnsi="Arial" w:cs="Arial"/>
          <w:color w:val="000000"/>
          <w:sz w:val="18"/>
        </w:rPr>
      </w:pPr>
      <w:r w:rsidRPr="00401554">
        <w:rPr>
          <w:rFonts w:ascii="Arial" w:hAnsi="Arial" w:cs="Arial"/>
          <w:i/>
          <w:iCs/>
          <w:color w:val="000000"/>
          <w:sz w:val="18"/>
        </w:rPr>
        <w:t>habeas corpus</w:t>
      </w:r>
      <w:r>
        <w:rPr>
          <w:rFonts w:ascii="Arial" w:hAnsi="Arial" w:cs="Arial"/>
          <w:color w:val="000000"/>
          <w:sz w:val="18"/>
        </w:rPr>
        <w:t xml:space="preserve"> should not go when the ultimate question in issue is the best interests of the child</w:t>
      </w:r>
      <w:r w:rsidR="008910DA">
        <w:rPr>
          <w:rFonts w:ascii="Arial" w:hAnsi="Arial" w:cs="Arial"/>
          <w:color w:val="000000"/>
          <w:sz w:val="18"/>
        </w:rPr>
        <w:t>, and there exists a statutory right to re-agitate this question before a special jurisdiction charged by Parliament with judging this very issue.’</w:t>
      </w:r>
    </w:p>
    <w:p w14:paraId="45FF0250" w14:textId="77777777" w:rsidR="008910DA" w:rsidRDefault="008910DA" w:rsidP="008910DA">
      <w:pPr>
        <w:spacing w:before="60"/>
        <w:ind w:left="454" w:right="454"/>
        <w:jc w:val="both"/>
        <w:rPr>
          <w:rFonts w:ascii="Arial" w:hAnsi="Arial" w:cs="Arial"/>
          <w:sz w:val="20"/>
          <w:szCs w:val="16"/>
          <w:lang w:eastAsia="en-AU"/>
        </w:rPr>
      </w:pPr>
      <w:r>
        <w:rPr>
          <w:rFonts w:ascii="Arial" w:hAnsi="Arial" w:cs="Arial"/>
          <w:sz w:val="20"/>
          <w:szCs w:val="16"/>
          <w:lang w:eastAsia="en-AU"/>
        </w:rPr>
        <w:t>[41] There are statutory rights available to the Plaintiffs under the Act to appeal, including under s.304…s.328(1)(a)…and s.329(1).</w:t>
      </w:r>
    </w:p>
    <w:p w14:paraId="630880B7" w14:textId="77777777" w:rsidR="008910DA" w:rsidRDefault="008910DA" w:rsidP="008910DA">
      <w:pPr>
        <w:spacing w:before="60"/>
        <w:ind w:left="454" w:right="454"/>
        <w:jc w:val="both"/>
        <w:rPr>
          <w:rFonts w:ascii="Arial" w:hAnsi="Arial" w:cs="Arial"/>
          <w:sz w:val="20"/>
          <w:szCs w:val="16"/>
          <w:lang w:eastAsia="en-AU"/>
        </w:rPr>
      </w:pPr>
      <w:r>
        <w:rPr>
          <w:rFonts w:ascii="Arial" w:hAnsi="Arial" w:cs="Arial"/>
          <w:sz w:val="20"/>
          <w:szCs w:val="16"/>
          <w:lang w:eastAsia="en-AU"/>
        </w:rPr>
        <w:t>[42] In addition to these appeal processes available to the Plaintiffs, there are review mechanisms available to the Plaintiffs for the status of the FRO to be determined.  For instance s.331…and s.333…”</w:t>
      </w:r>
    </w:p>
    <w:p w14:paraId="583EDB86" w14:textId="77777777" w:rsidR="008910DA" w:rsidRDefault="008910DA" w:rsidP="008910DA">
      <w:pPr>
        <w:spacing w:before="60"/>
        <w:ind w:left="454" w:right="454"/>
        <w:jc w:val="both"/>
        <w:rPr>
          <w:rFonts w:ascii="Arial" w:hAnsi="Arial" w:cs="Arial"/>
          <w:sz w:val="20"/>
          <w:szCs w:val="16"/>
          <w:lang w:eastAsia="en-AU"/>
        </w:rPr>
      </w:pPr>
      <w:r>
        <w:rPr>
          <w:rFonts w:ascii="Arial" w:hAnsi="Arial" w:cs="Arial"/>
          <w:sz w:val="20"/>
          <w:szCs w:val="16"/>
          <w:lang w:eastAsia="en-AU"/>
        </w:rPr>
        <w:t xml:space="preserve">[43] Therefore, </w:t>
      </w:r>
      <w:r w:rsidRPr="008910DA">
        <w:rPr>
          <w:rFonts w:ascii="Arial" w:hAnsi="Arial" w:cs="Arial"/>
          <w:i/>
          <w:iCs/>
          <w:sz w:val="20"/>
          <w:szCs w:val="16"/>
          <w:lang w:eastAsia="en-AU"/>
        </w:rPr>
        <w:t>even if</w:t>
      </w:r>
      <w:r>
        <w:rPr>
          <w:rFonts w:ascii="Arial" w:hAnsi="Arial" w:cs="Arial"/>
          <w:sz w:val="20"/>
          <w:szCs w:val="16"/>
          <w:lang w:eastAsia="en-AU"/>
        </w:rPr>
        <w:t xml:space="preserve"> the grounds for a writ of </w:t>
      </w:r>
      <w:r w:rsidRPr="008910DA">
        <w:rPr>
          <w:rFonts w:ascii="Arial" w:hAnsi="Arial" w:cs="Arial"/>
          <w:i/>
          <w:iCs/>
          <w:sz w:val="20"/>
          <w:szCs w:val="16"/>
          <w:lang w:eastAsia="en-AU"/>
        </w:rPr>
        <w:t>habeas corpus</w:t>
      </w:r>
      <w:r>
        <w:rPr>
          <w:rFonts w:ascii="Arial" w:hAnsi="Arial" w:cs="Arial"/>
          <w:sz w:val="20"/>
          <w:szCs w:val="16"/>
          <w:lang w:eastAsia="en-AU"/>
        </w:rPr>
        <w:t xml:space="preserve"> were proven, the Plaintiffs’ choice not to invoke their rights of appeal or review under the Act, or to seek judicial review pursuant to Order 56 of the Rules, where such remedies were (and still are) available, would be grounds for this Court to decline to exercise its discretion to issue the writ of </w:t>
      </w:r>
      <w:r w:rsidRPr="008910DA">
        <w:rPr>
          <w:rFonts w:ascii="Arial" w:hAnsi="Arial" w:cs="Arial"/>
          <w:i/>
          <w:iCs/>
          <w:sz w:val="20"/>
          <w:szCs w:val="16"/>
          <w:lang w:eastAsia="en-AU"/>
        </w:rPr>
        <w:t>habeas corpus</w:t>
      </w:r>
      <w:r>
        <w:rPr>
          <w:rFonts w:ascii="Arial" w:hAnsi="Arial" w:cs="Arial"/>
          <w:sz w:val="20"/>
          <w:szCs w:val="16"/>
          <w:lang w:eastAsia="en-AU"/>
        </w:rPr>
        <w:t>.”</w:t>
      </w:r>
    </w:p>
    <w:p w14:paraId="7E7884DC" w14:textId="77777777" w:rsidR="007D59A2" w:rsidRDefault="007D59A2" w:rsidP="00387BED">
      <w:pPr>
        <w:jc w:val="both"/>
        <w:rPr>
          <w:rFonts w:ascii="Arial" w:hAnsi="Arial" w:cs="Arial"/>
          <w:color w:val="000000"/>
          <w:sz w:val="18"/>
        </w:rPr>
      </w:pPr>
    </w:p>
    <w:p w14:paraId="708DDC50" w14:textId="77777777" w:rsidR="008910DA" w:rsidRPr="0043051E" w:rsidRDefault="0043051E" w:rsidP="00387BED">
      <w:pPr>
        <w:jc w:val="both"/>
        <w:rPr>
          <w:rFonts w:ascii="Arial" w:hAnsi="Arial" w:cs="Arial"/>
          <w:color w:val="000000"/>
          <w:sz w:val="20"/>
          <w:szCs w:val="28"/>
        </w:rPr>
      </w:pPr>
      <w:r w:rsidRPr="0043051E">
        <w:rPr>
          <w:rFonts w:ascii="Arial" w:hAnsi="Arial" w:cs="Arial"/>
          <w:color w:val="000000"/>
          <w:sz w:val="20"/>
          <w:szCs w:val="28"/>
        </w:rPr>
        <w:t>The plaintiffs duly appealed to the Court of Appeal.</w:t>
      </w:r>
      <w:r>
        <w:rPr>
          <w:rFonts w:ascii="Arial" w:hAnsi="Arial" w:cs="Arial"/>
          <w:color w:val="000000"/>
          <w:sz w:val="20"/>
          <w:szCs w:val="28"/>
        </w:rPr>
        <w:t xml:space="preserve">  </w:t>
      </w:r>
      <w:r w:rsidR="00BC0545">
        <w:rPr>
          <w:rFonts w:ascii="Arial" w:hAnsi="Arial" w:cs="Arial"/>
          <w:color w:val="000000"/>
          <w:sz w:val="20"/>
          <w:szCs w:val="28"/>
        </w:rPr>
        <w:t>In the meantime the Children’s Court had granted the Department’s application for the child to be placed on a care by Secretary order [‘CBSO’]</w:t>
      </w:r>
      <w:r w:rsidR="00990876">
        <w:rPr>
          <w:rFonts w:ascii="Arial" w:hAnsi="Arial" w:cs="Arial"/>
          <w:color w:val="000000"/>
          <w:sz w:val="20"/>
          <w:szCs w:val="28"/>
        </w:rPr>
        <w:t xml:space="preserve"> which had been pending at the time of the judgment of </w:t>
      </w:r>
      <w:proofErr w:type="spellStart"/>
      <w:r w:rsidR="00990876">
        <w:rPr>
          <w:rFonts w:ascii="Arial" w:hAnsi="Arial" w:cs="Arial"/>
          <w:color w:val="000000"/>
          <w:sz w:val="20"/>
          <w:szCs w:val="28"/>
        </w:rPr>
        <w:t>Incerti</w:t>
      </w:r>
      <w:proofErr w:type="spellEnd"/>
      <w:r w:rsidR="00990876">
        <w:rPr>
          <w:rFonts w:ascii="Arial" w:hAnsi="Arial" w:cs="Arial"/>
          <w:color w:val="000000"/>
          <w:sz w:val="20"/>
          <w:szCs w:val="28"/>
        </w:rPr>
        <w:t xml:space="preserve"> J</w:t>
      </w:r>
      <w:r w:rsidR="00BC0545">
        <w:rPr>
          <w:rFonts w:ascii="Arial" w:hAnsi="Arial" w:cs="Arial"/>
          <w:color w:val="000000"/>
          <w:sz w:val="20"/>
          <w:szCs w:val="28"/>
        </w:rPr>
        <w:t xml:space="preserve">.  In dismissing the appeal, </w:t>
      </w:r>
      <w:r w:rsidR="005112E4">
        <w:rPr>
          <w:rFonts w:ascii="Arial" w:hAnsi="Arial" w:cs="Arial"/>
          <w:color w:val="000000"/>
          <w:sz w:val="20"/>
          <w:szCs w:val="28"/>
        </w:rPr>
        <w:t xml:space="preserve">Beach, Niall &amp; Kennedy JJA said in </w:t>
      </w:r>
      <w:r w:rsidR="005112E4" w:rsidRPr="005112E4">
        <w:rPr>
          <w:rFonts w:ascii="Arial" w:hAnsi="Arial" w:cs="Arial"/>
          <w:i/>
          <w:iCs/>
          <w:color w:val="000000"/>
          <w:sz w:val="20"/>
          <w:szCs w:val="28"/>
        </w:rPr>
        <w:t xml:space="preserve">RP &amp; VS v Maryanne Foreman &amp; </w:t>
      </w:r>
      <w:proofErr w:type="spellStart"/>
      <w:r w:rsidR="005112E4" w:rsidRPr="005112E4">
        <w:rPr>
          <w:rFonts w:ascii="Arial" w:hAnsi="Arial" w:cs="Arial"/>
          <w:i/>
          <w:iCs/>
          <w:color w:val="000000"/>
          <w:sz w:val="20"/>
          <w:szCs w:val="28"/>
        </w:rPr>
        <w:t>Ors</w:t>
      </w:r>
      <w:proofErr w:type="spellEnd"/>
      <w:r w:rsidR="005112E4">
        <w:rPr>
          <w:rFonts w:ascii="Arial" w:hAnsi="Arial" w:cs="Arial"/>
          <w:color w:val="000000"/>
          <w:sz w:val="20"/>
          <w:szCs w:val="28"/>
        </w:rPr>
        <w:t xml:space="preserve"> [2021] VSCA 115 at [29] &amp; [33]-[34]:</w:t>
      </w:r>
    </w:p>
    <w:p w14:paraId="0D49D497" w14:textId="77777777" w:rsidR="005112E4" w:rsidRDefault="005112E4" w:rsidP="005112E4">
      <w:pPr>
        <w:spacing w:before="60"/>
        <w:ind w:left="454" w:right="454"/>
        <w:jc w:val="both"/>
        <w:rPr>
          <w:rFonts w:ascii="Arial" w:hAnsi="Arial" w:cs="Arial"/>
          <w:sz w:val="20"/>
          <w:szCs w:val="16"/>
          <w:lang w:eastAsia="en-AU"/>
        </w:rPr>
      </w:pPr>
      <w:r>
        <w:rPr>
          <w:rFonts w:ascii="Arial" w:hAnsi="Arial" w:cs="Arial"/>
          <w:sz w:val="20"/>
          <w:szCs w:val="16"/>
          <w:lang w:eastAsia="en-AU"/>
        </w:rPr>
        <w:t xml:space="preserve">[29] “Unfortunately for the appellants, the judge was right, for the reasons she gave, to refuse the appellants’ application for habeas corpus.  The child is, and has at all relevant times since 3 June 2019 been lawfully in the care of the Secretary and residing with her maternal grandmother.  She is not detained or in custody and therefore a writ of habeas corpus is not available.  In any event, the care arrangements are lawful pursuant to orders of the Children’s Court.  That conclusion also precludes the appellants from obtaining habeas corpus in respect of the child in these proceedings: see generally, </w:t>
      </w:r>
      <w:r w:rsidRPr="005112E4">
        <w:rPr>
          <w:rFonts w:ascii="Arial" w:hAnsi="Arial" w:cs="Arial"/>
          <w:i/>
          <w:iCs/>
          <w:sz w:val="20"/>
          <w:szCs w:val="16"/>
          <w:lang w:eastAsia="en-AU"/>
        </w:rPr>
        <w:t>Dudley v A Judge of the County Court of Victoria</w:t>
      </w:r>
      <w:r>
        <w:rPr>
          <w:rFonts w:ascii="Arial" w:hAnsi="Arial" w:cs="Arial"/>
          <w:sz w:val="20"/>
          <w:szCs w:val="16"/>
          <w:lang w:eastAsia="en-AU"/>
        </w:rPr>
        <w:t xml:space="preserve"> [2020] VSC 179, [39]-[45]…</w:t>
      </w:r>
    </w:p>
    <w:p w14:paraId="646D4B24" w14:textId="77777777" w:rsidR="005112E4" w:rsidRDefault="005112E4" w:rsidP="005112E4">
      <w:pPr>
        <w:spacing w:before="60"/>
        <w:ind w:left="454" w:right="454"/>
        <w:jc w:val="both"/>
        <w:rPr>
          <w:rFonts w:ascii="Arial" w:hAnsi="Arial" w:cs="Arial"/>
          <w:sz w:val="20"/>
          <w:szCs w:val="16"/>
          <w:lang w:eastAsia="en-AU"/>
        </w:rPr>
      </w:pPr>
      <w:r>
        <w:rPr>
          <w:rFonts w:ascii="Arial" w:hAnsi="Arial" w:cs="Arial"/>
          <w:sz w:val="20"/>
          <w:szCs w:val="16"/>
          <w:lang w:eastAsia="en-AU"/>
        </w:rPr>
        <w:t>[33] As we have already observed, the FRO which the appellants sought to attack in their written case in this Court has been set aside.  After the conclusion of the hearing before the judge, the Department’s application for a CBSO was heard.  The CBSO was…made 11 days after her Honour delivered judgment.  In the absence of any material to the contrary, one might infer that the CBSO was made because, postdating the evidence relied upon for the habeas corpus application, there was evidence that, at the time of the making of the CBSO, the child was a child in</w:t>
      </w:r>
      <w:r w:rsidR="00591A5A">
        <w:rPr>
          <w:rFonts w:ascii="Arial" w:hAnsi="Arial" w:cs="Arial"/>
          <w:sz w:val="20"/>
          <w:szCs w:val="16"/>
          <w:lang w:eastAsia="en-AU"/>
        </w:rPr>
        <w:t xml:space="preserve"> need of protection.</w:t>
      </w:r>
      <w:r w:rsidR="009E5246">
        <w:rPr>
          <w:rFonts w:ascii="Arial" w:hAnsi="Arial" w:cs="Arial"/>
          <w:sz w:val="20"/>
          <w:szCs w:val="16"/>
          <w:lang w:eastAsia="en-AU"/>
        </w:rPr>
        <w:t xml:space="preserve">  This is because the relevant basis provided in s.274 of the Act for the making of a CBSO in this case is that the child is in need of protection.</w:t>
      </w:r>
    </w:p>
    <w:p w14:paraId="4FE89D50" w14:textId="77777777" w:rsidR="00591A5A" w:rsidRDefault="00591A5A" w:rsidP="005112E4">
      <w:pPr>
        <w:spacing w:before="60"/>
        <w:ind w:left="454" w:right="454"/>
        <w:jc w:val="both"/>
        <w:rPr>
          <w:rFonts w:ascii="Arial" w:hAnsi="Arial" w:cs="Arial"/>
          <w:sz w:val="20"/>
          <w:szCs w:val="16"/>
          <w:lang w:eastAsia="en-AU"/>
        </w:rPr>
      </w:pPr>
      <w:r>
        <w:rPr>
          <w:rFonts w:ascii="Arial" w:hAnsi="Arial" w:cs="Arial"/>
          <w:sz w:val="20"/>
          <w:szCs w:val="16"/>
          <w:lang w:eastAsia="en-AU"/>
        </w:rPr>
        <w:t xml:space="preserve">[34] In such circumstances, there is simply no basis upon which this Court could, on the material filed in the appeal, set aside the CBSO.  The CBSO can only have been made on 31 August 2020 because the Children’s Court concluded that, at that time, the child was a child in need of protection.  </w:t>
      </w:r>
      <w:r w:rsidR="00990876">
        <w:rPr>
          <w:rFonts w:ascii="Arial" w:hAnsi="Arial" w:cs="Arial"/>
          <w:sz w:val="20"/>
          <w:szCs w:val="16"/>
          <w:lang w:eastAsia="en-AU"/>
        </w:rPr>
        <w:t xml:space="preserve">The existence of the CBSO, made after the conclusion of the </w:t>
      </w:r>
      <w:r w:rsidR="00990876">
        <w:rPr>
          <w:rFonts w:ascii="Arial" w:hAnsi="Arial" w:cs="Arial"/>
          <w:sz w:val="20"/>
          <w:szCs w:val="16"/>
          <w:lang w:eastAsia="en-AU"/>
        </w:rPr>
        <w:lastRenderedPageBreak/>
        <w:t>proceeding in the Trial Division, provides a further barrier to the making of any order in this Court which would result in the child being immediately returned to the appellants.  The granting of habeas corpus would be directly inconsistent with, and contrary to, the terms of a currently enforceable CBSO {</w:t>
      </w:r>
      <w:r w:rsidR="00990876" w:rsidRPr="00990876">
        <w:rPr>
          <w:rFonts w:ascii="Arial" w:hAnsi="Arial" w:cs="Arial"/>
          <w:i/>
          <w:iCs/>
          <w:sz w:val="20"/>
          <w:szCs w:val="16"/>
          <w:lang w:eastAsia="en-AU"/>
        </w:rPr>
        <w:t>Dudley</w:t>
      </w:r>
      <w:r w:rsidR="00990876">
        <w:rPr>
          <w:rFonts w:ascii="Arial" w:hAnsi="Arial" w:cs="Arial"/>
          <w:sz w:val="20"/>
          <w:szCs w:val="16"/>
          <w:lang w:eastAsia="en-AU"/>
        </w:rPr>
        <w:t xml:space="preserve"> at [44]}.”</w:t>
      </w:r>
    </w:p>
    <w:p w14:paraId="29E7DBDB" w14:textId="77777777" w:rsidR="0043051E" w:rsidRDefault="0043051E" w:rsidP="0043051E">
      <w:pPr>
        <w:jc w:val="both"/>
        <w:rPr>
          <w:rFonts w:ascii="Arial" w:hAnsi="Arial" w:cs="Arial"/>
          <w:color w:val="000000"/>
          <w:sz w:val="20"/>
        </w:rPr>
      </w:pPr>
    </w:p>
    <w:p w14:paraId="3EEA3993" w14:textId="77777777" w:rsidR="0043051E" w:rsidRPr="00884766" w:rsidRDefault="0043051E" w:rsidP="0043051E">
      <w:pPr>
        <w:jc w:val="center"/>
        <w:rPr>
          <w:rFonts w:ascii="Arial" w:hAnsi="Arial" w:cs="Arial"/>
          <w:b/>
          <w:bCs/>
          <w:color w:val="000000"/>
          <w:sz w:val="22"/>
          <w:szCs w:val="28"/>
        </w:rPr>
      </w:pPr>
      <w:r w:rsidRPr="00884766">
        <w:rPr>
          <w:rFonts w:ascii="Arial" w:hAnsi="Arial" w:cs="Arial"/>
          <w:b/>
          <w:bCs/>
          <w:color w:val="000000"/>
          <w:sz w:val="22"/>
          <w:szCs w:val="28"/>
        </w:rPr>
        <w:t>THE REST OF THIS PAGE IS BLANK</w:t>
      </w:r>
    </w:p>
    <w:p w14:paraId="3AAF8E26" w14:textId="77777777" w:rsidR="0043051E" w:rsidRDefault="0043051E" w:rsidP="0043051E">
      <w:pPr>
        <w:spacing w:before="60"/>
        <w:jc w:val="both"/>
        <w:rPr>
          <w:rFonts w:ascii="Arial" w:hAnsi="Arial" w:cs="Arial"/>
          <w:color w:val="000000"/>
          <w:sz w:val="20"/>
        </w:rPr>
      </w:pPr>
    </w:p>
    <w:p w14:paraId="7BED2829" w14:textId="77777777" w:rsidR="00387BED" w:rsidRPr="00523616" w:rsidRDefault="0043051E" w:rsidP="0043051E">
      <w:pPr>
        <w:rPr>
          <w:rFonts w:ascii="Arial" w:hAnsi="Arial" w:cs="Arial"/>
          <w:b/>
          <w:bCs/>
          <w:color w:val="000000"/>
        </w:rPr>
      </w:pPr>
      <w:r>
        <w:rPr>
          <w:rFonts w:ascii="Arial" w:hAnsi="Arial" w:cs="Arial"/>
          <w:color w:val="000000"/>
          <w:sz w:val="20"/>
        </w:rPr>
        <w:br w:type="page"/>
      </w:r>
      <w:r w:rsidR="00387BED">
        <w:rPr>
          <w:rFonts w:ascii="Arial" w:hAnsi="Arial" w:cs="Arial"/>
          <w:b/>
          <w:bCs/>
          <w:color w:val="000000"/>
        </w:rPr>
        <w:lastRenderedPageBreak/>
        <w:t>5.34</w:t>
      </w:r>
      <w:r w:rsidR="00387BED">
        <w:rPr>
          <w:rFonts w:ascii="Arial" w:hAnsi="Arial" w:cs="Arial"/>
          <w:b/>
          <w:bCs/>
          <w:color w:val="000000"/>
        </w:rPr>
        <w:tab/>
        <w:t xml:space="preserve">‘Watch List’ </w:t>
      </w:r>
      <w:r w:rsidR="004603CE">
        <w:rPr>
          <w:rFonts w:ascii="Arial" w:hAnsi="Arial" w:cs="Arial"/>
          <w:b/>
          <w:bCs/>
          <w:color w:val="000000"/>
        </w:rPr>
        <w:t>order</w:t>
      </w:r>
      <w:r w:rsidR="00165303">
        <w:rPr>
          <w:rFonts w:ascii="Arial" w:hAnsi="Arial" w:cs="Arial"/>
          <w:b/>
          <w:bCs/>
          <w:color w:val="000000"/>
        </w:rPr>
        <w:t>/</w:t>
      </w:r>
      <w:r w:rsidR="004603CE">
        <w:rPr>
          <w:rFonts w:ascii="Arial" w:hAnsi="Arial" w:cs="Arial"/>
          <w:b/>
          <w:bCs/>
          <w:color w:val="000000"/>
        </w:rPr>
        <w:t>request</w:t>
      </w:r>
      <w:r w:rsidR="004B46CC">
        <w:rPr>
          <w:rFonts w:ascii="Arial" w:hAnsi="Arial" w:cs="Arial"/>
          <w:b/>
          <w:bCs/>
          <w:color w:val="000000"/>
        </w:rPr>
        <w:t xml:space="preserve"> to prevent child being </w:t>
      </w:r>
      <w:r w:rsidR="00006E09">
        <w:rPr>
          <w:rFonts w:ascii="Arial" w:hAnsi="Arial" w:cs="Arial"/>
          <w:b/>
          <w:bCs/>
          <w:color w:val="000000"/>
        </w:rPr>
        <w:t>removed from</w:t>
      </w:r>
      <w:r w:rsidR="004B46CC">
        <w:rPr>
          <w:rFonts w:ascii="Arial" w:hAnsi="Arial" w:cs="Arial"/>
          <w:b/>
          <w:bCs/>
          <w:color w:val="000000"/>
        </w:rPr>
        <w:t xml:space="preserve"> Australia</w:t>
      </w:r>
    </w:p>
    <w:p w14:paraId="542A9D5C" w14:textId="77777777" w:rsidR="00387BED" w:rsidRDefault="00387BED" w:rsidP="00006E09">
      <w:pPr>
        <w:jc w:val="both"/>
        <w:rPr>
          <w:rFonts w:ascii="Arial" w:hAnsi="Arial" w:cs="Arial"/>
          <w:color w:val="000000"/>
          <w:sz w:val="18"/>
        </w:rPr>
      </w:pPr>
    </w:p>
    <w:p w14:paraId="01E3C4FE" w14:textId="77777777" w:rsidR="00C32B78" w:rsidRPr="00C32B78" w:rsidRDefault="00C32B78" w:rsidP="00006E09">
      <w:pPr>
        <w:jc w:val="both"/>
        <w:rPr>
          <w:rFonts w:ascii="Arial" w:hAnsi="Arial" w:cs="Arial"/>
          <w:color w:val="000000"/>
          <w:sz w:val="20"/>
          <w:szCs w:val="28"/>
        </w:rPr>
      </w:pPr>
      <w:r w:rsidRPr="00C32B78">
        <w:rPr>
          <w:rFonts w:ascii="Arial" w:hAnsi="Arial" w:cs="Arial"/>
          <w:color w:val="000000"/>
          <w:sz w:val="20"/>
          <w:szCs w:val="28"/>
        </w:rPr>
        <w:t xml:space="preserve">In the context of a protection application </w:t>
      </w:r>
      <w:r>
        <w:rPr>
          <w:rFonts w:ascii="Arial" w:hAnsi="Arial" w:cs="Arial"/>
          <w:color w:val="000000"/>
          <w:sz w:val="20"/>
          <w:szCs w:val="28"/>
        </w:rPr>
        <w:t xml:space="preserve">filed by </w:t>
      </w:r>
      <w:r w:rsidR="00E60F80">
        <w:rPr>
          <w:rFonts w:ascii="Arial" w:hAnsi="Arial" w:cs="Arial"/>
          <w:color w:val="000000"/>
          <w:sz w:val="20"/>
          <w:szCs w:val="28"/>
        </w:rPr>
        <w:t>the Department</w:t>
      </w:r>
      <w:r>
        <w:rPr>
          <w:rFonts w:ascii="Arial" w:hAnsi="Arial" w:cs="Arial"/>
          <w:color w:val="000000"/>
          <w:sz w:val="20"/>
          <w:szCs w:val="28"/>
        </w:rPr>
        <w:t xml:space="preserve"> </w:t>
      </w:r>
      <w:r w:rsidR="001B74A3">
        <w:rPr>
          <w:rFonts w:ascii="Arial" w:hAnsi="Arial" w:cs="Arial"/>
          <w:color w:val="000000"/>
          <w:sz w:val="20"/>
          <w:szCs w:val="28"/>
        </w:rPr>
        <w:t>seeking to</w:t>
      </w:r>
      <w:r>
        <w:rPr>
          <w:rFonts w:ascii="Arial" w:hAnsi="Arial" w:cs="Arial"/>
          <w:color w:val="000000"/>
          <w:sz w:val="20"/>
          <w:szCs w:val="28"/>
        </w:rPr>
        <w:t xml:space="preserve"> prevent a </w:t>
      </w:r>
      <w:r w:rsidR="00165303">
        <w:rPr>
          <w:rFonts w:ascii="Arial" w:hAnsi="Arial" w:cs="Arial"/>
          <w:color w:val="000000"/>
          <w:sz w:val="20"/>
          <w:szCs w:val="28"/>
        </w:rPr>
        <w:t>13 year old</w:t>
      </w:r>
      <w:r>
        <w:rPr>
          <w:rFonts w:ascii="Arial" w:hAnsi="Arial" w:cs="Arial"/>
          <w:color w:val="000000"/>
          <w:sz w:val="20"/>
          <w:szCs w:val="28"/>
        </w:rPr>
        <w:t xml:space="preserve"> girl being </w:t>
      </w:r>
      <w:r w:rsidR="003A548E">
        <w:rPr>
          <w:rFonts w:ascii="Arial" w:hAnsi="Arial" w:cs="Arial"/>
          <w:color w:val="000000"/>
          <w:sz w:val="20"/>
          <w:szCs w:val="28"/>
        </w:rPr>
        <w:t>removed</w:t>
      </w:r>
      <w:r>
        <w:rPr>
          <w:rFonts w:ascii="Arial" w:hAnsi="Arial" w:cs="Arial"/>
          <w:color w:val="000000"/>
          <w:sz w:val="20"/>
          <w:szCs w:val="28"/>
        </w:rPr>
        <w:t xml:space="preserve"> by </w:t>
      </w:r>
      <w:r w:rsidR="004B46CC">
        <w:rPr>
          <w:rFonts w:ascii="Arial" w:hAnsi="Arial" w:cs="Arial"/>
          <w:color w:val="000000"/>
          <w:sz w:val="20"/>
          <w:szCs w:val="28"/>
        </w:rPr>
        <w:t>a parent</w:t>
      </w:r>
      <w:r>
        <w:rPr>
          <w:rFonts w:ascii="Arial" w:hAnsi="Arial" w:cs="Arial"/>
          <w:color w:val="000000"/>
          <w:sz w:val="20"/>
          <w:szCs w:val="28"/>
        </w:rPr>
        <w:t xml:space="preserve"> </w:t>
      </w:r>
      <w:r w:rsidR="003A548E">
        <w:rPr>
          <w:rFonts w:ascii="Arial" w:hAnsi="Arial" w:cs="Arial"/>
          <w:color w:val="000000"/>
          <w:sz w:val="20"/>
          <w:szCs w:val="28"/>
        </w:rPr>
        <w:t xml:space="preserve">from </w:t>
      </w:r>
      <w:r w:rsidR="00E23C1B">
        <w:rPr>
          <w:rFonts w:ascii="Arial" w:hAnsi="Arial" w:cs="Arial"/>
          <w:color w:val="000000"/>
          <w:sz w:val="20"/>
          <w:szCs w:val="28"/>
        </w:rPr>
        <w:t>Australia</w:t>
      </w:r>
      <w:r w:rsidR="003A548E">
        <w:rPr>
          <w:rFonts w:ascii="Arial" w:hAnsi="Arial" w:cs="Arial"/>
          <w:color w:val="000000"/>
          <w:sz w:val="20"/>
          <w:szCs w:val="28"/>
        </w:rPr>
        <w:t xml:space="preserve"> </w:t>
      </w:r>
      <w:r>
        <w:rPr>
          <w:rFonts w:ascii="Arial" w:hAnsi="Arial" w:cs="Arial"/>
          <w:color w:val="000000"/>
          <w:sz w:val="20"/>
          <w:szCs w:val="28"/>
        </w:rPr>
        <w:t xml:space="preserve">to Pakistan </w:t>
      </w:r>
      <w:r w:rsidR="001B74A3">
        <w:rPr>
          <w:rFonts w:ascii="Arial" w:hAnsi="Arial" w:cs="Arial"/>
          <w:color w:val="000000"/>
          <w:sz w:val="20"/>
          <w:szCs w:val="28"/>
        </w:rPr>
        <w:t>for the purpose of</w:t>
      </w:r>
      <w:r w:rsidR="004603CE">
        <w:rPr>
          <w:rFonts w:ascii="Arial" w:hAnsi="Arial" w:cs="Arial"/>
          <w:color w:val="000000"/>
          <w:sz w:val="20"/>
          <w:szCs w:val="28"/>
        </w:rPr>
        <w:t xml:space="preserve"> </w:t>
      </w:r>
      <w:r w:rsidRPr="00CF0BDE">
        <w:rPr>
          <w:rFonts w:ascii="Arial" w:hAnsi="Arial" w:cs="Arial"/>
          <w:sz w:val="20"/>
          <w:szCs w:val="20"/>
        </w:rPr>
        <w:t>enter</w:t>
      </w:r>
      <w:r w:rsidR="001B74A3">
        <w:rPr>
          <w:rFonts w:ascii="Arial" w:hAnsi="Arial" w:cs="Arial"/>
          <w:sz w:val="20"/>
          <w:szCs w:val="20"/>
        </w:rPr>
        <w:t>ing</w:t>
      </w:r>
      <w:r w:rsidRPr="00CF0BDE">
        <w:rPr>
          <w:rFonts w:ascii="Arial" w:hAnsi="Arial" w:cs="Arial"/>
          <w:sz w:val="20"/>
          <w:szCs w:val="20"/>
        </w:rPr>
        <w:t xml:space="preserve"> into an arranged marriage</w:t>
      </w:r>
      <w:r>
        <w:rPr>
          <w:rFonts w:ascii="Arial" w:hAnsi="Arial" w:cs="Arial"/>
          <w:sz w:val="20"/>
          <w:szCs w:val="20"/>
        </w:rPr>
        <w:t>, the writer provided the opinion</w:t>
      </w:r>
      <w:r w:rsidR="004603CE">
        <w:rPr>
          <w:rFonts w:ascii="Arial" w:hAnsi="Arial" w:cs="Arial"/>
          <w:sz w:val="20"/>
          <w:szCs w:val="20"/>
        </w:rPr>
        <w:t xml:space="preserve"> detailed in the following paragraphs 5.34.1 to 5.34.3.</w:t>
      </w:r>
    </w:p>
    <w:p w14:paraId="1A08ED56" w14:textId="77777777" w:rsidR="00C32B78" w:rsidRPr="00523616" w:rsidRDefault="00C32B78" w:rsidP="00006E09">
      <w:pPr>
        <w:jc w:val="both"/>
        <w:rPr>
          <w:rFonts w:ascii="Arial" w:hAnsi="Arial" w:cs="Arial"/>
          <w:color w:val="000000"/>
          <w:sz w:val="20"/>
        </w:rPr>
      </w:pPr>
    </w:p>
    <w:p w14:paraId="6385C466" w14:textId="77777777" w:rsidR="001B74A3" w:rsidRPr="00523616" w:rsidRDefault="00C32B78" w:rsidP="00276783">
      <w:pPr>
        <w:pStyle w:val="Heading4"/>
        <w:numPr>
          <w:ilvl w:val="2"/>
          <w:numId w:val="125"/>
        </w:numPr>
        <w:spacing w:before="0"/>
        <w:rPr>
          <w:rFonts w:ascii="Arial" w:hAnsi="Arial" w:cs="Arial"/>
          <w:i w:val="0"/>
          <w:iCs/>
          <w:color w:val="000000"/>
          <w:sz w:val="20"/>
        </w:rPr>
      </w:pPr>
      <w:bookmarkStart w:id="3118" w:name="B5341"/>
      <w:bookmarkEnd w:id="3118"/>
      <w:r>
        <w:rPr>
          <w:rFonts w:ascii="Arial" w:hAnsi="Arial" w:cs="Arial"/>
          <w:i w:val="0"/>
          <w:iCs/>
          <w:color w:val="000000"/>
          <w:sz w:val="20"/>
        </w:rPr>
        <w:t xml:space="preserve">Power </w:t>
      </w:r>
      <w:r w:rsidR="004B46CC">
        <w:rPr>
          <w:rFonts w:ascii="Arial" w:hAnsi="Arial" w:cs="Arial"/>
          <w:i w:val="0"/>
          <w:iCs/>
          <w:color w:val="000000"/>
          <w:sz w:val="20"/>
        </w:rPr>
        <w:t xml:space="preserve">of a court exercising federal jurisdiction </w:t>
      </w:r>
      <w:r>
        <w:rPr>
          <w:rFonts w:ascii="Arial" w:hAnsi="Arial" w:cs="Arial"/>
          <w:i w:val="0"/>
          <w:iCs/>
          <w:color w:val="000000"/>
          <w:sz w:val="20"/>
        </w:rPr>
        <w:t>under the Family Law Act 1975 (</w:t>
      </w:r>
      <w:proofErr w:type="spellStart"/>
      <w:r>
        <w:rPr>
          <w:rFonts w:ascii="Arial" w:hAnsi="Arial" w:cs="Arial"/>
          <w:i w:val="0"/>
          <w:iCs/>
          <w:color w:val="000000"/>
          <w:sz w:val="20"/>
        </w:rPr>
        <w:t>Cth</w:t>
      </w:r>
      <w:proofErr w:type="spellEnd"/>
      <w:r>
        <w:rPr>
          <w:rFonts w:ascii="Arial" w:hAnsi="Arial" w:cs="Arial"/>
          <w:i w:val="0"/>
          <w:iCs/>
          <w:color w:val="000000"/>
          <w:sz w:val="20"/>
        </w:rPr>
        <w:t>)</w:t>
      </w:r>
    </w:p>
    <w:p w14:paraId="1DCC6AD4" w14:textId="77777777" w:rsidR="00C32B78" w:rsidRPr="00CF0BDE" w:rsidRDefault="00C32B78" w:rsidP="00006E09">
      <w:pPr>
        <w:pStyle w:val="ListParagraph"/>
        <w:ind w:left="0"/>
        <w:contextualSpacing/>
        <w:jc w:val="both"/>
        <w:rPr>
          <w:rFonts w:ascii="Arial" w:hAnsi="Arial" w:cs="Arial"/>
          <w:sz w:val="20"/>
        </w:rPr>
      </w:pPr>
      <w:r w:rsidRPr="00CF0BDE">
        <w:rPr>
          <w:rFonts w:ascii="Arial" w:hAnsi="Arial" w:cs="Arial"/>
          <w:sz w:val="20"/>
        </w:rPr>
        <w:t xml:space="preserve">In proceedings under the </w:t>
      </w:r>
      <w:r w:rsidRPr="00C32B78">
        <w:rPr>
          <w:rFonts w:ascii="Arial" w:hAnsi="Arial" w:cs="Arial"/>
          <w:sz w:val="20"/>
          <w:u w:val="single"/>
        </w:rPr>
        <w:t>Family Law Act 1975</w:t>
      </w:r>
      <w:r w:rsidRPr="004B46CC">
        <w:rPr>
          <w:rFonts w:ascii="Arial" w:hAnsi="Arial" w:cs="Arial"/>
          <w:sz w:val="20"/>
        </w:rPr>
        <w:t xml:space="preserve"> (</w:t>
      </w:r>
      <w:proofErr w:type="spellStart"/>
      <w:r w:rsidRPr="004B46CC">
        <w:rPr>
          <w:rFonts w:ascii="Arial" w:hAnsi="Arial" w:cs="Arial"/>
          <w:sz w:val="20"/>
        </w:rPr>
        <w:t>Cth</w:t>
      </w:r>
      <w:proofErr w:type="spellEnd"/>
      <w:r w:rsidRPr="004B46CC">
        <w:rPr>
          <w:rFonts w:ascii="Arial" w:hAnsi="Arial" w:cs="Arial"/>
          <w:sz w:val="20"/>
        </w:rPr>
        <w:t xml:space="preserve">) </w:t>
      </w:r>
      <w:r w:rsidRPr="00CF0BDE">
        <w:rPr>
          <w:rFonts w:ascii="Arial" w:hAnsi="Arial" w:cs="Arial"/>
          <w:sz w:val="20"/>
        </w:rPr>
        <w:t>a court exercising federal jurisdiction is empowered by s.68B to grant injunctive relief:</w:t>
      </w:r>
    </w:p>
    <w:p w14:paraId="462AFE76" w14:textId="77777777" w:rsidR="00C32B78" w:rsidRPr="00C32B78" w:rsidRDefault="00C32B78" w:rsidP="00276783">
      <w:pPr>
        <w:pStyle w:val="ListParagraph"/>
        <w:numPr>
          <w:ilvl w:val="0"/>
          <w:numId w:val="121"/>
        </w:numPr>
        <w:ind w:left="714" w:hanging="357"/>
        <w:contextualSpacing/>
        <w:jc w:val="both"/>
        <w:rPr>
          <w:rFonts w:ascii="Arial" w:hAnsi="Arial" w:cs="Arial"/>
          <w:sz w:val="20"/>
        </w:rPr>
      </w:pPr>
      <w:r w:rsidRPr="00C32B78">
        <w:rPr>
          <w:rFonts w:ascii="Arial" w:hAnsi="Arial" w:cs="Arial"/>
          <w:sz w:val="20"/>
        </w:rPr>
        <w:t>“The court may make such order or grant such injunction as it considers appropriate for the welfare of the child including:</w:t>
      </w:r>
    </w:p>
    <w:p w14:paraId="7A70DE96" w14:textId="77777777" w:rsidR="00C32B78" w:rsidRPr="00C32B78" w:rsidRDefault="00C32B78" w:rsidP="00276783">
      <w:pPr>
        <w:pStyle w:val="ListParagraph"/>
        <w:numPr>
          <w:ilvl w:val="0"/>
          <w:numId w:val="122"/>
        </w:numPr>
        <w:ind w:left="1168" w:hanging="454"/>
        <w:contextualSpacing/>
        <w:jc w:val="both"/>
        <w:rPr>
          <w:rFonts w:ascii="Arial" w:hAnsi="Arial" w:cs="Arial"/>
          <w:sz w:val="20"/>
        </w:rPr>
      </w:pPr>
      <w:r w:rsidRPr="00C32B78">
        <w:rPr>
          <w:rFonts w:ascii="Arial" w:hAnsi="Arial" w:cs="Arial"/>
          <w:sz w:val="20"/>
        </w:rPr>
        <w:t>an injunction for the personal protection of a child…”</w:t>
      </w:r>
    </w:p>
    <w:p w14:paraId="57182C02" w14:textId="77777777" w:rsidR="00C32B78" w:rsidRPr="00C32B78" w:rsidRDefault="00C32B78" w:rsidP="00276783">
      <w:pPr>
        <w:pStyle w:val="ListParagraph"/>
        <w:numPr>
          <w:ilvl w:val="0"/>
          <w:numId w:val="121"/>
        </w:numPr>
        <w:ind w:left="714" w:hanging="357"/>
        <w:contextualSpacing/>
        <w:jc w:val="both"/>
        <w:rPr>
          <w:rFonts w:ascii="Arial" w:hAnsi="Arial" w:cs="Arial"/>
          <w:sz w:val="20"/>
        </w:rPr>
      </w:pPr>
      <w:r w:rsidRPr="00C32B78">
        <w:rPr>
          <w:rFonts w:ascii="Arial" w:hAnsi="Arial" w:cs="Arial"/>
          <w:sz w:val="20"/>
        </w:rPr>
        <w:t>The court “may grant an injunction…in any case in which it appears to the court to be just or convenient to do so.”</w:t>
      </w:r>
    </w:p>
    <w:p w14:paraId="555D2AF5" w14:textId="77777777" w:rsidR="004B46CC" w:rsidRPr="00CF0BDE" w:rsidRDefault="004B46CC" w:rsidP="00006E09">
      <w:pPr>
        <w:jc w:val="both"/>
        <w:rPr>
          <w:rFonts w:ascii="Arial" w:hAnsi="Arial" w:cs="Arial"/>
          <w:sz w:val="20"/>
          <w:szCs w:val="20"/>
        </w:rPr>
      </w:pPr>
    </w:p>
    <w:p w14:paraId="7245D7DC" w14:textId="77777777" w:rsidR="00C32B78" w:rsidRPr="00CF0BDE" w:rsidRDefault="004B46CC" w:rsidP="00006E09">
      <w:pPr>
        <w:pStyle w:val="ListParagraph"/>
        <w:ind w:left="0"/>
        <w:contextualSpacing/>
        <w:jc w:val="both"/>
        <w:rPr>
          <w:rFonts w:ascii="Arial" w:hAnsi="Arial" w:cs="Arial"/>
          <w:sz w:val="20"/>
        </w:rPr>
      </w:pPr>
      <w:r>
        <w:rPr>
          <w:rFonts w:ascii="Arial" w:hAnsi="Arial" w:cs="Arial"/>
          <w:sz w:val="20"/>
        </w:rPr>
        <w:t>A</w:t>
      </w:r>
      <w:r w:rsidR="00C32B78" w:rsidRPr="00CF0BDE">
        <w:rPr>
          <w:rFonts w:ascii="Arial" w:hAnsi="Arial" w:cs="Arial"/>
          <w:sz w:val="20"/>
        </w:rPr>
        <w:t xml:space="preserve"> </w:t>
      </w:r>
      <w:r>
        <w:rPr>
          <w:rFonts w:ascii="Arial" w:hAnsi="Arial" w:cs="Arial"/>
          <w:sz w:val="20"/>
        </w:rPr>
        <w:t>‘</w:t>
      </w:r>
      <w:r w:rsidR="00C32B78" w:rsidRPr="00CF0BDE">
        <w:rPr>
          <w:rFonts w:ascii="Arial" w:hAnsi="Arial" w:cs="Arial"/>
          <w:sz w:val="20"/>
        </w:rPr>
        <w:t>Watch List</w:t>
      </w:r>
      <w:r>
        <w:rPr>
          <w:rFonts w:ascii="Arial" w:hAnsi="Arial" w:cs="Arial"/>
          <w:sz w:val="20"/>
        </w:rPr>
        <w:t>’</w:t>
      </w:r>
      <w:r w:rsidR="00C32B78" w:rsidRPr="00CF0BDE">
        <w:rPr>
          <w:rFonts w:ascii="Arial" w:hAnsi="Arial" w:cs="Arial"/>
          <w:sz w:val="20"/>
        </w:rPr>
        <w:t xml:space="preserve"> injunction pursuant to s.68B </w:t>
      </w:r>
      <w:r>
        <w:rPr>
          <w:rFonts w:ascii="Arial" w:hAnsi="Arial" w:cs="Arial"/>
          <w:sz w:val="20"/>
        </w:rPr>
        <w:t xml:space="preserve">operates to </w:t>
      </w:r>
      <w:r w:rsidR="00C32B78" w:rsidRPr="00CF0BDE">
        <w:rPr>
          <w:rFonts w:ascii="Arial" w:hAnsi="Arial" w:cs="Arial"/>
          <w:sz w:val="20"/>
        </w:rPr>
        <w:t>restrain a parent or guardian from removing the child from the Commonwealth of Australia</w:t>
      </w:r>
      <w:r>
        <w:rPr>
          <w:rFonts w:ascii="Arial" w:hAnsi="Arial" w:cs="Arial"/>
          <w:sz w:val="20"/>
        </w:rPr>
        <w:t xml:space="preserve">.  The order also generally requests </w:t>
      </w:r>
      <w:r w:rsidR="00C32B78" w:rsidRPr="00CF0BDE">
        <w:rPr>
          <w:rFonts w:ascii="Arial" w:hAnsi="Arial" w:cs="Arial"/>
          <w:sz w:val="20"/>
        </w:rPr>
        <w:t>the Australian Federal Police</w:t>
      </w:r>
      <w:r>
        <w:rPr>
          <w:rFonts w:ascii="Arial" w:hAnsi="Arial" w:cs="Arial"/>
          <w:sz w:val="20"/>
        </w:rPr>
        <w:t xml:space="preserve"> </w:t>
      </w:r>
      <w:r w:rsidR="00C32B78" w:rsidRPr="00CF0BDE">
        <w:rPr>
          <w:rFonts w:ascii="Arial" w:hAnsi="Arial" w:cs="Arial"/>
          <w:sz w:val="20"/>
        </w:rPr>
        <w:t xml:space="preserve">to give effect to the injunction by placing the child’s name on the </w:t>
      </w:r>
      <w:r>
        <w:rPr>
          <w:rFonts w:ascii="Arial" w:hAnsi="Arial" w:cs="Arial"/>
          <w:sz w:val="20"/>
        </w:rPr>
        <w:t>‘</w:t>
      </w:r>
      <w:r w:rsidR="00C32B78" w:rsidRPr="00CF0BDE">
        <w:rPr>
          <w:rFonts w:ascii="Arial" w:hAnsi="Arial" w:cs="Arial"/>
          <w:sz w:val="20"/>
        </w:rPr>
        <w:t>W</w:t>
      </w:r>
      <w:r>
        <w:rPr>
          <w:rFonts w:ascii="Arial" w:hAnsi="Arial" w:cs="Arial"/>
          <w:sz w:val="20"/>
        </w:rPr>
        <w:t>atch</w:t>
      </w:r>
      <w:r w:rsidR="00C32B78" w:rsidRPr="00CF0BDE">
        <w:rPr>
          <w:rFonts w:ascii="Arial" w:hAnsi="Arial" w:cs="Arial"/>
          <w:sz w:val="20"/>
        </w:rPr>
        <w:t xml:space="preserve"> L</w:t>
      </w:r>
      <w:r>
        <w:rPr>
          <w:rFonts w:ascii="Arial" w:hAnsi="Arial" w:cs="Arial"/>
          <w:sz w:val="20"/>
        </w:rPr>
        <w:t>ist’</w:t>
      </w:r>
      <w:r w:rsidR="00C32B78" w:rsidRPr="00CF0BDE">
        <w:rPr>
          <w:rFonts w:ascii="Arial" w:hAnsi="Arial" w:cs="Arial"/>
          <w:sz w:val="20"/>
        </w:rPr>
        <w:t xml:space="preserve"> until further order.</w:t>
      </w:r>
    </w:p>
    <w:p w14:paraId="7C771179" w14:textId="77777777" w:rsidR="004B46CC" w:rsidRDefault="004B46CC" w:rsidP="00006E09">
      <w:pPr>
        <w:jc w:val="both"/>
        <w:rPr>
          <w:rFonts w:ascii="Arial" w:hAnsi="Arial" w:cs="Arial"/>
          <w:sz w:val="20"/>
          <w:szCs w:val="20"/>
        </w:rPr>
      </w:pPr>
    </w:p>
    <w:p w14:paraId="7EE64737" w14:textId="77777777" w:rsidR="004B46CC" w:rsidRDefault="004B46CC" w:rsidP="00006E09">
      <w:pPr>
        <w:jc w:val="both"/>
        <w:rPr>
          <w:rFonts w:ascii="Arial" w:hAnsi="Arial" w:cs="Arial"/>
          <w:sz w:val="20"/>
          <w:szCs w:val="20"/>
        </w:rPr>
      </w:pPr>
      <w:r>
        <w:rPr>
          <w:rFonts w:ascii="Arial" w:hAnsi="Arial" w:cs="Arial"/>
          <w:sz w:val="20"/>
          <w:szCs w:val="20"/>
        </w:rPr>
        <w:t>However, the writer doubts that the Children’s Court can be described for this purpose as “a court exercising federal jurisdiction”.</w:t>
      </w:r>
    </w:p>
    <w:p w14:paraId="6346F759" w14:textId="77777777" w:rsidR="004B46CC" w:rsidRDefault="004B46CC" w:rsidP="00006E09">
      <w:pPr>
        <w:jc w:val="both"/>
        <w:rPr>
          <w:rFonts w:ascii="Arial" w:hAnsi="Arial" w:cs="Arial"/>
          <w:sz w:val="20"/>
          <w:szCs w:val="20"/>
        </w:rPr>
      </w:pPr>
    </w:p>
    <w:p w14:paraId="348C009A" w14:textId="77777777" w:rsidR="001B74A3" w:rsidRPr="00523616" w:rsidRDefault="00527183" w:rsidP="00276783">
      <w:pPr>
        <w:pStyle w:val="Heading4"/>
        <w:numPr>
          <w:ilvl w:val="2"/>
          <w:numId w:val="125"/>
        </w:numPr>
        <w:spacing w:before="0"/>
        <w:rPr>
          <w:rFonts w:ascii="Arial" w:hAnsi="Arial" w:cs="Arial"/>
          <w:i w:val="0"/>
          <w:iCs/>
          <w:color w:val="000000"/>
          <w:sz w:val="20"/>
        </w:rPr>
      </w:pPr>
      <w:bookmarkStart w:id="3119" w:name="B5342"/>
      <w:bookmarkEnd w:id="3119"/>
      <w:r>
        <w:rPr>
          <w:rFonts w:ascii="Arial" w:hAnsi="Arial" w:cs="Arial"/>
          <w:i w:val="0"/>
          <w:iCs/>
          <w:color w:val="000000"/>
          <w:sz w:val="20"/>
        </w:rPr>
        <w:t>CCV has n</w:t>
      </w:r>
      <w:r w:rsidR="004B46CC">
        <w:rPr>
          <w:rFonts w:ascii="Arial" w:hAnsi="Arial" w:cs="Arial"/>
          <w:i w:val="0"/>
          <w:iCs/>
          <w:color w:val="000000"/>
          <w:sz w:val="20"/>
        </w:rPr>
        <w:t>o power under Magistrates’ Court Act 19</w:t>
      </w:r>
      <w:r w:rsidR="001D7652">
        <w:rPr>
          <w:rFonts w:ascii="Arial" w:hAnsi="Arial" w:cs="Arial"/>
          <w:i w:val="0"/>
          <w:iCs/>
          <w:color w:val="000000"/>
          <w:sz w:val="20"/>
        </w:rPr>
        <w:t>89</w:t>
      </w:r>
      <w:r w:rsidR="004B46CC">
        <w:rPr>
          <w:rFonts w:ascii="Arial" w:hAnsi="Arial" w:cs="Arial"/>
          <w:i w:val="0"/>
          <w:iCs/>
          <w:color w:val="000000"/>
          <w:sz w:val="20"/>
        </w:rPr>
        <w:t xml:space="preserve"> </w:t>
      </w:r>
      <w:r w:rsidR="001D7652">
        <w:rPr>
          <w:rFonts w:ascii="Arial" w:hAnsi="Arial" w:cs="Arial"/>
          <w:i w:val="0"/>
          <w:iCs/>
          <w:color w:val="000000"/>
          <w:sz w:val="20"/>
        </w:rPr>
        <w:t>or Supreme Court Act 1986</w:t>
      </w:r>
    </w:p>
    <w:p w14:paraId="79FFE3AA" w14:textId="77777777" w:rsidR="00C32B78" w:rsidRPr="00CF0BDE" w:rsidRDefault="004B46CC" w:rsidP="00006E09">
      <w:pPr>
        <w:jc w:val="both"/>
        <w:rPr>
          <w:rFonts w:ascii="Arial" w:hAnsi="Arial" w:cs="Arial"/>
          <w:sz w:val="20"/>
          <w:szCs w:val="20"/>
        </w:rPr>
      </w:pPr>
      <w:r>
        <w:rPr>
          <w:rFonts w:ascii="Arial" w:hAnsi="Arial" w:cs="Arial"/>
          <w:sz w:val="20"/>
          <w:szCs w:val="20"/>
        </w:rPr>
        <w:t xml:space="preserve">Section 100(1)(b) of the </w:t>
      </w:r>
      <w:r w:rsidRPr="001D7652">
        <w:rPr>
          <w:rFonts w:ascii="Arial" w:hAnsi="Arial" w:cs="Arial"/>
          <w:sz w:val="20"/>
          <w:szCs w:val="20"/>
          <w:u w:val="single"/>
        </w:rPr>
        <w:t>Magistrates’ Court Act</w:t>
      </w:r>
      <w:r w:rsidRPr="004B46CC">
        <w:rPr>
          <w:rFonts w:ascii="Arial" w:hAnsi="Arial" w:cs="Arial"/>
          <w:sz w:val="20"/>
          <w:szCs w:val="20"/>
          <w:u w:val="single"/>
        </w:rPr>
        <w:t xml:space="preserve"> 1989</w:t>
      </w:r>
      <w:r w:rsidRPr="00CF0BDE">
        <w:rPr>
          <w:rFonts w:ascii="Arial" w:hAnsi="Arial" w:cs="Arial"/>
          <w:sz w:val="20"/>
          <w:szCs w:val="20"/>
        </w:rPr>
        <w:t xml:space="preserve"> (Vic) provides that the </w:t>
      </w:r>
      <w:r>
        <w:rPr>
          <w:rFonts w:ascii="Arial" w:hAnsi="Arial" w:cs="Arial"/>
          <w:sz w:val="20"/>
          <w:szCs w:val="20"/>
        </w:rPr>
        <w:t>Magistrates’ Court [</w:t>
      </w:r>
      <w:r w:rsidRPr="00CF0BDE">
        <w:rPr>
          <w:rFonts w:ascii="Arial" w:hAnsi="Arial" w:cs="Arial"/>
          <w:sz w:val="20"/>
          <w:szCs w:val="20"/>
        </w:rPr>
        <w:t>MCV</w:t>
      </w:r>
      <w:r>
        <w:rPr>
          <w:rFonts w:ascii="Arial" w:hAnsi="Arial" w:cs="Arial"/>
          <w:sz w:val="20"/>
          <w:szCs w:val="20"/>
        </w:rPr>
        <w:t>]</w:t>
      </w:r>
      <w:r w:rsidRPr="00CF0BDE">
        <w:rPr>
          <w:rFonts w:ascii="Arial" w:hAnsi="Arial" w:cs="Arial"/>
          <w:sz w:val="20"/>
          <w:szCs w:val="20"/>
        </w:rPr>
        <w:t xml:space="preserve"> has jurisdiction </w:t>
      </w:r>
      <w:r w:rsidRPr="001D7652">
        <w:rPr>
          <w:rFonts w:ascii="Arial" w:hAnsi="Arial" w:cs="Arial"/>
          <w:sz w:val="20"/>
          <w:szCs w:val="20"/>
        </w:rPr>
        <w:t>“to hear and determine any claim for equitable relief if the value of the relief sought is within the jurisdictional limit”.</w:t>
      </w:r>
      <w:r w:rsidR="001D7652">
        <w:rPr>
          <w:rFonts w:ascii="Arial" w:hAnsi="Arial" w:cs="Arial"/>
          <w:sz w:val="20"/>
          <w:szCs w:val="20"/>
        </w:rPr>
        <w:t xml:space="preserve">  Section 528(1) of the CYFA provides </w:t>
      </w:r>
      <w:r w:rsidR="001D7652" w:rsidRPr="001D7652">
        <w:rPr>
          <w:rFonts w:ascii="Arial" w:hAnsi="Arial" w:cs="Arial"/>
          <w:sz w:val="20"/>
          <w:szCs w:val="20"/>
        </w:rPr>
        <w:t>that the CCV “has and may exercise in relation to all matters over which it has jurisdiction all the powers and authorities that the MCV has in relation to the matters over which it has jurisdiction”</w:t>
      </w:r>
      <w:r w:rsidR="001D7652">
        <w:rPr>
          <w:rFonts w:ascii="Arial" w:hAnsi="Arial" w:cs="Arial"/>
          <w:sz w:val="20"/>
          <w:szCs w:val="20"/>
        </w:rPr>
        <w:t>.</w:t>
      </w:r>
      <w:r w:rsidR="00006E09">
        <w:rPr>
          <w:rFonts w:ascii="Arial" w:hAnsi="Arial" w:cs="Arial"/>
          <w:sz w:val="20"/>
          <w:szCs w:val="20"/>
        </w:rPr>
        <w:t xml:space="preserve">  </w:t>
      </w:r>
      <w:r w:rsidR="001D7652">
        <w:rPr>
          <w:rFonts w:ascii="Arial" w:hAnsi="Arial" w:cs="Arial"/>
          <w:sz w:val="20"/>
        </w:rPr>
        <w:t xml:space="preserve">However, s.100(1)(b) of the MCA is </w:t>
      </w:r>
      <w:r w:rsidR="001D7652" w:rsidRPr="001D7652">
        <w:rPr>
          <w:rFonts w:ascii="Arial" w:hAnsi="Arial" w:cs="Arial"/>
          <w:sz w:val="20"/>
          <w:szCs w:val="20"/>
        </w:rPr>
        <w:t>in Part 5, headed “Civil Proceedings”.  But s.528(2)(a) of the CYFA specifically excludes Part 5 from application in the CCV</w:t>
      </w:r>
      <w:r w:rsidR="001D7652">
        <w:rPr>
          <w:rFonts w:ascii="Arial" w:hAnsi="Arial" w:cs="Arial"/>
          <w:sz w:val="20"/>
        </w:rPr>
        <w:t xml:space="preserve"> unless the contrary intention appears in the CYFA or any other Act.  The writer considers it is tolerably clear that s.100(1)(b) cannot be </w:t>
      </w:r>
      <w:r w:rsidR="00C32B78" w:rsidRPr="00CF0BDE">
        <w:rPr>
          <w:rFonts w:ascii="Arial" w:hAnsi="Arial" w:cs="Arial"/>
          <w:sz w:val="20"/>
          <w:szCs w:val="20"/>
        </w:rPr>
        <w:t xml:space="preserve">applied in the CCV by the general power conferred by s.528(1).  Moreover, in s.100(1)(b) the concluding words </w:t>
      </w:r>
      <w:r w:rsidR="00C32B78" w:rsidRPr="00CF0BDE">
        <w:rPr>
          <w:rFonts w:ascii="Arial" w:hAnsi="Arial" w:cs="Arial"/>
          <w:i/>
          <w:iCs/>
          <w:sz w:val="20"/>
          <w:szCs w:val="20"/>
        </w:rPr>
        <w:t>“if the value of the relief sought is within the jurisdictional limit”</w:t>
      </w:r>
      <w:r w:rsidR="00C32B78" w:rsidRPr="00CF0BDE">
        <w:rPr>
          <w:rFonts w:ascii="Arial" w:hAnsi="Arial" w:cs="Arial"/>
          <w:sz w:val="20"/>
          <w:szCs w:val="20"/>
        </w:rPr>
        <w:t xml:space="preserve"> suggest that it has no relevance to proceedings at all in the CCV where it is impossible to place any value on the relief sought.</w:t>
      </w:r>
    </w:p>
    <w:p w14:paraId="68CDFB26" w14:textId="77777777" w:rsidR="00C32B78" w:rsidRDefault="00C32B78" w:rsidP="00006E09">
      <w:pPr>
        <w:jc w:val="both"/>
        <w:rPr>
          <w:rFonts w:ascii="Arial" w:hAnsi="Arial" w:cs="Arial"/>
          <w:sz w:val="20"/>
          <w:szCs w:val="20"/>
        </w:rPr>
      </w:pPr>
    </w:p>
    <w:p w14:paraId="4128CD87" w14:textId="77777777" w:rsidR="00006E09" w:rsidRDefault="001D7652" w:rsidP="00006E09">
      <w:pPr>
        <w:pStyle w:val="ListParagraph"/>
        <w:ind w:left="0"/>
        <w:contextualSpacing/>
        <w:jc w:val="both"/>
        <w:rPr>
          <w:rFonts w:ascii="Arial" w:hAnsi="Arial" w:cs="Arial"/>
          <w:sz w:val="20"/>
        </w:rPr>
      </w:pPr>
      <w:r w:rsidRPr="00006E09">
        <w:rPr>
          <w:rFonts w:ascii="Arial" w:hAnsi="Arial" w:cs="Arial"/>
          <w:sz w:val="20"/>
        </w:rPr>
        <w:t xml:space="preserve">Section 31(a) of the </w:t>
      </w:r>
      <w:r w:rsidRPr="00006E09">
        <w:rPr>
          <w:rFonts w:ascii="Arial" w:hAnsi="Arial" w:cs="Arial"/>
          <w:sz w:val="20"/>
          <w:u w:val="single"/>
        </w:rPr>
        <w:t>Supreme Court Act 1986</w:t>
      </w:r>
      <w:r w:rsidRPr="00006E09">
        <w:rPr>
          <w:rFonts w:ascii="Arial" w:hAnsi="Arial" w:cs="Arial"/>
          <w:sz w:val="20"/>
        </w:rPr>
        <w:t xml:space="preserve"> (Vic) provides that “Every inferior court which has jurisdiction in equity or at law and in equity</w:t>
      </w:r>
      <w:r w:rsidR="00006E09" w:rsidRPr="00006E09">
        <w:rPr>
          <w:rFonts w:ascii="Arial" w:hAnsi="Arial" w:cs="Arial"/>
          <w:sz w:val="20"/>
        </w:rPr>
        <w:t xml:space="preserve"> </w:t>
      </w:r>
      <w:r w:rsidRPr="00006E09">
        <w:rPr>
          <w:rFonts w:ascii="Arial" w:hAnsi="Arial" w:cs="Arial"/>
          <w:sz w:val="20"/>
        </w:rPr>
        <w:t>has as regards all causes of action within in its jurisdiction, power to grant in any proceedings before that court such relief, redress or remedy or combination of remedies, either absolute or conditional, as the [Supreme] Court has power to grant in the like case…”</w:t>
      </w:r>
      <w:r w:rsidR="00006E09">
        <w:rPr>
          <w:rFonts w:ascii="Arial" w:hAnsi="Arial" w:cs="Arial"/>
          <w:sz w:val="20"/>
        </w:rPr>
        <w:t xml:space="preserve"> The powers of the SCV to </w:t>
      </w:r>
      <w:r w:rsidR="00006E09" w:rsidRPr="00CF0BDE">
        <w:rPr>
          <w:rFonts w:ascii="Arial" w:hAnsi="Arial" w:cs="Arial"/>
          <w:sz w:val="20"/>
        </w:rPr>
        <w:t>grant equitable relief derive from s.37 of the SCA</w:t>
      </w:r>
      <w:r w:rsidR="00006E09">
        <w:rPr>
          <w:rFonts w:ascii="Arial" w:hAnsi="Arial" w:cs="Arial"/>
          <w:sz w:val="20"/>
        </w:rPr>
        <w:t xml:space="preserve">.  However, the writer doubts that </w:t>
      </w:r>
      <w:r w:rsidR="00C32B78" w:rsidRPr="00CF0BDE">
        <w:rPr>
          <w:rFonts w:ascii="Arial" w:hAnsi="Arial" w:cs="Arial"/>
          <w:sz w:val="20"/>
        </w:rPr>
        <w:t xml:space="preserve">the CCV is a </w:t>
      </w:r>
      <w:r w:rsidR="00C32B78" w:rsidRPr="00006E09">
        <w:rPr>
          <w:rFonts w:ascii="Arial" w:hAnsi="Arial" w:cs="Arial"/>
          <w:sz w:val="20"/>
        </w:rPr>
        <w:t>“court which has jurisdiction in equity or at law and in equity” within the meaning of s.31 of the SCA.</w:t>
      </w:r>
      <w:r w:rsidR="00C32B78" w:rsidRPr="00CF0BDE">
        <w:rPr>
          <w:rFonts w:ascii="Arial" w:hAnsi="Arial" w:cs="Arial"/>
          <w:sz w:val="20"/>
        </w:rPr>
        <w:t xml:space="preserve">  In </w:t>
      </w:r>
      <w:r w:rsidR="00006E09">
        <w:rPr>
          <w:rFonts w:ascii="Arial" w:hAnsi="Arial" w:cs="Arial"/>
          <w:sz w:val="20"/>
        </w:rPr>
        <w:t>his</w:t>
      </w:r>
      <w:r w:rsidR="00C32B78" w:rsidRPr="00CF0BDE">
        <w:rPr>
          <w:rFonts w:ascii="Arial" w:hAnsi="Arial" w:cs="Arial"/>
          <w:sz w:val="20"/>
        </w:rPr>
        <w:t xml:space="preserve"> opinion the CCV has no equitable jurisdiction at all.  Its jurisdiction is primarily conferred by statute – and to a lesser extent by common law – but it does extend to include such powers or authorities as are necessary to give effect to orders made under its conferred jurisdiction.</w:t>
      </w:r>
      <w:r w:rsidR="00006E09">
        <w:rPr>
          <w:rFonts w:ascii="Arial" w:hAnsi="Arial" w:cs="Arial"/>
          <w:sz w:val="20"/>
        </w:rPr>
        <w:t xml:space="preserve">  </w:t>
      </w:r>
      <w:r w:rsidR="00006E09" w:rsidRPr="00CF0BDE">
        <w:rPr>
          <w:rFonts w:ascii="Arial" w:hAnsi="Arial" w:cs="Arial"/>
          <w:sz w:val="20"/>
        </w:rPr>
        <w:t>Moreover, some of the wording of s.37 of the SCA is not easy to reconcile with the subject matter with which the CCV deals.</w:t>
      </w:r>
    </w:p>
    <w:p w14:paraId="55617D06" w14:textId="77777777" w:rsidR="00006E09" w:rsidRDefault="00006E09" w:rsidP="00006E09">
      <w:pPr>
        <w:pStyle w:val="ListParagraph"/>
        <w:ind w:left="0"/>
        <w:contextualSpacing/>
        <w:jc w:val="both"/>
        <w:rPr>
          <w:rFonts w:ascii="Arial" w:hAnsi="Arial" w:cs="Arial"/>
          <w:sz w:val="20"/>
        </w:rPr>
      </w:pPr>
    </w:p>
    <w:p w14:paraId="180625E0" w14:textId="77777777" w:rsidR="00C32B78" w:rsidRPr="00006E09" w:rsidRDefault="00006E09" w:rsidP="00006E09">
      <w:pPr>
        <w:pStyle w:val="ListParagraph"/>
        <w:ind w:left="0"/>
        <w:contextualSpacing/>
        <w:jc w:val="both"/>
        <w:rPr>
          <w:rFonts w:ascii="Arial" w:hAnsi="Arial" w:cs="Arial"/>
          <w:sz w:val="20"/>
        </w:rPr>
      </w:pPr>
      <w:r>
        <w:rPr>
          <w:rFonts w:ascii="Arial" w:hAnsi="Arial" w:cs="Arial"/>
          <w:sz w:val="20"/>
        </w:rPr>
        <w:t xml:space="preserve">Accordingly, the writer doubts that the CCV has any </w:t>
      </w:r>
      <w:r w:rsidRPr="00006E09">
        <w:rPr>
          <w:rFonts w:ascii="Arial" w:hAnsi="Arial" w:cs="Arial"/>
          <w:color w:val="000000"/>
          <w:sz w:val="20"/>
        </w:rPr>
        <w:t xml:space="preserve">power </w:t>
      </w:r>
      <w:r>
        <w:rPr>
          <w:rFonts w:ascii="Arial" w:hAnsi="Arial" w:cs="Arial"/>
          <w:color w:val="000000"/>
          <w:sz w:val="20"/>
        </w:rPr>
        <w:t>derived from</w:t>
      </w:r>
      <w:r w:rsidRPr="00006E09">
        <w:rPr>
          <w:rFonts w:ascii="Arial" w:hAnsi="Arial" w:cs="Arial"/>
          <w:color w:val="000000"/>
          <w:sz w:val="20"/>
        </w:rPr>
        <w:t xml:space="preserve"> the </w:t>
      </w:r>
      <w:r w:rsidRPr="008C24BA">
        <w:rPr>
          <w:rFonts w:ascii="Arial" w:hAnsi="Arial" w:cs="Arial"/>
          <w:color w:val="000000"/>
          <w:sz w:val="20"/>
          <w:u w:val="single"/>
        </w:rPr>
        <w:t>Magistrates’ Court Act 1989</w:t>
      </w:r>
      <w:r w:rsidRPr="00006E09">
        <w:rPr>
          <w:rFonts w:ascii="Arial" w:hAnsi="Arial" w:cs="Arial"/>
          <w:color w:val="000000"/>
          <w:sz w:val="20"/>
        </w:rPr>
        <w:t xml:space="preserve"> or the </w:t>
      </w:r>
      <w:r w:rsidRPr="008C24BA">
        <w:rPr>
          <w:rFonts w:ascii="Arial" w:hAnsi="Arial" w:cs="Arial"/>
          <w:color w:val="000000"/>
          <w:sz w:val="20"/>
          <w:u w:val="single"/>
        </w:rPr>
        <w:t>Supreme Court Act 1986</w:t>
      </w:r>
      <w:r>
        <w:rPr>
          <w:rFonts w:ascii="Arial" w:hAnsi="Arial" w:cs="Arial"/>
          <w:color w:val="000000"/>
          <w:sz w:val="20"/>
        </w:rPr>
        <w:t xml:space="preserve"> to make a Watch List request to prevent a child being removed from </w:t>
      </w:r>
      <w:r w:rsidR="00950911">
        <w:rPr>
          <w:rFonts w:ascii="Arial" w:hAnsi="Arial" w:cs="Arial"/>
          <w:color w:val="000000"/>
          <w:sz w:val="20"/>
        </w:rPr>
        <w:t>Australia.</w:t>
      </w:r>
    </w:p>
    <w:p w14:paraId="3EE7BBEC" w14:textId="77777777" w:rsidR="00950911" w:rsidRPr="00523616" w:rsidRDefault="00950911" w:rsidP="00950911">
      <w:pPr>
        <w:jc w:val="both"/>
        <w:rPr>
          <w:rFonts w:ascii="Arial" w:hAnsi="Arial" w:cs="Arial"/>
          <w:color w:val="000000"/>
          <w:sz w:val="20"/>
        </w:rPr>
      </w:pPr>
    </w:p>
    <w:p w14:paraId="5B211364" w14:textId="77777777" w:rsidR="00950911" w:rsidRPr="00523616" w:rsidRDefault="00950911" w:rsidP="00276783">
      <w:pPr>
        <w:pStyle w:val="Heading4"/>
        <w:numPr>
          <w:ilvl w:val="2"/>
          <w:numId w:val="125"/>
        </w:numPr>
        <w:spacing w:before="0"/>
        <w:rPr>
          <w:rFonts w:ascii="Arial" w:hAnsi="Arial" w:cs="Arial"/>
          <w:i w:val="0"/>
          <w:iCs/>
          <w:color w:val="000000"/>
          <w:sz w:val="20"/>
        </w:rPr>
      </w:pPr>
      <w:bookmarkStart w:id="3120" w:name="B5343"/>
      <w:bookmarkEnd w:id="3120"/>
      <w:r>
        <w:rPr>
          <w:rFonts w:ascii="Arial" w:hAnsi="Arial" w:cs="Arial"/>
          <w:i w:val="0"/>
          <w:iCs/>
          <w:color w:val="000000"/>
          <w:sz w:val="20"/>
        </w:rPr>
        <w:t xml:space="preserve">Power </w:t>
      </w:r>
      <w:r w:rsidR="000F0ED0">
        <w:rPr>
          <w:rFonts w:ascii="Arial" w:hAnsi="Arial" w:cs="Arial"/>
          <w:i w:val="0"/>
          <w:iCs/>
          <w:color w:val="000000"/>
          <w:sz w:val="20"/>
        </w:rPr>
        <w:t xml:space="preserve">of CCV </w:t>
      </w:r>
      <w:r>
        <w:rPr>
          <w:rFonts w:ascii="Arial" w:hAnsi="Arial" w:cs="Arial"/>
          <w:i w:val="0"/>
          <w:iCs/>
          <w:color w:val="000000"/>
          <w:sz w:val="20"/>
        </w:rPr>
        <w:t xml:space="preserve">under the CYFA to make a Watch List </w:t>
      </w:r>
      <w:r w:rsidR="003A548E">
        <w:rPr>
          <w:rFonts w:ascii="Arial" w:hAnsi="Arial" w:cs="Arial"/>
          <w:i w:val="0"/>
          <w:iCs/>
          <w:color w:val="000000"/>
          <w:sz w:val="20"/>
        </w:rPr>
        <w:t>order/</w:t>
      </w:r>
      <w:r>
        <w:rPr>
          <w:rFonts w:ascii="Arial" w:hAnsi="Arial" w:cs="Arial"/>
          <w:i w:val="0"/>
          <w:iCs/>
          <w:color w:val="000000"/>
          <w:sz w:val="20"/>
        </w:rPr>
        <w:t>request</w:t>
      </w:r>
    </w:p>
    <w:p w14:paraId="1EF1C82F" w14:textId="77777777" w:rsidR="00C32B78" w:rsidRPr="00CF0BDE" w:rsidRDefault="00950911" w:rsidP="00950911">
      <w:pPr>
        <w:pStyle w:val="ListParagraph"/>
        <w:ind w:left="0"/>
        <w:contextualSpacing/>
        <w:jc w:val="both"/>
        <w:rPr>
          <w:rFonts w:ascii="Arial" w:hAnsi="Arial" w:cs="Arial"/>
          <w:sz w:val="20"/>
        </w:rPr>
      </w:pPr>
      <w:r w:rsidRPr="00CF0BDE">
        <w:rPr>
          <w:rFonts w:ascii="Arial" w:hAnsi="Arial" w:cs="Arial"/>
          <w:sz w:val="20"/>
        </w:rPr>
        <w:t xml:space="preserve">Section 8(1) of the CYFA requires the CCV to have regard to </w:t>
      </w:r>
      <w:r w:rsidR="000707BF">
        <w:rPr>
          <w:rFonts w:ascii="Arial" w:hAnsi="Arial" w:cs="Arial"/>
          <w:sz w:val="20"/>
        </w:rPr>
        <w:t>‘</w:t>
      </w:r>
      <w:r w:rsidRPr="00CF0BDE">
        <w:rPr>
          <w:rFonts w:ascii="Arial" w:hAnsi="Arial" w:cs="Arial"/>
          <w:sz w:val="20"/>
        </w:rPr>
        <w:t>best interests</w:t>
      </w:r>
      <w:r w:rsidR="000707BF">
        <w:rPr>
          <w:rFonts w:ascii="Arial" w:hAnsi="Arial" w:cs="Arial"/>
          <w:sz w:val="20"/>
        </w:rPr>
        <w:t>’</w:t>
      </w:r>
      <w:r w:rsidRPr="00CF0BDE">
        <w:rPr>
          <w:rFonts w:ascii="Arial" w:hAnsi="Arial" w:cs="Arial"/>
          <w:sz w:val="20"/>
        </w:rPr>
        <w:t xml:space="preserve"> principles in making any decision or taking any action under the CYFA.  The primary such principle is in s.10.</w:t>
      </w:r>
      <w:r>
        <w:rPr>
          <w:rFonts w:ascii="Arial" w:hAnsi="Arial" w:cs="Arial"/>
          <w:sz w:val="20"/>
        </w:rPr>
        <w:t xml:space="preserve">  Accordingly, the writer is of the view that the CCV does have power conferred by the CYFA to make a </w:t>
      </w:r>
      <w:r w:rsidR="008C24BA">
        <w:rPr>
          <w:rFonts w:ascii="Arial" w:hAnsi="Arial" w:cs="Arial"/>
          <w:sz w:val="20"/>
        </w:rPr>
        <w:t>‘</w:t>
      </w:r>
      <w:r>
        <w:rPr>
          <w:rFonts w:ascii="Arial" w:hAnsi="Arial" w:cs="Arial"/>
          <w:sz w:val="20"/>
        </w:rPr>
        <w:t>Watch List</w:t>
      </w:r>
      <w:r w:rsidR="008C24BA">
        <w:rPr>
          <w:rFonts w:ascii="Arial" w:hAnsi="Arial" w:cs="Arial"/>
          <w:sz w:val="20"/>
        </w:rPr>
        <w:t>’</w:t>
      </w:r>
      <w:r>
        <w:rPr>
          <w:rFonts w:ascii="Arial" w:hAnsi="Arial" w:cs="Arial"/>
          <w:sz w:val="20"/>
        </w:rPr>
        <w:t xml:space="preserve"> </w:t>
      </w:r>
      <w:r w:rsidR="003A548E">
        <w:rPr>
          <w:rFonts w:ascii="Arial" w:hAnsi="Arial" w:cs="Arial"/>
          <w:sz w:val="20"/>
        </w:rPr>
        <w:t>order/</w:t>
      </w:r>
      <w:r>
        <w:rPr>
          <w:rFonts w:ascii="Arial" w:hAnsi="Arial" w:cs="Arial"/>
          <w:sz w:val="20"/>
        </w:rPr>
        <w:t>request if it is in the best interests of the child to do so and if:</w:t>
      </w:r>
    </w:p>
    <w:p w14:paraId="3C997948" w14:textId="77777777" w:rsidR="00950911" w:rsidRPr="00CF0BDE" w:rsidRDefault="00950911" w:rsidP="00276783">
      <w:pPr>
        <w:pStyle w:val="ListParagraph"/>
        <w:numPr>
          <w:ilvl w:val="0"/>
          <w:numId w:val="124"/>
        </w:numPr>
        <w:ind w:left="454" w:hanging="454"/>
        <w:contextualSpacing/>
        <w:jc w:val="both"/>
        <w:rPr>
          <w:rFonts w:ascii="Arial" w:hAnsi="Arial" w:cs="Arial"/>
          <w:color w:val="000000"/>
          <w:sz w:val="20"/>
        </w:rPr>
      </w:pPr>
      <w:r w:rsidRPr="00CF0BDE">
        <w:rPr>
          <w:rFonts w:ascii="Arial" w:hAnsi="Arial" w:cs="Arial"/>
          <w:color w:val="000000"/>
          <w:sz w:val="20"/>
        </w:rPr>
        <w:t>the case is adjourned and the child is placed on an interim accommodation order [‘IAO’];</w:t>
      </w:r>
    </w:p>
    <w:p w14:paraId="66CEA090" w14:textId="77777777" w:rsidR="00950911" w:rsidRPr="00CF0BDE" w:rsidRDefault="00950911" w:rsidP="00276783">
      <w:pPr>
        <w:pStyle w:val="ListParagraph"/>
        <w:numPr>
          <w:ilvl w:val="0"/>
          <w:numId w:val="124"/>
        </w:numPr>
        <w:ind w:left="454" w:hanging="454"/>
        <w:contextualSpacing/>
        <w:jc w:val="both"/>
        <w:rPr>
          <w:rFonts w:ascii="Arial" w:hAnsi="Arial" w:cs="Arial"/>
          <w:color w:val="000000"/>
          <w:sz w:val="20"/>
        </w:rPr>
      </w:pPr>
      <w:r w:rsidRPr="00CF0BDE">
        <w:rPr>
          <w:rFonts w:ascii="Arial" w:hAnsi="Arial" w:cs="Arial"/>
          <w:color w:val="000000"/>
          <w:sz w:val="20"/>
        </w:rPr>
        <w:t>the case is adjourned without an IAO;</w:t>
      </w:r>
    </w:p>
    <w:p w14:paraId="1FF29340" w14:textId="77777777" w:rsidR="00950911" w:rsidRPr="00CF0BDE" w:rsidRDefault="00950911" w:rsidP="00276783">
      <w:pPr>
        <w:pStyle w:val="ListParagraph"/>
        <w:numPr>
          <w:ilvl w:val="0"/>
          <w:numId w:val="124"/>
        </w:numPr>
        <w:ind w:left="454" w:hanging="454"/>
        <w:contextualSpacing/>
        <w:jc w:val="both"/>
        <w:rPr>
          <w:rFonts w:ascii="Arial" w:hAnsi="Arial" w:cs="Arial"/>
          <w:color w:val="000000"/>
          <w:sz w:val="20"/>
        </w:rPr>
      </w:pPr>
      <w:r w:rsidRPr="00CF0BDE">
        <w:rPr>
          <w:rFonts w:ascii="Arial" w:hAnsi="Arial" w:cs="Arial"/>
          <w:color w:val="000000"/>
          <w:sz w:val="20"/>
        </w:rPr>
        <w:t>the child is placed on a family preservation order [‘FPO’]</w:t>
      </w:r>
      <w:r>
        <w:rPr>
          <w:rFonts w:ascii="Arial" w:hAnsi="Arial" w:cs="Arial"/>
          <w:color w:val="000000"/>
          <w:sz w:val="20"/>
        </w:rPr>
        <w:t xml:space="preserve"> or a family reunification order [FRO]</w:t>
      </w:r>
      <w:r w:rsidR="004F3582">
        <w:rPr>
          <w:rFonts w:ascii="Arial" w:hAnsi="Arial" w:cs="Arial"/>
          <w:color w:val="000000"/>
          <w:sz w:val="20"/>
        </w:rPr>
        <w:t xml:space="preserve"> or a permanent care order [PCO].</w:t>
      </w:r>
    </w:p>
    <w:p w14:paraId="3807B70C" w14:textId="77777777" w:rsidR="00C32B78" w:rsidRDefault="00C32B78" w:rsidP="00C32B78">
      <w:pPr>
        <w:pStyle w:val="ListParagraph"/>
        <w:ind w:left="0"/>
        <w:rPr>
          <w:rFonts w:ascii="Arial" w:hAnsi="Arial" w:cs="Arial"/>
          <w:sz w:val="20"/>
        </w:rPr>
      </w:pPr>
    </w:p>
    <w:p w14:paraId="1B061510" w14:textId="77777777" w:rsidR="004F3582" w:rsidRPr="00CF0BDE" w:rsidRDefault="004F3582" w:rsidP="004F3582">
      <w:pPr>
        <w:pStyle w:val="ListParagraph"/>
        <w:keepNext/>
        <w:keepLines/>
        <w:ind w:left="0"/>
        <w:contextualSpacing/>
        <w:jc w:val="both"/>
        <w:rPr>
          <w:rFonts w:ascii="Arial" w:hAnsi="Arial" w:cs="Arial"/>
          <w:color w:val="000000"/>
          <w:sz w:val="20"/>
        </w:rPr>
      </w:pPr>
      <w:r w:rsidRPr="004F3582">
        <w:rPr>
          <w:rFonts w:ascii="Arial" w:hAnsi="Arial" w:cs="Arial"/>
          <w:b/>
          <w:bCs/>
          <w:sz w:val="20"/>
          <w:u w:val="single"/>
        </w:rPr>
        <w:lastRenderedPageBreak/>
        <w:t>Option (i)</w:t>
      </w:r>
      <w:r>
        <w:rPr>
          <w:rFonts w:ascii="Arial" w:hAnsi="Arial" w:cs="Arial"/>
          <w:sz w:val="20"/>
        </w:rPr>
        <w:t xml:space="preserve">: </w:t>
      </w:r>
      <w:r w:rsidRPr="00CF0BDE">
        <w:rPr>
          <w:rFonts w:ascii="Arial" w:hAnsi="Arial" w:cs="Arial"/>
          <w:sz w:val="20"/>
        </w:rPr>
        <w:t xml:space="preserve">Section 263(7) of the CYFA empowers the CCV to </w:t>
      </w:r>
      <w:r w:rsidRPr="004F3582">
        <w:rPr>
          <w:rFonts w:ascii="Arial" w:hAnsi="Arial" w:cs="Arial"/>
          <w:sz w:val="20"/>
        </w:rPr>
        <w:t>“include any conditions that the Court or bail justice considers should be included [on an IAO] in the best interests of the child”</w:t>
      </w:r>
      <w:r w:rsidR="000707BF">
        <w:rPr>
          <w:rFonts w:ascii="Arial" w:hAnsi="Arial" w:cs="Arial"/>
          <w:sz w:val="20"/>
        </w:rPr>
        <w:t>.</w:t>
      </w:r>
      <w:r w:rsidRPr="00CF0BDE">
        <w:rPr>
          <w:rFonts w:ascii="Arial" w:hAnsi="Arial" w:cs="Arial"/>
          <w:i/>
          <w:iCs/>
          <w:sz w:val="20"/>
        </w:rPr>
        <w:t xml:space="preserve">  </w:t>
      </w:r>
      <w:r w:rsidRPr="00CF0BDE">
        <w:rPr>
          <w:rFonts w:ascii="Arial" w:hAnsi="Arial" w:cs="Arial"/>
          <w:sz w:val="20"/>
        </w:rPr>
        <w:t xml:space="preserve">See e.g. </w:t>
      </w:r>
      <w:r w:rsidRPr="00CF0BDE">
        <w:rPr>
          <w:rFonts w:ascii="Arial" w:hAnsi="Arial" w:cs="Arial"/>
          <w:i/>
          <w:color w:val="000000"/>
          <w:sz w:val="20"/>
        </w:rPr>
        <w:t>ZD v DHHS</w:t>
      </w:r>
      <w:r w:rsidRPr="00CF0BDE">
        <w:rPr>
          <w:rFonts w:ascii="Arial" w:hAnsi="Arial" w:cs="Arial"/>
          <w:color w:val="000000"/>
          <w:sz w:val="20"/>
        </w:rPr>
        <w:t xml:space="preserve"> [2017] VSC 806 where Osborn J dismissed an appeal against the decision of a magistrate of the CCV to include on IAOs a condition allowing for three children aged 5, 3 &amp; 2 placed in foster care to be immunised against measles, such immunisation being a condition precedent to the two younger children being able to attend child care.  </w:t>
      </w:r>
      <w:r w:rsidR="003A548E">
        <w:rPr>
          <w:rFonts w:ascii="Arial" w:hAnsi="Arial" w:cs="Arial"/>
          <w:color w:val="000000"/>
          <w:sz w:val="20"/>
        </w:rPr>
        <w:t xml:space="preserve">In that case </w:t>
      </w:r>
      <w:r w:rsidRPr="00CF0BDE">
        <w:rPr>
          <w:rFonts w:ascii="Arial" w:hAnsi="Arial" w:cs="Arial"/>
          <w:color w:val="000000"/>
          <w:sz w:val="20"/>
        </w:rPr>
        <w:t>Osborn J held at [11]:</w:t>
      </w:r>
    </w:p>
    <w:p w14:paraId="5362C826" w14:textId="77777777" w:rsidR="004F3582" w:rsidRPr="004F3582" w:rsidRDefault="004F3582" w:rsidP="004F3582">
      <w:pPr>
        <w:ind w:left="357"/>
        <w:jc w:val="both"/>
        <w:rPr>
          <w:rFonts w:ascii="Arial" w:hAnsi="Arial" w:cs="Arial"/>
          <w:color w:val="000000"/>
          <w:sz w:val="20"/>
          <w:szCs w:val="20"/>
        </w:rPr>
      </w:pPr>
      <w:r w:rsidRPr="004F3582">
        <w:rPr>
          <w:rFonts w:ascii="Arial" w:hAnsi="Arial" w:cs="Arial"/>
          <w:color w:val="000000"/>
          <w:sz w:val="20"/>
          <w:szCs w:val="20"/>
        </w:rPr>
        <w:t>“In summary:</w:t>
      </w:r>
    </w:p>
    <w:p w14:paraId="0FA542A2" w14:textId="77777777" w:rsidR="004F3582" w:rsidRPr="004F3582" w:rsidRDefault="004F3582" w:rsidP="00276783">
      <w:pPr>
        <w:numPr>
          <w:ilvl w:val="0"/>
          <w:numId w:val="126"/>
        </w:numPr>
        <w:ind w:left="714" w:hanging="357"/>
        <w:jc w:val="both"/>
        <w:rPr>
          <w:rFonts w:ascii="Arial" w:hAnsi="Arial" w:cs="Arial"/>
          <w:color w:val="000000"/>
          <w:sz w:val="20"/>
          <w:szCs w:val="20"/>
        </w:rPr>
      </w:pPr>
      <w:r w:rsidRPr="004F3582">
        <w:rPr>
          <w:rFonts w:ascii="Arial" w:hAnsi="Arial" w:cs="Arial"/>
          <w:color w:val="000000"/>
          <w:sz w:val="20"/>
          <w:szCs w:val="20"/>
        </w:rPr>
        <w:t>the plain meaning of the relevant provision is that the Court is given a wide discretion governed by the overriding principle of the best interests of the child;</w:t>
      </w:r>
    </w:p>
    <w:p w14:paraId="51F9F8BF" w14:textId="77777777" w:rsidR="004F3582" w:rsidRPr="004F3582" w:rsidRDefault="004F3582" w:rsidP="00276783">
      <w:pPr>
        <w:numPr>
          <w:ilvl w:val="0"/>
          <w:numId w:val="126"/>
        </w:numPr>
        <w:ind w:left="714" w:hanging="357"/>
        <w:jc w:val="both"/>
        <w:rPr>
          <w:rFonts w:ascii="Arial" w:hAnsi="Arial" w:cs="Arial"/>
          <w:color w:val="000000"/>
          <w:sz w:val="20"/>
          <w:szCs w:val="20"/>
        </w:rPr>
      </w:pPr>
      <w:r w:rsidRPr="004F3582">
        <w:rPr>
          <w:rFonts w:ascii="Arial" w:hAnsi="Arial" w:cs="Arial"/>
          <w:color w:val="000000"/>
          <w:sz w:val="20"/>
          <w:szCs w:val="20"/>
        </w:rPr>
        <w:t>that principle reflects the paramount consideration under the Act: see s.10(1);</w:t>
      </w:r>
    </w:p>
    <w:p w14:paraId="7DC8A48E" w14:textId="77777777" w:rsidR="004F3582" w:rsidRPr="004F3582" w:rsidRDefault="004F3582" w:rsidP="00276783">
      <w:pPr>
        <w:numPr>
          <w:ilvl w:val="0"/>
          <w:numId w:val="126"/>
        </w:numPr>
        <w:ind w:left="714" w:hanging="357"/>
        <w:jc w:val="both"/>
        <w:rPr>
          <w:rFonts w:ascii="Arial" w:hAnsi="Arial" w:cs="Arial"/>
          <w:color w:val="000000"/>
          <w:sz w:val="20"/>
          <w:szCs w:val="20"/>
        </w:rPr>
      </w:pPr>
      <w:r w:rsidRPr="004F3582">
        <w:rPr>
          <w:rFonts w:ascii="Arial" w:hAnsi="Arial" w:cs="Arial"/>
          <w:color w:val="000000"/>
          <w:sz w:val="20"/>
          <w:szCs w:val="20"/>
        </w:rPr>
        <w:t>limitations imposed by the Act upon the Secretary’s administrative powers [see e.g. s.175A(2)] cannot found an implication concerning the powers of the CCV;</w:t>
      </w:r>
    </w:p>
    <w:p w14:paraId="155DCE61" w14:textId="77777777" w:rsidR="004F3582" w:rsidRDefault="004F3582" w:rsidP="00276783">
      <w:pPr>
        <w:numPr>
          <w:ilvl w:val="0"/>
          <w:numId w:val="126"/>
        </w:numPr>
        <w:ind w:left="714" w:hanging="357"/>
        <w:jc w:val="both"/>
        <w:rPr>
          <w:rFonts w:ascii="Arial" w:hAnsi="Arial" w:cs="Arial"/>
          <w:color w:val="000000"/>
          <w:sz w:val="20"/>
          <w:szCs w:val="20"/>
        </w:rPr>
      </w:pPr>
      <w:r w:rsidRPr="004F3582">
        <w:rPr>
          <w:rFonts w:ascii="Arial" w:hAnsi="Arial" w:cs="Arial"/>
          <w:color w:val="000000"/>
          <w:sz w:val="20"/>
          <w:szCs w:val="20"/>
        </w:rPr>
        <w:t>the interim nature of the order does not prevent the imposition of a condition of the type in issue;</w:t>
      </w:r>
    </w:p>
    <w:p w14:paraId="4AC31D34" w14:textId="77777777" w:rsidR="000707BF" w:rsidRDefault="000707BF" w:rsidP="00276783">
      <w:pPr>
        <w:numPr>
          <w:ilvl w:val="0"/>
          <w:numId w:val="126"/>
        </w:numPr>
        <w:ind w:left="714" w:hanging="357"/>
        <w:jc w:val="both"/>
        <w:rPr>
          <w:rFonts w:ascii="Arial" w:hAnsi="Arial" w:cs="Arial"/>
          <w:color w:val="000000"/>
          <w:sz w:val="20"/>
          <w:szCs w:val="20"/>
        </w:rPr>
      </w:pPr>
      <w:r w:rsidRPr="004F3582">
        <w:rPr>
          <w:rFonts w:ascii="Arial" w:hAnsi="Arial" w:cs="Arial"/>
          <w:color w:val="000000"/>
          <w:sz w:val="20"/>
          <w:szCs w:val="20"/>
        </w:rPr>
        <w:t>such condition related directly to the circumstances of the accommodation of the children</w:t>
      </w:r>
      <w:r>
        <w:rPr>
          <w:rFonts w:ascii="Arial" w:hAnsi="Arial" w:cs="Arial"/>
          <w:color w:val="000000"/>
          <w:sz w:val="20"/>
          <w:szCs w:val="20"/>
        </w:rPr>
        <w:t>;</w:t>
      </w:r>
    </w:p>
    <w:p w14:paraId="3A44360C" w14:textId="77777777" w:rsidR="000707BF" w:rsidRDefault="000707BF" w:rsidP="00276783">
      <w:pPr>
        <w:numPr>
          <w:ilvl w:val="0"/>
          <w:numId w:val="126"/>
        </w:numPr>
        <w:ind w:left="714" w:hanging="357"/>
        <w:jc w:val="both"/>
        <w:rPr>
          <w:rFonts w:ascii="Arial" w:hAnsi="Arial" w:cs="Arial"/>
          <w:color w:val="000000"/>
          <w:sz w:val="20"/>
          <w:szCs w:val="20"/>
        </w:rPr>
      </w:pPr>
      <w:r>
        <w:rPr>
          <w:rFonts w:ascii="Arial" w:hAnsi="Arial" w:cs="Arial"/>
          <w:color w:val="000000"/>
          <w:sz w:val="20"/>
          <w:szCs w:val="20"/>
        </w:rPr>
        <w:t>the condition is valid;</w:t>
      </w:r>
    </w:p>
    <w:p w14:paraId="65DA4240" w14:textId="77777777" w:rsidR="000707BF" w:rsidRPr="000707BF" w:rsidRDefault="000707BF" w:rsidP="00276783">
      <w:pPr>
        <w:numPr>
          <w:ilvl w:val="0"/>
          <w:numId w:val="126"/>
        </w:numPr>
        <w:ind w:left="714" w:hanging="357"/>
        <w:jc w:val="both"/>
        <w:rPr>
          <w:rFonts w:ascii="Arial" w:hAnsi="Arial" w:cs="Arial"/>
          <w:color w:val="000000"/>
          <w:sz w:val="20"/>
          <w:szCs w:val="20"/>
        </w:rPr>
      </w:pPr>
      <w:r w:rsidRPr="000707BF">
        <w:rPr>
          <w:rFonts w:ascii="Arial" w:hAnsi="Arial" w:cs="Arial"/>
          <w:sz w:val="20"/>
          <w:szCs w:val="16"/>
        </w:rPr>
        <w:t>the action proposed pursuant to the condition is authorised in any event by other conditions of the IAO</w:t>
      </w:r>
      <w:r>
        <w:rPr>
          <w:rFonts w:ascii="Arial" w:hAnsi="Arial" w:cs="Arial"/>
          <w:sz w:val="20"/>
          <w:szCs w:val="16"/>
        </w:rPr>
        <w:t>;</w:t>
      </w:r>
    </w:p>
    <w:p w14:paraId="012C6D91" w14:textId="77777777" w:rsidR="000707BF" w:rsidRPr="004F3582" w:rsidRDefault="000707BF" w:rsidP="00276783">
      <w:pPr>
        <w:numPr>
          <w:ilvl w:val="0"/>
          <w:numId w:val="126"/>
        </w:numPr>
        <w:ind w:left="714" w:hanging="357"/>
        <w:jc w:val="both"/>
        <w:rPr>
          <w:rFonts w:ascii="Arial" w:hAnsi="Arial" w:cs="Arial"/>
          <w:color w:val="000000"/>
          <w:sz w:val="20"/>
          <w:szCs w:val="20"/>
        </w:rPr>
      </w:pPr>
      <w:r w:rsidRPr="000707BF">
        <w:rPr>
          <w:rFonts w:ascii="Arial" w:hAnsi="Arial" w:cs="Arial"/>
          <w:sz w:val="20"/>
          <w:szCs w:val="16"/>
        </w:rPr>
        <w:t xml:space="preserve">where the intention of the provision is clear there is no scope for the </w:t>
      </w:r>
      <w:r w:rsidRPr="000707BF">
        <w:rPr>
          <w:rFonts w:ascii="Arial" w:hAnsi="Arial" w:cs="Arial"/>
          <w:sz w:val="20"/>
          <w:szCs w:val="16"/>
          <w:u w:val="single"/>
        </w:rPr>
        <w:t>Charter of Human Rights and Responsibilities Act 2006</w:t>
      </w:r>
      <w:r w:rsidRPr="000707BF">
        <w:rPr>
          <w:rFonts w:ascii="Arial" w:hAnsi="Arial" w:cs="Arial"/>
          <w:sz w:val="20"/>
          <w:szCs w:val="16"/>
        </w:rPr>
        <w:t xml:space="preserve"> to affect its construction, but in any event, properly understood, the provisions of the Charter support the above conclusions.</w:t>
      </w:r>
      <w:r>
        <w:rPr>
          <w:rFonts w:ascii="Arial" w:hAnsi="Arial" w:cs="Arial"/>
          <w:sz w:val="20"/>
          <w:szCs w:val="16"/>
        </w:rPr>
        <w:t>”</w:t>
      </w:r>
    </w:p>
    <w:p w14:paraId="2073FEC3" w14:textId="77777777" w:rsidR="00C32B78" w:rsidRPr="00CF0BDE" w:rsidRDefault="00C32B78" w:rsidP="00C32B78">
      <w:pPr>
        <w:pStyle w:val="ListParagraph"/>
        <w:ind w:left="0"/>
        <w:rPr>
          <w:rFonts w:ascii="Arial" w:hAnsi="Arial" w:cs="Arial"/>
          <w:sz w:val="20"/>
        </w:rPr>
      </w:pPr>
    </w:p>
    <w:p w14:paraId="1D014354" w14:textId="77777777" w:rsidR="00C32B78" w:rsidRPr="00CF0BDE" w:rsidRDefault="00C32B78" w:rsidP="000707BF">
      <w:pPr>
        <w:pStyle w:val="ListParagraph"/>
        <w:keepNext/>
        <w:keepLines/>
        <w:ind w:left="0"/>
        <w:contextualSpacing/>
        <w:jc w:val="both"/>
        <w:rPr>
          <w:rFonts w:ascii="Arial" w:hAnsi="Arial" w:cs="Arial"/>
          <w:color w:val="000000"/>
          <w:sz w:val="20"/>
        </w:rPr>
      </w:pPr>
      <w:r w:rsidRPr="00CF0BDE">
        <w:rPr>
          <w:rFonts w:ascii="Arial" w:hAnsi="Arial" w:cs="Arial"/>
          <w:b/>
          <w:bCs/>
          <w:color w:val="000000"/>
          <w:sz w:val="20"/>
          <w:u w:val="single"/>
        </w:rPr>
        <w:t>Option (ii)</w:t>
      </w:r>
      <w:r w:rsidRPr="00CF0BDE">
        <w:rPr>
          <w:rFonts w:ascii="Arial" w:hAnsi="Arial" w:cs="Arial"/>
          <w:color w:val="000000"/>
          <w:sz w:val="20"/>
        </w:rPr>
        <w:t xml:space="preserve">: Section 530(1) of the CYFA empowers the CCV to adjourn the hearing of a proceeding </w:t>
      </w:r>
      <w:r w:rsidRPr="000707BF">
        <w:rPr>
          <w:rFonts w:ascii="Arial" w:hAnsi="Arial" w:cs="Arial"/>
          <w:color w:val="000000"/>
          <w:sz w:val="20"/>
        </w:rPr>
        <w:t>“for such purposes and on such terms as to costs or otherwise as it considers necessary or just in the circumstances”.</w:t>
      </w:r>
      <w:r w:rsidRPr="00CF0BDE">
        <w:rPr>
          <w:rFonts w:ascii="Arial" w:hAnsi="Arial" w:cs="Arial"/>
          <w:color w:val="000000"/>
          <w:sz w:val="20"/>
        </w:rPr>
        <w:t xml:space="preserve">  And the over-riding principle in determining what terms </w:t>
      </w:r>
      <w:r w:rsidR="003A548E">
        <w:rPr>
          <w:rFonts w:ascii="Arial" w:hAnsi="Arial" w:cs="Arial"/>
          <w:color w:val="000000"/>
          <w:sz w:val="20"/>
        </w:rPr>
        <w:t>are</w:t>
      </w:r>
      <w:r w:rsidRPr="00CF0BDE">
        <w:rPr>
          <w:rFonts w:ascii="Arial" w:hAnsi="Arial" w:cs="Arial"/>
          <w:color w:val="000000"/>
          <w:sz w:val="20"/>
        </w:rPr>
        <w:t xml:space="preserve"> necessary </w:t>
      </w:r>
      <w:r w:rsidR="003A548E">
        <w:rPr>
          <w:rFonts w:ascii="Arial" w:hAnsi="Arial" w:cs="Arial"/>
          <w:color w:val="000000"/>
          <w:sz w:val="20"/>
        </w:rPr>
        <w:t xml:space="preserve">or just </w:t>
      </w:r>
      <w:r w:rsidRPr="00CF0BDE">
        <w:rPr>
          <w:rFonts w:ascii="Arial" w:hAnsi="Arial" w:cs="Arial"/>
          <w:color w:val="000000"/>
          <w:sz w:val="20"/>
        </w:rPr>
        <w:t>is the ‘best interests’ principle of ss.8(1) &amp; 10.</w:t>
      </w:r>
    </w:p>
    <w:p w14:paraId="5480AD3E" w14:textId="77777777" w:rsidR="00C32B78" w:rsidRPr="00CF0BDE" w:rsidRDefault="00C32B78" w:rsidP="00C32B78">
      <w:pPr>
        <w:rPr>
          <w:rFonts w:ascii="Arial" w:hAnsi="Arial" w:cs="Arial"/>
          <w:sz w:val="20"/>
          <w:szCs w:val="20"/>
        </w:rPr>
      </w:pPr>
    </w:p>
    <w:p w14:paraId="6782FCCC" w14:textId="77777777" w:rsidR="00C32B78" w:rsidRPr="00CF0BDE" w:rsidRDefault="00C32B78" w:rsidP="000707BF">
      <w:pPr>
        <w:pStyle w:val="ListParagraph"/>
        <w:ind w:left="0"/>
        <w:contextualSpacing/>
        <w:jc w:val="both"/>
        <w:rPr>
          <w:rFonts w:ascii="Arial" w:hAnsi="Arial" w:cs="Arial"/>
          <w:sz w:val="20"/>
        </w:rPr>
      </w:pPr>
      <w:r w:rsidRPr="00CF0BDE">
        <w:rPr>
          <w:rFonts w:ascii="Arial" w:hAnsi="Arial" w:cs="Arial"/>
          <w:b/>
          <w:bCs/>
          <w:sz w:val="20"/>
          <w:u w:val="single"/>
        </w:rPr>
        <w:t>Option (iii)</w:t>
      </w:r>
      <w:r w:rsidRPr="00CF0BDE">
        <w:rPr>
          <w:rFonts w:ascii="Arial" w:hAnsi="Arial" w:cs="Arial"/>
          <w:sz w:val="20"/>
        </w:rPr>
        <w:t xml:space="preserve">: Section 281(1) of the CYFA empowers the CCV to include conditions on a </w:t>
      </w:r>
      <w:r w:rsidR="000707BF">
        <w:rPr>
          <w:rFonts w:ascii="Arial" w:hAnsi="Arial" w:cs="Arial"/>
          <w:sz w:val="20"/>
        </w:rPr>
        <w:t>FPO</w:t>
      </w:r>
      <w:r w:rsidRPr="00CF0BDE">
        <w:rPr>
          <w:rFonts w:ascii="Arial" w:hAnsi="Arial" w:cs="Arial"/>
          <w:sz w:val="20"/>
        </w:rPr>
        <w:t xml:space="preserve"> to be observed by the child or the parent(s) provided that the pre-conditions in s.281(1A) are satisfied, namely that the CCV considers that </w:t>
      </w:r>
      <w:r w:rsidR="008C24BA">
        <w:rPr>
          <w:rFonts w:ascii="Arial" w:hAnsi="Arial" w:cs="Arial"/>
          <w:sz w:val="20"/>
        </w:rPr>
        <w:t>any such</w:t>
      </w:r>
      <w:r w:rsidRPr="00CF0BDE">
        <w:rPr>
          <w:rFonts w:ascii="Arial" w:hAnsi="Arial" w:cs="Arial"/>
          <w:sz w:val="20"/>
        </w:rPr>
        <w:t xml:space="preserve"> condition-</w:t>
      </w:r>
    </w:p>
    <w:p w14:paraId="27291B64" w14:textId="77777777" w:rsidR="00C32B78" w:rsidRPr="00CF0BDE" w:rsidRDefault="008C24BA" w:rsidP="00276783">
      <w:pPr>
        <w:pStyle w:val="ListParagraph"/>
        <w:numPr>
          <w:ilvl w:val="0"/>
          <w:numId w:val="123"/>
        </w:numPr>
        <w:ind w:left="714" w:hanging="357"/>
        <w:contextualSpacing/>
        <w:jc w:val="both"/>
        <w:rPr>
          <w:rFonts w:ascii="Arial" w:hAnsi="Arial" w:cs="Arial"/>
          <w:sz w:val="20"/>
        </w:rPr>
      </w:pPr>
      <w:r>
        <w:rPr>
          <w:rFonts w:ascii="Arial" w:hAnsi="Arial" w:cs="Arial"/>
          <w:sz w:val="20"/>
        </w:rPr>
        <w:t>is</w:t>
      </w:r>
      <w:r w:rsidR="00C32B78" w:rsidRPr="00CF0BDE">
        <w:rPr>
          <w:rFonts w:ascii="Arial" w:hAnsi="Arial" w:cs="Arial"/>
          <w:sz w:val="20"/>
        </w:rPr>
        <w:t xml:space="preserve"> in the best interests of the child; and</w:t>
      </w:r>
    </w:p>
    <w:p w14:paraId="6F0C99C7" w14:textId="77777777" w:rsidR="00C32B78" w:rsidRPr="00CF0BDE" w:rsidRDefault="008C24BA" w:rsidP="00276783">
      <w:pPr>
        <w:pStyle w:val="ListParagraph"/>
        <w:numPr>
          <w:ilvl w:val="0"/>
          <w:numId w:val="123"/>
        </w:numPr>
        <w:ind w:left="714" w:hanging="357"/>
        <w:contextualSpacing/>
        <w:jc w:val="both"/>
        <w:rPr>
          <w:rFonts w:ascii="Arial" w:hAnsi="Arial" w:cs="Arial"/>
          <w:sz w:val="20"/>
        </w:rPr>
      </w:pPr>
      <w:r>
        <w:rPr>
          <w:rFonts w:ascii="Arial" w:hAnsi="Arial" w:cs="Arial"/>
          <w:sz w:val="20"/>
        </w:rPr>
        <w:t>is</w:t>
      </w:r>
      <w:r w:rsidR="00C32B78" w:rsidRPr="00CF0BDE">
        <w:rPr>
          <w:rFonts w:ascii="Arial" w:hAnsi="Arial" w:cs="Arial"/>
          <w:sz w:val="20"/>
        </w:rPr>
        <w:t xml:space="preserve"> reasonably capable of being carried out by each person who will be subject to the condition; and</w:t>
      </w:r>
    </w:p>
    <w:p w14:paraId="517447F3" w14:textId="77777777" w:rsidR="00C32B78" w:rsidRPr="00CF0BDE" w:rsidRDefault="00C32B78" w:rsidP="00276783">
      <w:pPr>
        <w:pStyle w:val="ListParagraph"/>
        <w:numPr>
          <w:ilvl w:val="0"/>
          <w:numId w:val="123"/>
        </w:numPr>
        <w:ind w:left="714" w:hanging="357"/>
        <w:contextualSpacing/>
        <w:jc w:val="both"/>
        <w:rPr>
          <w:rFonts w:ascii="Arial" w:hAnsi="Arial" w:cs="Arial"/>
          <w:sz w:val="20"/>
        </w:rPr>
      </w:pPr>
      <w:r w:rsidRPr="00CF0BDE">
        <w:rPr>
          <w:rFonts w:ascii="Arial" w:hAnsi="Arial" w:cs="Arial"/>
          <w:sz w:val="20"/>
        </w:rPr>
        <w:t>promote the continuing care of the child by a parent of the child.</w:t>
      </w:r>
    </w:p>
    <w:p w14:paraId="74F91B67" w14:textId="77777777" w:rsidR="00C32B78" w:rsidRDefault="000707BF" w:rsidP="00993E6E">
      <w:pPr>
        <w:pStyle w:val="ListParagraph"/>
        <w:ind w:left="0"/>
        <w:jc w:val="both"/>
        <w:rPr>
          <w:rFonts w:ascii="Arial" w:hAnsi="Arial" w:cs="Arial"/>
          <w:sz w:val="20"/>
        </w:rPr>
      </w:pPr>
      <w:r>
        <w:rPr>
          <w:rFonts w:ascii="Arial" w:hAnsi="Arial" w:cs="Arial"/>
          <w:sz w:val="20"/>
        </w:rPr>
        <w:t>Section</w:t>
      </w:r>
      <w:r w:rsidR="00993E6E">
        <w:rPr>
          <w:rFonts w:ascii="Arial" w:hAnsi="Arial" w:cs="Arial"/>
          <w:sz w:val="20"/>
        </w:rPr>
        <w:t>s</w:t>
      </w:r>
      <w:r>
        <w:rPr>
          <w:rFonts w:ascii="Arial" w:hAnsi="Arial" w:cs="Arial"/>
          <w:sz w:val="20"/>
        </w:rPr>
        <w:t xml:space="preserve"> </w:t>
      </w:r>
      <w:r w:rsidR="00993E6E">
        <w:rPr>
          <w:rFonts w:ascii="Arial" w:hAnsi="Arial" w:cs="Arial"/>
          <w:sz w:val="20"/>
        </w:rPr>
        <w:t>287(1)(d) &amp; 321(1) of the CYFA provide in broadly similar terms for the inclusion of conditions on a FRO and a PCO respectively.</w:t>
      </w:r>
    </w:p>
    <w:p w14:paraId="139D2E5D" w14:textId="77777777" w:rsidR="000707BF" w:rsidRPr="00CF0BDE" w:rsidRDefault="000707BF" w:rsidP="00C32B78">
      <w:pPr>
        <w:pStyle w:val="ListParagraph"/>
        <w:ind w:left="0"/>
        <w:rPr>
          <w:rFonts w:ascii="Arial" w:hAnsi="Arial" w:cs="Arial"/>
          <w:sz w:val="20"/>
        </w:rPr>
      </w:pPr>
    </w:p>
    <w:p w14:paraId="100867A6" w14:textId="77777777" w:rsidR="00C32B78" w:rsidRPr="00CF0BDE" w:rsidRDefault="00C32B78" w:rsidP="00993E6E">
      <w:pPr>
        <w:pStyle w:val="ListParagraph"/>
        <w:ind w:left="0"/>
        <w:contextualSpacing/>
        <w:jc w:val="both"/>
        <w:rPr>
          <w:rFonts w:ascii="Arial" w:hAnsi="Arial" w:cs="Arial"/>
          <w:b/>
          <w:bCs/>
          <w:sz w:val="20"/>
        </w:rPr>
      </w:pPr>
      <w:r w:rsidRPr="00CF0BDE">
        <w:rPr>
          <w:rFonts w:ascii="Arial" w:hAnsi="Arial" w:cs="Arial"/>
          <w:sz w:val="20"/>
        </w:rPr>
        <w:t xml:space="preserve">It is almost axiomatic that to prohibit a </w:t>
      </w:r>
      <w:r w:rsidR="00165303">
        <w:rPr>
          <w:rFonts w:ascii="Arial" w:hAnsi="Arial" w:cs="Arial"/>
          <w:sz w:val="20"/>
        </w:rPr>
        <w:t>13 year old girl</w:t>
      </w:r>
      <w:r w:rsidRPr="00CF0BDE">
        <w:rPr>
          <w:rFonts w:ascii="Arial" w:hAnsi="Arial" w:cs="Arial"/>
          <w:sz w:val="20"/>
        </w:rPr>
        <w:t xml:space="preserve"> being removed from Australia to Pakistan for the purpose of entering into an arranged marriage would necessarily be in the best interests of the child.</w:t>
      </w:r>
      <w:r w:rsidR="00993E6E">
        <w:rPr>
          <w:rFonts w:ascii="Arial" w:hAnsi="Arial" w:cs="Arial"/>
          <w:sz w:val="20"/>
        </w:rPr>
        <w:t xml:space="preserve">  </w:t>
      </w:r>
      <w:r w:rsidRPr="00CF0BDE">
        <w:rPr>
          <w:rFonts w:ascii="Arial" w:hAnsi="Arial" w:cs="Arial"/>
          <w:b/>
          <w:bCs/>
          <w:sz w:val="20"/>
        </w:rPr>
        <w:t xml:space="preserve">To give effect to this prohibition </w:t>
      </w:r>
      <w:r w:rsidR="00A73962">
        <w:rPr>
          <w:rFonts w:ascii="Arial" w:hAnsi="Arial" w:cs="Arial"/>
          <w:b/>
          <w:bCs/>
          <w:sz w:val="20"/>
        </w:rPr>
        <w:t xml:space="preserve">the writer </w:t>
      </w:r>
      <w:r w:rsidRPr="00CF0BDE">
        <w:rPr>
          <w:rFonts w:ascii="Arial" w:hAnsi="Arial" w:cs="Arial"/>
          <w:b/>
          <w:bCs/>
          <w:sz w:val="20"/>
        </w:rPr>
        <w:t>believe</w:t>
      </w:r>
      <w:r w:rsidR="00A73962">
        <w:rPr>
          <w:rFonts w:ascii="Arial" w:hAnsi="Arial" w:cs="Arial"/>
          <w:b/>
          <w:bCs/>
          <w:sz w:val="20"/>
        </w:rPr>
        <w:t>s</w:t>
      </w:r>
      <w:r w:rsidRPr="00CF0BDE">
        <w:rPr>
          <w:rFonts w:ascii="Arial" w:hAnsi="Arial" w:cs="Arial"/>
          <w:b/>
          <w:bCs/>
          <w:sz w:val="20"/>
        </w:rPr>
        <w:t xml:space="preserve"> that whichever of options (i), (ii) or (iii) </w:t>
      </w:r>
      <w:r w:rsidR="001A320B">
        <w:rPr>
          <w:rFonts w:ascii="Arial" w:hAnsi="Arial" w:cs="Arial"/>
          <w:b/>
          <w:bCs/>
          <w:sz w:val="20"/>
        </w:rPr>
        <w:t>i</w:t>
      </w:r>
      <w:r w:rsidRPr="00CF0BDE">
        <w:rPr>
          <w:rFonts w:ascii="Arial" w:hAnsi="Arial" w:cs="Arial"/>
          <w:b/>
          <w:bCs/>
          <w:sz w:val="20"/>
        </w:rPr>
        <w:t xml:space="preserve">s </w:t>
      </w:r>
      <w:r w:rsidR="003A548E">
        <w:rPr>
          <w:rFonts w:ascii="Arial" w:hAnsi="Arial" w:cs="Arial"/>
          <w:b/>
          <w:bCs/>
          <w:sz w:val="20"/>
        </w:rPr>
        <w:t>applicable</w:t>
      </w:r>
      <w:r w:rsidRPr="00CF0BDE">
        <w:rPr>
          <w:rFonts w:ascii="Arial" w:hAnsi="Arial" w:cs="Arial"/>
          <w:b/>
          <w:bCs/>
          <w:sz w:val="20"/>
        </w:rPr>
        <w:t xml:space="preserve"> the CCV has power to impose a condition that the mother and father must not remove the child – or cause the child to be removed –from the Commonwealth of Australia.</w:t>
      </w:r>
    </w:p>
    <w:p w14:paraId="2D7D182F" w14:textId="77777777" w:rsidR="00C32B78" w:rsidRPr="00CF0BDE" w:rsidRDefault="00C32B78" w:rsidP="00C32B78">
      <w:pPr>
        <w:pStyle w:val="ListParagraph"/>
        <w:ind w:left="0"/>
        <w:rPr>
          <w:rFonts w:ascii="Arial" w:hAnsi="Arial" w:cs="Arial"/>
          <w:sz w:val="20"/>
        </w:rPr>
      </w:pPr>
    </w:p>
    <w:p w14:paraId="3315847D" w14:textId="77777777" w:rsidR="00C32B78" w:rsidRPr="00CF0BDE" w:rsidRDefault="00A73962" w:rsidP="00993E6E">
      <w:pPr>
        <w:pStyle w:val="ListParagraph"/>
        <w:ind w:left="0"/>
        <w:contextualSpacing/>
        <w:jc w:val="both"/>
        <w:rPr>
          <w:rFonts w:ascii="Arial" w:hAnsi="Arial" w:cs="Arial"/>
          <w:b/>
          <w:bCs/>
          <w:sz w:val="20"/>
        </w:rPr>
      </w:pPr>
      <w:r>
        <w:rPr>
          <w:rFonts w:ascii="Arial" w:hAnsi="Arial" w:cs="Arial"/>
          <w:b/>
          <w:bCs/>
          <w:sz w:val="20"/>
        </w:rPr>
        <w:t>The writer</w:t>
      </w:r>
      <w:r w:rsidR="00C32B78" w:rsidRPr="00CF0BDE">
        <w:rPr>
          <w:rFonts w:ascii="Arial" w:hAnsi="Arial" w:cs="Arial"/>
          <w:b/>
          <w:bCs/>
          <w:sz w:val="20"/>
        </w:rPr>
        <w:t xml:space="preserve"> also believe</w:t>
      </w:r>
      <w:r w:rsidR="001A320B">
        <w:rPr>
          <w:rFonts w:ascii="Arial" w:hAnsi="Arial" w:cs="Arial"/>
          <w:b/>
          <w:bCs/>
          <w:sz w:val="20"/>
        </w:rPr>
        <w:t>s</w:t>
      </w:r>
      <w:r w:rsidR="00C32B78" w:rsidRPr="00CF0BDE">
        <w:rPr>
          <w:rFonts w:ascii="Arial" w:hAnsi="Arial" w:cs="Arial"/>
          <w:b/>
          <w:bCs/>
          <w:sz w:val="20"/>
        </w:rPr>
        <w:t xml:space="preserve"> that the CCV has implied jurisdiction to make a Watch List request to the appropriate authority to place the child on the Watch List</w:t>
      </w:r>
      <w:r w:rsidR="008C24BA">
        <w:rPr>
          <w:rFonts w:ascii="Arial" w:hAnsi="Arial" w:cs="Arial"/>
          <w:b/>
          <w:bCs/>
          <w:sz w:val="20"/>
        </w:rPr>
        <w:t xml:space="preserve"> </w:t>
      </w:r>
      <w:r w:rsidR="00C32B78" w:rsidRPr="00CF0BDE">
        <w:rPr>
          <w:rFonts w:ascii="Arial" w:hAnsi="Arial" w:cs="Arial"/>
          <w:b/>
          <w:bCs/>
          <w:sz w:val="20"/>
        </w:rPr>
        <w:t xml:space="preserve">to ensure that the condition </w:t>
      </w:r>
      <w:r w:rsidR="00993E6E">
        <w:rPr>
          <w:rFonts w:ascii="Arial" w:hAnsi="Arial" w:cs="Arial"/>
          <w:b/>
          <w:bCs/>
          <w:sz w:val="20"/>
        </w:rPr>
        <w:t xml:space="preserve">described in the above </w:t>
      </w:r>
      <w:r w:rsidR="00C32B78" w:rsidRPr="00CF0BDE">
        <w:rPr>
          <w:rFonts w:ascii="Arial" w:hAnsi="Arial" w:cs="Arial"/>
          <w:b/>
          <w:bCs/>
          <w:sz w:val="20"/>
        </w:rPr>
        <w:t>paragraph – a condition which the CCV consider</w:t>
      </w:r>
      <w:r w:rsidR="001A320B">
        <w:rPr>
          <w:rFonts w:ascii="Arial" w:hAnsi="Arial" w:cs="Arial"/>
          <w:b/>
          <w:bCs/>
          <w:sz w:val="20"/>
        </w:rPr>
        <w:t>s</w:t>
      </w:r>
      <w:r w:rsidR="00C32B78" w:rsidRPr="00CF0BDE">
        <w:rPr>
          <w:rFonts w:ascii="Arial" w:hAnsi="Arial" w:cs="Arial"/>
          <w:b/>
          <w:bCs/>
          <w:sz w:val="20"/>
        </w:rPr>
        <w:t xml:space="preserve"> necessary in the child’s best interests – is complied with and hence to give effect to the said condition.</w:t>
      </w:r>
    </w:p>
    <w:p w14:paraId="5B8878D7" w14:textId="77777777" w:rsidR="00C32B78" w:rsidRPr="00CF0BDE" w:rsidRDefault="00C32B78" w:rsidP="00C32B78">
      <w:pPr>
        <w:pStyle w:val="ListParagraph"/>
        <w:ind w:left="0"/>
        <w:rPr>
          <w:rFonts w:ascii="Arial" w:hAnsi="Arial" w:cs="Arial"/>
          <w:sz w:val="20"/>
        </w:rPr>
      </w:pPr>
    </w:p>
    <w:p w14:paraId="1D90AA3F" w14:textId="77777777" w:rsidR="00C32B78" w:rsidRPr="00CF0BDE" w:rsidRDefault="00AA4C87" w:rsidP="00993E6E">
      <w:pPr>
        <w:pStyle w:val="ListParagraph"/>
        <w:ind w:left="0"/>
        <w:contextualSpacing/>
        <w:jc w:val="both"/>
        <w:rPr>
          <w:rFonts w:ascii="Arial" w:hAnsi="Arial" w:cs="Arial"/>
          <w:sz w:val="20"/>
        </w:rPr>
      </w:pPr>
      <w:r>
        <w:rPr>
          <w:rFonts w:ascii="Arial" w:hAnsi="Arial" w:cs="Arial"/>
          <w:sz w:val="20"/>
        </w:rPr>
        <w:t>However,</w:t>
      </w:r>
      <w:r w:rsidR="00C32B78" w:rsidRPr="00CF0BDE">
        <w:rPr>
          <w:rFonts w:ascii="Arial" w:hAnsi="Arial" w:cs="Arial"/>
          <w:sz w:val="20"/>
        </w:rPr>
        <w:t xml:space="preserve"> because the power to </w:t>
      </w:r>
      <w:r w:rsidR="003A548E">
        <w:rPr>
          <w:rFonts w:ascii="Arial" w:hAnsi="Arial" w:cs="Arial"/>
          <w:sz w:val="20"/>
        </w:rPr>
        <w:t>make such a request</w:t>
      </w:r>
      <w:r w:rsidR="00C32B78" w:rsidRPr="00CF0BDE">
        <w:rPr>
          <w:rFonts w:ascii="Arial" w:hAnsi="Arial" w:cs="Arial"/>
          <w:sz w:val="20"/>
        </w:rPr>
        <w:t xml:space="preserve"> is essentially a subsidiary power, </w:t>
      </w:r>
      <w:r w:rsidR="00A73962">
        <w:rPr>
          <w:rFonts w:ascii="Arial" w:hAnsi="Arial" w:cs="Arial"/>
          <w:sz w:val="20"/>
        </w:rPr>
        <w:t xml:space="preserve">the writer has some doubt </w:t>
      </w:r>
      <w:r w:rsidR="00C32B78" w:rsidRPr="00CF0BDE">
        <w:rPr>
          <w:rFonts w:ascii="Arial" w:hAnsi="Arial" w:cs="Arial"/>
          <w:sz w:val="20"/>
        </w:rPr>
        <w:t>that the CCV has jurisdiction to make a request to the appropriate authority to place a child on a Watch List-</w:t>
      </w:r>
    </w:p>
    <w:p w14:paraId="51DFFA11" w14:textId="77777777" w:rsidR="00C32B78" w:rsidRPr="00CF0BDE" w:rsidRDefault="00C32B78" w:rsidP="00276783">
      <w:pPr>
        <w:pStyle w:val="ListParagraph"/>
        <w:numPr>
          <w:ilvl w:val="0"/>
          <w:numId w:val="128"/>
        </w:numPr>
        <w:ind w:left="714" w:hanging="357"/>
        <w:contextualSpacing/>
        <w:jc w:val="both"/>
        <w:rPr>
          <w:rFonts w:ascii="Arial" w:hAnsi="Arial" w:cs="Arial"/>
          <w:sz w:val="20"/>
        </w:rPr>
      </w:pPr>
      <w:r w:rsidRPr="00CF0BDE">
        <w:rPr>
          <w:rFonts w:ascii="Arial" w:hAnsi="Arial" w:cs="Arial"/>
          <w:sz w:val="20"/>
        </w:rPr>
        <w:t>for an indefinite period; or</w:t>
      </w:r>
    </w:p>
    <w:p w14:paraId="18894D72" w14:textId="77777777" w:rsidR="00C32B78" w:rsidRPr="00CF0BDE" w:rsidRDefault="00C32B78" w:rsidP="00276783">
      <w:pPr>
        <w:pStyle w:val="ListParagraph"/>
        <w:numPr>
          <w:ilvl w:val="0"/>
          <w:numId w:val="128"/>
        </w:numPr>
        <w:ind w:left="714" w:hanging="357"/>
        <w:contextualSpacing/>
        <w:jc w:val="both"/>
        <w:rPr>
          <w:rFonts w:ascii="Arial" w:hAnsi="Arial" w:cs="Arial"/>
          <w:sz w:val="20"/>
        </w:rPr>
      </w:pPr>
      <w:r w:rsidRPr="00CF0BDE">
        <w:rPr>
          <w:rFonts w:ascii="Arial" w:hAnsi="Arial" w:cs="Arial"/>
          <w:sz w:val="20"/>
        </w:rPr>
        <w:t>for a period which extend</w:t>
      </w:r>
      <w:r w:rsidR="00A73962">
        <w:rPr>
          <w:rFonts w:ascii="Arial" w:hAnsi="Arial" w:cs="Arial"/>
          <w:sz w:val="20"/>
        </w:rPr>
        <w:t>s</w:t>
      </w:r>
      <w:r w:rsidRPr="00CF0BDE">
        <w:rPr>
          <w:rFonts w:ascii="Arial" w:hAnsi="Arial" w:cs="Arial"/>
          <w:sz w:val="20"/>
        </w:rPr>
        <w:t xml:space="preserve"> beyond that of any associated Court order; or</w:t>
      </w:r>
    </w:p>
    <w:p w14:paraId="666CDE23" w14:textId="77777777" w:rsidR="00925A0D" w:rsidRDefault="00C32B78" w:rsidP="00276783">
      <w:pPr>
        <w:pStyle w:val="ListParagraph"/>
        <w:numPr>
          <w:ilvl w:val="0"/>
          <w:numId w:val="128"/>
        </w:numPr>
        <w:ind w:left="714" w:hanging="357"/>
        <w:contextualSpacing/>
        <w:jc w:val="both"/>
        <w:rPr>
          <w:rFonts w:ascii="Arial" w:hAnsi="Arial" w:cs="Arial"/>
          <w:sz w:val="20"/>
        </w:rPr>
      </w:pPr>
      <w:r w:rsidRPr="00CF0BDE">
        <w:rPr>
          <w:rFonts w:ascii="Arial" w:hAnsi="Arial" w:cs="Arial"/>
          <w:sz w:val="20"/>
        </w:rPr>
        <w:t>in the absence of an associated Court order</w:t>
      </w:r>
      <w:r w:rsidR="00925A0D">
        <w:rPr>
          <w:rFonts w:ascii="Arial" w:hAnsi="Arial" w:cs="Arial"/>
          <w:sz w:val="20"/>
        </w:rPr>
        <w:t>; or</w:t>
      </w:r>
    </w:p>
    <w:p w14:paraId="7992C8BE" w14:textId="77777777" w:rsidR="00C32B78" w:rsidRPr="00CF0BDE" w:rsidRDefault="00925A0D" w:rsidP="00276783">
      <w:pPr>
        <w:pStyle w:val="ListParagraph"/>
        <w:numPr>
          <w:ilvl w:val="0"/>
          <w:numId w:val="128"/>
        </w:numPr>
        <w:ind w:left="714" w:hanging="357"/>
        <w:contextualSpacing/>
        <w:jc w:val="both"/>
        <w:rPr>
          <w:rFonts w:ascii="Arial" w:hAnsi="Arial" w:cs="Arial"/>
          <w:sz w:val="20"/>
        </w:rPr>
      </w:pPr>
      <w:r>
        <w:rPr>
          <w:rFonts w:ascii="Arial" w:hAnsi="Arial" w:cs="Arial"/>
          <w:sz w:val="20"/>
        </w:rPr>
        <w:t>if the child is subject to an order on which the CCV has no power to impose conditions, namely a care by Secretary order or a long-term care order.</w:t>
      </w:r>
    </w:p>
    <w:p w14:paraId="0F2C0DAC" w14:textId="77777777" w:rsidR="00925A0D" w:rsidRPr="00523616" w:rsidRDefault="00925A0D" w:rsidP="00925A0D">
      <w:pPr>
        <w:jc w:val="both"/>
        <w:rPr>
          <w:rFonts w:ascii="Arial" w:hAnsi="Arial" w:cs="Arial"/>
          <w:color w:val="000000"/>
          <w:sz w:val="20"/>
        </w:rPr>
      </w:pPr>
    </w:p>
    <w:p w14:paraId="281541A6" w14:textId="77777777" w:rsidR="00925A0D" w:rsidRPr="00523616" w:rsidRDefault="00216859" w:rsidP="00276783">
      <w:pPr>
        <w:pStyle w:val="Heading4"/>
        <w:numPr>
          <w:ilvl w:val="2"/>
          <w:numId w:val="125"/>
        </w:numPr>
        <w:spacing w:before="0"/>
        <w:rPr>
          <w:rFonts w:ascii="Arial" w:hAnsi="Arial" w:cs="Arial"/>
          <w:i w:val="0"/>
          <w:iCs/>
          <w:color w:val="000000"/>
          <w:sz w:val="20"/>
        </w:rPr>
      </w:pPr>
      <w:bookmarkStart w:id="3121" w:name="B5344"/>
      <w:bookmarkEnd w:id="3121"/>
      <w:r>
        <w:rPr>
          <w:rFonts w:ascii="Arial" w:hAnsi="Arial" w:cs="Arial"/>
          <w:i w:val="0"/>
          <w:iCs/>
          <w:color w:val="000000"/>
          <w:sz w:val="20"/>
        </w:rPr>
        <w:t xml:space="preserve">Example of a </w:t>
      </w:r>
      <w:r w:rsidR="00925A0D">
        <w:rPr>
          <w:rFonts w:ascii="Arial" w:hAnsi="Arial" w:cs="Arial"/>
          <w:i w:val="0"/>
          <w:iCs/>
          <w:color w:val="000000"/>
          <w:sz w:val="20"/>
        </w:rPr>
        <w:t xml:space="preserve">Watch List </w:t>
      </w:r>
      <w:r>
        <w:rPr>
          <w:rFonts w:ascii="Arial" w:hAnsi="Arial" w:cs="Arial"/>
          <w:i w:val="0"/>
          <w:iCs/>
          <w:color w:val="000000"/>
          <w:sz w:val="20"/>
        </w:rPr>
        <w:t>order</w:t>
      </w:r>
      <w:r w:rsidR="003A548E">
        <w:rPr>
          <w:rFonts w:ascii="Arial" w:hAnsi="Arial" w:cs="Arial"/>
          <w:i w:val="0"/>
          <w:iCs/>
          <w:color w:val="000000"/>
          <w:sz w:val="20"/>
        </w:rPr>
        <w:t>/request</w:t>
      </w:r>
    </w:p>
    <w:p w14:paraId="52843FB1" w14:textId="77777777" w:rsidR="00C32B78" w:rsidRPr="00CF0BDE" w:rsidRDefault="003A548E" w:rsidP="00925A0D">
      <w:pPr>
        <w:pStyle w:val="ListParagraph"/>
        <w:ind w:left="0"/>
        <w:contextualSpacing/>
        <w:jc w:val="both"/>
        <w:rPr>
          <w:rFonts w:ascii="Arial" w:hAnsi="Arial" w:cs="Arial"/>
          <w:sz w:val="20"/>
        </w:rPr>
      </w:pPr>
      <w:r>
        <w:rPr>
          <w:rFonts w:ascii="Arial" w:hAnsi="Arial" w:cs="Arial"/>
          <w:sz w:val="20"/>
        </w:rPr>
        <w:t>As</w:t>
      </w:r>
      <w:r w:rsidR="00925A0D">
        <w:rPr>
          <w:rFonts w:ascii="Arial" w:hAnsi="Arial" w:cs="Arial"/>
          <w:sz w:val="20"/>
        </w:rPr>
        <w:t xml:space="preserve"> a sitting Magistrate the writer had made </w:t>
      </w:r>
      <w:r w:rsidR="00A73962">
        <w:rPr>
          <w:rFonts w:ascii="Arial" w:hAnsi="Arial" w:cs="Arial"/>
          <w:sz w:val="20"/>
        </w:rPr>
        <w:t xml:space="preserve">a </w:t>
      </w:r>
      <w:r w:rsidR="00C32B78" w:rsidRPr="00CF0BDE">
        <w:rPr>
          <w:rFonts w:ascii="Arial" w:hAnsi="Arial" w:cs="Arial"/>
          <w:sz w:val="20"/>
        </w:rPr>
        <w:t xml:space="preserve">Watch List </w:t>
      </w:r>
      <w:r w:rsidR="0099059E">
        <w:rPr>
          <w:rFonts w:ascii="Arial" w:hAnsi="Arial" w:cs="Arial"/>
          <w:sz w:val="20"/>
        </w:rPr>
        <w:t>order/</w:t>
      </w:r>
      <w:r w:rsidR="00C32B78" w:rsidRPr="00CF0BDE">
        <w:rPr>
          <w:rFonts w:ascii="Arial" w:hAnsi="Arial" w:cs="Arial"/>
          <w:sz w:val="20"/>
        </w:rPr>
        <w:t xml:space="preserve">request in </w:t>
      </w:r>
      <w:r>
        <w:rPr>
          <w:rFonts w:ascii="Arial" w:hAnsi="Arial" w:cs="Arial"/>
          <w:sz w:val="20"/>
        </w:rPr>
        <w:t xml:space="preserve">only </w:t>
      </w:r>
      <w:r w:rsidR="00C32B78" w:rsidRPr="00CF0BDE">
        <w:rPr>
          <w:rFonts w:ascii="Arial" w:hAnsi="Arial" w:cs="Arial"/>
          <w:sz w:val="20"/>
        </w:rPr>
        <w:t xml:space="preserve">one CCV case, that of a young child </w:t>
      </w:r>
      <w:r w:rsidR="00216859" w:rsidRPr="001A320B">
        <w:rPr>
          <w:rFonts w:ascii="Arial" w:hAnsi="Arial" w:cs="Arial"/>
          <w:b/>
          <w:bCs/>
          <w:sz w:val="20"/>
        </w:rPr>
        <w:t>X</w:t>
      </w:r>
      <w:r w:rsidR="00216859">
        <w:rPr>
          <w:rFonts w:ascii="Arial" w:hAnsi="Arial" w:cs="Arial"/>
          <w:sz w:val="20"/>
        </w:rPr>
        <w:t xml:space="preserve"> who was just over 2 years old</w:t>
      </w:r>
      <w:r w:rsidR="00C32B78" w:rsidRPr="00CF0BDE">
        <w:rPr>
          <w:rFonts w:ascii="Arial" w:hAnsi="Arial" w:cs="Arial"/>
          <w:sz w:val="20"/>
        </w:rPr>
        <w:t xml:space="preserve">.  This was after a contested case in </w:t>
      </w:r>
      <w:r w:rsidR="00216859">
        <w:rPr>
          <w:rFonts w:ascii="Arial" w:hAnsi="Arial" w:cs="Arial"/>
          <w:sz w:val="20"/>
        </w:rPr>
        <w:t xml:space="preserve">July </w:t>
      </w:r>
      <w:r w:rsidR="00C32B78" w:rsidRPr="00CF0BDE">
        <w:rPr>
          <w:rFonts w:ascii="Arial" w:hAnsi="Arial" w:cs="Arial"/>
          <w:sz w:val="20"/>
        </w:rPr>
        <w:t xml:space="preserve">2014.  </w:t>
      </w:r>
      <w:r w:rsidR="00216859">
        <w:rPr>
          <w:rFonts w:ascii="Arial" w:hAnsi="Arial" w:cs="Arial"/>
          <w:sz w:val="20"/>
        </w:rPr>
        <w:t>In</w:t>
      </w:r>
      <w:r w:rsidR="000A4ACC">
        <w:rPr>
          <w:rFonts w:ascii="Arial" w:hAnsi="Arial" w:cs="Arial"/>
          <w:sz w:val="20"/>
        </w:rPr>
        <w:t> </w:t>
      </w:r>
      <w:r w:rsidR="00216859">
        <w:rPr>
          <w:rFonts w:ascii="Arial" w:hAnsi="Arial" w:cs="Arial"/>
          <w:sz w:val="20"/>
        </w:rPr>
        <w:t xml:space="preserve">September 2013 a senior protective worker had applied </w:t>
      </w:r>
      <w:proofErr w:type="spellStart"/>
      <w:r w:rsidR="00216859" w:rsidRPr="00216859">
        <w:rPr>
          <w:rFonts w:ascii="Arial" w:hAnsi="Arial" w:cs="Arial"/>
          <w:i/>
          <w:iCs/>
          <w:sz w:val="20"/>
        </w:rPr>
        <w:t>exparte</w:t>
      </w:r>
      <w:proofErr w:type="spellEnd"/>
      <w:r w:rsidR="00216859">
        <w:rPr>
          <w:rFonts w:ascii="Arial" w:hAnsi="Arial" w:cs="Arial"/>
          <w:sz w:val="20"/>
        </w:rPr>
        <w:t xml:space="preserve"> to the Federal Circuit Court of Australia for an Airport Watch List order in relation to </w:t>
      </w:r>
      <w:r w:rsidR="00216859" w:rsidRPr="001A320B">
        <w:rPr>
          <w:rFonts w:ascii="Arial" w:hAnsi="Arial" w:cs="Arial"/>
          <w:b/>
          <w:bCs/>
          <w:sz w:val="20"/>
        </w:rPr>
        <w:t>X</w:t>
      </w:r>
      <w:r w:rsidR="00216859">
        <w:rPr>
          <w:rFonts w:ascii="Arial" w:hAnsi="Arial" w:cs="Arial"/>
          <w:sz w:val="20"/>
        </w:rPr>
        <w:t xml:space="preserve">.  The mother and the ICL were aware of and supported the application.  Judge Connolly </w:t>
      </w:r>
      <w:r w:rsidR="00C26281">
        <w:rPr>
          <w:rFonts w:ascii="Arial" w:hAnsi="Arial" w:cs="Arial"/>
          <w:sz w:val="20"/>
        </w:rPr>
        <w:t xml:space="preserve">had </w:t>
      </w:r>
      <w:r w:rsidR="00216859">
        <w:rPr>
          <w:rFonts w:ascii="Arial" w:hAnsi="Arial" w:cs="Arial"/>
          <w:sz w:val="20"/>
        </w:rPr>
        <w:t>granted the application and made orders including:</w:t>
      </w:r>
    </w:p>
    <w:p w14:paraId="368C4098" w14:textId="77777777" w:rsidR="00216859" w:rsidRPr="00216859" w:rsidRDefault="00216859" w:rsidP="00276783">
      <w:pPr>
        <w:numPr>
          <w:ilvl w:val="0"/>
          <w:numId w:val="127"/>
        </w:numPr>
        <w:pBdr>
          <w:top w:val="single" w:sz="8" w:space="1" w:color="auto"/>
          <w:left w:val="single" w:sz="8" w:space="4" w:color="auto"/>
          <w:bottom w:val="single" w:sz="8" w:space="1" w:color="auto"/>
          <w:right w:val="single" w:sz="8" w:space="4" w:color="auto"/>
        </w:pBdr>
        <w:tabs>
          <w:tab w:val="clear" w:pos="873"/>
        </w:tabs>
        <w:spacing w:before="60"/>
        <w:ind w:left="470" w:right="113" w:hanging="357"/>
        <w:jc w:val="both"/>
        <w:rPr>
          <w:rFonts w:ascii="Arial" w:hAnsi="Arial" w:cs="Arial"/>
          <w:b/>
          <w:sz w:val="20"/>
          <w:szCs w:val="20"/>
        </w:rPr>
      </w:pPr>
      <w:r w:rsidRPr="00216859">
        <w:rPr>
          <w:rFonts w:ascii="Arial" w:hAnsi="Arial" w:cs="Arial"/>
          <w:b/>
          <w:sz w:val="20"/>
          <w:szCs w:val="20"/>
        </w:rPr>
        <w:lastRenderedPageBreak/>
        <w:t>The Respondents [father and stepmother] and their servants and agents be and are restrained from removing or attempting to remove or causing or permitting the removal of X from the Commonwealth of Australia.</w:t>
      </w:r>
    </w:p>
    <w:p w14:paraId="3D96D226" w14:textId="77777777" w:rsidR="00216859" w:rsidRPr="00216859" w:rsidRDefault="00216859" w:rsidP="00276783">
      <w:pPr>
        <w:numPr>
          <w:ilvl w:val="0"/>
          <w:numId w:val="127"/>
        </w:numPr>
        <w:pBdr>
          <w:top w:val="single" w:sz="8" w:space="1" w:color="auto"/>
          <w:left w:val="single" w:sz="8" w:space="4" w:color="auto"/>
          <w:bottom w:val="single" w:sz="8" w:space="1" w:color="auto"/>
          <w:right w:val="single" w:sz="8" w:space="4" w:color="auto"/>
        </w:pBdr>
        <w:tabs>
          <w:tab w:val="clear" w:pos="873"/>
        </w:tabs>
        <w:spacing w:before="60"/>
        <w:ind w:left="470" w:right="113" w:hanging="357"/>
        <w:jc w:val="both"/>
        <w:rPr>
          <w:rFonts w:ascii="Arial" w:hAnsi="Arial" w:cs="Arial"/>
          <w:b/>
          <w:sz w:val="20"/>
          <w:szCs w:val="20"/>
        </w:rPr>
      </w:pPr>
      <w:r w:rsidRPr="00216859">
        <w:rPr>
          <w:rFonts w:ascii="Arial" w:hAnsi="Arial" w:cs="Arial"/>
          <w:b/>
          <w:sz w:val="20"/>
          <w:szCs w:val="20"/>
        </w:rPr>
        <w:t>X is and is hereby restrained from leaving the Commonwealth of Australia.</w:t>
      </w:r>
    </w:p>
    <w:p w14:paraId="5E08C7DB" w14:textId="77777777" w:rsidR="00216859" w:rsidRPr="00216859" w:rsidRDefault="00216859" w:rsidP="00276783">
      <w:pPr>
        <w:numPr>
          <w:ilvl w:val="0"/>
          <w:numId w:val="127"/>
        </w:numPr>
        <w:pBdr>
          <w:top w:val="single" w:sz="8" w:space="1" w:color="auto"/>
          <w:left w:val="single" w:sz="8" w:space="4" w:color="auto"/>
          <w:bottom w:val="single" w:sz="8" w:space="1" w:color="auto"/>
          <w:right w:val="single" w:sz="8" w:space="4" w:color="auto"/>
        </w:pBdr>
        <w:tabs>
          <w:tab w:val="clear" w:pos="873"/>
        </w:tabs>
        <w:spacing w:before="60"/>
        <w:ind w:left="470" w:right="113" w:hanging="357"/>
        <w:jc w:val="both"/>
        <w:rPr>
          <w:rFonts w:ascii="Arial" w:hAnsi="Arial" w:cs="Arial"/>
          <w:b/>
          <w:sz w:val="20"/>
          <w:szCs w:val="20"/>
        </w:rPr>
      </w:pPr>
      <w:r w:rsidRPr="00216859">
        <w:rPr>
          <w:rFonts w:ascii="Arial" w:hAnsi="Arial" w:cs="Arial"/>
          <w:b/>
          <w:sz w:val="20"/>
          <w:szCs w:val="20"/>
        </w:rPr>
        <w:t>It is requested that the Australian Federal Police give effect to the preceding order by placing the name of the said child on the Airport Watch List in force at all points of arrival and departure in the Commonwealth of Australia and maintain the child’s name on the Watch List for a period of two years.</w:t>
      </w:r>
    </w:p>
    <w:p w14:paraId="11E8046A" w14:textId="77777777" w:rsidR="00216859" w:rsidRDefault="00216859" w:rsidP="00C32B78">
      <w:pPr>
        <w:pStyle w:val="ListParagraph"/>
        <w:ind w:left="0"/>
        <w:rPr>
          <w:rFonts w:ascii="Arial" w:hAnsi="Arial" w:cs="Arial"/>
          <w:sz w:val="20"/>
        </w:rPr>
      </w:pPr>
    </w:p>
    <w:p w14:paraId="0CFE008C" w14:textId="77777777" w:rsidR="00216859" w:rsidRDefault="00216859" w:rsidP="00C32B78">
      <w:pPr>
        <w:pStyle w:val="ListParagraph"/>
        <w:ind w:left="0"/>
        <w:rPr>
          <w:rFonts w:ascii="Arial" w:hAnsi="Arial" w:cs="Arial"/>
          <w:sz w:val="20"/>
        </w:rPr>
      </w:pPr>
      <w:r>
        <w:rPr>
          <w:rFonts w:ascii="Arial" w:hAnsi="Arial" w:cs="Arial"/>
          <w:sz w:val="20"/>
        </w:rPr>
        <w:t xml:space="preserve">In July 2014 the writer placed </w:t>
      </w:r>
      <w:r w:rsidRPr="001A320B">
        <w:rPr>
          <w:rFonts w:ascii="Arial" w:hAnsi="Arial" w:cs="Arial"/>
          <w:b/>
          <w:bCs/>
          <w:sz w:val="20"/>
        </w:rPr>
        <w:t>X</w:t>
      </w:r>
      <w:r>
        <w:rPr>
          <w:rFonts w:ascii="Arial" w:hAnsi="Arial" w:cs="Arial"/>
          <w:sz w:val="20"/>
        </w:rPr>
        <w:t xml:space="preserve"> on a family </w:t>
      </w:r>
      <w:r w:rsidR="00A73962">
        <w:rPr>
          <w:rFonts w:ascii="Arial" w:hAnsi="Arial" w:cs="Arial"/>
          <w:sz w:val="20"/>
        </w:rPr>
        <w:t>reunific</w:t>
      </w:r>
      <w:r>
        <w:rPr>
          <w:rFonts w:ascii="Arial" w:hAnsi="Arial" w:cs="Arial"/>
          <w:sz w:val="20"/>
        </w:rPr>
        <w:t>ation order which included the following conditions:</w:t>
      </w:r>
    </w:p>
    <w:p w14:paraId="0767AA84" w14:textId="77777777" w:rsidR="00A73962" w:rsidRDefault="00A73962" w:rsidP="00276783">
      <w:pPr>
        <w:numPr>
          <w:ilvl w:val="0"/>
          <w:numId w:val="129"/>
        </w:numPr>
        <w:tabs>
          <w:tab w:val="left" w:pos="720"/>
        </w:tabs>
        <w:autoSpaceDE w:val="0"/>
        <w:autoSpaceDN w:val="0"/>
        <w:adjustRightInd w:val="0"/>
        <w:spacing w:before="60"/>
        <w:ind w:left="714" w:right="357" w:hanging="357"/>
        <w:jc w:val="both"/>
        <w:rPr>
          <w:rFonts w:ascii="Arial" w:hAnsi="Arial" w:cs="Arial"/>
          <w:color w:val="000000"/>
          <w:sz w:val="20"/>
          <w:szCs w:val="20"/>
          <w:lang w:eastAsia="en-AU"/>
        </w:rPr>
      </w:pPr>
      <w:r w:rsidRPr="001A320B">
        <w:rPr>
          <w:rFonts w:ascii="Arial" w:hAnsi="Arial" w:cs="Arial"/>
          <w:b/>
          <w:bCs/>
          <w:color w:val="000000"/>
          <w:sz w:val="20"/>
          <w:szCs w:val="20"/>
        </w:rPr>
        <w:t>X</w:t>
      </w:r>
      <w:r>
        <w:rPr>
          <w:rFonts w:ascii="Arial" w:hAnsi="Arial" w:cs="Arial"/>
          <w:color w:val="000000"/>
          <w:sz w:val="20"/>
          <w:szCs w:val="20"/>
        </w:rPr>
        <w:t xml:space="preserve"> </w:t>
      </w:r>
      <w:r w:rsidRPr="00A73962">
        <w:rPr>
          <w:rFonts w:ascii="Arial" w:hAnsi="Arial" w:cs="Arial"/>
          <w:color w:val="000000"/>
          <w:sz w:val="20"/>
          <w:szCs w:val="20"/>
        </w:rPr>
        <w:t>must not be taken outside the State of Victoria without the written permission of DOHS.</w:t>
      </w:r>
    </w:p>
    <w:p w14:paraId="2F055183" w14:textId="77777777" w:rsidR="001A320B" w:rsidRDefault="001A320B" w:rsidP="00276783">
      <w:pPr>
        <w:numPr>
          <w:ilvl w:val="0"/>
          <w:numId w:val="129"/>
        </w:numPr>
        <w:tabs>
          <w:tab w:val="left" w:pos="720"/>
        </w:tabs>
        <w:autoSpaceDE w:val="0"/>
        <w:autoSpaceDN w:val="0"/>
        <w:adjustRightInd w:val="0"/>
        <w:spacing w:before="60"/>
        <w:ind w:left="714" w:right="357" w:hanging="357"/>
        <w:jc w:val="both"/>
        <w:rPr>
          <w:rFonts w:ascii="Arial" w:hAnsi="Arial" w:cs="Arial"/>
          <w:color w:val="000000"/>
          <w:sz w:val="20"/>
          <w:szCs w:val="20"/>
          <w:lang w:eastAsia="en-AU"/>
        </w:rPr>
      </w:pPr>
      <w:r>
        <w:rPr>
          <w:rFonts w:ascii="Arial" w:hAnsi="Arial" w:cs="Arial"/>
          <w:color w:val="000000"/>
          <w:sz w:val="20"/>
          <w:szCs w:val="20"/>
        </w:rPr>
        <w:t>Father</w:t>
      </w:r>
      <w:r w:rsidRPr="00A73962">
        <w:rPr>
          <w:rFonts w:ascii="Arial" w:hAnsi="Arial" w:cs="Arial"/>
          <w:color w:val="000000"/>
          <w:sz w:val="20"/>
          <w:szCs w:val="20"/>
        </w:rPr>
        <w:t xml:space="preserve"> must consent to </w:t>
      </w:r>
      <w:r>
        <w:rPr>
          <w:rFonts w:ascii="Arial" w:hAnsi="Arial" w:cs="Arial"/>
          <w:color w:val="000000"/>
          <w:sz w:val="20"/>
          <w:szCs w:val="20"/>
        </w:rPr>
        <w:t>the Department</w:t>
      </w:r>
      <w:r w:rsidR="00165303">
        <w:rPr>
          <w:rFonts w:ascii="Arial" w:hAnsi="Arial" w:cs="Arial"/>
          <w:color w:val="000000"/>
          <w:sz w:val="20"/>
          <w:szCs w:val="20"/>
        </w:rPr>
        <w:t xml:space="preserve"> </w:t>
      </w:r>
      <w:r>
        <w:rPr>
          <w:rFonts w:ascii="Arial" w:hAnsi="Arial" w:cs="Arial"/>
          <w:color w:val="000000"/>
          <w:sz w:val="20"/>
          <w:szCs w:val="20"/>
        </w:rPr>
        <w:t>of Immigration and Border Protection</w:t>
      </w:r>
      <w:r w:rsidR="00165303">
        <w:rPr>
          <w:rFonts w:ascii="Arial" w:hAnsi="Arial" w:cs="Arial"/>
          <w:color w:val="000000"/>
          <w:sz w:val="20"/>
          <w:szCs w:val="20"/>
        </w:rPr>
        <w:t xml:space="preserve"> (</w:t>
      </w:r>
      <w:proofErr w:type="spellStart"/>
      <w:r w:rsidR="00165303">
        <w:rPr>
          <w:rFonts w:ascii="Arial" w:hAnsi="Arial" w:cs="Arial"/>
          <w:color w:val="000000"/>
          <w:sz w:val="20"/>
          <w:szCs w:val="20"/>
        </w:rPr>
        <w:t>Cth</w:t>
      </w:r>
      <w:proofErr w:type="spellEnd"/>
      <w:r w:rsidR="00165303">
        <w:rPr>
          <w:rFonts w:ascii="Arial" w:hAnsi="Arial" w:cs="Arial"/>
          <w:color w:val="000000"/>
          <w:sz w:val="20"/>
          <w:szCs w:val="20"/>
        </w:rPr>
        <w:t>)</w:t>
      </w:r>
      <w:r>
        <w:rPr>
          <w:rFonts w:ascii="Arial" w:hAnsi="Arial" w:cs="Arial"/>
          <w:color w:val="000000"/>
          <w:sz w:val="20"/>
          <w:szCs w:val="20"/>
        </w:rPr>
        <w:t xml:space="preserve"> [</w:t>
      </w:r>
      <w:r w:rsidRPr="00A73962">
        <w:rPr>
          <w:rFonts w:ascii="Arial" w:hAnsi="Arial" w:cs="Arial"/>
          <w:color w:val="000000"/>
          <w:sz w:val="20"/>
          <w:szCs w:val="20"/>
        </w:rPr>
        <w:t>DIBP</w:t>
      </w:r>
      <w:r>
        <w:rPr>
          <w:rFonts w:ascii="Arial" w:hAnsi="Arial" w:cs="Arial"/>
          <w:color w:val="000000"/>
          <w:sz w:val="20"/>
          <w:szCs w:val="20"/>
        </w:rPr>
        <w:t>]</w:t>
      </w:r>
      <w:r w:rsidRPr="00A73962">
        <w:rPr>
          <w:rFonts w:ascii="Arial" w:hAnsi="Arial" w:cs="Arial"/>
          <w:color w:val="000000"/>
          <w:sz w:val="20"/>
          <w:szCs w:val="20"/>
        </w:rPr>
        <w:t xml:space="preserve"> providing information to DOHS in relation to his deportation from Australia or of any other change in his status with DIBP.</w:t>
      </w:r>
    </w:p>
    <w:p w14:paraId="7A14D3F8" w14:textId="77777777" w:rsidR="001A320B" w:rsidRDefault="001A320B" w:rsidP="00276783">
      <w:pPr>
        <w:numPr>
          <w:ilvl w:val="0"/>
          <w:numId w:val="129"/>
        </w:numPr>
        <w:tabs>
          <w:tab w:val="left" w:pos="720"/>
        </w:tabs>
        <w:autoSpaceDE w:val="0"/>
        <w:autoSpaceDN w:val="0"/>
        <w:adjustRightInd w:val="0"/>
        <w:spacing w:before="60"/>
        <w:ind w:left="714" w:right="357" w:hanging="357"/>
        <w:jc w:val="both"/>
        <w:rPr>
          <w:rFonts w:ascii="Arial" w:hAnsi="Arial" w:cs="Arial"/>
          <w:color w:val="000000"/>
          <w:sz w:val="20"/>
          <w:szCs w:val="20"/>
          <w:lang w:eastAsia="en-AU"/>
        </w:rPr>
      </w:pPr>
      <w:r>
        <w:rPr>
          <w:rFonts w:ascii="Arial" w:hAnsi="Arial" w:cs="Arial"/>
          <w:color w:val="000000"/>
          <w:sz w:val="20"/>
          <w:szCs w:val="20"/>
        </w:rPr>
        <w:t>Stepmother</w:t>
      </w:r>
      <w:r w:rsidRPr="00A73962">
        <w:rPr>
          <w:rFonts w:ascii="Arial" w:hAnsi="Arial" w:cs="Arial"/>
          <w:color w:val="000000"/>
          <w:sz w:val="20"/>
          <w:szCs w:val="20"/>
        </w:rPr>
        <w:t xml:space="preserve"> must inform DOHS immediately if she becomes aware that </w:t>
      </w:r>
      <w:r>
        <w:rPr>
          <w:rFonts w:ascii="Arial" w:hAnsi="Arial" w:cs="Arial"/>
          <w:color w:val="000000"/>
          <w:sz w:val="20"/>
          <w:szCs w:val="20"/>
        </w:rPr>
        <w:t>father</w:t>
      </w:r>
      <w:r w:rsidRPr="00A73962">
        <w:rPr>
          <w:rFonts w:ascii="Arial" w:hAnsi="Arial" w:cs="Arial"/>
          <w:color w:val="000000"/>
          <w:sz w:val="20"/>
          <w:szCs w:val="20"/>
        </w:rPr>
        <w:t xml:space="preserve"> is to be deported from Australia or of any other change in his status with DIBP.</w:t>
      </w:r>
    </w:p>
    <w:p w14:paraId="0C14D8F1" w14:textId="77777777" w:rsidR="001A320B" w:rsidRPr="00A73962" w:rsidRDefault="001A320B" w:rsidP="00276783">
      <w:pPr>
        <w:numPr>
          <w:ilvl w:val="0"/>
          <w:numId w:val="130"/>
        </w:numPr>
        <w:tabs>
          <w:tab w:val="clear" w:pos="800"/>
        </w:tabs>
        <w:autoSpaceDE w:val="0"/>
        <w:autoSpaceDN w:val="0"/>
        <w:adjustRightInd w:val="0"/>
        <w:spacing w:before="60"/>
        <w:ind w:left="714" w:right="357" w:hanging="357"/>
        <w:jc w:val="both"/>
        <w:rPr>
          <w:rFonts w:ascii="Arial" w:hAnsi="Arial" w:cs="Arial"/>
          <w:color w:val="000000"/>
          <w:sz w:val="20"/>
          <w:szCs w:val="20"/>
          <w:lang w:eastAsia="en-AU"/>
        </w:rPr>
      </w:pPr>
      <w:r>
        <w:rPr>
          <w:rFonts w:ascii="Arial" w:hAnsi="Arial" w:cs="Arial"/>
          <w:color w:val="000000"/>
          <w:sz w:val="20"/>
          <w:szCs w:val="20"/>
        </w:rPr>
        <w:t>Father</w:t>
      </w:r>
      <w:r w:rsidRPr="00A73962">
        <w:rPr>
          <w:rFonts w:ascii="Arial" w:hAnsi="Arial" w:cs="Arial"/>
          <w:color w:val="000000"/>
          <w:sz w:val="20"/>
          <w:szCs w:val="20"/>
        </w:rPr>
        <w:t xml:space="preserve"> &amp; </w:t>
      </w:r>
      <w:r>
        <w:rPr>
          <w:rFonts w:ascii="Arial" w:hAnsi="Arial" w:cs="Arial"/>
          <w:color w:val="000000"/>
          <w:sz w:val="20"/>
          <w:szCs w:val="20"/>
        </w:rPr>
        <w:t>step-mother</w:t>
      </w:r>
      <w:r w:rsidRPr="00A73962">
        <w:rPr>
          <w:rFonts w:ascii="Arial" w:hAnsi="Arial" w:cs="Arial"/>
          <w:color w:val="000000"/>
          <w:sz w:val="20"/>
          <w:szCs w:val="20"/>
        </w:rPr>
        <w:t xml:space="preserve"> are each restrained from removing </w:t>
      </w:r>
      <w:r w:rsidRPr="001A320B">
        <w:rPr>
          <w:rFonts w:ascii="Arial" w:hAnsi="Arial" w:cs="Arial"/>
          <w:b/>
          <w:bCs/>
          <w:color w:val="000000"/>
          <w:sz w:val="20"/>
          <w:szCs w:val="20"/>
        </w:rPr>
        <w:t>X</w:t>
      </w:r>
      <w:r w:rsidRPr="00A73962">
        <w:rPr>
          <w:rFonts w:ascii="Arial" w:hAnsi="Arial" w:cs="Arial"/>
          <w:color w:val="000000"/>
          <w:sz w:val="20"/>
          <w:szCs w:val="20"/>
        </w:rPr>
        <w:t xml:space="preserve"> </w:t>
      </w:r>
      <w:r w:rsidR="008C24BA">
        <w:rPr>
          <w:rFonts w:ascii="Arial" w:hAnsi="Arial" w:cs="Arial"/>
          <w:color w:val="000000"/>
          <w:sz w:val="20"/>
          <w:szCs w:val="20"/>
        </w:rPr>
        <w:t xml:space="preserve">[D.O.B. **/**/2012] </w:t>
      </w:r>
      <w:r w:rsidRPr="00A73962">
        <w:rPr>
          <w:rFonts w:ascii="Arial" w:hAnsi="Arial" w:cs="Arial"/>
          <w:color w:val="000000"/>
          <w:sz w:val="20"/>
          <w:szCs w:val="20"/>
        </w:rPr>
        <w:t>from the Commonwealth of Australia.</w:t>
      </w:r>
    </w:p>
    <w:p w14:paraId="16D3552B" w14:textId="77777777" w:rsidR="00A73962" w:rsidRPr="00A73962" w:rsidRDefault="00A73962" w:rsidP="00572C79">
      <w:pPr>
        <w:tabs>
          <w:tab w:val="left" w:pos="567"/>
          <w:tab w:val="left" w:pos="851"/>
        </w:tabs>
        <w:autoSpaceDE w:val="0"/>
        <w:autoSpaceDN w:val="0"/>
        <w:adjustRightInd w:val="0"/>
        <w:jc w:val="both"/>
        <w:rPr>
          <w:rFonts w:ascii="Arial" w:hAnsi="Arial" w:cs="Arial"/>
          <w:color w:val="000000"/>
          <w:sz w:val="20"/>
          <w:szCs w:val="20"/>
        </w:rPr>
      </w:pPr>
    </w:p>
    <w:p w14:paraId="44770E44" w14:textId="77777777" w:rsidR="00A73962" w:rsidRDefault="00A73962" w:rsidP="00572C79">
      <w:pPr>
        <w:ind w:left="357" w:hanging="357"/>
        <w:jc w:val="both"/>
        <w:rPr>
          <w:rFonts w:ascii="Arial" w:hAnsi="Arial" w:cs="Arial"/>
          <w:sz w:val="20"/>
          <w:szCs w:val="20"/>
        </w:rPr>
      </w:pPr>
      <w:r>
        <w:rPr>
          <w:rFonts w:ascii="Arial" w:hAnsi="Arial" w:cs="Arial"/>
          <w:sz w:val="20"/>
          <w:szCs w:val="20"/>
        </w:rPr>
        <w:t>The writer also made the following subsidiary order:</w:t>
      </w:r>
    </w:p>
    <w:p w14:paraId="266B10A9" w14:textId="77777777" w:rsidR="00165303" w:rsidRDefault="00A73962" w:rsidP="00C02BC4">
      <w:pPr>
        <w:spacing w:before="60"/>
        <w:ind w:left="357" w:right="357"/>
        <w:jc w:val="both"/>
        <w:rPr>
          <w:rFonts w:ascii="Arial" w:hAnsi="Arial" w:cs="Arial"/>
          <w:color w:val="000000"/>
          <w:sz w:val="20"/>
          <w:szCs w:val="20"/>
        </w:rPr>
      </w:pPr>
      <w:r>
        <w:rPr>
          <w:rFonts w:ascii="Arial" w:hAnsi="Arial" w:cs="Arial"/>
          <w:color w:val="000000"/>
          <w:sz w:val="20"/>
          <w:szCs w:val="20"/>
        </w:rPr>
        <w:t>“</w:t>
      </w:r>
      <w:r w:rsidRPr="00A73962">
        <w:rPr>
          <w:rFonts w:ascii="Arial" w:hAnsi="Arial" w:cs="Arial"/>
          <w:color w:val="000000"/>
          <w:sz w:val="20"/>
          <w:szCs w:val="20"/>
        </w:rPr>
        <w:t>I direct the Principal Registrar of the Children’s Court of Victoria to request the Department of Immigration and Border Protection (</w:t>
      </w:r>
      <w:proofErr w:type="spellStart"/>
      <w:r w:rsidRPr="00A73962">
        <w:rPr>
          <w:rFonts w:ascii="Arial" w:hAnsi="Arial" w:cs="Arial"/>
          <w:color w:val="000000"/>
          <w:sz w:val="20"/>
          <w:szCs w:val="20"/>
        </w:rPr>
        <w:t>Cth</w:t>
      </w:r>
      <w:proofErr w:type="spellEnd"/>
      <w:r w:rsidRPr="00A73962">
        <w:rPr>
          <w:rFonts w:ascii="Arial" w:hAnsi="Arial" w:cs="Arial"/>
          <w:color w:val="000000"/>
          <w:sz w:val="20"/>
          <w:szCs w:val="20"/>
        </w:rPr>
        <w:t xml:space="preserve">) that </w:t>
      </w:r>
      <w:r w:rsidRPr="001A320B">
        <w:rPr>
          <w:rFonts w:ascii="Arial" w:hAnsi="Arial" w:cs="Arial"/>
          <w:b/>
          <w:bCs/>
          <w:color w:val="000000"/>
          <w:sz w:val="20"/>
          <w:szCs w:val="20"/>
        </w:rPr>
        <w:t>X</w:t>
      </w:r>
      <w:r w:rsidRPr="00A73962">
        <w:rPr>
          <w:rFonts w:ascii="Arial" w:hAnsi="Arial" w:cs="Arial"/>
          <w:color w:val="000000"/>
          <w:sz w:val="20"/>
          <w:szCs w:val="20"/>
        </w:rPr>
        <w:t xml:space="preserve"> be placed on the Airport Watch List until 28/01/2015 or until further order of this Court whichever is the earlier.</w:t>
      </w:r>
      <w:r w:rsidR="00165303">
        <w:rPr>
          <w:rFonts w:ascii="Arial" w:hAnsi="Arial" w:cs="Arial"/>
          <w:color w:val="000000"/>
          <w:sz w:val="20"/>
          <w:szCs w:val="20"/>
        </w:rPr>
        <w:t>”</w:t>
      </w:r>
    </w:p>
    <w:p w14:paraId="746AE195" w14:textId="77777777" w:rsidR="00DD7E92" w:rsidRPr="00A73962" w:rsidRDefault="00DD7E92" w:rsidP="00572C79">
      <w:pPr>
        <w:pStyle w:val="ListParagraph"/>
        <w:ind w:left="0"/>
        <w:rPr>
          <w:rFonts w:ascii="Arial" w:hAnsi="Arial" w:cs="Arial"/>
          <w:sz w:val="20"/>
        </w:rPr>
      </w:pPr>
    </w:p>
    <w:p w14:paraId="435D0831" w14:textId="77777777" w:rsidR="00A73962" w:rsidRPr="00A73962" w:rsidRDefault="00A73962" w:rsidP="00572C79">
      <w:pPr>
        <w:jc w:val="both"/>
        <w:rPr>
          <w:rFonts w:ascii="Arial" w:hAnsi="Arial" w:cs="Arial"/>
          <w:color w:val="000000"/>
          <w:sz w:val="20"/>
          <w:szCs w:val="20"/>
        </w:rPr>
      </w:pPr>
      <w:r w:rsidRPr="00A73962">
        <w:rPr>
          <w:rFonts w:ascii="Arial" w:hAnsi="Arial" w:cs="Arial"/>
          <w:color w:val="000000"/>
          <w:sz w:val="20"/>
          <w:szCs w:val="20"/>
        </w:rPr>
        <w:t>A copy of th</w:t>
      </w:r>
      <w:r w:rsidR="008C24BA">
        <w:rPr>
          <w:rFonts w:ascii="Arial" w:hAnsi="Arial" w:cs="Arial"/>
          <w:color w:val="000000"/>
          <w:sz w:val="20"/>
          <w:szCs w:val="20"/>
        </w:rPr>
        <w:t xml:space="preserve">e </w:t>
      </w:r>
      <w:r w:rsidRPr="00A73962">
        <w:rPr>
          <w:rFonts w:ascii="Arial" w:hAnsi="Arial" w:cs="Arial"/>
          <w:color w:val="000000"/>
          <w:sz w:val="20"/>
          <w:szCs w:val="20"/>
        </w:rPr>
        <w:t xml:space="preserve">formal </w:t>
      </w:r>
      <w:r w:rsidR="008C24BA">
        <w:rPr>
          <w:rFonts w:ascii="Arial" w:hAnsi="Arial" w:cs="Arial"/>
          <w:color w:val="000000"/>
          <w:sz w:val="20"/>
          <w:szCs w:val="20"/>
        </w:rPr>
        <w:t xml:space="preserve">written </w:t>
      </w:r>
      <w:r w:rsidRPr="00A73962">
        <w:rPr>
          <w:rFonts w:ascii="Arial" w:hAnsi="Arial" w:cs="Arial"/>
          <w:color w:val="000000"/>
          <w:sz w:val="20"/>
          <w:szCs w:val="20"/>
        </w:rPr>
        <w:t xml:space="preserve">request </w:t>
      </w:r>
      <w:r w:rsidR="00DD7E92">
        <w:rPr>
          <w:rFonts w:ascii="Arial" w:hAnsi="Arial" w:cs="Arial"/>
          <w:color w:val="000000"/>
          <w:sz w:val="20"/>
          <w:szCs w:val="20"/>
        </w:rPr>
        <w:t xml:space="preserve">by the Principal Registrar </w:t>
      </w:r>
      <w:r w:rsidR="008C24BA">
        <w:rPr>
          <w:rFonts w:ascii="Arial" w:hAnsi="Arial" w:cs="Arial"/>
          <w:color w:val="000000"/>
          <w:sz w:val="20"/>
          <w:szCs w:val="20"/>
        </w:rPr>
        <w:t xml:space="preserve">[identifying </w:t>
      </w:r>
      <w:r w:rsidR="006871F7">
        <w:rPr>
          <w:rFonts w:ascii="Arial" w:hAnsi="Arial" w:cs="Arial"/>
          <w:color w:val="000000"/>
          <w:sz w:val="20"/>
          <w:szCs w:val="20"/>
        </w:rPr>
        <w:t>detail</w:t>
      </w:r>
      <w:r w:rsidR="008C24BA">
        <w:rPr>
          <w:rFonts w:ascii="Arial" w:hAnsi="Arial" w:cs="Arial"/>
          <w:color w:val="000000"/>
          <w:sz w:val="20"/>
          <w:szCs w:val="20"/>
        </w:rPr>
        <w:t xml:space="preserve">s deleted] </w:t>
      </w:r>
      <w:r w:rsidRPr="00A73962">
        <w:rPr>
          <w:rFonts w:ascii="Arial" w:hAnsi="Arial" w:cs="Arial"/>
          <w:color w:val="000000"/>
          <w:sz w:val="20"/>
          <w:szCs w:val="20"/>
        </w:rPr>
        <w:t xml:space="preserve">is </w:t>
      </w:r>
      <w:r w:rsidR="00DD7E92">
        <w:rPr>
          <w:rFonts w:ascii="Arial" w:hAnsi="Arial" w:cs="Arial"/>
          <w:color w:val="000000"/>
          <w:sz w:val="20"/>
          <w:szCs w:val="20"/>
        </w:rPr>
        <w:t>below.</w:t>
      </w:r>
    </w:p>
    <w:p w14:paraId="63100B67" w14:textId="77777777" w:rsidR="00165303" w:rsidRDefault="00165303" w:rsidP="00572C79">
      <w:pPr>
        <w:pStyle w:val="ListParagraph"/>
        <w:ind w:left="0"/>
        <w:contextualSpacing/>
        <w:jc w:val="both"/>
        <w:rPr>
          <w:rFonts w:ascii="Arial" w:hAnsi="Arial" w:cs="Arial"/>
          <w:sz w:val="20"/>
        </w:rPr>
      </w:pPr>
    </w:p>
    <w:p w14:paraId="799252D2" w14:textId="77777777" w:rsidR="00C02BC4" w:rsidRPr="00572C79" w:rsidRDefault="00C02BC4"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sz w:val="16"/>
          <w:szCs w:val="16"/>
        </w:rPr>
      </w:pPr>
    </w:p>
    <w:p w14:paraId="7D802B69" w14:textId="77777777" w:rsidR="00165303" w:rsidRPr="00572C79"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rPr>
      </w:pPr>
      <w:r w:rsidRPr="00572C79">
        <w:rPr>
          <w:rFonts w:ascii="Arial" w:hAnsi="Arial" w:cs="Arial"/>
        </w:rPr>
        <w:t>To whom it may concern,</w:t>
      </w:r>
    </w:p>
    <w:p w14:paraId="390E555A" w14:textId="77777777" w:rsidR="00165303" w:rsidRPr="00572C79"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sz w:val="16"/>
          <w:szCs w:val="16"/>
        </w:rPr>
      </w:pPr>
    </w:p>
    <w:p w14:paraId="75ED416C" w14:textId="77777777" w:rsidR="00165303" w:rsidRPr="00572C79" w:rsidRDefault="00165303" w:rsidP="008C24BA">
      <w:pPr>
        <w:pStyle w:val="HTMLPreformatted"/>
        <w:pBdr>
          <w:top w:val="single" w:sz="8" w:space="1" w:color="auto"/>
          <w:left w:val="single" w:sz="8" w:space="4" w:color="auto"/>
          <w:bottom w:val="single" w:sz="8" w:space="1" w:color="auto"/>
          <w:right w:val="single" w:sz="8" w:space="4" w:color="auto"/>
        </w:pBdr>
        <w:ind w:left="113" w:right="113"/>
        <w:jc w:val="both"/>
        <w:rPr>
          <w:rFonts w:ascii="Arial" w:hAnsi="Arial" w:cs="Arial"/>
        </w:rPr>
      </w:pPr>
      <w:r w:rsidRPr="00572C79">
        <w:rPr>
          <w:rFonts w:ascii="Arial" w:hAnsi="Arial" w:cs="Arial"/>
        </w:rPr>
        <w:t>Please accept this request for the following details to be added to the Australian Federal Police Airport Watch List:</w:t>
      </w:r>
    </w:p>
    <w:p w14:paraId="29F3C35F" w14:textId="77777777" w:rsidR="00165303" w:rsidRPr="00572C79"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rPr>
      </w:pPr>
    </w:p>
    <w:p w14:paraId="079AE629" w14:textId="77777777" w:rsidR="00165303" w:rsidRPr="00572C79"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b/>
        </w:rPr>
      </w:pPr>
      <w:r w:rsidRPr="00572C79">
        <w:rPr>
          <w:rFonts w:ascii="Arial" w:hAnsi="Arial" w:cs="Arial"/>
          <w:b/>
        </w:rPr>
        <w:t>Name and date of birth of the child:</w:t>
      </w:r>
      <w:r w:rsidR="00572C79" w:rsidRPr="00572C79">
        <w:rPr>
          <w:rFonts w:ascii="Arial" w:hAnsi="Arial" w:cs="Arial"/>
          <w:b/>
        </w:rPr>
        <w:t xml:space="preserve">                              </w:t>
      </w:r>
      <w:r w:rsidR="00C02BC4">
        <w:rPr>
          <w:rFonts w:ascii="Arial" w:hAnsi="Arial" w:cs="Arial"/>
          <w:b/>
        </w:rPr>
        <w:t xml:space="preserve">               </w:t>
      </w:r>
      <w:r w:rsidR="00572C79" w:rsidRPr="00572C79">
        <w:rPr>
          <w:rFonts w:ascii="Arial" w:hAnsi="Arial" w:cs="Arial"/>
          <w:b/>
        </w:rPr>
        <w:t>Matter number:</w:t>
      </w:r>
      <w:r w:rsidR="00572C79" w:rsidRPr="00572C79">
        <w:rPr>
          <w:rFonts w:ascii="Arial" w:hAnsi="Arial" w:cs="Arial"/>
        </w:rPr>
        <w:t xml:space="preserve"> ****/2012</w:t>
      </w:r>
    </w:p>
    <w:p w14:paraId="5C7C73C8" w14:textId="77777777" w:rsidR="00165303" w:rsidRPr="00572C79"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rPr>
      </w:pPr>
    </w:p>
    <w:p w14:paraId="2D72A509" w14:textId="77777777" w:rsidR="00165303" w:rsidRPr="00572C79" w:rsidRDefault="00165303" w:rsidP="00276783">
      <w:pPr>
        <w:pStyle w:val="HTMLPreformatted"/>
        <w:numPr>
          <w:ilvl w:val="0"/>
          <w:numId w:val="131"/>
        </w:numPr>
        <w:pBdr>
          <w:top w:val="single" w:sz="8" w:space="1" w:color="auto"/>
          <w:left w:val="single" w:sz="8" w:space="4" w:color="auto"/>
          <w:bottom w:val="single" w:sz="8" w:space="1" w:color="auto"/>
          <w:right w:val="single" w:sz="8" w:space="4" w:color="auto"/>
        </w:pBdr>
        <w:tabs>
          <w:tab w:val="clear" w:pos="720"/>
        </w:tabs>
        <w:ind w:left="470" w:right="113" w:hanging="357"/>
        <w:rPr>
          <w:rFonts w:ascii="Arial" w:hAnsi="Arial" w:cs="Arial"/>
        </w:rPr>
      </w:pPr>
      <w:r w:rsidRPr="006871F7">
        <w:rPr>
          <w:rFonts w:ascii="Arial" w:hAnsi="Arial" w:cs="Arial"/>
          <w:b/>
          <w:bCs/>
          <w:u w:val="single"/>
        </w:rPr>
        <w:t>X</w:t>
      </w:r>
      <w:r w:rsidRPr="006871F7">
        <w:rPr>
          <w:rFonts w:ascii="Arial" w:hAnsi="Arial" w:cs="Arial"/>
          <w:u w:val="single"/>
        </w:rPr>
        <w:t xml:space="preserve"> </w:t>
      </w:r>
      <w:r w:rsidRPr="00572C79">
        <w:rPr>
          <w:rFonts w:ascii="Arial" w:hAnsi="Arial" w:cs="Arial"/>
        </w:rPr>
        <w:t>________</w:t>
      </w:r>
      <w:r w:rsidR="00C02BC4">
        <w:rPr>
          <w:rFonts w:ascii="Arial" w:hAnsi="Arial" w:cs="Arial"/>
        </w:rPr>
        <w:t>____</w:t>
      </w:r>
      <w:r w:rsidR="008C24BA">
        <w:rPr>
          <w:rFonts w:ascii="Arial" w:hAnsi="Arial" w:cs="Arial"/>
        </w:rPr>
        <w:t>________________</w:t>
      </w:r>
      <w:r w:rsidR="00C02BC4">
        <w:rPr>
          <w:rFonts w:ascii="Arial" w:hAnsi="Arial" w:cs="Arial"/>
        </w:rPr>
        <w:t>________</w:t>
      </w:r>
      <w:r w:rsidRPr="00572C79">
        <w:rPr>
          <w:rFonts w:ascii="Arial" w:hAnsi="Arial" w:cs="Arial"/>
        </w:rPr>
        <w:t>_________DOB: **/**/2012_______</w:t>
      </w:r>
    </w:p>
    <w:p w14:paraId="22321AE5" w14:textId="77777777" w:rsidR="00165303" w:rsidRPr="00572C79"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rPr>
      </w:pPr>
    </w:p>
    <w:p w14:paraId="773E87BF" w14:textId="77777777" w:rsidR="00165303" w:rsidRPr="00C02BC4" w:rsidRDefault="00165303" w:rsidP="008C24BA">
      <w:pPr>
        <w:pStyle w:val="HTMLPreformatted"/>
        <w:pBdr>
          <w:top w:val="single" w:sz="8" w:space="1" w:color="auto"/>
          <w:left w:val="single" w:sz="8" w:space="4" w:color="auto"/>
          <w:bottom w:val="single" w:sz="8" w:space="1" w:color="auto"/>
          <w:right w:val="single" w:sz="8" w:space="4" w:color="auto"/>
        </w:pBdr>
        <w:ind w:left="113" w:right="113"/>
        <w:jc w:val="both"/>
        <w:rPr>
          <w:rFonts w:ascii="Arial" w:hAnsi="Arial" w:cs="Arial"/>
        </w:rPr>
      </w:pPr>
      <w:r w:rsidRPr="00C02BC4">
        <w:rPr>
          <w:rFonts w:ascii="Arial" w:hAnsi="Arial" w:cs="Arial"/>
          <w:b/>
        </w:rPr>
        <w:t>Please find attached a copy of the court order</w:t>
      </w:r>
      <w:r w:rsidR="001B74A3">
        <w:rPr>
          <w:rFonts w:ascii="Arial" w:hAnsi="Arial" w:cs="Arial"/>
          <w:b/>
        </w:rPr>
        <w:t xml:space="preserve"> dated **/**/2014</w:t>
      </w:r>
      <w:r w:rsidRPr="00C02BC4">
        <w:rPr>
          <w:rFonts w:ascii="Arial" w:hAnsi="Arial" w:cs="Arial"/>
          <w:b/>
        </w:rPr>
        <w:t>.</w:t>
      </w:r>
      <w:r w:rsidRPr="00C02BC4">
        <w:rPr>
          <w:rFonts w:ascii="Arial" w:hAnsi="Arial" w:cs="Arial"/>
        </w:rPr>
        <w:t xml:space="preserve"> Persons named are restrained from removing </w:t>
      </w:r>
      <w:r w:rsidR="001B74A3">
        <w:rPr>
          <w:rFonts w:ascii="Arial" w:hAnsi="Arial" w:cs="Arial"/>
        </w:rPr>
        <w:t xml:space="preserve">the </w:t>
      </w:r>
      <w:r w:rsidRPr="00C02BC4">
        <w:rPr>
          <w:rFonts w:ascii="Arial" w:hAnsi="Arial" w:cs="Arial"/>
        </w:rPr>
        <w:t>child named above from the Commonwealth of Australia.</w:t>
      </w:r>
    </w:p>
    <w:p w14:paraId="34EAB24F" w14:textId="77777777" w:rsidR="00C02BC4" w:rsidRPr="00C02BC4" w:rsidRDefault="00C02BC4"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u w:val="single"/>
        </w:rPr>
      </w:pPr>
    </w:p>
    <w:p w14:paraId="2AC7475C" w14:textId="77777777" w:rsidR="00165303" w:rsidRPr="00C02BC4"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u w:val="single"/>
        </w:rPr>
      </w:pPr>
      <w:r w:rsidRPr="00C02BC4">
        <w:rPr>
          <w:rFonts w:ascii="Arial" w:hAnsi="Arial" w:cs="Arial"/>
          <w:u w:val="single"/>
        </w:rPr>
        <w:t>The Court order contains the following condition</w:t>
      </w:r>
      <w:r w:rsidRPr="00C02BC4">
        <w:rPr>
          <w:rFonts w:ascii="Arial" w:hAnsi="Arial" w:cs="Arial"/>
        </w:rPr>
        <w:t>:</w:t>
      </w:r>
    </w:p>
    <w:p w14:paraId="3A0952EA" w14:textId="77777777" w:rsidR="00165303" w:rsidRPr="00DD7E92" w:rsidRDefault="00165303" w:rsidP="006871F7">
      <w:pPr>
        <w:pStyle w:val="HTMLPreformatted"/>
        <w:pBdr>
          <w:top w:val="single" w:sz="8" w:space="1" w:color="auto"/>
          <w:left w:val="single" w:sz="8" w:space="4" w:color="auto"/>
          <w:bottom w:val="single" w:sz="8" w:space="1" w:color="auto"/>
          <w:right w:val="single" w:sz="8" w:space="4" w:color="auto"/>
        </w:pBdr>
        <w:spacing w:before="20"/>
        <w:ind w:left="113" w:right="113"/>
        <w:jc w:val="both"/>
        <w:rPr>
          <w:b/>
          <w:bCs/>
          <w:color w:val="000000"/>
          <w:sz w:val="22"/>
          <w:szCs w:val="40"/>
        </w:rPr>
      </w:pPr>
      <w:r w:rsidRPr="00DD7E92">
        <w:rPr>
          <w:b/>
          <w:bCs/>
          <w:color w:val="000000"/>
          <w:sz w:val="22"/>
          <w:szCs w:val="40"/>
        </w:rPr>
        <w:t xml:space="preserve">Father &amp; stepmother are each restrained from removing </w:t>
      </w:r>
      <w:r w:rsidRPr="006871F7">
        <w:rPr>
          <w:b/>
          <w:bCs/>
          <w:color w:val="000000"/>
          <w:sz w:val="24"/>
          <w:szCs w:val="44"/>
        </w:rPr>
        <w:t>X</w:t>
      </w:r>
      <w:r w:rsidRPr="00DD7E92">
        <w:rPr>
          <w:b/>
          <w:bCs/>
          <w:color w:val="000000"/>
          <w:sz w:val="22"/>
          <w:szCs w:val="40"/>
        </w:rPr>
        <w:t xml:space="preserve"> [D.O.B. **/**/2012] from the Commonwealth of </w:t>
      </w:r>
      <w:smartTag w:uri="urn:schemas-microsoft-com:office:smarttags" w:element="place">
        <w:smartTag w:uri="urn:schemas-microsoft-com:office:smarttags" w:element="country-region">
          <w:r w:rsidRPr="00DD7E92">
            <w:rPr>
              <w:b/>
              <w:bCs/>
              <w:color w:val="000000"/>
              <w:sz w:val="22"/>
              <w:szCs w:val="40"/>
            </w:rPr>
            <w:t>Australia</w:t>
          </w:r>
        </w:smartTag>
      </w:smartTag>
      <w:r w:rsidRPr="00DD7E92">
        <w:rPr>
          <w:b/>
          <w:bCs/>
          <w:color w:val="000000"/>
          <w:sz w:val="22"/>
          <w:szCs w:val="40"/>
        </w:rPr>
        <w:t>.</w:t>
      </w:r>
    </w:p>
    <w:p w14:paraId="12BEA138" w14:textId="77777777" w:rsidR="00165303"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b/>
          <w:bCs/>
          <w:color w:val="000000"/>
          <w:szCs w:val="36"/>
        </w:rPr>
      </w:pPr>
    </w:p>
    <w:p w14:paraId="363B9C63" w14:textId="77777777" w:rsidR="00165303" w:rsidRPr="008C24BA" w:rsidRDefault="00165303" w:rsidP="008C24BA">
      <w:pPr>
        <w:pStyle w:val="HTMLPreformatted"/>
        <w:pBdr>
          <w:top w:val="single" w:sz="8" w:space="1" w:color="auto"/>
          <w:left w:val="single" w:sz="8" w:space="4" w:color="auto"/>
          <w:bottom w:val="single" w:sz="8" w:space="1" w:color="auto"/>
          <w:right w:val="single" w:sz="8" w:space="4" w:color="auto"/>
        </w:pBdr>
        <w:ind w:left="113" w:right="113"/>
        <w:jc w:val="both"/>
        <w:rPr>
          <w:rFonts w:ascii="Arial" w:hAnsi="Arial" w:cs="Arial"/>
          <w:b/>
          <w:bCs/>
          <w:u w:val="single"/>
        </w:rPr>
      </w:pPr>
      <w:r w:rsidRPr="008C24BA">
        <w:rPr>
          <w:rFonts w:ascii="Arial" w:hAnsi="Arial" w:cs="Arial"/>
          <w:b/>
          <w:bCs/>
          <w:u w:val="single"/>
        </w:rPr>
        <w:t xml:space="preserve">This request is that </w:t>
      </w:r>
      <w:r w:rsidR="00DD7E92" w:rsidRPr="008C24BA">
        <w:rPr>
          <w:rFonts w:ascii="Arial" w:hAnsi="Arial" w:cs="Arial"/>
          <w:b/>
          <w:bCs/>
          <w:u w:val="single"/>
        </w:rPr>
        <w:t>X</w:t>
      </w:r>
      <w:r w:rsidRPr="008C24BA">
        <w:rPr>
          <w:rFonts w:ascii="Arial" w:hAnsi="Arial" w:cs="Arial"/>
          <w:b/>
          <w:bCs/>
          <w:u w:val="single"/>
        </w:rPr>
        <w:t xml:space="preserve"> be placed on the Airport Watch List until 28/01/2015 or until further order of this Court whichever is the earlier</w:t>
      </w:r>
      <w:r w:rsidRPr="008C24BA">
        <w:rPr>
          <w:rFonts w:ascii="Arial" w:hAnsi="Arial" w:cs="Arial"/>
          <w:b/>
          <w:bCs/>
        </w:rPr>
        <w:t>.</w:t>
      </w:r>
    </w:p>
    <w:p w14:paraId="27EB60E7" w14:textId="77777777" w:rsidR="00165303" w:rsidRPr="00C02BC4"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b/>
          <w:i/>
          <w:u w:val="single"/>
        </w:rPr>
      </w:pPr>
    </w:p>
    <w:p w14:paraId="0BF136B8" w14:textId="77777777" w:rsidR="00165303" w:rsidRPr="00C02BC4" w:rsidRDefault="002A0E98"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b/>
          <w:i/>
        </w:rPr>
      </w:pPr>
      <w:r>
        <w:rPr>
          <w:rFonts w:ascii="Arial" w:hAnsi="Arial" w:cs="Arial"/>
          <w:b/>
          <w:i/>
        </w:rPr>
        <w:t xml:space="preserve">Principal </w:t>
      </w:r>
      <w:r w:rsidR="00165303" w:rsidRPr="00C02BC4">
        <w:rPr>
          <w:rFonts w:ascii="Arial" w:hAnsi="Arial" w:cs="Arial"/>
          <w:b/>
          <w:i/>
        </w:rPr>
        <w:t>Registrar</w:t>
      </w:r>
      <w:r w:rsidR="00165303" w:rsidRPr="00C02BC4">
        <w:rPr>
          <w:rFonts w:ascii="Arial" w:hAnsi="Arial" w:cs="Arial"/>
          <w:b/>
          <w:i/>
        </w:rPr>
        <w:tab/>
      </w:r>
      <w:r w:rsidR="00165303" w:rsidRPr="00C02BC4">
        <w:rPr>
          <w:rFonts w:ascii="Arial" w:hAnsi="Arial" w:cs="Arial"/>
          <w:b/>
          <w:i/>
        </w:rPr>
        <w:tab/>
      </w:r>
      <w:r w:rsidR="00165303" w:rsidRPr="00C02BC4">
        <w:rPr>
          <w:rFonts w:ascii="Arial" w:hAnsi="Arial" w:cs="Arial"/>
          <w:b/>
          <w:i/>
        </w:rPr>
        <w:tab/>
      </w:r>
      <w:r w:rsidR="00165303" w:rsidRPr="00C02BC4">
        <w:rPr>
          <w:rFonts w:ascii="Arial" w:hAnsi="Arial" w:cs="Arial"/>
          <w:b/>
          <w:i/>
        </w:rPr>
        <w:tab/>
      </w:r>
      <w:r w:rsidR="00165303" w:rsidRPr="00C02BC4">
        <w:rPr>
          <w:rFonts w:ascii="Arial" w:hAnsi="Arial" w:cs="Arial"/>
          <w:b/>
          <w:i/>
        </w:rPr>
        <w:tab/>
      </w:r>
      <w:r w:rsidR="00165303" w:rsidRPr="00C02BC4">
        <w:rPr>
          <w:rFonts w:ascii="Arial" w:hAnsi="Arial" w:cs="Arial"/>
          <w:b/>
          <w:i/>
        </w:rPr>
        <w:tab/>
        <w:t>Signature</w:t>
      </w:r>
    </w:p>
    <w:p w14:paraId="3FCCD82E" w14:textId="77777777" w:rsidR="00165303" w:rsidRPr="00C02BC4"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b/>
          <w:i/>
          <w:u w:val="single"/>
        </w:rPr>
      </w:pPr>
    </w:p>
    <w:p w14:paraId="308E446A" w14:textId="77777777" w:rsidR="00165303" w:rsidRPr="00C02BC4"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b/>
          <w:i/>
          <w:u w:val="single"/>
        </w:rPr>
      </w:pPr>
      <w:r w:rsidRPr="00C02BC4">
        <w:rPr>
          <w:rFonts w:ascii="Arial" w:hAnsi="Arial" w:cs="Arial"/>
          <w:i/>
        </w:rPr>
        <w:t>___________________________</w:t>
      </w:r>
      <w:r w:rsidRPr="00C02BC4">
        <w:rPr>
          <w:rFonts w:ascii="Arial" w:hAnsi="Arial" w:cs="Arial"/>
          <w:i/>
        </w:rPr>
        <w:tab/>
      </w:r>
      <w:r w:rsidRPr="00C02BC4">
        <w:rPr>
          <w:rFonts w:ascii="Arial" w:hAnsi="Arial" w:cs="Arial"/>
          <w:b/>
          <w:i/>
        </w:rPr>
        <w:tab/>
      </w:r>
      <w:r w:rsidRPr="00C02BC4">
        <w:rPr>
          <w:rFonts w:ascii="Arial" w:hAnsi="Arial" w:cs="Arial"/>
          <w:b/>
          <w:i/>
        </w:rPr>
        <w:tab/>
        <w:t xml:space="preserve">      _________________</w:t>
      </w:r>
    </w:p>
    <w:p w14:paraId="5CE358F8" w14:textId="77777777" w:rsidR="00165303"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b/>
          <w:i/>
          <w:u w:val="single"/>
        </w:rPr>
      </w:pPr>
    </w:p>
    <w:p w14:paraId="18D9005B" w14:textId="77777777" w:rsidR="0043051E" w:rsidRDefault="0043051E" w:rsidP="0043051E">
      <w:pPr>
        <w:jc w:val="both"/>
        <w:rPr>
          <w:rFonts w:ascii="Arial" w:hAnsi="Arial" w:cs="Arial"/>
          <w:color w:val="000000"/>
          <w:sz w:val="20"/>
          <w:szCs w:val="28"/>
        </w:rPr>
      </w:pPr>
      <w:bookmarkStart w:id="3122" w:name="_5.35_Protocol_between"/>
      <w:bookmarkStart w:id="3123" w:name="B535"/>
      <w:bookmarkEnd w:id="3122"/>
      <w:bookmarkEnd w:id="3123"/>
    </w:p>
    <w:p w14:paraId="57EF69DD" w14:textId="77777777" w:rsidR="00165303" w:rsidRPr="00F753DA" w:rsidRDefault="00F753DA" w:rsidP="0043051E">
      <w:pPr>
        <w:pStyle w:val="Heading3"/>
        <w:spacing w:before="120" w:line="240" w:lineRule="auto"/>
        <w:rPr>
          <w:rFonts w:ascii="Arial" w:hAnsi="Arial" w:cs="Arial"/>
          <w:b/>
          <w:bCs/>
          <w:szCs w:val="24"/>
        </w:rPr>
      </w:pPr>
      <w:r w:rsidRPr="00F753DA">
        <w:rPr>
          <w:rFonts w:ascii="Arial" w:hAnsi="Arial" w:cs="Arial"/>
          <w:b/>
          <w:bCs/>
          <w:szCs w:val="24"/>
        </w:rPr>
        <w:t>5.35</w:t>
      </w:r>
      <w:r w:rsidRPr="00F753DA">
        <w:rPr>
          <w:rFonts w:ascii="Arial" w:hAnsi="Arial" w:cs="Arial"/>
          <w:b/>
          <w:bCs/>
          <w:szCs w:val="24"/>
        </w:rPr>
        <w:tab/>
      </w:r>
      <w:r w:rsidR="00D3445A" w:rsidRPr="00F753DA">
        <w:rPr>
          <w:rFonts w:ascii="Arial" w:hAnsi="Arial" w:cs="Arial"/>
          <w:b/>
          <w:bCs/>
          <w:szCs w:val="24"/>
        </w:rPr>
        <w:t>Protocol between DFFH and Federal Circuit Court</w:t>
      </w:r>
    </w:p>
    <w:p w14:paraId="16BD3614" w14:textId="77777777" w:rsidR="00D3445A" w:rsidRPr="00837265" w:rsidRDefault="00D3445A" w:rsidP="004273A6">
      <w:pPr>
        <w:jc w:val="both"/>
        <w:rPr>
          <w:rFonts w:ascii="Arial" w:hAnsi="Arial" w:cs="Arial"/>
          <w:color w:val="000000"/>
          <w:sz w:val="20"/>
          <w:szCs w:val="28"/>
        </w:rPr>
      </w:pPr>
    </w:p>
    <w:p w14:paraId="73D05B3A" w14:textId="77777777" w:rsidR="00D3445A" w:rsidRDefault="00D3445A" w:rsidP="004273A6">
      <w:pPr>
        <w:jc w:val="both"/>
        <w:rPr>
          <w:rFonts w:ascii="Arial" w:hAnsi="Arial" w:cs="Arial"/>
          <w:color w:val="000000"/>
          <w:sz w:val="20"/>
          <w:szCs w:val="28"/>
        </w:rPr>
      </w:pPr>
      <w:r w:rsidRPr="00837265">
        <w:rPr>
          <w:rFonts w:ascii="Arial" w:hAnsi="Arial" w:cs="Arial"/>
          <w:color w:val="000000"/>
          <w:sz w:val="20"/>
          <w:szCs w:val="28"/>
        </w:rPr>
        <w:t xml:space="preserve">There is </w:t>
      </w:r>
      <w:r w:rsidR="00837265">
        <w:rPr>
          <w:rFonts w:ascii="Arial" w:hAnsi="Arial" w:cs="Arial"/>
          <w:color w:val="000000"/>
          <w:sz w:val="20"/>
          <w:szCs w:val="28"/>
        </w:rPr>
        <w:t xml:space="preserve">sometimes </w:t>
      </w:r>
      <w:r w:rsidRPr="00837265">
        <w:rPr>
          <w:rFonts w:ascii="Arial" w:hAnsi="Arial" w:cs="Arial"/>
          <w:color w:val="000000"/>
          <w:sz w:val="20"/>
          <w:szCs w:val="28"/>
        </w:rPr>
        <w:t>a</w:t>
      </w:r>
      <w:r w:rsidR="009B074F">
        <w:rPr>
          <w:rFonts w:ascii="Arial" w:hAnsi="Arial" w:cs="Arial"/>
          <w:color w:val="000000"/>
          <w:sz w:val="20"/>
          <w:szCs w:val="28"/>
        </w:rPr>
        <w:t xml:space="preserve">n </w:t>
      </w:r>
      <w:r w:rsidRPr="00837265">
        <w:rPr>
          <w:rFonts w:ascii="Arial" w:hAnsi="Arial" w:cs="Arial"/>
          <w:color w:val="000000"/>
          <w:sz w:val="20"/>
          <w:szCs w:val="28"/>
        </w:rPr>
        <w:t xml:space="preserve">overlap between </w:t>
      </w:r>
      <w:r w:rsidR="000654E2">
        <w:rPr>
          <w:rFonts w:ascii="Arial" w:hAnsi="Arial" w:cs="Arial"/>
          <w:color w:val="000000"/>
          <w:sz w:val="20"/>
          <w:szCs w:val="28"/>
        </w:rPr>
        <w:t xml:space="preserve">a </w:t>
      </w:r>
      <w:r w:rsidR="00837265" w:rsidRPr="00837265">
        <w:rPr>
          <w:rFonts w:ascii="Arial" w:hAnsi="Arial" w:cs="Arial"/>
          <w:color w:val="000000"/>
          <w:sz w:val="20"/>
          <w:szCs w:val="28"/>
        </w:rPr>
        <w:t xml:space="preserve">child protection proceeding in the Children’s Court of Victoria under the </w:t>
      </w:r>
      <w:r w:rsidR="00837265" w:rsidRPr="00837265">
        <w:rPr>
          <w:rFonts w:ascii="Arial" w:hAnsi="Arial" w:cs="Arial"/>
          <w:i/>
          <w:iCs/>
          <w:color w:val="000000"/>
          <w:sz w:val="20"/>
          <w:szCs w:val="28"/>
        </w:rPr>
        <w:t>Children, Youth and Families Act 2005 (Vic)</w:t>
      </w:r>
      <w:r w:rsidR="00837265" w:rsidRPr="00837265">
        <w:rPr>
          <w:rFonts w:ascii="Arial" w:hAnsi="Arial" w:cs="Arial"/>
          <w:color w:val="000000"/>
          <w:sz w:val="20"/>
          <w:szCs w:val="28"/>
        </w:rPr>
        <w:t xml:space="preserve"> and </w:t>
      </w:r>
      <w:r w:rsidR="000654E2">
        <w:rPr>
          <w:rFonts w:ascii="Arial" w:hAnsi="Arial" w:cs="Arial"/>
          <w:color w:val="000000"/>
          <w:sz w:val="20"/>
          <w:szCs w:val="28"/>
        </w:rPr>
        <w:t xml:space="preserve">a </w:t>
      </w:r>
      <w:r w:rsidR="00837265" w:rsidRPr="00837265">
        <w:rPr>
          <w:rFonts w:ascii="Arial" w:hAnsi="Arial" w:cs="Arial"/>
          <w:color w:val="000000"/>
          <w:sz w:val="20"/>
          <w:szCs w:val="28"/>
        </w:rPr>
        <w:t xml:space="preserve">family law proceeding in the Federal Circuit Court under the </w:t>
      </w:r>
      <w:r w:rsidR="00837265" w:rsidRPr="00837265">
        <w:rPr>
          <w:rFonts w:ascii="Arial" w:hAnsi="Arial" w:cs="Arial"/>
          <w:i/>
          <w:iCs/>
          <w:color w:val="000000"/>
          <w:sz w:val="20"/>
          <w:szCs w:val="28"/>
        </w:rPr>
        <w:t>Family Law Act 1975 (</w:t>
      </w:r>
      <w:proofErr w:type="spellStart"/>
      <w:r w:rsidR="00837265" w:rsidRPr="00837265">
        <w:rPr>
          <w:rFonts w:ascii="Arial" w:hAnsi="Arial" w:cs="Arial"/>
          <w:i/>
          <w:iCs/>
          <w:color w:val="000000"/>
          <w:sz w:val="20"/>
          <w:szCs w:val="28"/>
        </w:rPr>
        <w:t>Cth</w:t>
      </w:r>
      <w:proofErr w:type="spellEnd"/>
      <w:r w:rsidR="00837265" w:rsidRPr="00837265">
        <w:rPr>
          <w:rFonts w:ascii="Arial" w:hAnsi="Arial" w:cs="Arial"/>
          <w:i/>
          <w:iCs/>
          <w:color w:val="000000"/>
          <w:sz w:val="20"/>
          <w:szCs w:val="28"/>
        </w:rPr>
        <w:t>)</w:t>
      </w:r>
      <w:r w:rsidR="00837265" w:rsidRPr="00837265">
        <w:rPr>
          <w:rFonts w:ascii="Arial" w:hAnsi="Arial" w:cs="Arial"/>
          <w:color w:val="000000"/>
          <w:sz w:val="20"/>
          <w:szCs w:val="28"/>
        </w:rPr>
        <w:t>.</w:t>
      </w:r>
    </w:p>
    <w:p w14:paraId="1B48C898" w14:textId="77777777" w:rsidR="00837265" w:rsidRDefault="00837265" w:rsidP="004273A6">
      <w:pPr>
        <w:jc w:val="both"/>
        <w:rPr>
          <w:rFonts w:ascii="Arial" w:hAnsi="Arial" w:cs="Arial"/>
          <w:color w:val="000000"/>
          <w:sz w:val="20"/>
          <w:szCs w:val="28"/>
        </w:rPr>
      </w:pPr>
    </w:p>
    <w:p w14:paraId="524420E5" w14:textId="77777777" w:rsidR="00837265" w:rsidRDefault="00837265" w:rsidP="004273A6">
      <w:pPr>
        <w:jc w:val="both"/>
        <w:rPr>
          <w:rFonts w:ascii="Arial" w:hAnsi="Arial" w:cs="Arial"/>
          <w:color w:val="000000"/>
          <w:sz w:val="20"/>
          <w:szCs w:val="28"/>
        </w:rPr>
      </w:pPr>
      <w:r>
        <w:rPr>
          <w:rFonts w:ascii="Arial" w:hAnsi="Arial" w:cs="Arial"/>
          <w:color w:val="000000"/>
          <w:sz w:val="20"/>
          <w:szCs w:val="28"/>
        </w:rPr>
        <w:t>In May 2011 a protocol was entered into between the Department of Human Services Child Protection service (</w:t>
      </w:r>
      <w:r w:rsidR="00982582">
        <w:rPr>
          <w:rFonts w:ascii="Arial" w:hAnsi="Arial" w:cs="Arial"/>
          <w:color w:val="000000"/>
          <w:sz w:val="20"/>
          <w:szCs w:val="28"/>
        </w:rPr>
        <w:t>a</w:t>
      </w:r>
      <w:r>
        <w:rPr>
          <w:rFonts w:ascii="Arial" w:hAnsi="Arial" w:cs="Arial"/>
          <w:color w:val="000000"/>
          <w:sz w:val="20"/>
          <w:szCs w:val="28"/>
        </w:rPr>
        <w:t xml:space="preserve"> predecessor of DFFH) and the Family Court of Australia and the Federal Magistrates’ Court (the predecessors of the Federal Circuit Court) in order to assist cooperation, clarify procedures and </w:t>
      </w:r>
      <w:r>
        <w:rPr>
          <w:rFonts w:ascii="Arial" w:hAnsi="Arial" w:cs="Arial"/>
          <w:color w:val="000000"/>
          <w:sz w:val="20"/>
          <w:szCs w:val="28"/>
        </w:rPr>
        <w:lastRenderedPageBreak/>
        <w:t>improve decision making in cases that may occur in either or both the Commonwealth and State jurisdictions.</w:t>
      </w:r>
    </w:p>
    <w:p w14:paraId="1AAEDB71" w14:textId="77777777" w:rsidR="00837265" w:rsidRDefault="00837265" w:rsidP="004273A6">
      <w:pPr>
        <w:jc w:val="both"/>
        <w:rPr>
          <w:rFonts w:ascii="Arial" w:hAnsi="Arial" w:cs="Arial"/>
          <w:color w:val="000000"/>
          <w:sz w:val="20"/>
          <w:szCs w:val="28"/>
        </w:rPr>
      </w:pPr>
    </w:p>
    <w:p w14:paraId="41254742" w14:textId="77777777" w:rsidR="00837265" w:rsidRDefault="00837265" w:rsidP="00D3445A">
      <w:pPr>
        <w:jc w:val="both"/>
        <w:rPr>
          <w:rFonts w:ascii="Arial" w:hAnsi="Arial" w:cs="Arial"/>
          <w:color w:val="000000"/>
          <w:sz w:val="20"/>
          <w:szCs w:val="28"/>
        </w:rPr>
      </w:pPr>
      <w:r>
        <w:rPr>
          <w:rFonts w:ascii="Arial" w:hAnsi="Arial" w:cs="Arial"/>
          <w:sz w:val="20"/>
          <w:szCs w:val="20"/>
        </w:rPr>
        <w:t>In paragraph 1.3 it is said that t</w:t>
      </w:r>
      <w:r w:rsidRPr="00837265">
        <w:rPr>
          <w:rFonts w:ascii="Arial" w:hAnsi="Arial" w:cs="Arial"/>
          <w:sz w:val="20"/>
          <w:szCs w:val="20"/>
        </w:rPr>
        <w:t xml:space="preserve">his </w:t>
      </w:r>
      <w:r>
        <w:rPr>
          <w:rFonts w:ascii="Arial" w:hAnsi="Arial" w:cs="Arial"/>
          <w:sz w:val="20"/>
          <w:szCs w:val="20"/>
        </w:rPr>
        <w:t>“</w:t>
      </w:r>
      <w:r w:rsidRPr="00837265">
        <w:rPr>
          <w:rFonts w:ascii="Arial" w:hAnsi="Arial" w:cs="Arial"/>
          <w:sz w:val="20"/>
          <w:szCs w:val="20"/>
        </w:rPr>
        <w:t xml:space="preserve">protocol articulates the statutory and non-statutory responsibilities of the Department of Human Services, the Family Court </w:t>
      </w:r>
      <w:r w:rsidR="001166C3">
        <w:rPr>
          <w:rFonts w:ascii="Arial" w:hAnsi="Arial" w:cs="Arial"/>
          <w:sz w:val="20"/>
          <w:szCs w:val="20"/>
        </w:rPr>
        <w:t xml:space="preserve">of Australia </w:t>
      </w:r>
      <w:r w:rsidRPr="00837265">
        <w:rPr>
          <w:rFonts w:ascii="Arial" w:hAnsi="Arial" w:cs="Arial"/>
          <w:sz w:val="20"/>
          <w:szCs w:val="20"/>
        </w:rPr>
        <w:t>and Federal Magistrates Court to each other. While the Department of Human Services has mandatory responsibility for investigating allegations of child abuse or neglect, it requires the cooperation of the Family Court and Federal Magistrates Court in cases that also involve those courts</w:t>
      </w:r>
      <w:r>
        <w:rPr>
          <w:rFonts w:ascii="Arial" w:hAnsi="Arial" w:cs="Arial"/>
          <w:sz w:val="20"/>
          <w:szCs w:val="20"/>
        </w:rPr>
        <w:t>.”</w:t>
      </w:r>
    </w:p>
    <w:p w14:paraId="4E2B7436" w14:textId="77777777" w:rsidR="00837265" w:rsidRDefault="00837265" w:rsidP="00D3445A">
      <w:pPr>
        <w:jc w:val="both"/>
        <w:rPr>
          <w:rFonts w:ascii="Arial" w:hAnsi="Arial" w:cs="Arial"/>
          <w:color w:val="000000"/>
          <w:sz w:val="20"/>
          <w:szCs w:val="28"/>
        </w:rPr>
      </w:pPr>
    </w:p>
    <w:p w14:paraId="74160F29" w14:textId="77777777" w:rsidR="00837265" w:rsidRDefault="00837265" w:rsidP="00D3445A">
      <w:pPr>
        <w:jc w:val="both"/>
        <w:rPr>
          <w:rFonts w:ascii="Arial" w:hAnsi="Arial" w:cs="Arial"/>
          <w:color w:val="000000"/>
          <w:sz w:val="20"/>
          <w:szCs w:val="28"/>
        </w:rPr>
      </w:pPr>
      <w:r>
        <w:rPr>
          <w:rFonts w:ascii="Arial" w:hAnsi="Arial" w:cs="Arial"/>
          <w:color w:val="000000"/>
          <w:sz w:val="20"/>
          <w:szCs w:val="28"/>
        </w:rPr>
        <w:t>The protocol</w:t>
      </w:r>
      <w:r w:rsidR="00ED587C" w:rsidRPr="00ED587C">
        <w:rPr>
          <w:rFonts w:ascii="Arial" w:hAnsi="Arial" w:cs="Arial"/>
          <w:color w:val="000000"/>
          <w:sz w:val="20"/>
          <w:szCs w:val="28"/>
        </w:rPr>
        <w:t xml:space="preserve"> </w:t>
      </w:r>
      <w:r w:rsidR="00ED587C">
        <w:rPr>
          <w:rFonts w:ascii="Arial" w:hAnsi="Arial" w:cs="Arial"/>
          <w:color w:val="000000"/>
          <w:sz w:val="20"/>
          <w:szCs w:val="28"/>
        </w:rPr>
        <w:t>contains the following 15 sections</w:t>
      </w:r>
      <w:r w:rsidR="000654E2">
        <w:rPr>
          <w:rFonts w:ascii="Arial" w:hAnsi="Arial" w:cs="Arial"/>
          <w:color w:val="000000"/>
          <w:sz w:val="20"/>
          <w:szCs w:val="28"/>
        </w:rPr>
        <w:t xml:space="preserve"> plus 6 appendices</w:t>
      </w:r>
      <w:r w:rsidR="00ED587C">
        <w:rPr>
          <w:rFonts w:ascii="Arial" w:hAnsi="Arial" w:cs="Arial"/>
          <w:color w:val="000000"/>
          <w:sz w:val="20"/>
          <w:szCs w:val="28"/>
        </w:rPr>
        <w:t>.  It may be d</w:t>
      </w:r>
      <w:r w:rsidR="00B66CC1">
        <w:rPr>
          <w:rFonts w:ascii="Arial" w:hAnsi="Arial" w:cs="Arial"/>
          <w:color w:val="000000"/>
          <w:sz w:val="20"/>
          <w:szCs w:val="28"/>
        </w:rPr>
        <w:t xml:space="preserve">ownloaded from </w:t>
      </w:r>
      <w:hyperlink r:id="rId43" w:history="1">
        <w:r w:rsidR="00ED587C" w:rsidRPr="00887D81">
          <w:rPr>
            <w:rStyle w:val="Hyperlink"/>
            <w:rFonts w:ascii="Arial" w:hAnsi="Arial" w:cs="Arial"/>
            <w:sz w:val="20"/>
            <w:szCs w:val="28"/>
          </w:rPr>
          <w:t>www.cpmanual.vic.gov.au/sites/default/files/Protocol_DHS-Family Court&amp; Federal magistrates court 2011-2819.pdf</w:t>
        </w:r>
      </w:hyperlink>
    </w:p>
    <w:p w14:paraId="0D50860B" w14:textId="77777777" w:rsidR="00837265" w:rsidRDefault="00837265" w:rsidP="00D3445A">
      <w:pPr>
        <w:jc w:val="both"/>
        <w:rPr>
          <w:rFonts w:ascii="Arial" w:hAnsi="Arial" w:cs="Arial"/>
          <w:color w:val="000000"/>
          <w:sz w:val="20"/>
          <w:szCs w:val="28"/>
        </w:rPr>
      </w:pPr>
    </w:p>
    <w:p w14:paraId="65330812" w14:textId="77777777" w:rsidR="00B66CC1" w:rsidRPr="000654E2" w:rsidRDefault="00B66CC1" w:rsidP="00B66CC1">
      <w:pPr>
        <w:numPr>
          <w:ilvl w:val="0"/>
          <w:numId w:val="134"/>
        </w:numPr>
        <w:spacing w:after="80"/>
        <w:ind w:hanging="567"/>
        <w:rPr>
          <w:rFonts w:ascii="Arial" w:hAnsi="Arial" w:cs="Arial"/>
          <w:sz w:val="20"/>
          <w:szCs w:val="20"/>
        </w:rPr>
      </w:pPr>
      <w:r w:rsidRPr="000654E2">
        <w:rPr>
          <w:rFonts w:ascii="Arial" w:eastAsia="Arial" w:hAnsi="Arial" w:cs="Arial"/>
          <w:b/>
          <w:sz w:val="20"/>
          <w:szCs w:val="20"/>
        </w:rPr>
        <w:t>Introduction</w:t>
      </w:r>
      <w:r w:rsidRPr="000654E2">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t xml:space="preserve"> </w:t>
      </w:r>
      <w:r w:rsidR="004273A6">
        <w:rPr>
          <w:rFonts w:ascii="Arial" w:eastAsia="Arial" w:hAnsi="Arial" w:cs="Arial"/>
          <w:b/>
          <w:sz w:val="20"/>
          <w:szCs w:val="20"/>
        </w:rPr>
        <w:tab/>
      </w:r>
      <w:r w:rsidRPr="000654E2">
        <w:rPr>
          <w:rFonts w:ascii="Arial" w:eastAsia="Arial" w:hAnsi="Arial" w:cs="Arial"/>
          <w:b/>
          <w:sz w:val="20"/>
          <w:szCs w:val="20"/>
        </w:rPr>
        <w:tab/>
        <w:t xml:space="preserve">  6</w:t>
      </w:r>
    </w:p>
    <w:p w14:paraId="71C97D97" w14:textId="77777777" w:rsidR="00B66CC1" w:rsidRPr="000654E2" w:rsidRDefault="00B66CC1" w:rsidP="00B66CC1">
      <w:pPr>
        <w:numPr>
          <w:ilvl w:val="0"/>
          <w:numId w:val="134"/>
        </w:numPr>
        <w:spacing w:after="80"/>
        <w:ind w:hanging="567"/>
        <w:rPr>
          <w:rFonts w:ascii="Arial" w:hAnsi="Arial" w:cs="Arial"/>
          <w:sz w:val="20"/>
          <w:szCs w:val="20"/>
        </w:rPr>
      </w:pPr>
      <w:r w:rsidRPr="000654E2">
        <w:rPr>
          <w:rFonts w:ascii="Arial" w:eastAsia="Arial" w:hAnsi="Arial" w:cs="Arial"/>
          <w:b/>
          <w:sz w:val="20"/>
          <w:szCs w:val="20"/>
        </w:rPr>
        <w:t>Department of Human Services, Child Protection program</w:t>
      </w:r>
      <w:r w:rsidRPr="000654E2">
        <w:rPr>
          <w:rFonts w:ascii="Arial" w:eastAsia="Arial" w:hAnsi="Arial" w:cs="Arial"/>
          <w:b/>
          <w:sz w:val="20"/>
          <w:szCs w:val="20"/>
        </w:rPr>
        <w:tab/>
      </w:r>
      <w:r w:rsidRPr="000654E2">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t xml:space="preserve">  6</w:t>
      </w:r>
    </w:p>
    <w:p w14:paraId="59E40F00" w14:textId="77777777" w:rsidR="00B66CC1" w:rsidRPr="000654E2" w:rsidRDefault="00B66CC1" w:rsidP="00B66CC1">
      <w:pPr>
        <w:numPr>
          <w:ilvl w:val="0"/>
          <w:numId w:val="134"/>
        </w:numPr>
        <w:spacing w:after="80"/>
        <w:ind w:hanging="567"/>
        <w:rPr>
          <w:rFonts w:ascii="Arial" w:hAnsi="Arial" w:cs="Arial"/>
          <w:sz w:val="20"/>
          <w:szCs w:val="20"/>
        </w:rPr>
      </w:pPr>
      <w:r w:rsidRPr="000654E2">
        <w:rPr>
          <w:rFonts w:ascii="Arial" w:eastAsia="Arial" w:hAnsi="Arial" w:cs="Arial"/>
          <w:b/>
          <w:sz w:val="20"/>
          <w:szCs w:val="20"/>
        </w:rPr>
        <w:t>The role of Victoria Police in child protection</w:t>
      </w:r>
      <w:r w:rsidRPr="000654E2">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t xml:space="preserve"> </w:t>
      </w:r>
      <w:r w:rsidR="004273A6">
        <w:rPr>
          <w:rFonts w:ascii="Arial" w:eastAsia="Arial" w:hAnsi="Arial" w:cs="Arial"/>
          <w:b/>
          <w:sz w:val="20"/>
          <w:szCs w:val="20"/>
        </w:rPr>
        <w:tab/>
      </w:r>
      <w:r w:rsidRPr="000654E2">
        <w:rPr>
          <w:rFonts w:ascii="Arial" w:eastAsia="Arial" w:hAnsi="Arial" w:cs="Arial"/>
          <w:b/>
          <w:sz w:val="20"/>
          <w:szCs w:val="20"/>
        </w:rPr>
        <w:tab/>
        <w:t xml:space="preserve">  8</w:t>
      </w:r>
    </w:p>
    <w:p w14:paraId="1D206AAA" w14:textId="77777777" w:rsidR="00B66CC1" w:rsidRPr="000654E2" w:rsidRDefault="00B66CC1" w:rsidP="00B66CC1">
      <w:pPr>
        <w:numPr>
          <w:ilvl w:val="0"/>
          <w:numId w:val="134"/>
        </w:numPr>
        <w:spacing w:after="80"/>
        <w:ind w:hanging="567"/>
        <w:rPr>
          <w:rFonts w:ascii="Arial" w:hAnsi="Arial" w:cs="Arial"/>
          <w:sz w:val="20"/>
          <w:szCs w:val="20"/>
        </w:rPr>
      </w:pPr>
      <w:r w:rsidRPr="000654E2">
        <w:rPr>
          <w:rFonts w:ascii="Arial" w:eastAsia="Arial" w:hAnsi="Arial" w:cs="Arial"/>
          <w:b/>
          <w:sz w:val="20"/>
          <w:szCs w:val="20"/>
        </w:rPr>
        <w:t>The Family Division of the Children’s Court</w:t>
      </w:r>
      <w:r w:rsidRPr="000654E2">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t xml:space="preserve">  9</w:t>
      </w:r>
    </w:p>
    <w:p w14:paraId="7FA8B24D" w14:textId="77777777" w:rsidR="00B66CC1" w:rsidRPr="000654E2" w:rsidRDefault="00B66CC1" w:rsidP="00B66CC1">
      <w:pPr>
        <w:numPr>
          <w:ilvl w:val="0"/>
          <w:numId w:val="134"/>
        </w:numPr>
        <w:ind w:hanging="567"/>
        <w:rPr>
          <w:rFonts w:ascii="Arial" w:hAnsi="Arial" w:cs="Arial"/>
          <w:sz w:val="20"/>
          <w:szCs w:val="20"/>
        </w:rPr>
      </w:pPr>
      <w:r w:rsidRPr="000654E2">
        <w:rPr>
          <w:rFonts w:ascii="Arial" w:eastAsia="Arial" w:hAnsi="Arial" w:cs="Arial"/>
          <w:b/>
          <w:sz w:val="20"/>
          <w:szCs w:val="20"/>
        </w:rPr>
        <w:t>The Family Court of Australia and the Federal Magistrates Court</w:t>
      </w:r>
      <w:r w:rsidR="000654E2">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t>10</w:t>
      </w:r>
    </w:p>
    <w:p w14:paraId="05CD3D2C"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Jurisdiction</w:t>
      </w:r>
    </w:p>
    <w:p w14:paraId="2DB06494" w14:textId="77777777" w:rsidR="00B66CC1" w:rsidRPr="000654E2" w:rsidRDefault="00B66CC1" w:rsidP="00B66CC1">
      <w:pPr>
        <w:numPr>
          <w:ilvl w:val="1"/>
          <w:numId w:val="134"/>
        </w:numPr>
        <w:spacing w:after="80"/>
        <w:ind w:hanging="567"/>
        <w:rPr>
          <w:rFonts w:ascii="Arial" w:hAnsi="Arial" w:cs="Arial"/>
          <w:sz w:val="20"/>
          <w:szCs w:val="20"/>
        </w:rPr>
      </w:pPr>
      <w:r w:rsidRPr="000654E2">
        <w:rPr>
          <w:rFonts w:ascii="Arial" w:hAnsi="Arial" w:cs="Arial"/>
          <w:sz w:val="20"/>
          <w:szCs w:val="20"/>
        </w:rPr>
        <w:t>Limitations to jurisdiction</w:t>
      </w:r>
    </w:p>
    <w:p w14:paraId="630F3FF4" w14:textId="77777777" w:rsidR="00B66CC1" w:rsidRPr="000654E2" w:rsidRDefault="00B66CC1" w:rsidP="00B66CC1">
      <w:pPr>
        <w:numPr>
          <w:ilvl w:val="0"/>
          <w:numId w:val="134"/>
        </w:numPr>
        <w:ind w:hanging="567"/>
        <w:rPr>
          <w:rFonts w:ascii="Arial" w:hAnsi="Arial" w:cs="Arial"/>
          <w:sz w:val="20"/>
          <w:szCs w:val="20"/>
        </w:rPr>
      </w:pPr>
      <w:r w:rsidRPr="000654E2">
        <w:rPr>
          <w:rFonts w:ascii="Arial" w:eastAsia="Arial" w:hAnsi="Arial" w:cs="Arial"/>
          <w:b/>
          <w:sz w:val="20"/>
          <w:szCs w:val="20"/>
        </w:rPr>
        <w:t>Application to the Family Court or Federal Magistrates Court</w:t>
      </w:r>
      <w:r w:rsidR="000654E2">
        <w:rPr>
          <w:rFonts w:ascii="Arial" w:eastAsia="Arial" w:hAnsi="Arial" w:cs="Arial"/>
          <w:b/>
          <w:sz w:val="20"/>
          <w:szCs w:val="20"/>
        </w:rPr>
        <w:tab/>
      </w:r>
      <w:r w:rsidRPr="000654E2">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t>11</w:t>
      </w:r>
    </w:p>
    <w:p w14:paraId="5B156AB3"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General</w:t>
      </w:r>
    </w:p>
    <w:p w14:paraId="5FAB46EB"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Where allegations of child abuse are present</w:t>
      </w:r>
    </w:p>
    <w:p w14:paraId="48CC82CE" w14:textId="77777777" w:rsidR="00B66CC1" w:rsidRPr="000654E2" w:rsidRDefault="00B66CC1" w:rsidP="00B66CC1">
      <w:pPr>
        <w:numPr>
          <w:ilvl w:val="1"/>
          <w:numId w:val="134"/>
        </w:numPr>
        <w:spacing w:after="111" w:line="295" w:lineRule="auto"/>
        <w:ind w:right="15" w:hanging="567"/>
        <w:rPr>
          <w:rFonts w:ascii="Arial" w:hAnsi="Arial" w:cs="Arial"/>
          <w:sz w:val="20"/>
          <w:szCs w:val="20"/>
        </w:rPr>
      </w:pPr>
      <w:r w:rsidRPr="000654E2">
        <w:rPr>
          <w:rFonts w:ascii="Arial" w:hAnsi="Arial" w:cs="Arial"/>
          <w:sz w:val="20"/>
          <w:szCs w:val="20"/>
        </w:rPr>
        <w:t>The Magellan list in the Family Court</w:t>
      </w:r>
    </w:p>
    <w:p w14:paraId="68C30614" w14:textId="77777777" w:rsidR="00B66CC1" w:rsidRPr="000654E2" w:rsidRDefault="00B66CC1" w:rsidP="00B66CC1">
      <w:pPr>
        <w:numPr>
          <w:ilvl w:val="0"/>
          <w:numId w:val="134"/>
        </w:numPr>
        <w:ind w:hanging="567"/>
        <w:rPr>
          <w:rFonts w:ascii="Arial" w:hAnsi="Arial" w:cs="Arial"/>
          <w:sz w:val="20"/>
          <w:szCs w:val="20"/>
        </w:rPr>
      </w:pPr>
      <w:r w:rsidRPr="000654E2">
        <w:rPr>
          <w:rFonts w:ascii="Arial" w:eastAsia="Arial" w:hAnsi="Arial" w:cs="Arial"/>
          <w:b/>
          <w:sz w:val="20"/>
          <w:szCs w:val="20"/>
        </w:rPr>
        <w:t>Notifications from the Family Court or Federal Magistrates Court</w:t>
      </w:r>
      <w:r w:rsidRPr="000654E2">
        <w:rPr>
          <w:rFonts w:ascii="Arial" w:eastAsia="Arial" w:hAnsi="Arial" w:cs="Arial"/>
          <w:b/>
          <w:sz w:val="20"/>
          <w:szCs w:val="20"/>
        </w:rPr>
        <w:tab/>
      </w:r>
      <w:r w:rsidR="00982582">
        <w:rPr>
          <w:rFonts w:ascii="Arial" w:eastAsia="Arial" w:hAnsi="Arial" w:cs="Arial"/>
          <w:b/>
          <w:sz w:val="20"/>
          <w:szCs w:val="20"/>
        </w:rPr>
        <w:tab/>
      </w:r>
      <w:r w:rsidRPr="000654E2">
        <w:rPr>
          <w:rFonts w:ascii="Arial" w:eastAsia="Arial" w:hAnsi="Arial" w:cs="Arial"/>
          <w:b/>
          <w:sz w:val="20"/>
          <w:szCs w:val="20"/>
        </w:rPr>
        <w:tab/>
        <w:t>13</w:t>
      </w:r>
    </w:p>
    <w:p w14:paraId="1CCD2707" w14:textId="77777777" w:rsidR="00B66CC1" w:rsidRPr="000654E2" w:rsidRDefault="00B66CC1" w:rsidP="00ED587C">
      <w:pPr>
        <w:ind w:left="567"/>
        <w:rPr>
          <w:rFonts w:ascii="Arial" w:hAnsi="Arial" w:cs="Arial"/>
          <w:sz w:val="20"/>
          <w:szCs w:val="20"/>
        </w:rPr>
      </w:pPr>
      <w:r w:rsidRPr="000654E2">
        <w:rPr>
          <w:rFonts w:ascii="Arial" w:eastAsia="Arial" w:hAnsi="Arial" w:cs="Arial"/>
          <w:b/>
          <w:sz w:val="20"/>
          <w:szCs w:val="20"/>
        </w:rPr>
        <w:t>to the Department of Human Services</w:t>
      </w:r>
    </w:p>
    <w:p w14:paraId="055EF164"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Notifications during court proceedings</w:t>
      </w:r>
    </w:p>
    <w:p w14:paraId="265F457F"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Request for the Secretary to intervene</w:t>
      </w:r>
    </w:p>
    <w:p w14:paraId="2FF9ED82"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Notification by a party</w:t>
      </w:r>
    </w:p>
    <w:p w14:paraId="22195BEF"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Notification by court personnel or professionals</w:t>
      </w:r>
    </w:p>
    <w:p w14:paraId="41E8B325"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Types of abuse that must be notified by court personnel or professionals</w:t>
      </w:r>
    </w:p>
    <w:p w14:paraId="172D6BAF" w14:textId="77777777" w:rsidR="00B66CC1" w:rsidRPr="000654E2" w:rsidRDefault="00B66CC1" w:rsidP="00B66CC1">
      <w:pPr>
        <w:numPr>
          <w:ilvl w:val="1"/>
          <w:numId w:val="134"/>
        </w:numPr>
        <w:spacing w:after="80"/>
        <w:ind w:right="17" w:hanging="567"/>
        <w:rPr>
          <w:rFonts w:ascii="Arial" w:hAnsi="Arial" w:cs="Arial"/>
          <w:sz w:val="20"/>
          <w:szCs w:val="20"/>
        </w:rPr>
      </w:pPr>
      <w:r w:rsidRPr="000654E2">
        <w:rPr>
          <w:rFonts w:ascii="Arial" w:hAnsi="Arial" w:cs="Arial"/>
          <w:sz w:val="20"/>
          <w:szCs w:val="20"/>
        </w:rPr>
        <w:t>Types of maltreatment that may be notified by court personnel or professionals</w:t>
      </w:r>
    </w:p>
    <w:p w14:paraId="4488D8DD" w14:textId="77777777" w:rsidR="00B66CC1" w:rsidRPr="000654E2" w:rsidRDefault="00B66CC1" w:rsidP="00ED587C">
      <w:pPr>
        <w:numPr>
          <w:ilvl w:val="0"/>
          <w:numId w:val="134"/>
        </w:numPr>
        <w:ind w:hanging="567"/>
        <w:rPr>
          <w:rFonts w:ascii="Arial" w:hAnsi="Arial" w:cs="Arial"/>
          <w:sz w:val="20"/>
          <w:szCs w:val="20"/>
        </w:rPr>
      </w:pPr>
      <w:r w:rsidRPr="000654E2">
        <w:rPr>
          <w:rFonts w:ascii="Arial" w:eastAsia="Arial" w:hAnsi="Arial" w:cs="Arial"/>
          <w:b/>
          <w:sz w:val="20"/>
          <w:szCs w:val="20"/>
        </w:rPr>
        <w:t>Procedures for referring cases of suspected child abuse and neglect</w:t>
      </w:r>
      <w:r w:rsidR="000654E2">
        <w:rPr>
          <w:rFonts w:ascii="Arial" w:eastAsia="Arial" w:hAnsi="Arial" w:cs="Arial"/>
          <w:b/>
          <w:sz w:val="20"/>
          <w:szCs w:val="20"/>
        </w:rPr>
        <w:tab/>
      </w:r>
      <w:r w:rsidR="004273A6">
        <w:rPr>
          <w:rFonts w:ascii="Arial" w:eastAsia="Arial" w:hAnsi="Arial" w:cs="Arial"/>
          <w:b/>
          <w:sz w:val="20"/>
          <w:szCs w:val="20"/>
        </w:rPr>
        <w:tab/>
      </w:r>
      <w:r w:rsidR="00ED587C" w:rsidRPr="000654E2">
        <w:rPr>
          <w:rFonts w:ascii="Arial" w:eastAsia="Arial" w:hAnsi="Arial" w:cs="Arial"/>
          <w:b/>
          <w:sz w:val="20"/>
          <w:szCs w:val="20"/>
        </w:rPr>
        <w:tab/>
        <w:t>15</w:t>
      </w:r>
    </w:p>
    <w:p w14:paraId="50F46A47" w14:textId="77777777" w:rsidR="00ED587C" w:rsidRPr="000654E2" w:rsidRDefault="00B66CC1" w:rsidP="00ED587C">
      <w:pPr>
        <w:ind w:left="567"/>
        <w:rPr>
          <w:rFonts w:ascii="Arial" w:hAnsi="Arial" w:cs="Arial"/>
          <w:sz w:val="20"/>
          <w:szCs w:val="20"/>
        </w:rPr>
      </w:pPr>
      <w:r w:rsidRPr="000654E2">
        <w:rPr>
          <w:rFonts w:ascii="Arial" w:eastAsia="Arial" w:hAnsi="Arial" w:cs="Arial"/>
          <w:b/>
          <w:sz w:val="20"/>
          <w:szCs w:val="20"/>
        </w:rPr>
        <w:t>to the Department of Human Services</w:t>
      </w:r>
    </w:p>
    <w:p w14:paraId="4B9E1762" w14:textId="77777777" w:rsidR="00B66CC1" w:rsidRPr="000654E2" w:rsidRDefault="00B66CC1" w:rsidP="00ED587C">
      <w:pPr>
        <w:numPr>
          <w:ilvl w:val="1"/>
          <w:numId w:val="134"/>
        </w:numPr>
        <w:ind w:right="15" w:hanging="567"/>
        <w:rPr>
          <w:rFonts w:ascii="Arial" w:hAnsi="Arial" w:cs="Arial"/>
          <w:sz w:val="20"/>
          <w:szCs w:val="20"/>
        </w:rPr>
      </w:pPr>
      <w:r w:rsidRPr="000654E2">
        <w:rPr>
          <w:rFonts w:ascii="Arial" w:hAnsi="Arial" w:cs="Arial"/>
          <w:sz w:val="20"/>
          <w:szCs w:val="20"/>
        </w:rPr>
        <w:t>Request for the Secretary to intervene</w:t>
      </w:r>
    </w:p>
    <w:p w14:paraId="0AF3F288" w14:textId="77777777" w:rsidR="00B66CC1" w:rsidRPr="000654E2" w:rsidRDefault="00B66CC1" w:rsidP="00ED587C">
      <w:pPr>
        <w:numPr>
          <w:ilvl w:val="1"/>
          <w:numId w:val="134"/>
        </w:numPr>
        <w:ind w:right="15" w:hanging="567"/>
        <w:rPr>
          <w:rFonts w:ascii="Arial" w:hAnsi="Arial" w:cs="Arial"/>
          <w:sz w:val="20"/>
          <w:szCs w:val="20"/>
        </w:rPr>
      </w:pPr>
      <w:r w:rsidRPr="000654E2">
        <w:rPr>
          <w:rFonts w:ascii="Arial" w:hAnsi="Arial" w:cs="Arial"/>
          <w:sz w:val="20"/>
          <w:szCs w:val="20"/>
        </w:rPr>
        <w:t>Notification by a party</w:t>
      </w:r>
    </w:p>
    <w:p w14:paraId="4BABFC69" w14:textId="77777777" w:rsidR="00B66CC1" w:rsidRPr="000654E2" w:rsidRDefault="00B66CC1" w:rsidP="00ED587C">
      <w:pPr>
        <w:numPr>
          <w:ilvl w:val="1"/>
          <w:numId w:val="134"/>
        </w:numPr>
        <w:ind w:right="15" w:hanging="567"/>
        <w:rPr>
          <w:rFonts w:ascii="Arial" w:hAnsi="Arial" w:cs="Arial"/>
          <w:sz w:val="20"/>
          <w:szCs w:val="20"/>
        </w:rPr>
      </w:pPr>
      <w:r w:rsidRPr="000654E2">
        <w:rPr>
          <w:rFonts w:ascii="Arial" w:hAnsi="Arial" w:cs="Arial"/>
          <w:sz w:val="20"/>
          <w:szCs w:val="20"/>
        </w:rPr>
        <w:t>Notification by court personnel or professionals</w:t>
      </w:r>
    </w:p>
    <w:p w14:paraId="1FFF1A0B" w14:textId="77777777" w:rsidR="00B66CC1" w:rsidRPr="000654E2" w:rsidRDefault="00B66CC1" w:rsidP="00ED587C">
      <w:pPr>
        <w:numPr>
          <w:ilvl w:val="1"/>
          <w:numId w:val="134"/>
        </w:numPr>
        <w:spacing w:after="80"/>
        <w:ind w:right="17" w:hanging="567"/>
        <w:rPr>
          <w:rFonts w:ascii="Arial" w:hAnsi="Arial" w:cs="Arial"/>
          <w:sz w:val="20"/>
          <w:szCs w:val="20"/>
        </w:rPr>
      </w:pPr>
      <w:r w:rsidRPr="000654E2">
        <w:rPr>
          <w:rFonts w:ascii="Arial" w:hAnsi="Arial" w:cs="Arial"/>
          <w:sz w:val="20"/>
          <w:szCs w:val="20"/>
        </w:rPr>
        <w:t>Timelines following a request to intervene or notification</w:t>
      </w:r>
    </w:p>
    <w:p w14:paraId="1896DFEE" w14:textId="77777777" w:rsidR="000654E2" w:rsidRPr="000654E2" w:rsidRDefault="00B66CC1" w:rsidP="000654E2">
      <w:pPr>
        <w:numPr>
          <w:ilvl w:val="0"/>
          <w:numId w:val="134"/>
        </w:numPr>
        <w:ind w:hanging="567"/>
        <w:rPr>
          <w:rFonts w:ascii="Arial" w:hAnsi="Arial" w:cs="Arial"/>
          <w:sz w:val="20"/>
          <w:szCs w:val="20"/>
        </w:rPr>
      </w:pPr>
      <w:r w:rsidRPr="000654E2">
        <w:rPr>
          <w:rFonts w:ascii="Arial" w:eastAsia="Arial" w:hAnsi="Arial" w:cs="Arial"/>
          <w:b/>
          <w:sz w:val="20"/>
          <w:szCs w:val="20"/>
        </w:rPr>
        <w:t>Action by the Department of Human Services upon receiving a request</w:t>
      </w:r>
      <w:r w:rsidR="00982582">
        <w:rPr>
          <w:rFonts w:ascii="Arial" w:eastAsia="Arial" w:hAnsi="Arial" w:cs="Arial"/>
          <w:b/>
          <w:sz w:val="20"/>
          <w:szCs w:val="20"/>
        </w:rPr>
        <w:tab/>
      </w:r>
      <w:r w:rsidRPr="000654E2">
        <w:rPr>
          <w:rFonts w:ascii="Arial" w:eastAsia="Arial" w:hAnsi="Arial" w:cs="Arial"/>
          <w:b/>
          <w:sz w:val="20"/>
          <w:szCs w:val="20"/>
        </w:rPr>
        <w:tab/>
      </w:r>
      <w:r w:rsidR="000654E2">
        <w:rPr>
          <w:rFonts w:ascii="Arial" w:eastAsia="Arial" w:hAnsi="Arial" w:cs="Arial"/>
          <w:b/>
          <w:sz w:val="20"/>
          <w:szCs w:val="20"/>
        </w:rPr>
        <w:t>17</w:t>
      </w:r>
    </w:p>
    <w:p w14:paraId="6F196F52" w14:textId="77777777" w:rsidR="000654E2" w:rsidRPr="000654E2" w:rsidRDefault="000654E2" w:rsidP="000654E2">
      <w:pPr>
        <w:spacing w:after="80"/>
        <w:ind w:left="567"/>
        <w:rPr>
          <w:rFonts w:ascii="Arial" w:hAnsi="Arial" w:cs="Arial"/>
          <w:sz w:val="20"/>
          <w:szCs w:val="20"/>
        </w:rPr>
      </w:pPr>
      <w:r>
        <w:rPr>
          <w:rFonts w:ascii="Arial" w:eastAsia="Arial" w:hAnsi="Arial" w:cs="Arial"/>
          <w:b/>
          <w:sz w:val="20"/>
          <w:szCs w:val="20"/>
        </w:rPr>
        <w:t xml:space="preserve">or </w:t>
      </w:r>
      <w:r w:rsidR="00B66CC1" w:rsidRPr="000654E2">
        <w:rPr>
          <w:rFonts w:ascii="Arial" w:eastAsia="Arial" w:hAnsi="Arial" w:cs="Arial"/>
          <w:b/>
          <w:sz w:val="20"/>
          <w:szCs w:val="20"/>
        </w:rPr>
        <w:t>notification from the Family Court or Federal Magistrates Court</w:t>
      </w:r>
    </w:p>
    <w:p w14:paraId="3DD09007" w14:textId="77777777" w:rsidR="00B66CC1" w:rsidRPr="000654E2" w:rsidRDefault="00B66CC1" w:rsidP="000654E2">
      <w:pPr>
        <w:numPr>
          <w:ilvl w:val="0"/>
          <w:numId w:val="134"/>
        </w:numPr>
        <w:ind w:hanging="567"/>
        <w:rPr>
          <w:rFonts w:ascii="Arial" w:hAnsi="Arial" w:cs="Arial"/>
          <w:sz w:val="20"/>
          <w:szCs w:val="20"/>
        </w:rPr>
      </w:pPr>
      <w:r w:rsidRPr="000654E2">
        <w:rPr>
          <w:rFonts w:ascii="Arial" w:eastAsia="Arial" w:hAnsi="Arial" w:cs="Arial"/>
          <w:b/>
          <w:sz w:val="20"/>
          <w:szCs w:val="20"/>
        </w:rPr>
        <w:t>Information exchange</w:t>
      </w:r>
      <w:r w:rsidR="000654E2">
        <w:rPr>
          <w:rFonts w:ascii="Arial" w:eastAsia="Arial" w:hAnsi="Arial" w:cs="Arial"/>
          <w:b/>
          <w:sz w:val="20"/>
          <w:szCs w:val="20"/>
        </w:rPr>
        <w:tab/>
      </w:r>
      <w:r w:rsidR="000654E2">
        <w:rPr>
          <w:rFonts w:ascii="Arial" w:eastAsia="Arial" w:hAnsi="Arial" w:cs="Arial"/>
          <w:b/>
          <w:sz w:val="20"/>
          <w:szCs w:val="20"/>
        </w:rPr>
        <w:tab/>
      </w:r>
      <w:r w:rsidR="000654E2">
        <w:rPr>
          <w:rFonts w:ascii="Arial" w:eastAsia="Arial" w:hAnsi="Arial" w:cs="Arial"/>
          <w:b/>
          <w:sz w:val="20"/>
          <w:szCs w:val="20"/>
        </w:rPr>
        <w:tab/>
      </w:r>
      <w:r w:rsidR="000654E2">
        <w:rPr>
          <w:rFonts w:ascii="Arial" w:eastAsia="Arial" w:hAnsi="Arial" w:cs="Arial"/>
          <w:b/>
          <w:sz w:val="20"/>
          <w:szCs w:val="20"/>
        </w:rPr>
        <w:tab/>
      </w:r>
      <w:r w:rsidR="000654E2">
        <w:rPr>
          <w:rFonts w:ascii="Arial" w:eastAsia="Arial" w:hAnsi="Arial" w:cs="Arial"/>
          <w:b/>
          <w:sz w:val="20"/>
          <w:szCs w:val="20"/>
        </w:rPr>
        <w:tab/>
      </w:r>
      <w:r w:rsidR="000654E2">
        <w:rPr>
          <w:rFonts w:ascii="Arial" w:eastAsia="Arial" w:hAnsi="Arial" w:cs="Arial"/>
          <w:b/>
          <w:sz w:val="20"/>
          <w:szCs w:val="20"/>
        </w:rPr>
        <w:tab/>
      </w:r>
      <w:r w:rsidR="004273A6">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t>18</w:t>
      </w:r>
    </w:p>
    <w:p w14:paraId="05324479" w14:textId="77777777" w:rsidR="000654E2" w:rsidRDefault="00B66CC1" w:rsidP="000654E2">
      <w:pPr>
        <w:numPr>
          <w:ilvl w:val="1"/>
          <w:numId w:val="134"/>
        </w:numPr>
        <w:ind w:hanging="567"/>
        <w:rPr>
          <w:rFonts w:ascii="Arial" w:hAnsi="Arial" w:cs="Arial"/>
          <w:sz w:val="20"/>
          <w:szCs w:val="20"/>
        </w:rPr>
      </w:pPr>
      <w:r w:rsidRPr="000654E2">
        <w:rPr>
          <w:rFonts w:ascii="Arial" w:hAnsi="Arial" w:cs="Arial"/>
          <w:sz w:val="20"/>
          <w:szCs w:val="20"/>
        </w:rPr>
        <w:t>The principles that underlie the exchange of information between</w:t>
      </w:r>
    </w:p>
    <w:p w14:paraId="747986F5" w14:textId="77777777" w:rsidR="00B66CC1" w:rsidRPr="000654E2" w:rsidRDefault="000654E2" w:rsidP="000654E2">
      <w:pPr>
        <w:ind w:left="153"/>
        <w:rPr>
          <w:rFonts w:ascii="Arial" w:hAnsi="Arial" w:cs="Arial"/>
          <w:sz w:val="20"/>
          <w:szCs w:val="20"/>
        </w:rPr>
      </w:pPr>
      <w:r>
        <w:rPr>
          <w:rFonts w:ascii="Arial" w:hAnsi="Arial" w:cs="Arial"/>
          <w:sz w:val="20"/>
          <w:szCs w:val="20"/>
        </w:rPr>
        <w:tab/>
        <w:t xml:space="preserve">          </w:t>
      </w:r>
      <w:r w:rsidR="00B66CC1" w:rsidRPr="000654E2">
        <w:rPr>
          <w:rFonts w:ascii="Arial" w:hAnsi="Arial" w:cs="Arial"/>
          <w:sz w:val="20"/>
          <w:szCs w:val="20"/>
        </w:rPr>
        <w:t>D</w:t>
      </w:r>
      <w:r>
        <w:rPr>
          <w:rFonts w:ascii="Arial" w:hAnsi="Arial" w:cs="Arial"/>
          <w:sz w:val="20"/>
          <w:szCs w:val="20"/>
        </w:rPr>
        <w:t>HHS</w:t>
      </w:r>
      <w:r w:rsidR="00B66CC1" w:rsidRPr="000654E2">
        <w:rPr>
          <w:rFonts w:ascii="Arial" w:hAnsi="Arial" w:cs="Arial"/>
          <w:sz w:val="20"/>
          <w:szCs w:val="20"/>
        </w:rPr>
        <w:t xml:space="preserve">, Family Court and </w:t>
      </w:r>
      <w:r w:rsidRPr="000654E2">
        <w:rPr>
          <w:rFonts w:ascii="Arial" w:hAnsi="Arial" w:cs="Arial"/>
          <w:sz w:val="20"/>
          <w:szCs w:val="20"/>
        </w:rPr>
        <w:t>Federal Magistrates Court</w:t>
      </w:r>
    </w:p>
    <w:p w14:paraId="753B5D43" w14:textId="77777777" w:rsidR="00B66CC1" w:rsidRPr="000654E2" w:rsidRDefault="00B66CC1" w:rsidP="000654E2">
      <w:pPr>
        <w:numPr>
          <w:ilvl w:val="1"/>
          <w:numId w:val="134"/>
        </w:numPr>
        <w:ind w:hanging="567"/>
        <w:rPr>
          <w:rFonts w:ascii="Arial" w:hAnsi="Arial" w:cs="Arial"/>
          <w:sz w:val="20"/>
          <w:szCs w:val="20"/>
        </w:rPr>
      </w:pPr>
      <w:r w:rsidRPr="000654E2">
        <w:rPr>
          <w:rFonts w:ascii="Arial" w:hAnsi="Arial" w:cs="Arial"/>
          <w:sz w:val="20"/>
          <w:szCs w:val="20"/>
        </w:rPr>
        <w:t>D</w:t>
      </w:r>
      <w:r w:rsidR="000654E2">
        <w:rPr>
          <w:rFonts w:ascii="Arial" w:hAnsi="Arial" w:cs="Arial"/>
          <w:sz w:val="20"/>
          <w:szCs w:val="20"/>
        </w:rPr>
        <w:t xml:space="preserve">HHS </w:t>
      </w:r>
      <w:r w:rsidRPr="000654E2">
        <w:rPr>
          <w:rFonts w:ascii="Arial" w:hAnsi="Arial" w:cs="Arial"/>
          <w:sz w:val="20"/>
          <w:szCs w:val="20"/>
        </w:rPr>
        <w:t>access to information from the Family Court and Federal Magistrates Court</w:t>
      </w:r>
    </w:p>
    <w:p w14:paraId="0175C1B7" w14:textId="77777777" w:rsidR="00B66CC1" w:rsidRPr="000654E2" w:rsidRDefault="00B66CC1" w:rsidP="001166C3">
      <w:pPr>
        <w:numPr>
          <w:ilvl w:val="1"/>
          <w:numId w:val="134"/>
        </w:numPr>
        <w:ind w:right="17" w:hanging="567"/>
        <w:rPr>
          <w:rFonts w:ascii="Arial" w:hAnsi="Arial" w:cs="Arial"/>
          <w:sz w:val="20"/>
          <w:szCs w:val="20"/>
        </w:rPr>
      </w:pPr>
      <w:r w:rsidRPr="000654E2">
        <w:rPr>
          <w:rFonts w:ascii="Arial" w:hAnsi="Arial" w:cs="Arial"/>
          <w:sz w:val="20"/>
          <w:szCs w:val="20"/>
        </w:rPr>
        <w:t>Family Court and Federal Magistrates Court access to information</w:t>
      </w:r>
      <w:r w:rsidR="001166C3">
        <w:rPr>
          <w:rFonts w:ascii="Arial" w:hAnsi="Arial" w:cs="Arial"/>
          <w:sz w:val="20"/>
          <w:szCs w:val="20"/>
        </w:rPr>
        <w:t xml:space="preserve"> from DHHS</w:t>
      </w:r>
    </w:p>
    <w:p w14:paraId="1D952C06" w14:textId="77777777" w:rsidR="00B66CC1" w:rsidRPr="000654E2" w:rsidRDefault="00B66CC1" w:rsidP="001166C3">
      <w:pPr>
        <w:numPr>
          <w:ilvl w:val="1"/>
          <w:numId w:val="134"/>
        </w:numPr>
        <w:spacing w:after="80"/>
        <w:ind w:right="17" w:hanging="567"/>
        <w:rPr>
          <w:rFonts w:ascii="Arial" w:hAnsi="Arial" w:cs="Arial"/>
          <w:sz w:val="20"/>
          <w:szCs w:val="20"/>
        </w:rPr>
      </w:pPr>
      <w:r w:rsidRPr="000654E2">
        <w:rPr>
          <w:rFonts w:ascii="Arial" w:hAnsi="Arial" w:cs="Arial"/>
          <w:sz w:val="20"/>
          <w:szCs w:val="20"/>
        </w:rPr>
        <w:t>Court order for documents and/or information from the department</w:t>
      </w:r>
    </w:p>
    <w:p w14:paraId="7EC6B1E7" w14:textId="77777777" w:rsidR="00B66CC1" w:rsidRPr="000654E2" w:rsidRDefault="00B66CC1" w:rsidP="00B66CC1">
      <w:pPr>
        <w:numPr>
          <w:ilvl w:val="0"/>
          <w:numId w:val="134"/>
        </w:numPr>
        <w:spacing w:after="138" w:line="259" w:lineRule="auto"/>
        <w:ind w:hanging="567"/>
        <w:rPr>
          <w:rFonts w:ascii="Arial" w:hAnsi="Arial" w:cs="Arial"/>
          <w:sz w:val="20"/>
          <w:szCs w:val="20"/>
        </w:rPr>
      </w:pPr>
      <w:r w:rsidRPr="000654E2">
        <w:rPr>
          <w:rFonts w:ascii="Arial" w:eastAsia="Arial" w:hAnsi="Arial" w:cs="Arial"/>
          <w:b/>
          <w:sz w:val="20"/>
          <w:szCs w:val="20"/>
        </w:rPr>
        <w:t>Establishing the appropriate jurisdiction</w:t>
      </w:r>
      <w:r w:rsidR="001166C3">
        <w:rPr>
          <w:rFonts w:ascii="Arial" w:eastAsia="Arial" w:hAnsi="Arial" w:cs="Arial"/>
          <w:b/>
          <w:sz w:val="20"/>
          <w:szCs w:val="20"/>
        </w:rPr>
        <w:tab/>
      </w:r>
      <w:r w:rsidR="001166C3">
        <w:rPr>
          <w:rFonts w:ascii="Arial" w:eastAsia="Arial" w:hAnsi="Arial" w:cs="Arial"/>
          <w:b/>
          <w:sz w:val="20"/>
          <w:szCs w:val="20"/>
        </w:rPr>
        <w:tab/>
      </w:r>
      <w:r w:rsidR="001166C3">
        <w:rPr>
          <w:rFonts w:ascii="Arial" w:eastAsia="Arial" w:hAnsi="Arial" w:cs="Arial"/>
          <w:b/>
          <w:sz w:val="20"/>
          <w:szCs w:val="20"/>
        </w:rPr>
        <w:tab/>
      </w:r>
      <w:r w:rsidR="001166C3">
        <w:rPr>
          <w:rFonts w:ascii="Arial" w:eastAsia="Arial" w:hAnsi="Arial" w:cs="Arial"/>
          <w:b/>
          <w:sz w:val="20"/>
          <w:szCs w:val="20"/>
        </w:rPr>
        <w:tab/>
      </w:r>
      <w:r w:rsidRPr="000654E2">
        <w:rPr>
          <w:rFonts w:ascii="Arial" w:eastAsia="Arial" w:hAnsi="Arial" w:cs="Arial"/>
          <w:b/>
          <w:sz w:val="20"/>
          <w:szCs w:val="20"/>
        </w:rPr>
        <w:t xml:space="preserve"> </w:t>
      </w:r>
      <w:r w:rsidR="004273A6">
        <w:rPr>
          <w:rFonts w:ascii="Arial" w:eastAsia="Arial" w:hAnsi="Arial" w:cs="Arial"/>
          <w:b/>
          <w:sz w:val="20"/>
          <w:szCs w:val="20"/>
        </w:rPr>
        <w:tab/>
      </w:r>
      <w:r w:rsidRPr="000654E2">
        <w:rPr>
          <w:rFonts w:ascii="Arial" w:eastAsia="Arial" w:hAnsi="Arial" w:cs="Arial"/>
          <w:b/>
          <w:sz w:val="20"/>
          <w:szCs w:val="20"/>
        </w:rPr>
        <w:tab/>
        <w:t>21</w:t>
      </w:r>
    </w:p>
    <w:p w14:paraId="27A3DA73" w14:textId="77777777" w:rsidR="00B66CC1" w:rsidRPr="000654E2" w:rsidRDefault="00B66CC1" w:rsidP="00982582">
      <w:pPr>
        <w:keepNext/>
        <w:keepLines/>
        <w:numPr>
          <w:ilvl w:val="0"/>
          <w:numId w:val="134"/>
        </w:numPr>
        <w:ind w:hanging="567"/>
        <w:rPr>
          <w:rFonts w:ascii="Arial" w:hAnsi="Arial" w:cs="Arial"/>
          <w:sz w:val="20"/>
          <w:szCs w:val="20"/>
        </w:rPr>
      </w:pPr>
      <w:r w:rsidRPr="000654E2">
        <w:rPr>
          <w:rFonts w:ascii="Arial" w:eastAsia="Arial" w:hAnsi="Arial" w:cs="Arial"/>
          <w:b/>
          <w:sz w:val="20"/>
          <w:szCs w:val="20"/>
        </w:rPr>
        <w:t>Response to the Family Court and Federal Magistrates Court</w:t>
      </w:r>
      <w:r w:rsidR="001166C3">
        <w:rPr>
          <w:rFonts w:ascii="Arial" w:eastAsia="Arial" w:hAnsi="Arial" w:cs="Arial"/>
          <w:b/>
          <w:sz w:val="20"/>
          <w:szCs w:val="20"/>
        </w:rPr>
        <w:tab/>
      </w:r>
      <w:r w:rsidR="001166C3">
        <w:rPr>
          <w:rFonts w:ascii="Arial" w:eastAsia="Arial" w:hAnsi="Arial" w:cs="Arial"/>
          <w:b/>
          <w:sz w:val="20"/>
          <w:szCs w:val="20"/>
        </w:rPr>
        <w:tab/>
      </w:r>
      <w:r w:rsidR="004273A6">
        <w:rPr>
          <w:rFonts w:ascii="Arial" w:eastAsia="Arial" w:hAnsi="Arial" w:cs="Arial"/>
          <w:b/>
          <w:sz w:val="20"/>
          <w:szCs w:val="20"/>
        </w:rPr>
        <w:tab/>
      </w:r>
      <w:r w:rsidR="001166C3">
        <w:rPr>
          <w:rFonts w:ascii="Arial" w:eastAsia="Arial" w:hAnsi="Arial" w:cs="Arial"/>
          <w:b/>
          <w:sz w:val="20"/>
          <w:szCs w:val="20"/>
        </w:rPr>
        <w:tab/>
        <w:t>22</w:t>
      </w:r>
    </w:p>
    <w:p w14:paraId="540042D2" w14:textId="77777777" w:rsidR="00B66CC1" w:rsidRPr="000654E2" w:rsidRDefault="00B66CC1" w:rsidP="001166C3">
      <w:pPr>
        <w:tabs>
          <w:tab w:val="center" w:pos="3449"/>
          <w:tab w:val="center" w:pos="7826"/>
        </w:tabs>
        <w:spacing w:after="80"/>
        <w:ind w:left="567" w:hanging="567"/>
        <w:rPr>
          <w:rFonts w:ascii="Arial" w:hAnsi="Arial" w:cs="Arial"/>
          <w:sz w:val="20"/>
          <w:szCs w:val="20"/>
        </w:rPr>
      </w:pPr>
      <w:r w:rsidRPr="000654E2">
        <w:rPr>
          <w:rFonts w:ascii="Arial" w:eastAsia="Arial" w:hAnsi="Arial" w:cs="Arial"/>
          <w:b/>
          <w:sz w:val="20"/>
          <w:szCs w:val="20"/>
        </w:rPr>
        <w:tab/>
        <w:t>by the Department of Human Services upon receiving a report</w:t>
      </w:r>
    </w:p>
    <w:p w14:paraId="29105259" w14:textId="77777777" w:rsidR="00B66CC1" w:rsidRPr="000654E2" w:rsidRDefault="00B66CC1" w:rsidP="001166C3">
      <w:pPr>
        <w:numPr>
          <w:ilvl w:val="0"/>
          <w:numId w:val="134"/>
        </w:numPr>
        <w:spacing w:after="80"/>
        <w:ind w:hanging="567"/>
        <w:rPr>
          <w:rFonts w:ascii="Arial" w:hAnsi="Arial" w:cs="Arial"/>
          <w:sz w:val="20"/>
          <w:szCs w:val="20"/>
        </w:rPr>
      </w:pPr>
      <w:r w:rsidRPr="000654E2">
        <w:rPr>
          <w:rFonts w:ascii="Arial" w:eastAsia="Arial" w:hAnsi="Arial" w:cs="Arial"/>
          <w:b/>
          <w:sz w:val="20"/>
          <w:szCs w:val="20"/>
        </w:rPr>
        <w:t>Compliance with Family Court and Federal Magistrates Court orders</w:t>
      </w:r>
      <w:r w:rsidR="001166C3">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t>23</w:t>
      </w:r>
    </w:p>
    <w:p w14:paraId="7233F4EC" w14:textId="77777777" w:rsidR="00B66CC1" w:rsidRPr="000654E2" w:rsidRDefault="00B66CC1" w:rsidP="001166C3">
      <w:pPr>
        <w:numPr>
          <w:ilvl w:val="0"/>
          <w:numId w:val="134"/>
        </w:numPr>
        <w:ind w:hanging="567"/>
        <w:rPr>
          <w:rFonts w:ascii="Arial" w:hAnsi="Arial" w:cs="Arial"/>
          <w:sz w:val="20"/>
          <w:szCs w:val="20"/>
        </w:rPr>
      </w:pPr>
      <w:r w:rsidRPr="000654E2">
        <w:rPr>
          <w:rFonts w:ascii="Arial" w:eastAsia="Arial" w:hAnsi="Arial" w:cs="Arial"/>
          <w:b/>
          <w:sz w:val="20"/>
          <w:szCs w:val="20"/>
        </w:rPr>
        <w:t>Inspection and photocopying of the Department of Human Services</w:t>
      </w:r>
      <w:r w:rsidR="001166C3">
        <w:rPr>
          <w:rFonts w:ascii="Arial" w:eastAsia="Arial" w:hAnsi="Arial" w:cs="Arial"/>
          <w:b/>
          <w:sz w:val="20"/>
          <w:szCs w:val="20"/>
        </w:rPr>
        <w:tab/>
      </w:r>
      <w:r w:rsidR="004273A6">
        <w:rPr>
          <w:rFonts w:ascii="Arial" w:eastAsia="Arial" w:hAnsi="Arial" w:cs="Arial"/>
          <w:b/>
          <w:sz w:val="20"/>
          <w:szCs w:val="20"/>
        </w:rPr>
        <w:tab/>
      </w:r>
      <w:r w:rsidR="001166C3">
        <w:rPr>
          <w:rFonts w:ascii="Arial" w:eastAsia="Arial" w:hAnsi="Arial" w:cs="Arial"/>
          <w:b/>
          <w:sz w:val="20"/>
          <w:szCs w:val="20"/>
        </w:rPr>
        <w:tab/>
        <w:t>24</w:t>
      </w:r>
    </w:p>
    <w:p w14:paraId="4E4804B5" w14:textId="77777777" w:rsidR="00B66CC1" w:rsidRPr="000654E2" w:rsidRDefault="00B66CC1" w:rsidP="001166C3">
      <w:pPr>
        <w:tabs>
          <w:tab w:val="center" w:pos="3482"/>
        </w:tabs>
        <w:ind w:left="567" w:hanging="567"/>
        <w:rPr>
          <w:rFonts w:ascii="Arial" w:hAnsi="Arial" w:cs="Arial"/>
          <w:sz w:val="20"/>
          <w:szCs w:val="20"/>
        </w:rPr>
      </w:pPr>
      <w:r w:rsidRPr="000654E2">
        <w:rPr>
          <w:rFonts w:ascii="Arial" w:eastAsia="Arial" w:hAnsi="Arial" w:cs="Arial"/>
          <w:b/>
          <w:sz w:val="20"/>
          <w:szCs w:val="20"/>
        </w:rPr>
        <w:t xml:space="preserve"> </w:t>
      </w:r>
      <w:r w:rsidRPr="000654E2">
        <w:rPr>
          <w:rFonts w:ascii="Arial" w:eastAsia="Arial" w:hAnsi="Arial" w:cs="Arial"/>
          <w:b/>
          <w:sz w:val="20"/>
          <w:szCs w:val="20"/>
        </w:rPr>
        <w:tab/>
        <w:t>case file material subpoenaed by the Family Court and Federal</w:t>
      </w:r>
    </w:p>
    <w:p w14:paraId="3BE98113" w14:textId="77777777" w:rsidR="00B66CC1" w:rsidRPr="000654E2" w:rsidRDefault="00B66CC1" w:rsidP="001166C3">
      <w:pPr>
        <w:tabs>
          <w:tab w:val="center" w:pos="1400"/>
          <w:tab w:val="center" w:pos="7826"/>
        </w:tabs>
        <w:ind w:left="-15"/>
        <w:rPr>
          <w:rFonts w:ascii="Arial" w:hAnsi="Arial" w:cs="Arial"/>
          <w:sz w:val="20"/>
          <w:szCs w:val="20"/>
        </w:rPr>
      </w:pPr>
      <w:r w:rsidRPr="000654E2">
        <w:rPr>
          <w:rFonts w:ascii="Arial" w:eastAsia="Arial" w:hAnsi="Arial" w:cs="Arial"/>
          <w:b/>
          <w:sz w:val="20"/>
          <w:szCs w:val="20"/>
        </w:rPr>
        <w:t xml:space="preserve"> </w:t>
      </w:r>
      <w:r w:rsidRPr="000654E2">
        <w:rPr>
          <w:rFonts w:ascii="Arial" w:eastAsia="Arial" w:hAnsi="Arial" w:cs="Arial"/>
          <w:b/>
          <w:sz w:val="20"/>
          <w:szCs w:val="20"/>
        </w:rPr>
        <w:tab/>
        <w:t>Magistrates Court</w:t>
      </w:r>
    </w:p>
    <w:p w14:paraId="08099045" w14:textId="77777777" w:rsidR="00B66CC1" w:rsidRPr="000654E2" w:rsidRDefault="00B66CC1" w:rsidP="0043051E">
      <w:pPr>
        <w:keepNext/>
        <w:keepLines/>
        <w:numPr>
          <w:ilvl w:val="1"/>
          <w:numId w:val="134"/>
        </w:numPr>
        <w:ind w:right="17" w:hanging="567"/>
        <w:rPr>
          <w:rFonts w:ascii="Arial" w:hAnsi="Arial" w:cs="Arial"/>
          <w:sz w:val="20"/>
          <w:szCs w:val="20"/>
        </w:rPr>
      </w:pPr>
      <w:r w:rsidRPr="000654E2">
        <w:rPr>
          <w:rFonts w:ascii="Arial" w:hAnsi="Arial" w:cs="Arial"/>
          <w:sz w:val="20"/>
          <w:szCs w:val="20"/>
        </w:rPr>
        <w:t>Protecting the identity of reporters</w:t>
      </w:r>
    </w:p>
    <w:p w14:paraId="71F05CCA" w14:textId="77777777" w:rsidR="00B66CC1" w:rsidRPr="000654E2" w:rsidRDefault="00B66CC1" w:rsidP="0043051E">
      <w:pPr>
        <w:keepNext/>
        <w:keepLines/>
        <w:numPr>
          <w:ilvl w:val="1"/>
          <w:numId w:val="134"/>
        </w:numPr>
        <w:ind w:right="17" w:hanging="567"/>
        <w:rPr>
          <w:rFonts w:ascii="Arial" w:hAnsi="Arial" w:cs="Arial"/>
          <w:sz w:val="20"/>
          <w:szCs w:val="20"/>
        </w:rPr>
      </w:pPr>
      <w:r w:rsidRPr="000654E2">
        <w:rPr>
          <w:rFonts w:ascii="Arial" w:hAnsi="Arial" w:cs="Arial"/>
          <w:sz w:val="20"/>
          <w:szCs w:val="20"/>
        </w:rPr>
        <w:t>Procedures to be followed to protect information</w:t>
      </w:r>
    </w:p>
    <w:p w14:paraId="2D24944A" w14:textId="77777777" w:rsidR="00B66CC1" w:rsidRPr="000654E2" w:rsidRDefault="00B66CC1" w:rsidP="001166C3">
      <w:pPr>
        <w:numPr>
          <w:ilvl w:val="1"/>
          <w:numId w:val="134"/>
        </w:numPr>
        <w:spacing w:after="80"/>
        <w:ind w:right="17" w:hanging="567"/>
        <w:rPr>
          <w:rFonts w:ascii="Arial" w:hAnsi="Arial" w:cs="Arial"/>
          <w:sz w:val="20"/>
          <w:szCs w:val="20"/>
        </w:rPr>
      </w:pPr>
      <w:r w:rsidRPr="000654E2">
        <w:rPr>
          <w:rFonts w:ascii="Arial" w:hAnsi="Arial" w:cs="Arial"/>
          <w:sz w:val="20"/>
          <w:szCs w:val="20"/>
        </w:rPr>
        <w:t>Timelines</w:t>
      </w:r>
    </w:p>
    <w:p w14:paraId="6F59ABBA" w14:textId="77777777" w:rsidR="00B66CC1" w:rsidRPr="000654E2" w:rsidRDefault="00B66CC1" w:rsidP="00982582">
      <w:pPr>
        <w:numPr>
          <w:ilvl w:val="0"/>
          <w:numId w:val="134"/>
        </w:numPr>
        <w:ind w:hanging="567"/>
        <w:rPr>
          <w:rFonts w:ascii="Arial" w:hAnsi="Arial" w:cs="Arial"/>
          <w:sz w:val="20"/>
          <w:szCs w:val="20"/>
        </w:rPr>
      </w:pPr>
      <w:r w:rsidRPr="000654E2">
        <w:rPr>
          <w:rFonts w:ascii="Arial" w:eastAsia="Arial" w:hAnsi="Arial" w:cs="Arial"/>
          <w:b/>
          <w:sz w:val="20"/>
          <w:szCs w:val="20"/>
        </w:rPr>
        <w:t>Dispute resolution process</w:t>
      </w:r>
      <w:r w:rsidR="001166C3">
        <w:rPr>
          <w:rFonts w:ascii="Arial" w:eastAsia="Arial" w:hAnsi="Arial" w:cs="Arial"/>
          <w:b/>
          <w:sz w:val="20"/>
          <w:szCs w:val="20"/>
        </w:rPr>
        <w:tab/>
      </w:r>
      <w:r w:rsidR="001166C3">
        <w:rPr>
          <w:rFonts w:ascii="Arial" w:eastAsia="Arial" w:hAnsi="Arial" w:cs="Arial"/>
          <w:b/>
          <w:sz w:val="20"/>
          <w:szCs w:val="20"/>
        </w:rPr>
        <w:tab/>
      </w:r>
      <w:r w:rsidR="001166C3">
        <w:rPr>
          <w:rFonts w:ascii="Arial" w:eastAsia="Arial" w:hAnsi="Arial" w:cs="Arial"/>
          <w:b/>
          <w:sz w:val="20"/>
          <w:szCs w:val="20"/>
        </w:rPr>
        <w:tab/>
      </w:r>
      <w:r w:rsidR="001166C3">
        <w:rPr>
          <w:rFonts w:ascii="Arial" w:eastAsia="Arial" w:hAnsi="Arial" w:cs="Arial"/>
          <w:b/>
          <w:sz w:val="20"/>
          <w:szCs w:val="20"/>
        </w:rPr>
        <w:tab/>
      </w:r>
      <w:r w:rsidR="001166C3">
        <w:rPr>
          <w:rFonts w:ascii="Arial" w:eastAsia="Arial" w:hAnsi="Arial" w:cs="Arial"/>
          <w:b/>
          <w:sz w:val="20"/>
          <w:szCs w:val="20"/>
        </w:rPr>
        <w:tab/>
      </w:r>
      <w:r w:rsidR="001166C3">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t>26</w:t>
      </w:r>
    </w:p>
    <w:p w14:paraId="5E1DFE65" w14:textId="77777777" w:rsidR="00B66CC1" w:rsidRDefault="00B66CC1" w:rsidP="00D3445A">
      <w:pPr>
        <w:jc w:val="both"/>
        <w:rPr>
          <w:rFonts w:ascii="Arial" w:hAnsi="Arial" w:cs="Arial"/>
          <w:color w:val="000000"/>
          <w:sz w:val="20"/>
          <w:szCs w:val="28"/>
        </w:rPr>
      </w:pPr>
    </w:p>
    <w:p w14:paraId="3FB56466" w14:textId="77777777" w:rsidR="001166C3" w:rsidRDefault="001166C3" w:rsidP="00D3445A">
      <w:pPr>
        <w:jc w:val="both"/>
        <w:rPr>
          <w:rFonts w:ascii="Arial" w:hAnsi="Arial" w:cs="Arial"/>
          <w:color w:val="000000"/>
          <w:sz w:val="20"/>
          <w:szCs w:val="28"/>
        </w:rPr>
      </w:pPr>
      <w:r>
        <w:rPr>
          <w:rFonts w:ascii="Arial" w:hAnsi="Arial" w:cs="Arial"/>
          <w:color w:val="000000"/>
          <w:sz w:val="20"/>
          <w:szCs w:val="28"/>
        </w:rPr>
        <w:t xml:space="preserve">Of particular interest is </w:t>
      </w:r>
      <w:r w:rsidRPr="00FE6B36">
        <w:rPr>
          <w:rFonts w:ascii="Arial" w:hAnsi="Arial" w:cs="Arial"/>
          <w:b/>
          <w:bCs/>
          <w:color w:val="000000"/>
          <w:sz w:val="20"/>
          <w:szCs w:val="28"/>
        </w:rPr>
        <w:t>section 11</w:t>
      </w:r>
      <w:r>
        <w:rPr>
          <w:rFonts w:ascii="Arial" w:hAnsi="Arial" w:cs="Arial"/>
          <w:color w:val="000000"/>
          <w:sz w:val="20"/>
          <w:szCs w:val="28"/>
        </w:rPr>
        <w:t xml:space="preserve"> </w:t>
      </w:r>
      <w:r w:rsidR="009B074F">
        <w:rPr>
          <w:rFonts w:ascii="Arial" w:hAnsi="Arial" w:cs="Arial"/>
          <w:color w:val="000000"/>
          <w:sz w:val="20"/>
          <w:szCs w:val="28"/>
        </w:rPr>
        <w:t xml:space="preserve">of the protocol </w:t>
      </w:r>
      <w:r>
        <w:rPr>
          <w:rFonts w:ascii="Arial" w:hAnsi="Arial" w:cs="Arial"/>
          <w:color w:val="000000"/>
          <w:sz w:val="20"/>
          <w:szCs w:val="28"/>
        </w:rPr>
        <w:t>which</w:t>
      </w:r>
      <w:r w:rsidR="009B074F">
        <w:rPr>
          <w:rFonts w:ascii="Arial" w:hAnsi="Arial" w:cs="Arial"/>
          <w:color w:val="000000"/>
          <w:sz w:val="20"/>
          <w:szCs w:val="28"/>
        </w:rPr>
        <w:t>,</w:t>
      </w:r>
      <w:r>
        <w:rPr>
          <w:rFonts w:ascii="Arial" w:hAnsi="Arial" w:cs="Arial"/>
          <w:color w:val="000000"/>
          <w:sz w:val="20"/>
          <w:szCs w:val="28"/>
        </w:rPr>
        <w:t xml:space="preserve"> in conjunction with </w:t>
      </w:r>
      <w:r w:rsidRPr="00FE6B36">
        <w:rPr>
          <w:rFonts w:ascii="Arial" w:hAnsi="Arial" w:cs="Arial"/>
          <w:b/>
          <w:bCs/>
          <w:color w:val="000000"/>
          <w:sz w:val="20"/>
          <w:szCs w:val="28"/>
        </w:rPr>
        <w:t>Appendix 1</w:t>
      </w:r>
      <w:r w:rsidR="009B074F" w:rsidRPr="009B074F">
        <w:rPr>
          <w:rFonts w:ascii="Arial" w:hAnsi="Arial" w:cs="Arial"/>
          <w:color w:val="000000"/>
          <w:sz w:val="20"/>
          <w:szCs w:val="28"/>
        </w:rPr>
        <w:t>,</w:t>
      </w:r>
      <w:r>
        <w:rPr>
          <w:rFonts w:ascii="Arial" w:hAnsi="Arial" w:cs="Arial"/>
          <w:color w:val="000000"/>
          <w:sz w:val="20"/>
          <w:szCs w:val="28"/>
        </w:rPr>
        <w:t xml:space="preserve"> details the basis on which the appropriate jurisdiction should be established where there is an overlap between State and Commonwealth jurisdictions.  </w:t>
      </w:r>
      <w:r w:rsidRPr="00FE6B36">
        <w:rPr>
          <w:rFonts w:ascii="Arial" w:hAnsi="Arial" w:cs="Arial"/>
          <w:b/>
          <w:bCs/>
          <w:color w:val="000000"/>
          <w:sz w:val="20"/>
          <w:szCs w:val="28"/>
        </w:rPr>
        <w:t>Section 11</w:t>
      </w:r>
      <w:r>
        <w:rPr>
          <w:rFonts w:ascii="Arial" w:hAnsi="Arial" w:cs="Arial"/>
          <w:color w:val="000000"/>
          <w:sz w:val="20"/>
          <w:szCs w:val="28"/>
        </w:rPr>
        <w:t xml:space="preserve"> provides:</w:t>
      </w:r>
    </w:p>
    <w:p w14:paraId="2CD972A0" w14:textId="77777777" w:rsidR="001166C3" w:rsidRDefault="00BF7AC3" w:rsidP="00BF7AC3">
      <w:pPr>
        <w:numPr>
          <w:ilvl w:val="1"/>
          <w:numId w:val="129"/>
        </w:numPr>
        <w:spacing w:before="120"/>
        <w:jc w:val="both"/>
        <w:rPr>
          <w:rFonts w:ascii="Arial" w:hAnsi="Arial" w:cs="Arial"/>
          <w:sz w:val="20"/>
          <w:szCs w:val="20"/>
        </w:rPr>
      </w:pPr>
      <w:r w:rsidRPr="001166C3">
        <w:rPr>
          <w:rFonts w:ascii="Arial" w:hAnsi="Arial" w:cs="Arial"/>
          <w:sz w:val="20"/>
          <w:szCs w:val="20"/>
        </w:rPr>
        <w:t>It is not in the interests of the child or the family that there be concurrent proceedings relating to that child in a court exercising family law jurisdiction and the Children’s Court.</w:t>
      </w:r>
    </w:p>
    <w:p w14:paraId="2D0F283C" w14:textId="77777777" w:rsidR="00BF7AC3" w:rsidRDefault="00BF7AC3" w:rsidP="00BF7AC3">
      <w:pPr>
        <w:numPr>
          <w:ilvl w:val="1"/>
          <w:numId w:val="129"/>
        </w:numPr>
        <w:spacing w:before="120"/>
        <w:jc w:val="both"/>
        <w:rPr>
          <w:rFonts w:ascii="Arial" w:hAnsi="Arial" w:cs="Arial"/>
          <w:color w:val="000000"/>
          <w:sz w:val="20"/>
          <w:szCs w:val="28"/>
        </w:rPr>
      </w:pPr>
      <w:r w:rsidRPr="001166C3">
        <w:rPr>
          <w:rFonts w:ascii="Arial" w:hAnsi="Arial" w:cs="Arial"/>
          <w:sz w:val="20"/>
          <w:szCs w:val="20"/>
        </w:rPr>
        <w:t>When deciding in which court the matter should most appropriately proceed, the Department of Human Services should give consideration to the following:</w:t>
      </w:r>
    </w:p>
    <w:p w14:paraId="398763E8" w14:textId="77777777" w:rsidR="00837265" w:rsidRDefault="004273A6" w:rsidP="004273A6">
      <w:pPr>
        <w:numPr>
          <w:ilvl w:val="0"/>
          <w:numId w:val="135"/>
        </w:numPr>
        <w:spacing w:before="60"/>
        <w:ind w:left="1701" w:hanging="454"/>
        <w:jc w:val="both"/>
        <w:rPr>
          <w:rFonts w:ascii="Arial" w:hAnsi="Arial" w:cs="Arial"/>
          <w:color w:val="000000"/>
          <w:sz w:val="20"/>
          <w:szCs w:val="28"/>
        </w:rPr>
      </w:pPr>
      <w:r>
        <w:rPr>
          <w:rFonts w:ascii="Arial" w:hAnsi="Arial" w:cs="Arial"/>
          <w:color w:val="000000"/>
          <w:sz w:val="20"/>
          <w:szCs w:val="28"/>
        </w:rPr>
        <w:t xml:space="preserve">     </w:t>
      </w:r>
      <w:r w:rsidR="00982582">
        <w:rPr>
          <w:rFonts w:ascii="Arial" w:hAnsi="Arial" w:cs="Arial"/>
          <w:color w:val="000000"/>
          <w:sz w:val="20"/>
          <w:szCs w:val="28"/>
        </w:rPr>
        <w:t>Whether there is evidence to support a finding in the Children’s Court that the child is in need of protection under one of the grounds in s.162(1) of the CYFA</w:t>
      </w:r>
    </w:p>
    <w:p w14:paraId="1A109A85" w14:textId="77777777" w:rsidR="00982582" w:rsidRDefault="00982582" w:rsidP="00982582">
      <w:pPr>
        <w:numPr>
          <w:ilvl w:val="0"/>
          <w:numId w:val="135"/>
        </w:numPr>
        <w:spacing w:before="60"/>
        <w:ind w:left="1701" w:hanging="454"/>
        <w:jc w:val="both"/>
        <w:rPr>
          <w:rFonts w:ascii="Arial" w:hAnsi="Arial" w:cs="Arial"/>
          <w:color w:val="000000"/>
          <w:sz w:val="20"/>
          <w:szCs w:val="28"/>
        </w:rPr>
      </w:pPr>
      <w:r>
        <w:rPr>
          <w:rFonts w:ascii="Arial" w:hAnsi="Arial" w:cs="Arial"/>
          <w:color w:val="000000"/>
          <w:sz w:val="20"/>
          <w:szCs w:val="28"/>
        </w:rPr>
        <w:t>Whether the</w:t>
      </w:r>
      <w:r w:rsidR="00FE6B36">
        <w:rPr>
          <w:rFonts w:ascii="Arial" w:hAnsi="Arial" w:cs="Arial"/>
          <w:color w:val="000000"/>
          <w:sz w:val="20"/>
          <w:szCs w:val="28"/>
        </w:rPr>
        <w:t xml:space="preserve"> </w:t>
      </w:r>
      <w:r>
        <w:rPr>
          <w:rFonts w:ascii="Arial" w:hAnsi="Arial" w:cs="Arial"/>
          <w:color w:val="000000"/>
          <w:sz w:val="20"/>
          <w:szCs w:val="28"/>
        </w:rPr>
        <w:t xml:space="preserve">protective concerns can be </w:t>
      </w:r>
      <w:proofErr w:type="spellStart"/>
      <w:r>
        <w:rPr>
          <w:rFonts w:ascii="Arial" w:hAnsi="Arial" w:cs="Arial"/>
          <w:color w:val="000000"/>
          <w:sz w:val="20"/>
          <w:szCs w:val="28"/>
        </w:rPr>
        <w:t>allieviated</w:t>
      </w:r>
      <w:proofErr w:type="spellEnd"/>
      <w:r>
        <w:rPr>
          <w:rFonts w:ascii="Arial" w:hAnsi="Arial" w:cs="Arial"/>
          <w:color w:val="000000"/>
          <w:sz w:val="20"/>
          <w:szCs w:val="28"/>
        </w:rPr>
        <w:t xml:space="preserve"> by a change in residence or other arrangements for the child</w:t>
      </w:r>
    </w:p>
    <w:p w14:paraId="0A048EA0" w14:textId="77777777" w:rsidR="00982582" w:rsidRDefault="00982582" w:rsidP="004273A6">
      <w:pPr>
        <w:numPr>
          <w:ilvl w:val="0"/>
          <w:numId w:val="135"/>
        </w:numPr>
        <w:spacing w:before="60"/>
        <w:ind w:left="1701" w:hanging="454"/>
        <w:jc w:val="both"/>
        <w:rPr>
          <w:rFonts w:ascii="Arial" w:hAnsi="Arial" w:cs="Arial"/>
          <w:color w:val="000000"/>
          <w:sz w:val="20"/>
          <w:szCs w:val="28"/>
        </w:rPr>
      </w:pPr>
      <w:r>
        <w:rPr>
          <w:rFonts w:ascii="Arial" w:hAnsi="Arial" w:cs="Arial"/>
          <w:color w:val="000000"/>
          <w:sz w:val="20"/>
          <w:szCs w:val="28"/>
        </w:rPr>
        <w:t>Whether there is an appropriate parent or carer prepared to lodge an application under the FLA in relation to residence or other arrangements for the child</w:t>
      </w:r>
    </w:p>
    <w:p w14:paraId="6BE04D57" w14:textId="77777777" w:rsidR="00982582" w:rsidRDefault="00982582" w:rsidP="00982582">
      <w:pPr>
        <w:numPr>
          <w:ilvl w:val="0"/>
          <w:numId w:val="135"/>
        </w:numPr>
        <w:spacing w:before="60"/>
        <w:ind w:left="1701" w:hanging="454"/>
        <w:jc w:val="both"/>
        <w:rPr>
          <w:rFonts w:ascii="Arial" w:hAnsi="Arial" w:cs="Arial"/>
          <w:color w:val="000000"/>
          <w:sz w:val="20"/>
          <w:szCs w:val="28"/>
        </w:rPr>
      </w:pPr>
      <w:r>
        <w:rPr>
          <w:rFonts w:ascii="Arial" w:hAnsi="Arial" w:cs="Arial"/>
          <w:color w:val="000000"/>
          <w:sz w:val="20"/>
          <w:szCs w:val="28"/>
        </w:rPr>
        <w:t xml:space="preserve">Where there are family law proceedings pending, and whether the Secretary to the Department of Human Services should seek to appear as </w:t>
      </w:r>
      <w:r w:rsidRPr="00982582">
        <w:rPr>
          <w:rFonts w:ascii="Arial" w:hAnsi="Arial" w:cs="Arial"/>
          <w:i/>
          <w:iCs/>
          <w:color w:val="000000"/>
          <w:sz w:val="20"/>
          <w:szCs w:val="28"/>
        </w:rPr>
        <w:t>amicus curiae</w:t>
      </w:r>
      <w:r>
        <w:rPr>
          <w:rFonts w:ascii="Arial" w:hAnsi="Arial" w:cs="Arial"/>
          <w:color w:val="000000"/>
          <w:sz w:val="20"/>
          <w:szCs w:val="28"/>
        </w:rPr>
        <w:t xml:space="preserve"> or intervene in those proceedings</w:t>
      </w:r>
    </w:p>
    <w:p w14:paraId="1703EBCF" w14:textId="77777777" w:rsidR="00982582" w:rsidRDefault="00982582" w:rsidP="00982582">
      <w:pPr>
        <w:numPr>
          <w:ilvl w:val="0"/>
          <w:numId w:val="135"/>
        </w:numPr>
        <w:spacing w:before="60"/>
        <w:ind w:left="1701" w:hanging="454"/>
        <w:jc w:val="both"/>
        <w:rPr>
          <w:rFonts w:ascii="Arial" w:hAnsi="Arial" w:cs="Arial"/>
          <w:color w:val="000000"/>
          <w:sz w:val="20"/>
          <w:szCs w:val="28"/>
        </w:rPr>
      </w:pPr>
      <w:r>
        <w:rPr>
          <w:rFonts w:ascii="Arial" w:hAnsi="Arial" w:cs="Arial"/>
          <w:color w:val="000000"/>
          <w:sz w:val="20"/>
          <w:szCs w:val="28"/>
        </w:rPr>
        <w:t>Which court is likely to provide the quickest and most effective solution to secure the welfare of the child</w:t>
      </w:r>
    </w:p>
    <w:p w14:paraId="0C7A1894" w14:textId="77777777" w:rsidR="00982582" w:rsidRDefault="00982582" w:rsidP="00982582">
      <w:pPr>
        <w:numPr>
          <w:ilvl w:val="0"/>
          <w:numId w:val="135"/>
        </w:numPr>
        <w:spacing w:before="60"/>
        <w:ind w:left="1701" w:hanging="454"/>
        <w:jc w:val="both"/>
        <w:rPr>
          <w:rFonts w:ascii="Arial" w:hAnsi="Arial" w:cs="Arial"/>
          <w:color w:val="000000"/>
          <w:sz w:val="20"/>
          <w:szCs w:val="28"/>
        </w:rPr>
      </w:pPr>
      <w:r>
        <w:rPr>
          <w:rFonts w:ascii="Arial" w:hAnsi="Arial" w:cs="Arial"/>
          <w:color w:val="000000"/>
          <w:sz w:val="20"/>
          <w:szCs w:val="28"/>
        </w:rPr>
        <w:t>Which court has jurisdiction to make the orders that it is anticipated the parties to the proceeding will require.</w:t>
      </w:r>
    </w:p>
    <w:p w14:paraId="430D97F8" w14:textId="77777777" w:rsidR="00982582" w:rsidRDefault="001166C3" w:rsidP="00982582">
      <w:pPr>
        <w:numPr>
          <w:ilvl w:val="1"/>
          <w:numId w:val="129"/>
        </w:numPr>
        <w:spacing w:before="120"/>
        <w:jc w:val="both"/>
        <w:rPr>
          <w:rFonts w:ascii="Arial" w:hAnsi="Arial" w:cs="Arial"/>
          <w:color w:val="000000"/>
          <w:sz w:val="20"/>
          <w:szCs w:val="28"/>
        </w:rPr>
      </w:pPr>
      <w:r w:rsidRPr="001166C3">
        <w:rPr>
          <w:rFonts w:ascii="Arial" w:hAnsi="Arial" w:cs="Arial"/>
          <w:sz w:val="20"/>
          <w:szCs w:val="20"/>
        </w:rPr>
        <w:t xml:space="preserve">In considering these matters, reference should be made to the memorandum of understanding signed in April 1995 by Justice </w:t>
      </w:r>
      <w:proofErr w:type="spellStart"/>
      <w:r w:rsidRPr="001166C3">
        <w:rPr>
          <w:rFonts w:ascii="Arial" w:hAnsi="Arial" w:cs="Arial"/>
          <w:sz w:val="20"/>
          <w:szCs w:val="20"/>
        </w:rPr>
        <w:t>Frederico</w:t>
      </w:r>
      <w:proofErr w:type="spellEnd"/>
      <w:r w:rsidRPr="001166C3">
        <w:rPr>
          <w:rFonts w:ascii="Arial" w:hAnsi="Arial" w:cs="Arial"/>
          <w:sz w:val="20"/>
          <w:szCs w:val="20"/>
        </w:rPr>
        <w:t xml:space="preserve"> of the Family Court of Australia, Nick Papas, then Chief Magistrate of the Magistrates Court and Robin Clark, then Assistant Director of Child, Adolescent and Family Welfare in the Department of </w:t>
      </w:r>
      <w:r w:rsidRPr="001166C3">
        <w:rPr>
          <w:rFonts w:ascii="Arial" w:eastAsia="Arial" w:hAnsi="Arial" w:cs="Arial"/>
          <w:sz w:val="20"/>
          <w:szCs w:val="20"/>
        </w:rPr>
        <w:t>Health</w:t>
      </w:r>
      <w:r w:rsidR="00982582">
        <w:rPr>
          <w:rFonts w:ascii="Arial" w:eastAsia="Arial" w:hAnsi="Arial" w:cs="Arial"/>
          <w:sz w:val="20"/>
          <w:szCs w:val="20"/>
        </w:rPr>
        <w:t xml:space="preserve"> </w:t>
      </w:r>
      <w:r w:rsidRPr="001166C3">
        <w:rPr>
          <w:rFonts w:ascii="Arial" w:eastAsia="Arial" w:hAnsi="Arial" w:cs="Arial"/>
          <w:sz w:val="20"/>
          <w:szCs w:val="20"/>
        </w:rPr>
        <w:t>and</w:t>
      </w:r>
      <w:r w:rsidR="00982582">
        <w:rPr>
          <w:rFonts w:ascii="Arial" w:eastAsia="Arial" w:hAnsi="Arial" w:cs="Arial"/>
          <w:sz w:val="20"/>
          <w:szCs w:val="20"/>
        </w:rPr>
        <w:t xml:space="preserve"> </w:t>
      </w:r>
      <w:r w:rsidRPr="001166C3">
        <w:rPr>
          <w:rFonts w:ascii="Arial" w:eastAsia="Arial" w:hAnsi="Arial" w:cs="Arial"/>
          <w:sz w:val="20"/>
          <w:szCs w:val="20"/>
        </w:rPr>
        <w:t>Community</w:t>
      </w:r>
      <w:r w:rsidR="00982582">
        <w:rPr>
          <w:rFonts w:ascii="Arial" w:eastAsia="Arial" w:hAnsi="Arial" w:cs="Arial"/>
          <w:sz w:val="20"/>
          <w:szCs w:val="20"/>
        </w:rPr>
        <w:t xml:space="preserve"> </w:t>
      </w:r>
      <w:r w:rsidRPr="001166C3">
        <w:rPr>
          <w:rFonts w:ascii="Arial" w:eastAsia="Arial" w:hAnsi="Arial" w:cs="Arial"/>
          <w:sz w:val="20"/>
          <w:szCs w:val="20"/>
        </w:rPr>
        <w:t>Services</w:t>
      </w:r>
      <w:r w:rsidR="00982582">
        <w:rPr>
          <w:rFonts w:ascii="Arial" w:eastAsia="Arial" w:hAnsi="Arial" w:cs="Arial"/>
          <w:sz w:val="20"/>
          <w:szCs w:val="20"/>
        </w:rPr>
        <w:t xml:space="preserve"> </w:t>
      </w:r>
      <w:r w:rsidRPr="001166C3">
        <w:rPr>
          <w:rFonts w:ascii="Arial" w:eastAsia="Arial" w:hAnsi="Arial" w:cs="Arial"/>
          <w:sz w:val="20"/>
          <w:szCs w:val="20"/>
        </w:rPr>
        <w:t>(now</w:t>
      </w:r>
      <w:r w:rsidR="00982582">
        <w:rPr>
          <w:rFonts w:ascii="Arial" w:eastAsia="Arial" w:hAnsi="Arial" w:cs="Arial"/>
          <w:sz w:val="20"/>
          <w:szCs w:val="20"/>
        </w:rPr>
        <w:t xml:space="preserve"> </w:t>
      </w:r>
      <w:r w:rsidRPr="001166C3">
        <w:rPr>
          <w:rFonts w:ascii="Arial" w:eastAsia="Arial" w:hAnsi="Arial" w:cs="Arial"/>
          <w:sz w:val="20"/>
          <w:szCs w:val="20"/>
        </w:rPr>
        <w:t>renamed</w:t>
      </w:r>
      <w:r w:rsidR="00982582">
        <w:rPr>
          <w:rFonts w:ascii="Arial" w:eastAsia="Arial" w:hAnsi="Arial" w:cs="Arial"/>
          <w:sz w:val="20"/>
          <w:szCs w:val="20"/>
        </w:rPr>
        <w:t xml:space="preserve"> </w:t>
      </w:r>
      <w:r w:rsidRPr="001166C3">
        <w:rPr>
          <w:rFonts w:ascii="Arial" w:eastAsia="Arial" w:hAnsi="Arial" w:cs="Arial"/>
          <w:sz w:val="20"/>
          <w:szCs w:val="20"/>
        </w:rPr>
        <w:t>Department</w:t>
      </w:r>
      <w:r w:rsidR="00982582">
        <w:rPr>
          <w:rFonts w:ascii="Arial" w:eastAsia="Arial" w:hAnsi="Arial" w:cs="Arial"/>
          <w:sz w:val="20"/>
          <w:szCs w:val="20"/>
        </w:rPr>
        <w:t xml:space="preserve"> </w:t>
      </w:r>
      <w:r w:rsidRPr="001166C3">
        <w:rPr>
          <w:rFonts w:ascii="Arial" w:eastAsia="Arial" w:hAnsi="Arial" w:cs="Arial"/>
          <w:sz w:val="20"/>
          <w:szCs w:val="20"/>
        </w:rPr>
        <w:t>of</w:t>
      </w:r>
      <w:r w:rsidR="00982582">
        <w:rPr>
          <w:rFonts w:ascii="Arial" w:eastAsia="Arial" w:hAnsi="Arial" w:cs="Arial"/>
          <w:sz w:val="20"/>
          <w:szCs w:val="20"/>
        </w:rPr>
        <w:t xml:space="preserve"> </w:t>
      </w:r>
      <w:r w:rsidRPr="001166C3">
        <w:rPr>
          <w:rFonts w:ascii="Arial" w:eastAsia="Arial" w:hAnsi="Arial" w:cs="Arial"/>
          <w:sz w:val="20"/>
          <w:szCs w:val="20"/>
        </w:rPr>
        <w:t>Human</w:t>
      </w:r>
      <w:r w:rsidR="00982582">
        <w:rPr>
          <w:rFonts w:ascii="Arial" w:eastAsia="Arial" w:hAnsi="Arial" w:cs="Arial"/>
          <w:sz w:val="20"/>
          <w:szCs w:val="20"/>
        </w:rPr>
        <w:t xml:space="preserve"> </w:t>
      </w:r>
      <w:r w:rsidRPr="001166C3">
        <w:rPr>
          <w:rFonts w:ascii="Arial" w:eastAsia="Arial" w:hAnsi="Arial" w:cs="Arial"/>
          <w:sz w:val="20"/>
          <w:szCs w:val="20"/>
        </w:rPr>
        <w:t>Services).</w:t>
      </w:r>
    </w:p>
    <w:p w14:paraId="7B8BD364" w14:textId="77777777" w:rsidR="001166C3" w:rsidRDefault="001166C3" w:rsidP="00982582">
      <w:pPr>
        <w:jc w:val="both"/>
        <w:rPr>
          <w:rFonts w:ascii="Arial" w:hAnsi="Arial" w:cs="Arial"/>
          <w:color w:val="000000"/>
          <w:sz w:val="20"/>
          <w:szCs w:val="28"/>
        </w:rPr>
      </w:pPr>
    </w:p>
    <w:p w14:paraId="3E399C6A" w14:textId="77777777" w:rsidR="001166C3" w:rsidRDefault="00982582" w:rsidP="00D3445A">
      <w:pPr>
        <w:jc w:val="both"/>
        <w:rPr>
          <w:rFonts w:ascii="Arial" w:hAnsi="Arial" w:cs="Arial"/>
          <w:color w:val="000000"/>
          <w:sz w:val="20"/>
          <w:szCs w:val="28"/>
        </w:rPr>
      </w:pPr>
      <w:r>
        <w:rPr>
          <w:rFonts w:ascii="Arial" w:hAnsi="Arial" w:cs="Arial"/>
          <w:color w:val="000000"/>
          <w:sz w:val="20"/>
          <w:szCs w:val="28"/>
        </w:rPr>
        <w:t xml:space="preserve">The memorandum of understanding </w:t>
      </w:r>
      <w:r w:rsidR="00D55949">
        <w:rPr>
          <w:rFonts w:ascii="Arial" w:hAnsi="Arial" w:cs="Arial"/>
          <w:color w:val="000000"/>
          <w:sz w:val="20"/>
          <w:szCs w:val="28"/>
        </w:rPr>
        <w:t xml:space="preserve">dated April 1995 between the Family Court of Australia, the Children’s Court of Victoria and the Department of Human Services </w:t>
      </w:r>
      <w:r w:rsidR="00DE626E">
        <w:rPr>
          <w:rFonts w:ascii="Arial" w:hAnsi="Arial" w:cs="Arial"/>
          <w:color w:val="000000"/>
          <w:sz w:val="20"/>
          <w:szCs w:val="28"/>
        </w:rPr>
        <w:t xml:space="preserve">which is referred to in section 11.3 of the protocol is </w:t>
      </w:r>
      <w:r w:rsidR="00DE626E" w:rsidRPr="00FE6B36">
        <w:rPr>
          <w:rFonts w:ascii="Arial" w:hAnsi="Arial" w:cs="Arial"/>
          <w:b/>
          <w:bCs/>
          <w:color w:val="000000"/>
          <w:sz w:val="20"/>
          <w:szCs w:val="28"/>
        </w:rPr>
        <w:t>Appendix 1</w:t>
      </w:r>
      <w:r w:rsidR="00DE626E">
        <w:rPr>
          <w:rFonts w:ascii="Arial" w:hAnsi="Arial" w:cs="Arial"/>
          <w:color w:val="000000"/>
          <w:sz w:val="20"/>
          <w:szCs w:val="28"/>
        </w:rPr>
        <w:t xml:space="preserve"> to the protocol and provides as follows:</w:t>
      </w:r>
    </w:p>
    <w:p w14:paraId="4332565D" w14:textId="77777777" w:rsidR="00DE626E" w:rsidRPr="000F6ACE" w:rsidRDefault="00DE626E" w:rsidP="00D3445A">
      <w:pPr>
        <w:jc w:val="both"/>
        <w:rPr>
          <w:rFonts w:ascii="Arial" w:hAnsi="Arial" w:cs="Arial"/>
          <w:color w:val="000000"/>
          <w:sz w:val="20"/>
          <w:szCs w:val="20"/>
        </w:rPr>
      </w:pPr>
    </w:p>
    <w:p w14:paraId="7D280F0A" w14:textId="77777777" w:rsidR="00D33C93" w:rsidRPr="000F6ACE" w:rsidRDefault="00D33C93" w:rsidP="00D33C93">
      <w:pPr>
        <w:pStyle w:val="Heading3"/>
        <w:spacing w:after="54" w:line="257" w:lineRule="auto"/>
        <w:ind w:left="-5" w:right="37"/>
        <w:rPr>
          <w:rFonts w:ascii="Arial" w:hAnsi="Arial" w:cs="Arial"/>
          <w:sz w:val="20"/>
        </w:rPr>
      </w:pPr>
      <w:r w:rsidRPr="000F6ACE">
        <w:rPr>
          <w:rFonts w:ascii="Arial" w:eastAsia="Arial" w:hAnsi="Arial" w:cs="Arial"/>
          <w:b/>
          <w:color w:val="181717"/>
          <w:sz w:val="20"/>
        </w:rPr>
        <w:t>Background</w:t>
      </w:r>
    </w:p>
    <w:p w14:paraId="04D5E9FF" w14:textId="77777777" w:rsidR="00D33C93" w:rsidRPr="000F6ACE" w:rsidRDefault="00D33C93" w:rsidP="00022C91">
      <w:pPr>
        <w:numPr>
          <w:ilvl w:val="0"/>
          <w:numId w:val="136"/>
        </w:numPr>
        <w:spacing w:after="120"/>
        <w:ind w:right="17" w:hanging="340"/>
        <w:jc w:val="both"/>
        <w:rPr>
          <w:rFonts w:ascii="Arial" w:hAnsi="Arial" w:cs="Arial"/>
          <w:sz w:val="20"/>
          <w:szCs w:val="20"/>
        </w:rPr>
      </w:pPr>
      <w:r w:rsidRPr="000F6ACE">
        <w:rPr>
          <w:rFonts w:ascii="Arial" w:hAnsi="Arial" w:cs="Arial"/>
          <w:sz w:val="20"/>
          <w:szCs w:val="20"/>
        </w:rPr>
        <w:t>A number of cases both in Victoria and interstate where families have been subjected to proceedings in the Family Court and intervention from a state welfare authority, have prompted concerns about the overlap of federal and state jurisdictions and the role of State Welfare authorities in such proceedings.</w:t>
      </w:r>
    </w:p>
    <w:p w14:paraId="1D7E9CC0" w14:textId="77777777" w:rsidR="00D33C93" w:rsidRPr="000F6ACE" w:rsidRDefault="00D33C93" w:rsidP="00022C91">
      <w:pPr>
        <w:numPr>
          <w:ilvl w:val="0"/>
          <w:numId w:val="136"/>
        </w:numPr>
        <w:spacing w:after="120"/>
        <w:ind w:right="17" w:hanging="340"/>
        <w:jc w:val="both"/>
        <w:rPr>
          <w:rFonts w:ascii="Arial" w:hAnsi="Arial" w:cs="Arial"/>
          <w:sz w:val="20"/>
          <w:szCs w:val="20"/>
        </w:rPr>
      </w:pPr>
      <w:r w:rsidRPr="000F6ACE">
        <w:rPr>
          <w:rFonts w:ascii="Arial" w:hAnsi="Arial" w:cs="Arial"/>
          <w:sz w:val="20"/>
          <w:szCs w:val="20"/>
        </w:rPr>
        <w:t>A recent case in which Human Services issued a Protection Application in the Children’s Court following the making of an order in the Family Court highlighted the difficulties that could occur where the Department was involved in Family Court proceedings.</w:t>
      </w:r>
    </w:p>
    <w:p w14:paraId="1D5045AC" w14:textId="77777777" w:rsidR="00D33C93" w:rsidRPr="000F6ACE" w:rsidRDefault="00D33C93" w:rsidP="00022C91">
      <w:pPr>
        <w:numPr>
          <w:ilvl w:val="0"/>
          <w:numId w:val="136"/>
        </w:numPr>
        <w:spacing w:after="120"/>
        <w:ind w:right="17" w:hanging="340"/>
        <w:jc w:val="both"/>
        <w:rPr>
          <w:rFonts w:ascii="Arial" w:hAnsi="Arial" w:cs="Arial"/>
          <w:sz w:val="20"/>
          <w:szCs w:val="20"/>
        </w:rPr>
      </w:pPr>
      <w:r w:rsidRPr="000F6ACE">
        <w:rPr>
          <w:rFonts w:ascii="Arial" w:hAnsi="Arial" w:cs="Arial"/>
          <w:sz w:val="20"/>
          <w:szCs w:val="20"/>
        </w:rPr>
        <w:t xml:space="preserve">As a result on 22 November 1994 Justice </w:t>
      </w:r>
      <w:proofErr w:type="spellStart"/>
      <w:r w:rsidRPr="000F6ACE">
        <w:rPr>
          <w:rFonts w:ascii="Arial" w:hAnsi="Arial" w:cs="Arial"/>
          <w:sz w:val="20"/>
          <w:szCs w:val="20"/>
        </w:rPr>
        <w:t>Frederico</w:t>
      </w:r>
      <w:proofErr w:type="spellEnd"/>
      <w:r w:rsidRPr="000F6ACE">
        <w:rPr>
          <w:rFonts w:ascii="Arial" w:hAnsi="Arial" w:cs="Arial"/>
          <w:sz w:val="20"/>
          <w:szCs w:val="20"/>
        </w:rPr>
        <w:t xml:space="preserve"> convened a meeting of Senior Representatives of the Family Court of Australia, the Children’s Court of Victoria and the Department of Human Services, formerly the Department of Health and Community </w:t>
      </w:r>
      <w:r w:rsidRPr="000F6ACE">
        <w:rPr>
          <w:rFonts w:ascii="Arial" w:eastAsia="Arial" w:hAnsi="Arial" w:cs="Arial"/>
          <w:sz w:val="20"/>
          <w:szCs w:val="20"/>
        </w:rPr>
        <w:t>Services</w:t>
      </w:r>
      <w:r w:rsidR="000F6ACE">
        <w:rPr>
          <w:rFonts w:ascii="Arial" w:eastAsia="Arial" w:hAnsi="Arial" w:cs="Arial"/>
          <w:sz w:val="20"/>
          <w:szCs w:val="20"/>
        </w:rPr>
        <w:t xml:space="preserve"> </w:t>
      </w:r>
      <w:r w:rsidRPr="000F6ACE">
        <w:rPr>
          <w:rFonts w:ascii="Arial" w:eastAsia="Arial" w:hAnsi="Arial" w:cs="Arial"/>
          <w:sz w:val="20"/>
          <w:szCs w:val="20"/>
        </w:rPr>
        <w:t>(Human</w:t>
      </w:r>
      <w:r w:rsidR="000F6ACE">
        <w:rPr>
          <w:rFonts w:ascii="Arial" w:eastAsia="Arial" w:hAnsi="Arial" w:cs="Arial"/>
          <w:sz w:val="20"/>
          <w:szCs w:val="20"/>
        </w:rPr>
        <w:t xml:space="preserve"> </w:t>
      </w:r>
      <w:r w:rsidRPr="000F6ACE">
        <w:rPr>
          <w:rFonts w:ascii="Arial" w:eastAsia="Arial" w:hAnsi="Arial" w:cs="Arial"/>
          <w:sz w:val="20"/>
          <w:szCs w:val="20"/>
        </w:rPr>
        <w:t>Service</w:t>
      </w:r>
      <w:r w:rsidR="000F6ACE">
        <w:rPr>
          <w:rFonts w:ascii="Arial" w:eastAsia="Arial" w:hAnsi="Arial" w:cs="Arial"/>
          <w:sz w:val="20"/>
          <w:szCs w:val="20"/>
        </w:rPr>
        <w:t>s</w:t>
      </w:r>
      <w:r w:rsidRPr="000F6ACE">
        <w:rPr>
          <w:rFonts w:ascii="Arial" w:eastAsia="Arial" w:hAnsi="Arial" w:cs="Arial"/>
          <w:sz w:val="20"/>
          <w:szCs w:val="20"/>
        </w:rPr>
        <w:t>)</w:t>
      </w:r>
      <w:r w:rsidR="000F6ACE">
        <w:rPr>
          <w:rFonts w:ascii="Arial" w:eastAsia="Arial" w:hAnsi="Arial" w:cs="Arial"/>
          <w:sz w:val="20"/>
          <w:szCs w:val="20"/>
        </w:rPr>
        <w:t xml:space="preserve"> </w:t>
      </w:r>
      <w:r w:rsidRPr="000F6ACE">
        <w:rPr>
          <w:rFonts w:ascii="Arial" w:eastAsia="Arial" w:hAnsi="Arial" w:cs="Arial"/>
          <w:sz w:val="20"/>
          <w:szCs w:val="20"/>
        </w:rPr>
        <w:t>to</w:t>
      </w:r>
      <w:r w:rsidR="000F6ACE">
        <w:rPr>
          <w:rFonts w:ascii="Arial" w:eastAsia="Arial" w:hAnsi="Arial" w:cs="Arial"/>
          <w:sz w:val="20"/>
          <w:szCs w:val="20"/>
        </w:rPr>
        <w:t xml:space="preserve"> </w:t>
      </w:r>
      <w:r w:rsidRPr="000F6ACE">
        <w:rPr>
          <w:rFonts w:ascii="Arial" w:eastAsia="Arial" w:hAnsi="Arial" w:cs="Arial"/>
          <w:sz w:val="20"/>
          <w:szCs w:val="20"/>
        </w:rPr>
        <w:t>discuss</w:t>
      </w:r>
      <w:r w:rsidR="000F6ACE">
        <w:rPr>
          <w:rFonts w:ascii="Arial" w:eastAsia="Arial" w:hAnsi="Arial" w:cs="Arial"/>
          <w:sz w:val="20"/>
          <w:szCs w:val="20"/>
        </w:rPr>
        <w:t xml:space="preserve"> </w:t>
      </w:r>
      <w:r w:rsidRPr="000F6ACE">
        <w:rPr>
          <w:rFonts w:ascii="Arial" w:eastAsia="Arial" w:hAnsi="Arial" w:cs="Arial"/>
          <w:sz w:val="20"/>
          <w:szCs w:val="20"/>
        </w:rPr>
        <w:t>these</w:t>
      </w:r>
      <w:r w:rsidR="000F6ACE">
        <w:rPr>
          <w:rFonts w:ascii="Arial" w:eastAsia="Arial" w:hAnsi="Arial" w:cs="Arial"/>
          <w:sz w:val="20"/>
          <w:szCs w:val="20"/>
        </w:rPr>
        <w:t xml:space="preserve"> </w:t>
      </w:r>
      <w:r w:rsidRPr="000F6ACE">
        <w:rPr>
          <w:rFonts w:ascii="Arial" w:eastAsia="Arial" w:hAnsi="Arial" w:cs="Arial"/>
          <w:sz w:val="20"/>
          <w:szCs w:val="20"/>
        </w:rPr>
        <w:t>issues</w:t>
      </w:r>
      <w:r w:rsidR="000F6ACE">
        <w:rPr>
          <w:rFonts w:ascii="Arial" w:eastAsia="Arial" w:hAnsi="Arial" w:cs="Arial"/>
          <w:sz w:val="20"/>
          <w:szCs w:val="20"/>
        </w:rPr>
        <w:t xml:space="preserve"> </w:t>
      </w:r>
      <w:r w:rsidRPr="000F6ACE">
        <w:rPr>
          <w:rFonts w:ascii="Arial" w:eastAsia="Arial" w:hAnsi="Arial" w:cs="Arial"/>
          <w:sz w:val="20"/>
          <w:szCs w:val="20"/>
        </w:rPr>
        <w:t>in</w:t>
      </w:r>
      <w:r w:rsidR="000F6ACE">
        <w:rPr>
          <w:rFonts w:ascii="Arial" w:eastAsia="Arial" w:hAnsi="Arial" w:cs="Arial"/>
          <w:sz w:val="20"/>
          <w:szCs w:val="20"/>
        </w:rPr>
        <w:t xml:space="preserve"> </w:t>
      </w:r>
      <w:r w:rsidRPr="000F6ACE">
        <w:rPr>
          <w:rFonts w:ascii="Arial" w:eastAsia="Arial" w:hAnsi="Arial" w:cs="Arial"/>
          <w:sz w:val="20"/>
          <w:szCs w:val="20"/>
        </w:rPr>
        <w:t>detail</w:t>
      </w:r>
      <w:r w:rsidR="000F6ACE">
        <w:rPr>
          <w:rFonts w:ascii="Arial" w:eastAsia="Arial" w:hAnsi="Arial" w:cs="Arial"/>
          <w:sz w:val="20"/>
          <w:szCs w:val="20"/>
        </w:rPr>
        <w:t xml:space="preserve"> </w:t>
      </w:r>
      <w:r w:rsidRPr="000F6ACE">
        <w:rPr>
          <w:rFonts w:ascii="Arial" w:eastAsia="Arial" w:hAnsi="Arial" w:cs="Arial"/>
          <w:sz w:val="20"/>
          <w:szCs w:val="20"/>
        </w:rPr>
        <w:t>and</w:t>
      </w:r>
      <w:r w:rsidR="000F6ACE">
        <w:rPr>
          <w:rFonts w:ascii="Arial" w:eastAsia="Arial" w:hAnsi="Arial" w:cs="Arial"/>
          <w:sz w:val="20"/>
          <w:szCs w:val="20"/>
        </w:rPr>
        <w:t xml:space="preserve"> </w:t>
      </w:r>
      <w:r w:rsidRPr="000F6ACE">
        <w:rPr>
          <w:rFonts w:ascii="Arial" w:eastAsia="Arial" w:hAnsi="Arial" w:cs="Arial"/>
          <w:sz w:val="20"/>
          <w:szCs w:val="20"/>
        </w:rPr>
        <w:t>establish</w:t>
      </w:r>
      <w:r w:rsidR="000F6ACE">
        <w:rPr>
          <w:rFonts w:ascii="Arial" w:eastAsia="Arial" w:hAnsi="Arial" w:cs="Arial"/>
          <w:sz w:val="20"/>
          <w:szCs w:val="20"/>
        </w:rPr>
        <w:t xml:space="preserve"> </w:t>
      </w:r>
      <w:r w:rsidRPr="000F6ACE">
        <w:rPr>
          <w:rFonts w:ascii="Arial" w:eastAsia="Arial" w:hAnsi="Arial" w:cs="Arial"/>
          <w:sz w:val="20"/>
          <w:szCs w:val="20"/>
        </w:rPr>
        <w:t>a</w:t>
      </w:r>
      <w:r w:rsidR="000F6ACE">
        <w:rPr>
          <w:rFonts w:ascii="Arial" w:eastAsia="Arial" w:hAnsi="Arial" w:cs="Arial"/>
          <w:sz w:val="20"/>
          <w:szCs w:val="20"/>
        </w:rPr>
        <w:t xml:space="preserve"> </w:t>
      </w:r>
      <w:r w:rsidRPr="000F6ACE">
        <w:rPr>
          <w:rFonts w:ascii="Arial" w:eastAsia="Arial" w:hAnsi="Arial" w:cs="Arial"/>
          <w:sz w:val="20"/>
          <w:szCs w:val="20"/>
        </w:rPr>
        <w:t>Memorandum</w:t>
      </w:r>
      <w:r w:rsidR="000F6ACE">
        <w:rPr>
          <w:rFonts w:ascii="Arial" w:eastAsia="Arial" w:hAnsi="Arial" w:cs="Arial"/>
          <w:sz w:val="20"/>
          <w:szCs w:val="20"/>
        </w:rPr>
        <w:t xml:space="preserve"> </w:t>
      </w:r>
      <w:r w:rsidRPr="000F6ACE">
        <w:rPr>
          <w:rFonts w:ascii="Arial" w:eastAsia="Arial" w:hAnsi="Arial" w:cs="Arial"/>
          <w:sz w:val="20"/>
          <w:szCs w:val="20"/>
        </w:rPr>
        <w:t>of</w:t>
      </w:r>
      <w:r w:rsidR="000F6ACE">
        <w:rPr>
          <w:rFonts w:ascii="Arial" w:eastAsia="Arial" w:hAnsi="Arial" w:cs="Arial"/>
          <w:sz w:val="20"/>
          <w:szCs w:val="20"/>
        </w:rPr>
        <w:t xml:space="preserve"> </w:t>
      </w:r>
      <w:r w:rsidRPr="000F6ACE">
        <w:rPr>
          <w:rFonts w:ascii="Arial" w:hAnsi="Arial" w:cs="Arial"/>
          <w:sz w:val="20"/>
          <w:szCs w:val="20"/>
        </w:rPr>
        <w:t>Understanding.</w:t>
      </w:r>
    </w:p>
    <w:p w14:paraId="2B8D9BBF" w14:textId="77777777" w:rsidR="00D33C93" w:rsidRPr="000F6ACE" w:rsidRDefault="00D33C93" w:rsidP="007518DB">
      <w:pPr>
        <w:pStyle w:val="Heading3"/>
        <w:keepNext/>
        <w:keepLines/>
        <w:widowControl/>
        <w:spacing w:after="54" w:line="257" w:lineRule="auto"/>
        <w:ind w:left="-6" w:right="37"/>
        <w:rPr>
          <w:rFonts w:ascii="Arial" w:hAnsi="Arial" w:cs="Arial"/>
          <w:sz w:val="20"/>
        </w:rPr>
      </w:pPr>
      <w:r w:rsidRPr="000F6ACE">
        <w:rPr>
          <w:rFonts w:ascii="Arial" w:eastAsia="Arial" w:hAnsi="Arial" w:cs="Arial"/>
          <w:b/>
          <w:color w:val="181717"/>
          <w:sz w:val="20"/>
        </w:rPr>
        <w:t>Agreement</w:t>
      </w:r>
    </w:p>
    <w:p w14:paraId="729CB411" w14:textId="77777777" w:rsidR="00D33C93" w:rsidRPr="000F6ACE" w:rsidRDefault="00D33C93" w:rsidP="007518DB">
      <w:pPr>
        <w:keepNext/>
        <w:keepLines/>
        <w:spacing w:after="87"/>
        <w:ind w:left="-6" w:right="15"/>
        <w:rPr>
          <w:rFonts w:ascii="Arial" w:hAnsi="Arial" w:cs="Arial"/>
          <w:sz w:val="20"/>
          <w:szCs w:val="20"/>
        </w:rPr>
      </w:pPr>
      <w:r w:rsidRPr="000F6ACE">
        <w:rPr>
          <w:rFonts w:ascii="Arial" w:hAnsi="Arial" w:cs="Arial"/>
          <w:sz w:val="20"/>
          <w:szCs w:val="20"/>
        </w:rPr>
        <w:t>The central principles underpinning this agreement are:-</w:t>
      </w:r>
    </w:p>
    <w:p w14:paraId="00B4ED89" w14:textId="77777777" w:rsidR="00D33C93" w:rsidRPr="000F6ACE" w:rsidRDefault="00D33C93" w:rsidP="00022C91">
      <w:pPr>
        <w:numPr>
          <w:ilvl w:val="0"/>
          <w:numId w:val="137"/>
        </w:numPr>
        <w:spacing w:after="113" w:line="259" w:lineRule="auto"/>
        <w:ind w:right="25" w:hanging="340"/>
        <w:jc w:val="both"/>
        <w:rPr>
          <w:rFonts w:ascii="Arial" w:hAnsi="Arial" w:cs="Arial"/>
          <w:sz w:val="20"/>
          <w:szCs w:val="20"/>
        </w:rPr>
      </w:pPr>
      <w:r w:rsidRPr="000F6ACE">
        <w:rPr>
          <w:rFonts w:ascii="Arial" w:eastAsia="Arial" w:hAnsi="Arial" w:cs="Arial"/>
          <w:sz w:val="20"/>
          <w:szCs w:val="20"/>
        </w:rPr>
        <w:t>A</w:t>
      </w:r>
      <w:r w:rsidR="000F6ACE">
        <w:rPr>
          <w:rFonts w:ascii="Arial" w:eastAsia="Arial" w:hAnsi="Arial" w:cs="Arial"/>
          <w:sz w:val="20"/>
          <w:szCs w:val="20"/>
        </w:rPr>
        <w:t xml:space="preserve"> </w:t>
      </w:r>
      <w:r w:rsidRPr="000F6ACE">
        <w:rPr>
          <w:rFonts w:ascii="Arial" w:eastAsia="Arial" w:hAnsi="Arial" w:cs="Arial"/>
          <w:sz w:val="20"/>
          <w:szCs w:val="20"/>
        </w:rPr>
        <w:t>recognition</w:t>
      </w:r>
      <w:r w:rsidR="000F6ACE">
        <w:rPr>
          <w:rFonts w:ascii="Arial" w:eastAsia="Arial" w:hAnsi="Arial" w:cs="Arial"/>
          <w:sz w:val="20"/>
          <w:szCs w:val="20"/>
        </w:rPr>
        <w:t xml:space="preserve"> </w:t>
      </w:r>
      <w:r w:rsidRPr="000F6ACE">
        <w:rPr>
          <w:rFonts w:ascii="Arial" w:eastAsia="Arial" w:hAnsi="Arial" w:cs="Arial"/>
          <w:sz w:val="20"/>
          <w:szCs w:val="20"/>
        </w:rPr>
        <w:t>of</w:t>
      </w:r>
      <w:r w:rsidR="000F6ACE">
        <w:rPr>
          <w:rFonts w:ascii="Arial" w:eastAsia="Arial" w:hAnsi="Arial" w:cs="Arial"/>
          <w:sz w:val="20"/>
          <w:szCs w:val="20"/>
        </w:rPr>
        <w:t xml:space="preserve"> </w:t>
      </w:r>
      <w:r w:rsidRPr="000F6ACE">
        <w:rPr>
          <w:rFonts w:ascii="Arial" w:eastAsia="Arial" w:hAnsi="Arial" w:cs="Arial"/>
          <w:sz w:val="20"/>
          <w:szCs w:val="20"/>
        </w:rPr>
        <w:t>the</w:t>
      </w:r>
      <w:r w:rsidR="000F6ACE">
        <w:rPr>
          <w:rFonts w:ascii="Arial" w:eastAsia="Arial" w:hAnsi="Arial" w:cs="Arial"/>
          <w:sz w:val="20"/>
          <w:szCs w:val="20"/>
        </w:rPr>
        <w:t xml:space="preserve"> </w:t>
      </w:r>
      <w:r w:rsidRPr="000F6ACE">
        <w:rPr>
          <w:rFonts w:ascii="Arial" w:eastAsia="Arial" w:hAnsi="Arial" w:cs="Arial"/>
          <w:sz w:val="20"/>
          <w:szCs w:val="20"/>
        </w:rPr>
        <w:t>specialised</w:t>
      </w:r>
      <w:r w:rsidR="000F6ACE">
        <w:rPr>
          <w:rFonts w:ascii="Arial" w:eastAsia="Arial" w:hAnsi="Arial" w:cs="Arial"/>
          <w:sz w:val="20"/>
          <w:szCs w:val="20"/>
        </w:rPr>
        <w:t xml:space="preserve"> </w:t>
      </w:r>
      <w:r w:rsidRPr="000F6ACE">
        <w:rPr>
          <w:rFonts w:ascii="Arial" w:eastAsia="Arial" w:hAnsi="Arial" w:cs="Arial"/>
          <w:sz w:val="20"/>
          <w:szCs w:val="20"/>
        </w:rPr>
        <w:t>nature</w:t>
      </w:r>
      <w:r w:rsidR="000F6ACE">
        <w:rPr>
          <w:rFonts w:ascii="Arial" w:eastAsia="Arial" w:hAnsi="Arial" w:cs="Arial"/>
          <w:sz w:val="20"/>
          <w:szCs w:val="20"/>
        </w:rPr>
        <w:t xml:space="preserve"> </w:t>
      </w:r>
      <w:r w:rsidRPr="000F6ACE">
        <w:rPr>
          <w:rFonts w:ascii="Arial" w:eastAsia="Arial" w:hAnsi="Arial" w:cs="Arial"/>
          <w:sz w:val="20"/>
          <w:szCs w:val="20"/>
        </w:rPr>
        <w:t>and</w:t>
      </w:r>
      <w:r w:rsidR="000F6ACE">
        <w:rPr>
          <w:rFonts w:ascii="Arial" w:eastAsia="Arial" w:hAnsi="Arial" w:cs="Arial"/>
          <w:sz w:val="20"/>
          <w:szCs w:val="20"/>
        </w:rPr>
        <w:t xml:space="preserve"> </w:t>
      </w:r>
      <w:r w:rsidRPr="000F6ACE">
        <w:rPr>
          <w:rFonts w:ascii="Arial" w:eastAsia="Arial" w:hAnsi="Arial" w:cs="Arial"/>
          <w:sz w:val="20"/>
          <w:szCs w:val="20"/>
        </w:rPr>
        <w:t>separate</w:t>
      </w:r>
      <w:r w:rsidR="000F6ACE">
        <w:rPr>
          <w:rFonts w:ascii="Arial" w:eastAsia="Arial" w:hAnsi="Arial" w:cs="Arial"/>
          <w:sz w:val="20"/>
          <w:szCs w:val="20"/>
        </w:rPr>
        <w:t xml:space="preserve"> </w:t>
      </w:r>
      <w:r w:rsidRPr="000F6ACE">
        <w:rPr>
          <w:rFonts w:ascii="Arial" w:eastAsia="Arial" w:hAnsi="Arial" w:cs="Arial"/>
          <w:sz w:val="20"/>
          <w:szCs w:val="20"/>
        </w:rPr>
        <w:t>jurisdictions</w:t>
      </w:r>
      <w:r w:rsidR="000F6ACE">
        <w:rPr>
          <w:rFonts w:ascii="Arial" w:eastAsia="Arial" w:hAnsi="Arial" w:cs="Arial"/>
          <w:sz w:val="20"/>
          <w:szCs w:val="20"/>
        </w:rPr>
        <w:t xml:space="preserve"> </w:t>
      </w:r>
      <w:r w:rsidRPr="000F6ACE">
        <w:rPr>
          <w:rFonts w:ascii="Arial" w:eastAsia="Arial" w:hAnsi="Arial" w:cs="Arial"/>
          <w:sz w:val="20"/>
          <w:szCs w:val="20"/>
        </w:rPr>
        <w:t>of</w:t>
      </w:r>
      <w:r w:rsidR="000F6ACE">
        <w:rPr>
          <w:rFonts w:ascii="Arial" w:eastAsia="Arial" w:hAnsi="Arial" w:cs="Arial"/>
          <w:sz w:val="20"/>
          <w:szCs w:val="20"/>
        </w:rPr>
        <w:t xml:space="preserve"> </w:t>
      </w:r>
      <w:r w:rsidRPr="000F6ACE">
        <w:rPr>
          <w:rFonts w:ascii="Arial" w:eastAsia="Arial" w:hAnsi="Arial" w:cs="Arial"/>
          <w:sz w:val="20"/>
          <w:szCs w:val="20"/>
        </w:rPr>
        <w:t>the</w:t>
      </w:r>
      <w:r w:rsidR="000F6ACE">
        <w:rPr>
          <w:rFonts w:ascii="Arial" w:eastAsia="Arial" w:hAnsi="Arial" w:cs="Arial"/>
          <w:sz w:val="20"/>
          <w:szCs w:val="20"/>
        </w:rPr>
        <w:t xml:space="preserve"> </w:t>
      </w:r>
      <w:r w:rsidRPr="000F6ACE">
        <w:rPr>
          <w:rFonts w:ascii="Arial" w:eastAsia="Arial" w:hAnsi="Arial" w:cs="Arial"/>
          <w:sz w:val="20"/>
          <w:szCs w:val="20"/>
        </w:rPr>
        <w:t>Family</w:t>
      </w:r>
      <w:r w:rsidR="000F6ACE">
        <w:rPr>
          <w:rFonts w:ascii="Arial" w:eastAsia="Arial" w:hAnsi="Arial" w:cs="Arial"/>
          <w:sz w:val="20"/>
          <w:szCs w:val="20"/>
        </w:rPr>
        <w:t xml:space="preserve"> </w:t>
      </w:r>
      <w:r w:rsidRPr="000F6ACE">
        <w:rPr>
          <w:rFonts w:ascii="Arial" w:eastAsia="Arial" w:hAnsi="Arial" w:cs="Arial"/>
          <w:sz w:val="20"/>
          <w:szCs w:val="20"/>
        </w:rPr>
        <w:t>Court</w:t>
      </w:r>
      <w:r w:rsidR="000F6ACE">
        <w:rPr>
          <w:rFonts w:ascii="Arial" w:eastAsia="Arial" w:hAnsi="Arial" w:cs="Arial"/>
          <w:sz w:val="20"/>
          <w:szCs w:val="20"/>
        </w:rPr>
        <w:t xml:space="preserve"> </w:t>
      </w:r>
      <w:r w:rsidRPr="000F6ACE">
        <w:rPr>
          <w:rFonts w:ascii="Arial" w:eastAsia="Arial" w:hAnsi="Arial" w:cs="Arial"/>
          <w:sz w:val="20"/>
          <w:szCs w:val="20"/>
        </w:rPr>
        <w:t>an</w:t>
      </w:r>
      <w:r w:rsidR="000F6ACE">
        <w:rPr>
          <w:rFonts w:ascii="Arial" w:eastAsia="Arial" w:hAnsi="Arial" w:cs="Arial"/>
          <w:sz w:val="20"/>
          <w:szCs w:val="20"/>
        </w:rPr>
        <w:t xml:space="preserve">d </w:t>
      </w:r>
      <w:r w:rsidRPr="000F6ACE">
        <w:rPr>
          <w:rFonts w:ascii="Arial" w:hAnsi="Arial" w:cs="Arial"/>
          <w:sz w:val="20"/>
          <w:szCs w:val="20"/>
        </w:rPr>
        <w:t>Children’s Court.</w:t>
      </w:r>
    </w:p>
    <w:p w14:paraId="38094FE6" w14:textId="77777777" w:rsidR="00D33C93" w:rsidRPr="000F6ACE" w:rsidRDefault="00D33C93" w:rsidP="00022C91">
      <w:pPr>
        <w:numPr>
          <w:ilvl w:val="0"/>
          <w:numId w:val="137"/>
        </w:numPr>
        <w:spacing w:after="113" w:line="259" w:lineRule="auto"/>
        <w:ind w:right="25" w:hanging="340"/>
        <w:jc w:val="both"/>
        <w:rPr>
          <w:rFonts w:ascii="Arial" w:hAnsi="Arial" w:cs="Arial"/>
          <w:sz w:val="20"/>
          <w:szCs w:val="20"/>
        </w:rPr>
      </w:pPr>
      <w:r w:rsidRPr="000F6ACE">
        <w:rPr>
          <w:rFonts w:ascii="Arial" w:eastAsia="Arial" w:hAnsi="Arial" w:cs="Arial"/>
          <w:sz w:val="20"/>
          <w:szCs w:val="20"/>
        </w:rPr>
        <w:t>A</w:t>
      </w:r>
      <w:r w:rsidR="000F6ACE">
        <w:rPr>
          <w:rFonts w:ascii="Arial" w:eastAsia="Arial" w:hAnsi="Arial" w:cs="Arial"/>
          <w:sz w:val="20"/>
          <w:szCs w:val="20"/>
        </w:rPr>
        <w:t xml:space="preserve"> </w:t>
      </w:r>
      <w:r w:rsidRPr="000F6ACE">
        <w:rPr>
          <w:rFonts w:ascii="Arial" w:eastAsia="Arial" w:hAnsi="Arial" w:cs="Arial"/>
          <w:sz w:val="20"/>
          <w:szCs w:val="20"/>
        </w:rPr>
        <w:t>recognition</w:t>
      </w:r>
      <w:r w:rsidR="000F6ACE">
        <w:rPr>
          <w:rFonts w:ascii="Arial" w:eastAsia="Arial" w:hAnsi="Arial" w:cs="Arial"/>
          <w:sz w:val="20"/>
          <w:szCs w:val="20"/>
        </w:rPr>
        <w:t xml:space="preserve"> </w:t>
      </w:r>
      <w:r w:rsidRPr="000F6ACE">
        <w:rPr>
          <w:rFonts w:ascii="Arial" w:eastAsia="Arial" w:hAnsi="Arial" w:cs="Arial"/>
          <w:sz w:val="20"/>
          <w:szCs w:val="20"/>
        </w:rPr>
        <w:t>that</w:t>
      </w:r>
      <w:r w:rsidR="000F6ACE">
        <w:rPr>
          <w:rFonts w:ascii="Arial" w:eastAsia="Arial" w:hAnsi="Arial" w:cs="Arial"/>
          <w:sz w:val="20"/>
          <w:szCs w:val="20"/>
        </w:rPr>
        <w:t xml:space="preserve"> </w:t>
      </w:r>
      <w:r w:rsidRPr="000F6ACE">
        <w:rPr>
          <w:rFonts w:ascii="Arial" w:eastAsia="Arial" w:hAnsi="Arial" w:cs="Arial"/>
          <w:sz w:val="20"/>
          <w:szCs w:val="20"/>
        </w:rPr>
        <w:t>Human</w:t>
      </w:r>
      <w:r w:rsidR="000F6ACE">
        <w:rPr>
          <w:rFonts w:ascii="Arial" w:eastAsia="Arial" w:hAnsi="Arial" w:cs="Arial"/>
          <w:sz w:val="20"/>
          <w:szCs w:val="20"/>
        </w:rPr>
        <w:t xml:space="preserve"> </w:t>
      </w:r>
      <w:r w:rsidRPr="000F6ACE">
        <w:rPr>
          <w:rFonts w:ascii="Arial" w:eastAsia="Arial" w:hAnsi="Arial" w:cs="Arial"/>
          <w:sz w:val="20"/>
          <w:szCs w:val="20"/>
        </w:rPr>
        <w:t>Services</w:t>
      </w:r>
      <w:r w:rsidR="000F6ACE">
        <w:rPr>
          <w:rFonts w:ascii="Arial" w:eastAsia="Arial" w:hAnsi="Arial" w:cs="Arial"/>
          <w:sz w:val="20"/>
          <w:szCs w:val="20"/>
        </w:rPr>
        <w:t xml:space="preserve"> </w:t>
      </w:r>
      <w:r w:rsidRPr="000F6ACE">
        <w:rPr>
          <w:rFonts w:ascii="Arial" w:eastAsia="Arial" w:hAnsi="Arial" w:cs="Arial"/>
          <w:sz w:val="20"/>
          <w:szCs w:val="20"/>
        </w:rPr>
        <w:t>has</w:t>
      </w:r>
      <w:r w:rsidR="000F6ACE">
        <w:rPr>
          <w:rFonts w:ascii="Arial" w:eastAsia="Arial" w:hAnsi="Arial" w:cs="Arial"/>
          <w:sz w:val="20"/>
          <w:szCs w:val="20"/>
        </w:rPr>
        <w:t xml:space="preserve"> </w:t>
      </w:r>
      <w:r w:rsidRPr="000F6ACE">
        <w:rPr>
          <w:rFonts w:ascii="Arial" w:eastAsia="Arial" w:hAnsi="Arial" w:cs="Arial"/>
          <w:sz w:val="20"/>
          <w:szCs w:val="20"/>
        </w:rPr>
        <w:t>statutory</w:t>
      </w:r>
      <w:r w:rsidR="000F6ACE">
        <w:rPr>
          <w:rFonts w:ascii="Arial" w:eastAsia="Arial" w:hAnsi="Arial" w:cs="Arial"/>
          <w:sz w:val="20"/>
          <w:szCs w:val="20"/>
        </w:rPr>
        <w:t xml:space="preserve"> </w:t>
      </w:r>
      <w:r w:rsidRPr="000F6ACE">
        <w:rPr>
          <w:rFonts w:ascii="Arial" w:eastAsia="Arial" w:hAnsi="Arial" w:cs="Arial"/>
          <w:sz w:val="20"/>
          <w:szCs w:val="20"/>
        </w:rPr>
        <w:t>responsibilities</w:t>
      </w:r>
      <w:r w:rsidR="000F6ACE">
        <w:rPr>
          <w:rFonts w:ascii="Arial" w:eastAsia="Arial" w:hAnsi="Arial" w:cs="Arial"/>
          <w:sz w:val="20"/>
          <w:szCs w:val="20"/>
        </w:rPr>
        <w:t xml:space="preserve"> </w:t>
      </w:r>
      <w:r w:rsidRPr="000F6ACE">
        <w:rPr>
          <w:rFonts w:ascii="Arial" w:eastAsia="Arial" w:hAnsi="Arial" w:cs="Arial"/>
          <w:sz w:val="20"/>
          <w:szCs w:val="20"/>
        </w:rPr>
        <w:t>which</w:t>
      </w:r>
      <w:r w:rsidR="000F6ACE">
        <w:rPr>
          <w:rFonts w:ascii="Arial" w:eastAsia="Arial" w:hAnsi="Arial" w:cs="Arial"/>
          <w:sz w:val="20"/>
          <w:szCs w:val="20"/>
        </w:rPr>
        <w:t xml:space="preserve"> </w:t>
      </w:r>
      <w:r w:rsidRPr="000F6ACE">
        <w:rPr>
          <w:rFonts w:ascii="Arial" w:eastAsia="Arial" w:hAnsi="Arial" w:cs="Arial"/>
          <w:sz w:val="20"/>
          <w:szCs w:val="20"/>
        </w:rPr>
        <w:t>may</w:t>
      </w:r>
      <w:r w:rsidR="000F6ACE">
        <w:rPr>
          <w:rFonts w:ascii="Arial" w:eastAsia="Arial" w:hAnsi="Arial" w:cs="Arial"/>
          <w:sz w:val="20"/>
          <w:szCs w:val="20"/>
        </w:rPr>
        <w:t xml:space="preserve"> </w:t>
      </w:r>
      <w:r w:rsidRPr="000F6ACE">
        <w:rPr>
          <w:rFonts w:ascii="Arial" w:eastAsia="Arial" w:hAnsi="Arial" w:cs="Arial"/>
          <w:sz w:val="20"/>
          <w:szCs w:val="20"/>
        </w:rPr>
        <w:t>involve,</w:t>
      </w:r>
      <w:r w:rsidR="000F6ACE">
        <w:rPr>
          <w:rFonts w:ascii="Arial" w:eastAsia="Arial" w:hAnsi="Arial" w:cs="Arial"/>
          <w:sz w:val="20"/>
          <w:szCs w:val="20"/>
        </w:rPr>
        <w:t xml:space="preserve"> </w:t>
      </w:r>
      <w:r w:rsidRPr="000F6ACE">
        <w:rPr>
          <w:rFonts w:ascii="Arial" w:eastAsia="Arial" w:hAnsi="Arial" w:cs="Arial"/>
          <w:sz w:val="20"/>
          <w:szCs w:val="20"/>
        </w:rPr>
        <w:t>or</w:t>
      </w:r>
      <w:r w:rsidR="000F6ACE">
        <w:rPr>
          <w:rFonts w:ascii="Arial" w:eastAsia="Arial" w:hAnsi="Arial" w:cs="Arial"/>
          <w:sz w:val="20"/>
          <w:szCs w:val="20"/>
        </w:rPr>
        <w:t xml:space="preserve"> </w:t>
      </w:r>
      <w:r w:rsidRPr="000F6ACE">
        <w:rPr>
          <w:rFonts w:ascii="Arial" w:hAnsi="Arial" w:cs="Arial"/>
          <w:sz w:val="20"/>
          <w:szCs w:val="20"/>
        </w:rPr>
        <w:t>result in the involvement of, both the Family Court and the Children’s Court.</w:t>
      </w:r>
    </w:p>
    <w:p w14:paraId="584B0E0F" w14:textId="77777777" w:rsidR="00D33C93" w:rsidRPr="000F6ACE" w:rsidRDefault="00D33C93" w:rsidP="00022C91">
      <w:pPr>
        <w:numPr>
          <w:ilvl w:val="0"/>
          <w:numId w:val="137"/>
        </w:numPr>
        <w:spacing w:after="113" w:line="259" w:lineRule="auto"/>
        <w:ind w:right="25" w:hanging="340"/>
        <w:jc w:val="both"/>
        <w:rPr>
          <w:rFonts w:ascii="Arial" w:hAnsi="Arial" w:cs="Arial"/>
          <w:sz w:val="20"/>
          <w:szCs w:val="20"/>
        </w:rPr>
      </w:pPr>
      <w:r w:rsidRPr="000F6ACE">
        <w:rPr>
          <w:rFonts w:ascii="Arial" w:eastAsia="Arial" w:hAnsi="Arial" w:cs="Arial"/>
          <w:sz w:val="20"/>
          <w:szCs w:val="20"/>
        </w:rPr>
        <w:t>A</w:t>
      </w:r>
      <w:r w:rsidR="000F6ACE">
        <w:rPr>
          <w:rFonts w:ascii="Arial" w:eastAsia="Arial" w:hAnsi="Arial" w:cs="Arial"/>
          <w:sz w:val="20"/>
          <w:szCs w:val="20"/>
        </w:rPr>
        <w:t xml:space="preserve"> </w:t>
      </w:r>
      <w:r w:rsidRPr="000F6ACE">
        <w:rPr>
          <w:rFonts w:ascii="Arial" w:eastAsia="Arial" w:hAnsi="Arial" w:cs="Arial"/>
          <w:sz w:val="20"/>
          <w:szCs w:val="20"/>
        </w:rPr>
        <w:t>recognition</w:t>
      </w:r>
      <w:r w:rsidR="000F6ACE">
        <w:rPr>
          <w:rFonts w:ascii="Arial" w:eastAsia="Arial" w:hAnsi="Arial" w:cs="Arial"/>
          <w:sz w:val="20"/>
          <w:szCs w:val="20"/>
        </w:rPr>
        <w:t xml:space="preserve"> </w:t>
      </w:r>
      <w:r w:rsidRPr="000F6ACE">
        <w:rPr>
          <w:rFonts w:ascii="Arial" w:eastAsia="Arial" w:hAnsi="Arial" w:cs="Arial"/>
          <w:sz w:val="20"/>
          <w:szCs w:val="20"/>
        </w:rPr>
        <w:t>that</w:t>
      </w:r>
      <w:r w:rsidR="000F6ACE">
        <w:rPr>
          <w:rFonts w:ascii="Arial" w:eastAsia="Arial" w:hAnsi="Arial" w:cs="Arial"/>
          <w:sz w:val="20"/>
          <w:szCs w:val="20"/>
        </w:rPr>
        <w:t xml:space="preserve"> </w:t>
      </w:r>
      <w:r w:rsidRPr="000F6ACE">
        <w:rPr>
          <w:rFonts w:ascii="Arial" w:eastAsia="Arial" w:hAnsi="Arial" w:cs="Arial"/>
          <w:sz w:val="20"/>
          <w:szCs w:val="20"/>
        </w:rPr>
        <w:t>multiple</w:t>
      </w:r>
      <w:r w:rsidR="000F6ACE">
        <w:rPr>
          <w:rFonts w:ascii="Arial" w:eastAsia="Arial" w:hAnsi="Arial" w:cs="Arial"/>
          <w:sz w:val="20"/>
          <w:szCs w:val="20"/>
        </w:rPr>
        <w:t xml:space="preserve"> </w:t>
      </w:r>
      <w:r w:rsidRPr="000F6ACE">
        <w:rPr>
          <w:rFonts w:ascii="Arial" w:eastAsia="Arial" w:hAnsi="Arial" w:cs="Arial"/>
          <w:sz w:val="20"/>
          <w:szCs w:val="20"/>
        </w:rPr>
        <w:t>hearings,</w:t>
      </w:r>
      <w:r w:rsidR="000F6ACE">
        <w:rPr>
          <w:rFonts w:ascii="Arial" w:eastAsia="Arial" w:hAnsi="Arial" w:cs="Arial"/>
          <w:sz w:val="20"/>
          <w:szCs w:val="20"/>
        </w:rPr>
        <w:t xml:space="preserve"> </w:t>
      </w:r>
      <w:r w:rsidRPr="000F6ACE">
        <w:rPr>
          <w:rFonts w:ascii="Arial" w:eastAsia="Arial" w:hAnsi="Arial" w:cs="Arial"/>
          <w:sz w:val="20"/>
          <w:szCs w:val="20"/>
        </w:rPr>
        <w:t>over</w:t>
      </w:r>
      <w:r w:rsidR="000F6ACE">
        <w:rPr>
          <w:rFonts w:ascii="Arial" w:eastAsia="Arial" w:hAnsi="Arial" w:cs="Arial"/>
          <w:sz w:val="20"/>
          <w:szCs w:val="20"/>
        </w:rPr>
        <w:t xml:space="preserve"> </w:t>
      </w:r>
      <w:r w:rsidRPr="000F6ACE">
        <w:rPr>
          <w:rFonts w:ascii="Arial" w:eastAsia="Arial" w:hAnsi="Arial" w:cs="Arial"/>
          <w:sz w:val="20"/>
          <w:szCs w:val="20"/>
        </w:rPr>
        <w:t>prolonged</w:t>
      </w:r>
      <w:r w:rsidR="000F6ACE">
        <w:rPr>
          <w:rFonts w:ascii="Arial" w:eastAsia="Arial" w:hAnsi="Arial" w:cs="Arial"/>
          <w:sz w:val="20"/>
          <w:szCs w:val="20"/>
        </w:rPr>
        <w:t xml:space="preserve"> </w:t>
      </w:r>
      <w:r w:rsidRPr="000F6ACE">
        <w:rPr>
          <w:rFonts w:ascii="Arial" w:eastAsia="Arial" w:hAnsi="Arial" w:cs="Arial"/>
          <w:sz w:val="20"/>
          <w:szCs w:val="20"/>
        </w:rPr>
        <w:t>periods</w:t>
      </w:r>
      <w:r w:rsidR="000F6ACE">
        <w:rPr>
          <w:rFonts w:ascii="Arial" w:eastAsia="Arial" w:hAnsi="Arial" w:cs="Arial"/>
          <w:sz w:val="20"/>
          <w:szCs w:val="20"/>
        </w:rPr>
        <w:t xml:space="preserve"> </w:t>
      </w:r>
      <w:r w:rsidRPr="000F6ACE">
        <w:rPr>
          <w:rFonts w:ascii="Arial" w:eastAsia="Arial" w:hAnsi="Arial" w:cs="Arial"/>
          <w:sz w:val="20"/>
          <w:szCs w:val="20"/>
        </w:rPr>
        <w:t>of</w:t>
      </w:r>
      <w:r w:rsidR="000F6ACE">
        <w:rPr>
          <w:rFonts w:ascii="Arial" w:eastAsia="Arial" w:hAnsi="Arial" w:cs="Arial"/>
          <w:sz w:val="20"/>
          <w:szCs w:val="20"/>
        </w:rPr>
        <w:t xml:space="preserve"> </w:t>
      </w:r>
      <w:r w:rsidRPr="000F6ACE">
        <w:rPr>
          <w:rFonts w:ascii="Arial" w:eastAsia="Arial" w:hAnsi="Arial" w:cs="Arial"/>
          <w:sz w:val="20"/>
          <w:szCs w:val="20"/>
        </w:rPr>
        <w:t>time</w:t>
      </w:r>
      <w:r w:rsidR="000F6ACE">
        <w:rPr>
          <w:rFonts w:ascii="Arial" w:eastAsia="Arial" w:hAnsi="Arial" w:cs="Arial"/>
          <w:sz w:val="20"/>
          <w:szCs w:val="20"/>
        </w:rPr>
        <w:t xml:space="preserve"> </w:t>
      </w:r>
      <w:r w:rsidRPr="000F6ACE">
        <w:rPr>
          <w:rFonts w:ascii="Arial" w:eastAsia="Arial" w:hAnsi="Arial" w:cs="Arial"/>
          <w:sz w:val="20"/>
          <w:szCs w:val="20"/>
        </w:rPr>
        <w:t>in</w:t>
      </w:r>
      <w:r w:rsidR="000F6ACE">
        <w:rPr>
          <w:rFonts w:ascii="Arial" w:eastAsia="Arial" w:hAnsi="Arial" w:cs="Arial"/>
          <w:sz w:val="20"/>
          <w:szCs w:val="20"/>
        </w:rPr>
        <w:t xml:space="preserve"> </w:t>
      </w:r>
      <w:r w:rsidRPr="000F6ACE">
        <w:rPr>
          <w:rFonts w:ascii="Arial" w:eastAsia="Arial" w:hAnsi="Arial" w:cs="Arial"/>
          <w:sz w:val="20"/>
          <w:szCs w:val="20"/>
        </w:rPr>
        <w:t>separate</w:t>
      </w:r>
      <w:r w:rsidR="000F6ACE">
        <w:rPr>
          <w:rFonts w:ascii="Arial" w:eastAsia="Arial" w:hAnsi="Arial" w:cs="Arial"/>
          <w:sz w:val="20"/>
          <w:szCs w:val="20"/>
        </w:rPr>
        <w:t xml:space="preserve"> </w:t>
      </w:r>
      <w:r w:rsidRPr="000F6ACE">
        <w:rPr>
          <w:rFonts w:ascii="Arial" w:hAnsi="Arial" w:cs="Arial"/>
          <w:sz w:val="20"/>
          <w:szCs w:val="20"/>
        </w:rPr>
        <w:t>jurisdictions can be harmful to the child and should where possible be minimised.</w:t>
      </w:r>
    </w:p>
    <w:p w14:paraId="52674325" w14:textId="77777777" w:rsidR="00D33C93" w:rsidRPr="000F6ACE" w:rsidRDefault="00D33C93" w:rsidP="00022C91">
      <w:pPr>
        <w:numPr>
          <w:ilvl w:val="0"/>
          <w:numId w:val="137"/>
        </w:numPr>
        <w:spacing w:after="113" w:line="259" w:lineRule="auto"/>
        <w:ind w:right="25" w:hanging="340"/>
        <w:rPr>
          <w:rFonts w:ascii="Arial" w:hAnsi="Arial" w:cs="Arial"/>
          <w:sz w:val="20"/>
          <w:szCs w:val="20"/>
        </w:rPr>
      </w:pPr>
      <w:r w:rsidRPr="000F6ACE">
        <w:rPr>
          <w:rFonts w:ascii="Arial" w:eastAsia="Arial" w:hAnsi="Arial" w:cs="Arial"/>
          <w:sz w:val="20"/>
          <w:szCs w:val="20"/>
        </w:rPr>
        <w:t>A</w:t>
      </w:r>
      <w:r w:rsidR="000F6ACE">
        <w:rPr>
          <w:rFonts w:ascii="Arial" w:eastAsia="Arial" w:hAnsi="Arial" w:cs="Arial"/>
          <w:sz w:val="20"/>
          <w:szCs w:val="20"/>
        </w:rPr>
        <w:t xml:space="preserve"> </w:t>
      </w:r>
      <w:r w:rsidRPr="000F6ACE">
        <w:rPr>
          <w:rFonts w:ascii="Arial" w:eastAsia="Arial" w:hAnsi="Arial" w:cs="Arial"/>
          <w:sz w:val="20"/>
          <w:szCs w:val="20"/>
        </w:rPr>
        <w:t>recognition</w:t>
      </w:r>
      <w:r w:rsidR="000F6ACE">
        <w:rPr>
          <w:rFonts w:ascii="Arial" w:eastAsia="Arial" w:hAnsi="Arial" w:cs="Arial"/>
          <w:sz w:val="20"/>
          <w:szCs w:val="20"/>
        </w:rPr>
        <w:t xml:space="preserve"> </w:t>
      </w:r>
      <w:r w:rsidRPr="000F6ACE">
        <w:rPr>
          <w:rFonts w:ascii="Arial" w:eastAsia="Arial" w:hAnsi="Arial" w:cs="Arial"/>
          <w:sz w:val="20"/>
          <w:szCs w:val="20"/>
        </w:rPr>
        <w:t>that</w:t>
      </w:r>
      <w:r w:rsidR="000F6ACE">
        <w:rPr>
          <w:rFonts w:ascii="Arial" w:eastAsia="Arial" w:hAnsi="Arial" w:cs="Arial"/>
          <w:sz w:val="20"/>
          <w:szCs w:val="20"/>
        </w:rPr>
        <w:t xml:space="preserve"> </w:t>
      </w:r>
      <w:r w:rsidRPr="000F6ACE">
        <w:rPr>
          <w:rFonts w:ascii="Arial" w:eastAsia="Arial" w:hAnsi="Arial" w:cs="Arial"/>
          <w:sz w:val="20"/>
          <w:szCs w:val="20"/>
        </w:rPr>
        <w:t>parents</w:t>
      </w:r>
      <w:r w:rsidR="000F6ACE">
        <w:rPr>
          <w:rFonts w:ascii="Arial" w:eastAsia="Arial" w:hAnsi="Arial" w:cs="Arial"/>
          <w:sz w:val="20"/>
          <w:szCs w:val="20"/>
        </w:rPr>
        <w:t xml:space="preserve"> </w:t>
      </w:r>
      <w:r w:rsidRPr="000F6ACE">
        <w:rPr>
          <w:rFonts w:ascii="Arial" w:eastAsia="Arial" w:hAnsi="Arial" w:cs="Arial"/>
          <w:sz w:val="20"/>
          <w:szCs w:val="20"/>
        </w:rPr>
        <w:t>have</w:t>
      </w:r>
      <w:r w:rsidR="000F6ACE">
        <w:rPr>
          <w:rFonts w:ascii="Arial" w:eastAsia="Arial" w:hAnsi="Arial" w:cs="Arial"/>
          <w:sz w:val="20"/>
          <w:szCs w:val="20"/>
        </w:rPr>
        <w:t xml:space="preserve"> </w:t>
      </w:r>
      <w:r w:rsidRPr="000F6ACE">
        <w:rPr>
          <w:rFonts w:ascii="Arial" w:eastAsia="Arial" w:hAnsi="Arial" w:cs="Arial"/>
          <w:sz w:val="20"/>
          <w:szCs w:val="20"/>
        </w:rPr>
        <w:t>a</w:t>
      </w:r>
      <w:r w:rsidR="000F6ACE">
        <w:rPr>
          <w:rFonts w:ascii="Arial" w:eastAsia="Arial" w:hAnsi="Arial" w:cs="Arial"/>
          <w:sz w:val="20"/>
          <w:szCs w:val="20"/>
        </w:rPr>
        <w:t xml:space="preserve"> </w:t>
      </w:r>
      <w:r w:rsidRPr="000F6ACE">
        <w:rPr>
          <w:rFonts w:ascii="Arial" w:eastAsia="Arial" w:hAnsi="Arial" w:cs="Arial"/>
          <w:sz w:val="20"/>
          <w:szCs w:val="20"/>
        </w:rPr>
        <w:t>right</w:t>
      </w:r>
      <w:r w:rsidR="000F6ACE">
        <w:rPr>
          <w:rFonts w:ascii="Arial" w:eastAsia="Arial" w:hAnsi="Arial" w:cs="Arial"/>
          <w:sz w:val="20"/>
          <w:szCs w:val="20"/>
        </w:rPr>
        <w:t xml:space="preserve"> </w:t>
      </w:r>
      <w:r w:rsidRPr="000F6ACE">
        <w:rPr>
          <w:rFonts w:ascii="Arial" w:eastAsia="Arial" w:hAnsi="Arial" w:cs="Arial"/>
          <w:sz w:val="20"/>
          <w:szCs w:val="20"/>
        </w:rPr>
        <w:t>to</w:t>
      </w:r>
      <w:r w:rsidR="000F6ACE">
        <w:rPr>
          <w:rFonts w:ascii="Arial" w:eastAsia="Arial" w:hAnsi="Arial" w:cs="Arial"/>
          <w:sz w:val="20"/>
          <w:szCs w:val="20"/>
        </w:rPr>
        <w:t xml:space="preserve"> </w:t>
      </w:r>
      <w:r w:rsidRPr="000F6ACE">
        <w:rPr>
          <w:rFonts w:ascii="Arial" w:eastAsia="Arial" w:hAnsi="Arial" w:cs="Arial"/>
          <w:sz w:val="20"/>
          <w:szCs w:val="20"/>
        </w:rPr>
        <w:t>have</w:t>
      </w:r>
      <w:r w:rsidR="000F6ACE">
        <w:rPr>
          <w:rFonts w:ascii="Arial" w:eastAsia="Arial" w:hAnsi="Arial" w:cs="Arial"/>
          <w:sz w:val="20"/>
          <w:szCs w:val="20"/>
        </w:rPr>
        <w:t xml:space="preserve"> </w:t>
      </w:r>
      <w:r w:rsidRPr="000F6ACE">
        <w:rPr>
          <w:rFonts w:ascii="Arial" w:eastAsia="Arial" w:hAnsi="Arial" w:cs="Arial"/>
          <w:sz w:val="20"/>
          <w:szCs w:val="20"/>
        </w:rPr>
        <w:t>their</w:t>
      </w:r>
      <w:r w:rsidR="000F6ACE">
        <w:rPr>
          <w:rFonts w:ascii="Arial" w:eastAsia="Arial" w:hAnsi="Arial" w:cs="Arial"/>
          <w:sz w:val="20"/>
          <w:szCs w:val="20"/>
        </w:rPr>
        <w:t xml:space="preserve"> </w:t>
      </w:r>
      <w:r w:rsidRPr="000F6ACE">
        <w:rPr>
          <w:rFonts w:ascii="Arial" w:eastAsia="Arial" w:hAnsi="Arial" w:cs="Arial"/>
          <w:sz w:val="20"/>
          <w:szCs w:val="20"/>
        </w:rPr>
        <w:t>disputes</w:t>
      </w:r>
      <w:r w:rsidR="000F6ACE">
        <w:rPr>
          <w:rFonts w:ascii="Arial" w:eastAsia="Arial" w:hAnsi="Arial" w:cs="Arial"/>
          <w:sz w:val="20"/>
          <w:szCs w:val="20"/>
        </w:rPr>
        <w:t xml:space="preserve"> </w:t>
      </w:r>
      <w:r w:rsidRPr="000F6ACE">
        <w:rPr>
          <w:rFonts w:ascii="Arial" w:eastAsia="Arial" w:hAnsi="Arial" w:cs="Arial"/>
          <w:sz w:val="20"/>
          <w:szCs w:val="20"/>
        </w:rPr>
        <w:t>resolved</w:t>
      </w:r>
      <w:r w:rsidR="000F6ACE">
        <w:rPr>
          <w:rFonts w:ascii="Arial" w:eastAsia="Arial" w:hAnsi="Arial" w:cs="Arial"/>
          <w:sz w:val="20"/>
          <w:szCs w:val="20"/>
        </w:rPr>
        <w:t xml:space="preserve"> </w:t>
      </w:r>
      <w:r w:rsidRPr="000F6ACE">
        <w:rPr>
          <w:rFonts w:ascii="Arial" w:eastAsia="Arial" w:hAnsi="Arial" w:cs="Arial"/>
          <w:sz w:val="20"/>
          <w:szCs w:val="20"/>
        </w:rPr>
        <w:t>expeditiously</w:t>
      </w:r>
      <w:r w:rsidR="000F6ACE">
        <w:rPr>
          <w:rFonts w:ascii="Arial" w:eastAsia="Arial" w:hAnsi="Arial" w:cs="Arial"/>
          <w:sz w:val="20"/>
          <w:szCs w:val="20"/>
        </w:rPr>
        <w:t xml:space="preserve">, </w:t>
      </w:r>
      <w:r w:rsidRPr="000F6ACE">
        <w:rPr>
          <w:rFonts w:ascii="Arial" w:hAnsi="Arial" w:cs="Arial"/>
          <w:sz w:val="20"/>
          <w:szCs w:val="20"/>
        </w:rPr>
        <w:t>efficiently and where possible within a single jurisdiction.</w:t>
      </w:r>
    </w:p>
    <w:p w14:paraId="5E87B948" w14:textId="77777777" w:rsidR="00D33C93" w:rsidRPr="000F6ACE" w:rsidRDefault="00D33C93" w:rsidP="00022C91">
      <w:pPr>
        <w:numPr>
          <w:ilvl w:val="0"/>
          <w:numId w:val="137"/>
        </w:numPr>
        <w:spacing w:after="198" w:line="259" w:lineRule="auto"/>
        <w:ind w:right="25" w:hanging="340"/>
        <w:jc w:val="both"/>
        <w:rPr>
          <w:rFonts w:ascii="Arial" w:hAnsi="Arial" w:cs="Arial"/>
          <w:sz w:val="20"/>
          <w:szCs w:val="20"/>
        </w:rPr>
      </w:pPr>
      <w:r w:rsidRPr="000F6ACE">
        <w:rPr>
          <w:rFonts w:ascii="Arial" w:eastAsia="Arial" w:hAnsi="Arial" w:cs="Arial"/>
          <w:sz w:val="20"/>
          <w:szCs w:val="20"/>
        </w:rPr>
        <w:lastRenderedPageBreak/>
        <w:t>A</w:t>
      </w:r>
      <w:r w:rsidR="000F6ACE">
        <w:rPr>
          <w:rFonts w:ascii="Arial" w:eastAsia="Arial" w:hAnsi="Arial" w:cs="Arial"/>
          <w:sz w:val="20"/>
          <w:szCs w:val="20"/>
        </w:rPr>
        <w:t xml:space="preserve"> </w:t>
      </w:r>
      <w:r w:rsidRPr="000F6ACE">
        <w:rPr>
          <w:rFonts w:ascii="Arial" w:eastAsia="Arial" w:hAnsi="Arial" w:cs="Arial"/>
          <w:sz w:val="20"/>
          <w:szCs w:val="20"/>
        </w:rPr>
        <w:t>recognition</w:t>
      </w:r>
      <w:r w:rsidR="000F6ACE">
        <w:rPr>
          <w:rFonts w:ascii="Arial" w:eastAsia="Arial" w:hAnsi="Arial" w:cs="Arial"/>
          <w:sz w:val="20"/>
          <w:szCs w:val="20"/>
        </w:rPr>
        <w:t xml:space="preserve"> </w:t>
      </w:r>
      <w:r w:rsidRPr="000F6ACE">
        <w:rPr>
          <w:rFonts w:ascii="Arial" w:eastAsia="Arial" w:hAnsi="Arial" w:cs="Arial"/>
          <w:sz w:val="20"/>
          <w:szCs w:val="20"/>
        </w:rPr>
        <w:t>that</w:t>
      </w:r>
      <w:r w:rsidR="000F6ACE">
        <w:rPr>
          <w:rFonts w:ascii="Arial" w:eastAsia="Arial" w:hAnsi="Arial" w:cs="Arial"/>
          <w:sz w:val="20"/>
          <w:szCs w:val="20"/>
        </w:rPr>
        <w:t xml:space="preserve"> </w:t>
      </w:r>
      <w:r w:rsidRPr="000F6ACE">
        <w:rPr>
          <w:rFonts w:ascii="Arial" w:eastAsia="Arial" w:hAnsi="Arial" w:cs="Arial"/>
          <w:sz w:val="20"/>
          <w:szCs w:val="20"/>
        </w:rPr>
        <w:t>the</w:t>
      </w:r>
      <w:r w:rsidR="000F6ACE">
        <w:rPr>
          <w:rFonts w:ascii="Arial" w:eastAsia="Arial" w:hAnsi="Arial" w:cs="Arial"/>
          <w:sz w:val="20"/>
          <w:szCs w:val="20"/>
        </w:rPr>
        <w:t xml:space="preserve"> </w:t>
      </w:r>
      <w:r w:rsidRPr="000F6ACE">
        <w:rPr>
          <w:rFonts w:ascii="Arial" w:eastAsia="Arial" w:hAnsi="Arial" w:cs="Arial"/>
          <w:sz w:val="20"/>
          <w:szCs w:val="20"/>
        </w:rPr>
        <w:t>Children’s</w:t>
      </w:r>
      <w:r w:rsidR="000F6ACE">
        <w:rPr>
          <w:rFonts w:ascii="Arial" w:eastAsia="Arial" w:hAnsi="Arial" w:cs="Arial"/>
          <w:sz w:val="20"/>
          <w:szCs w:val="20"/>
        </w:rPr>
        <w:t xml:space="preserve"> </w:t>
      </w:r>
      <w:r w:rsidRPr="000F6ACE">
        <w:rPr>
          <w:rFonts w:ascii="Arial" w:eastAsia="Arial" w:hAnsi="Arial" w:cs="Arial"/>
          <w:sz w:val="20"/>
          <w:szCs w:val="20"/>
        </w:rPr>
        <w:t>Court</w:t>
      </w:r>
      <w:r w:rsidR="000F6ACE">
        <w:rPr>
          <w:rFonts w:ascii="Arial" w:eastAsia="Arial" w:hAnsi="Arial" w:cs="Arial"/>
          <w:sz w:val="20"/>
          <w:szCs w:val="20"/>
        </w:rPr>
        <w:t xml:space="preserve"> </w:t>
      </w:r>
      <w:r w:rsidRPr="000F6ACE">
        <w:rPr>
          <w:rFonts w:ascii="Arial" w:eastAsia="Arial" w:hAnsi="Arial" w:cs="Arial"/>
          <w:sz w:val="20"/>
          <w:szCs w:val="20"/>
        </w:rPr>
        <w:t>should</w:t>
      </w:r>
      <w:r w:rsidR="000F6ACE">
        <w:rPr>
          <w:rFonts w:ascii="Arial" w:eastAsia="Arial" w:hAnsi="Arial" w:cs="Arial"/>
          <w:sz w:val="20"/>
          <w:szCs w:val="20"/>
        </w:rPr>
        <w:t xml:space="preserve"> </w:t>
      </w:r>
      <w:r w:rsidRPr="000F6ACE">
        <w:rPr>
          <w:rFonts w:ascii="Arial" w:eastAsia="Arial" w:hAnsi="Arial" w:cs="Arial"/>
          <w:sz w:val="20"/>
          <w:szCs w:val="20"/>
        </w:rPr>
        <w:t>not</w:t>
      </w:r>
      <w:r w:rsidR="000F6ACE">
        <w:rPr>
          <w:rFonts w:ascii="Arial" w:eastAsia="Arial" w:hAnsi="Arial" w:cs="Arial"/>
          <w:sz w:val="20"/>
          <w:szCs w:val="20"/>
        </w:rPr>
        <w:t xml:space="preserve"> </w:t>
      </w:r>
      <w:r w:rsidRPr="000F6ACE">
        <w:rPr>
          <w:rFonts w:ascii="Arial" w:eastAsia="Arial" w:hAnsi="Arial" w:cs="Arial"/>
          <w:sz w:val="20"/>
          <w:szCs w:val="20"/>
        </w:rPr>
        <w:t>be</w:t>
      </w:r>
      <w:r w:rsidR="000F6ACE">
        <w:rPr>
          <w:rFonts w:ascii="Arial" w:eastAsia="Arial" w:hAnsi="Arial" w:cs="Arial"/>
          <w:sz w:val="20"/>
          <w:szCs w:val="20"/>
        </w:rPr>
        <w:t xml:space="preserve"> </w:t>
      </w:r>
      <w:r w:rsidRPr="000F6ACE">
        <w:rPr>
          <w:rFonts w:ascii="Arial" w:eastAsia="Arial" w:hAnsi="Arial" w:cs="Arial"/>
          <w:sz w:val="20"/>
          <w:szCs w:val="20"/>
        </w:rPr>
        <w:t>utilised</w:t>
      </w:r>
      <w:r w:rsidR="000F6ACE">
        <w:rPr>
          <w:rFonts w:ascii="Arial" w:eastAsia="Arial" w:hAnsi="Arial" w:cs="Arial"/>
          <w:sz w:val="20"/>
          <w:szCs w:val="20"/>
        </w:rPr>
        <w:t xml:space="preserve"> </w:t>
      </w:r>
      <w:r w:rsidRPr="000F6ACE">
        <w:rPr>
          <w:rFonts w:ascii="Arial" w:eastAsia="Arial" w:hAnsi="Arial" w:cs="Arial"/>
          <w:sz w:val="20"/>
          <w:szCs w:val="20"/>
        </w:rPr>
        <w:t>as</w:t>
      </w:r>
      <w:r w:rsidRPr="000F6ACE">
        <w:rPr>
          <w:rFonts w:ascii="Arial" w:eastAsia="Arial" w:hAnsi="Arial" w:cs="Arial"/>
          <w:sz w:val="20"/>
          <w:szCs w:val="20"/>
        </w:rPr>
        <w:tab/>
        <w:t>a</w:t>
      </w:r>
      <w:r w:rsidR="000F6ACE">
        <w:rPr>
          <w:rFonts w:ascii="Arial" w:eastAsia="Arial" w:hAnsi="Arial" w:cs="Arial"/>
          <w:sz w:val="20"/>
          <w:szCs w:val="20"/>
        </w:rPr>
        <w:t xml:space="preserve"> </w:t>
      </w:r>
      <w:r w:rsidRPr="000F6ACE">
        <w:rPr>
          <w:rFonts w:ascii="Arial" w:eastAsia="Arial" w:hAnsi="Arial" w:cs="Arial"/>
          <w:sz w:val="20"/>
          <w:szCs w:val="20"/>
        </w:rPr>
        <w:t>de</w:t>
      </w:r>
      <w:r w:rsidR="000F6ACE">
        <w:rPr>
          <w:rFonts w:ascii="Arial" w:eastAsia="Arial" w:hAnsi="Arial" w:cs="Arial"/>
          <w:sz w:val="20"/>
          <w:szCs w:val="20"/>
        </w:rPr>
        <w:t xml:space="preserve"> </w:t>
      </w:r>
      <w:r w:rsidRPr="000F6ACE">
        <w:rPr>
          <w:rFonts w:ascii="Arial" w:eastAsia="Arial" w:hAnsi="Arial" w:cs="Arial"/>
          <w:sz w:val="20"/>
          <w:szCs w:val="20"/>
        </w:rPr>
        <w:t>facto</w:t>
      </w:r>
      <w:r w:rsidR="000F6ACE">
        <w:rPr>
          <w:rFonts w:ascii="Arial" w:eastAsia="Arial" w:hAnsi="Arial" w:cs="Arial"/>
          <w:sz w:val="20"/>
          <w:szCs w:val="20"/>
        </w:rPr>
        <w:t xml:space="preserve"> C</w:t>
      </w:r>
      <w:r w:rsidRPr="000F6ACE">
        <w:rPr>
          <w:rFonts w:ascii="Arial" w:eastAsia="Arial" w:hAnsi="Arial" w:cs="Arial"/>
          <w:sz w:val="20"/>
          <w:szCs w:val="20"/>
        </w:rPr>
        <w:t>ourt</w:t>
      </w:r>
      <w:r w:rsidR="000F6ACE">
        <w:rPr>
          <w:rFonts w:ascii="Arial" w:eastAsia="Arial" w:hAnsi="Arial" w:cs="Arial"/>
          <w:sz w:val="20"/>
          <w:szCs w:val="20"/>
        </w:rPr>
        <w:t xml:space="preserve"> </w:t>
      </w:r>
      <w:r w:rsidRPr="000F6ACE">
        <w:rPr>
          <w:rFonts w:ascii="Arial" w:eastAsia="Arial" w:hAnsi="Arial" w:cs="Arial"/>
          <w:sz w:val="20"/>
          <w:szCs w:val="20"/>
        </w:rPr>
        <w:t>of</w:t>
      </w:r>
      <w:r w:rsidR="000F6ACE">
        <w:rPr>
          <w:rFonts w:ascii="Arial" w:eastAsia="Arial" w:hAnsi="Arial" w:cs="Arial"/>
          <w:sz w:val="20"/>
          <w:szCs w:val="20"/>
        </w:rPr>
        <w:t xml:space="preserve"> </w:t>
      </w:r>
      <w:r w:rsidRPr="000F6ACE">
        <w:rPr>
          <w:rFonts w:ascii="Arial" w:eastAsia="Arial" w:hAnsi="Arial" w:cs="Arial"/>
          <w:sz w:val="20"/>
          <w:szCs w:val="20"/>
        </w:rPr>
        <w:t>appeal</w:t>
      </w:r>
      <w:r w:rsidR="000F6ACE">
        <w:rPr>
          <w:rFonts w:ascii="Arial" w:eastAsia="Arial" w:hAnsi="Arial" w:cs="Arial"/>
          <w:sz w:val="20"/>
          <w:szCs w:val="20"/>
        </w:rPr>
        <w:t xml:space="preserve"> </w:t>
      </w:r>
      <w:r w:rsidRPr="000F6ACE">
        <w:rPr>
          <w:rFonts w:ascii="Arial" w:hAnsi="Arial" w:cs="Arial"/>
          <w:sz w:val="20"/>
          <w:szCs w:val="20"/>
        </w:rPr>
        <w:t>from the Family Court.</w:t>
      </w:r>
    </w:p>
    <w:p w14:paraId="17DBED01" w14:textId="77777777" w:rsidR="00D33C93" w:rsidRPr="000F6ACE" w:rsidRDefault="00D33C93" w:rsidP="00D33C93">
      <w:pPr>
        <w:spacing w:after="54" w:line="257" w:lineRule="auto"/>
        <w:ind w:left="-5" w:right="37"/>
        <w:rPr>
          <w:rFonts w:ascii="Arial" w:hAnsi="Arial" w:cs="Arial"/>
          <w:sz w:val="20"/>
          <w:szCs w:val="20"/>
        </w:rPr>
      </w:pPr>
      <w:r w:rsidRPr="000F6ACE">
        <w:rPr>
          <w:rFonts w:ascii="Arial" w:eastAsia="Arial" w:hAnsi="Arial" w:cs="Arial"/>
          <w:b/>
          <w:sz w:val="20"/>
          <w:szCs w:val="20"/>
        </w:rPr>
        <w:t>It is agreed that:</w:t>
      </w:r>
    </w:p>
    <w:p w14:paraId="6B1FFDC7"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Human Services reserves the right to choose the jurisdiction in which protective concerns in relation to children are determined, guided by the principles enunciated above.</w:t>
      </w:r>
    </w:p>
    <w:p w14:paraId="4557A0E5"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If Human Services forms the view that the Family Court is the appropriate jurisdiction to decide matters of a protective nature, it may choose not to become a party but to give evidence in support of one or another party, or the child’s separate representative, if appointed. This decision will be based on the level of concern, the preparedness of the other parties’ legal representative to call the Department’s evidence and recognition that the Department, as a witness, will be required to accept the orders of the Court without the avenue of appeal.</w:t>
      </w:r>
    </w:p>
    <w:p w14:paraId="4DC456B8"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If Human Services has serious concerns and is not satisfied that its evidence will be fully presented or wishes to raise jurisdictional arguments, it may apply to be made a party to the proceedings.</w:t>
      </w:r>
    </w:p>
    <w:p w14:paraId="003FAF68"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Provided no new protective concerns emerge during the proceedings to suggest that the child is at further risk, Human Services will not apply to change the jurisdiction.</w:t>
      </w:r>
    </w:p>
    <w:p w14:paraId="2638E51A"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During the course of proceedings in the Family Court, if, as a result of new information, Human Services assessed that the child is at significant risk and that none of the parties will protect the child, proceedings will be initiated through the Children’s Court.</w:t>
      </w:r>
    </w:p>
    <w:p w14:paraId="6FB9D263"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Where the Department decides to initiate proceedings through the Children’s Court, it will appear in person before the Family Court at the earliest opportunity to inform the Court of its intentions.</w:t>
      </w:r>
    </w:p>
    <w:p w14:paraId="46C9142E"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If, as a party to the proceedings, Human Services is dissatisfied with the outcome of the Family Court proceedings and considers the child to be at significant continuing risk, an appeal will be initiated through the Family Court.</w:t>
      </w:r>
    </w:p>
    <w:p w14:paraId="2B17F810"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Provided no new protective concerns arise following Family Court proceedings, Human Services will not commence further proceedings in the Children’s Court, regardless of judgement.</w:t>
      </w:r>
    </w:p>
    <w:p w14:paraId="51943F00"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If following the conclusion of Family Court proceedings fresh concerns are raised about the safety and/or wellbeing of a child, Human Services will determine whether the concerns are best addressed through protection application proceedings in the Children’s Court or initiation of further proceedings through the Family Court. This decision will be based on the length of time since the Family Court order was made, whether or not any family members are able to adequately care for the child and the level of Departmental supervision required.</w:t>
      </w:r>
    </w:p>
    <w:p w14:paraId="3F41BDE3"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Where there have been previous proceedings in the Family Court or proceedings are current in the Family Court, Human Services will ensure, to the extent that it is aware, that this information is communicated clearly to the Children’s Court in any report submitted to that jurisdiction by the Department.</w:t>
      </w:r>
    </w:p>
    <w:p w14:paraId="581E93F7" w14:textId="77777777" w:rsidR="00DE626E" w:rsidRPr="00837265" w:rsidRDefault="00DE626E" w:rsidP="00D3445A">
      <w:pPr>
        <w:jc w:val="both"/>
        <w:rPr>
          <w:rFonts w:ascii="Arial" w:hAnsi="Arial" w:cs="Arial"/>
          <w:color w:val="000000"/>
          <w:sz w:val="20"/>
          <w:szCs w:val="28"/>
        </w:rPr>
      </w:pPr>
    </w:p>
    <w:p w14:paraId="281F5727" w14:textId="3A2596C5" w:rsidR="00612220" w:rsidRPr="00523616" w:rsidRDefault="004F0BBF" w:rsidP="001A0F76">
      <w:pPr>
        <w:jc w:val="center"/>
        <w:rPr>
          <w:rFonts w:ascii="Arial" w:hAnsi="Arial" w:cs="Arial"/>
          <w:color w:val="000000"/>
        </w:rPr>
      </w:pPr>
      <w:r w:rsidRPr="00523616">
        <w:rPr>
          <w:noProof/>
          <w:color w:val="000000"/>
        </w:rPr>
        <w:drawing>
          <wp:inline distT="0" distB="0" distL="0" distR="0" wp14:anchorId="49CEBE35" wp14:editId="4156CDE5">
            <wp:extent cx="17970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97050" cy="419100"/>
                    </a:xfrm>
                    <a:prstGeom prst="rect">
                      <a:avLst/>
                    </a:prstGeom>
                    <a:noFill/>
                    <a:ln>
                      <a:noFill/>
                    </a:ln>
                  </pic:spPr>
                </pic:pic>
              </a:graphicData>
            </a:graphic>
          </wp:inline>
        </w:drawing>
      </w:r>
    </w:p>
    <w:sectPr w:rsidR="00612220" w:rsidRPr="00523616" w:rsidSect="009B293E">
      <w:headerReference w:type="even" r:id="rId45"/>
      <w:headerReference w:type="default" r:id="rId46"/>
      <w:headerReference w:type="first" r:id="rId4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F56BE" w14:textId="77777777" w:rsidR="00CD6122" w:rsidRDefault="00CD6122">
      <w:r>
        <w:separator/>
      </w:r>
    </w:p>
  </w:endnote>
  <w:endnote w:type="continuationSeparator" w:id="0">
    <w:p w14:paraId="63A2CBE9" w14:textId="77777777" w:rsidR="00CD6122" w:rsidRDefault="00CD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0EA0B" w14:textId="77777777" w:rsidR="007B2ACA" w:rsidRDefault="007B2ACA">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former Magistrate Peter Power for the Children's Court of Victoria</w:t>
    </w:r>
  </w:p>
  <w:p w14:paraId="22BF8715" w14:textId="580B4662" w:rsidR="007B2ACA" w:rsidRDefault="007B2ACA">
    <w:pPr>
      <w:pStyle w:val="Footer"/>
      <w:rPr>
        <w:rFonts w:ascii="Arial" w:hAnsi="Arial" w:cs="Arial"/>
        <w:b/>
        <w:bCs/>
        <w:sz w:val="2"/>
        <w:szCs w:val="2"/>
      </w:rPr>
    </w:pPr>
    <w:r>
      <w:rPr>
        <w:rStyle w:val="PageNumber"/>
        <w:rFonts w:ascii="Arial" w:hAnsi="Arial" w:cs="Arial"/>
        <w:b/>
        <w:bCs/>
        <w:sz w:val="16"/>
      </w:rPr>
      <w:t>Last updated 26 November 2021</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5.</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17</w:t>
    </w:r>
    <w:r>
      <w:rPr>
        <w:rStyle w:val="PageNumber"/>
        <w:rFonts w:ascii="Arial" w:hAnsi="Arial" w:cs="Arial"/>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501E" w14:textId="77777777" w:rsidR="007B2ACA" w:rsidRDefault="007B2ACA">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Magistrate Peter Power for the Children's Court of Victoria</w:t>
    </w:r>
  </w:p>
  <w:p w14:paraId="01E04CDE" w14:textId="77777777" w:rsidR="007B2ACA" w:rsidRDefault="007B2ACA">
    <w:pPr>
      <w:pStyle w:val="Footer"/>
    </w:pPr>
    <w:r>
      <w:rPr>
        <w:rStyle w:val="PageNumber"/>
        <w:rFonts w:ascii="Arial" w:hAnsi="Arial" w:cs="Arial"/>
        <w:b/>
        <w:bCs/>
        <w:sz w:val="16"/>
      </w:rPr>
      <w:t xml:space="preserve">Last updated </w:t>
    </w:r>
    <w:smartTag w:uri="urn:schemas-microsoft-com:office:smarttags" w:element="date">
      <w:smartTagPr>
        <w:attr w:name="Month" w:val="5"/>
        <w:attr w:name="Day" w:val="1"/>
        <w:attr w:name="Year" w:val="2003"/>
      </w:smartTagPr>
      <w:r>
        <w:rPr>
          <w:rStyle w:val="PageNumber"/>
          <w:rFonts w:ascii="Arial" w:hAnsi="Arial" w:cs="Arial"/>
          <w:b/>
          <w:bCs/>
          <w:sz w:val="16"/>
        </w:rPr>
        <w:t>1 May 2003</w:t>
      </w:r>
    </w:smartTag>
    <w:r>
      <w:rPr>
        <w:rStyle w:val="PageNumber"/>
        <w:rFonts w:ascii="Arial" w:hAnsi="Arial" w:cs="Arial"/>
        <w:b/>
        <w:bCs/>
        <w:sz w:val="18"/>
      </w:rPr>
      <w:tab/>
    </w:r>
    <w:r>
      <w:rPr>
        <w:rStyle w:val="PageNumber"/>
        <w:rFonts w:ascii="Arial" w:hAnsi="Arial" w:cs="Arial"/>
        <w:b/>
        <w:bCs/>
      </w:rPr>
      <w:tab/>
      <w:t>5.</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Pr>
        <w:rStyle w:val="PageNumber"/>
        <w:rFonts w:ascii="Arial" w:hAnsi="Arial" w:cs="Arial"/>
        <w:b/>
        <w:bCs/>
        <w:noProof/>
      </w:rPr>
      <w:t>1</w:t>
    </w:r>
    <w:r>
      <w:rPr>
        <w:rStyle w:val="PageNumbe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53906" w14:textId="77777777" w:rsidR="00CD6122" w:rsidRDefault="00CD6122">
      <w:r>
        <w:separator/>
      </w:r>
    </w:p>
  </w:footnote>
  <w:footnote w:type="continuationSeparator" w:id="0">
    <w:p w14:paraId="20FB5F1C" w14:textId="77777777" w:rsidR="00CD6122" w:rsidRDefault="00CD6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72F2" w14:textId="77777777" w:rsidR="007B2ACA" w:rsidRDefault="007B2ACA">
    <w:pPr>
      <w:tabs>
        <w:tab w:val="center" w:pos="984"/>
        <w:tab w:val="center" w:pos="1731"/>
      </w:tabs>
      <w:spacing w:after="10" w:line="259" w:lineRule="auto"/>
    </w:pPr>
    <w:r>
      <w:rPr>
        <w:rFonts w:ascii="Calibri" w:eastAsia="Calibri" w:hAnsi="Calibri" w:cs="Calibri"/>
        <w:sz w:val="22"/>
      </w:rPr>
      <w:tab/>
    </w:r>
    <w:proofErr w:type="spellStart"/>
    <w:r>
      <w:rPr>
        <w:i/>
        <w:sz w:val="22"/>
      </w:rPr>
      <w:t>Kiefel</w:t>
    </w:r>
    <w:proofErr w:type="spellEnd"/>
    <w:r>
      <w:rPr>
        <w:i/>
        <w:sz w:val="22"/>
      </w:rPr>
      <w:t xml:space="preserve"> </w:t>
    </w:r>
    <w:r>
      <w:rPr>
        <w:i/>
        <w:sz w:val="22"/>
      </w:rPr>
      <w:tab/>
      <w:t xml:space="preserve">CJ </w:t>
    </w:r>
  </w:p>
  <w:p w14:paraId="16457ADE" w14:textId="77777777" w:rsidR="007B2ACA" w:rsidRDefault="007B2ACA">
    <w:pPr>
      <w:tabs>
        <w:tab w:val="center" w:pos="899"/>
        <w:tab w:val="center" w:pos="1804"/>
      </w:tabs>
      <w:spacing w:after="8" w:line="259" w:lineRule="auto"/>
    </w:pPr>
    <w:r>
      <w:rPr>
        <w:rFonts w:ascii="Calibri" w:eastAsia="Calibri" w:hAnsi="Calibri" w:cs="Calibri"/>
        <w:sz w:val="22"/>
      </w:rPr>
      <w:tab/>
    </w:r>
    <w:r>
      <w:rPr>
        <w:i/>
        <w:sz w:val="22"/>
      </w:rPr>
      <w:t xml:space="preserve">Bell </w:t>
    </w:r>
    <w:r>
      <w:rPr>
        <w:i/>
        <w:sz w:val="22"/>
      </w:rPr>
      <w:tab/>
      <w:t xml:space="preserve">J </w:t>
    </w:r>
  </w:p>
  <w:p w14:paraId="02875F09" w14:textId="77777777" w:rsidR="007B2ACA" w:rsidRDefault="007B2ACA">
    <w:pPr>
      <w:tabs>
        <w:tab w:val="center" w:pos="1081"/>
        <w:tab w:val="center" w:pos="1804"/>
      </w:tabs>
      <w:spacing w:after="11" w:line="259" w:lineRule="auto"/>
    </w:pPr>
    <w:r>
      <w:rPr>
        <w:rFonts w:ascii="Calibri" w:eastAsia="Calibri" w:hAnsi="Calibri" w:cs="Calibri"/>
        <w:sz w:val="22"/>
      </w:rPr>
      <w:tab/>
    </w:r>
    <w:proofErr w:type="spellStart"/>
    <w:r>
      <w:rPr>
        <w:i/>
        <w:sz w:val="22"/>
      </w:rPr>
      <w:t>Gageler</w:t>
    </w:r>
    <w:proofErr w:type="spellEnd"/>
    <w:r>
      <w:rPr>
        <w:i/>
        <w:sz w:val="22"/>
      </w:rPr>
      <w:t xml:space="preserve"> </w:t>
    </w:r>
    <w:r>
      <w:rPr>
        <w:i/>
        <w:sz w:val="22"/>
      </w:rPr>
      <w:tab/>
      <w:t xml:space="preserve">J </w:t>
    </w:r>
  </w:p>
  <w:p w14:paraId="1E557B38" w14:textId="77777777" w:rsidR="007B2ACA" w:rsidRDefault="007B2ACA">
    <w:pPr>
      <w:tabs>
        <w:tab w:val="center" w:pos="1002"/>
        <w:tab w:val="center" w:pos="1804"/>
      </w:tabs>
      <w:spacing w:after="10" w:line="259" w:lineRule="auto"/>
    </w:pPr>
    <w:r>
      <w:rPr>
        <w:rFonts w:ascii="Calibri" w:eastAsia="Calibri" w:hAnsi="Calibri" w:cs="Calibri"/>
        <w:sz w:val="22"/>
      </w:rPr>
      <w:tab/>
    </w:r>
    <w:r>
      <w:rPr>
        <w:i/>
        <w:sz w:val="22"/>
      </w:rPr>
      <w:t xml:space="preserve">Keane </w:t>
    </w:r>
    <w:r>
      <w:rPr>
        <w:i/>
        <w:sz w:val="22"/>
      </w:rPr>
      <w:tab/>
      <w:t xml:space="preserve">J </w:t>
    </w:r>
  </w:p>
  <w:p w14:paraId="5064C77F" w14:textId="77777777" w:rsidR="007B2ACA" w:rsidRDefault="007B2ACA">
    <w:pPr>
      <w:tabs>
        <w:tab w:val="center" w:pos="984"/>
        <w:tab w:val="center" w:pos="1804"/>
      </w:tabs>
      <w:spacing w:after="8" w:line="259" w:lineRule="auto"/>
    </w:pPr>
    <w:r>
      <w:rPr>
        <w:rFonts w:ascii="Calibri" w:eastAsia="Calibri" w:hAnsi="Calibri" w:cs="Calibri"/>
        <w:sz w:val="22"/>
      </w:rPr>
      <w:tab/>
    </w:r>
    <w:r>
      <w:rPr>
        <w:i/>
        <w:sz w:val="22"/>
      </w:rPr>
      <w:t xml:space="preserve">Nettle </w:t>
    </w:r>
    <w:r>
      <w:rPr>
        <w:i/>
        <w:sz w:val="22"/>
      </w:rPr>
      <w:tab/>
      <w:t xml:space="preserve">J </w:t>
    </w:r>
  </w:p>
  <w:p w14:paraId="45462DCD" w14:textId="77777777" w:rsidR="007B2ACA" w:rsidRDefault="007B2ACA">
    <w:pPr>
      <w:tabs>
        <w:tab w:val="center" w:pos="1063"/>
        <w:tab w:val="center" w:pos="1804"/>
      </w:tabs>
      <w:spacing w:after="10" w:line="259" w:lineRule="auto"/>
    </w:pPr>
    <w:r>
      <w:rPr>
        <w:rFonts w:ascii="Calibri" w:eastAsia="Calibri" w:hAnsi="Calibri" w:cs="Calibri"/>
        <w:sz w:val="22"/>
      </w:rPr>
      <w:tab/>
    </w:r>
    <w:r>
      <w:rPr>
        <w:i/>
        <w:sz w:val="22"/>
      </w:rPr>
      <w:t xml:space="preserve">Gordon </w:t>
    </w:r>
    <w:r>
      <w:rPr>
        <w:i/>
        <w:sz w:val="22"/>
      </w:rPr>
      <w:tab/>
      <w:t xml:space="preserve">J </w:t>
    </w:r>
  </w:p>
  <w:p w14:paraId="3057E312" w14:textId="77777777" w:rsidR="007B2ACA" w:rsidRDefault="007B2ACA">
    <w:pPr>
      <w:spacing w:after="5" w:line="259" w:lineRule="auto"/>
      <w:ind w:left="720"/>
    </w:pPr>
    <w:r>
      <w:rPr>
        <w:i/>
        <w:sz w:val="22"/>
      </w:rPr>
      <w:t xml:space="preserve"> </w:t>
    </w:r>
  </w:p>
  <w:p w14:paraId="36AEFBF6" w14:textId="77777777" w:rsidR="007B2ACA" w:rsidRDefault="007B2ACA">
    <w:pPr>
      <w:spacing w:line="259" w:lineRule="auto"/>
      <w:ind w:left="713"/>
      <w:jc w:val="center"/>
    </w:pPr>
    <w:r>
      <w:fldChar w:fldCharType="begin"/>
    </w:r>
    <w:r>
      <w:instrText xml:space="preserve"> PAGE   \* MERGEFORMAT </w:instrText>
    </w:r>
    <w:r>
      <w:fldChar w:fldCharType="separate"/>
    </w:r>
    <w:r>
      <w:rPr>
        <w:sz w:val="22"/>
      </w:rPr>
      <w:t>2</w:t>
    </w:r>
    <w:r>
      <w:rPr>
        <w:sz w:val="22"/>
      </w:rPr>
      <w:fldChar w:fldCharType="end"/>
    </w:r>
    <w:r>
      <w:rPr>
        <w:sz w:val="22"/>
      </w:rPr>
      <w:t>.</w:t>
    </w:r>
    <w:r>
      <w:rPr>
        <w: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0DDDC" w14:textId="77777777" w:rsidR="007B2ACA" w:rsidRPr="008A51B1" w:rsidRDefault="007B2ACA" w:rsidP="008A5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8E19" w14:textId="77777777" w:rsidR="007B2ACA" w:rsidRDefault="007B2ACA">
    <w:pPr>
      <w:tabs>
        <w:tab w:val="center" w:pos="720"/>
        <w:tab w:val="center" w:pos="8356"/>
        <w:tab w:val="right" w:pos="9232"/>
      </w:tabs>
      <w:spacing w:after="10" w:line="259" w:lineRule="auto"/>
    </w:pPr>
    <w:r>
      <w:rPr>
        <w:rFonts w:ascii="Calibri" w:eastAsia="Calibri" w:hAnsi="Calibri" w:cs="Calibri"/>
        <w:sz w:val="22"/>
      </w:rPr>
      <w:tab/>
    </w:r>
    <w:r>
      <w:rPr>
        <w:i/>
        <w:sz w:val="22"/>
      </w:rPr>
      <w:t xml:space="preserve"> </w:t>
    </w:r>
    <w:r>
      <w:rPr>
        <w:i/>
        <w:sz w:val="22"/>
      </w:rPr>
      <w:tab/>
    </w:r>
    <w:proofErr w:type="spellStart"/>
    <w:r>
      <w:rPr>
        <w:i/>
        <w:sz w:val="22"/>
      </w:rPr>
      <w:t>Kiefel</w:t>
    </w:r>
    <w:proofErr w:type="spellEnd"/>
    <w:r>
      <w:rPr>
        <w:i/>
        <w:sz w:val="22"/>
      </w:rPr>
      <w:t xml:space="preserve"> </w:t>
    </w:r>
    <w:r>
      <w:rPr>
        <w:i/>
        <w:sz w:val="22"/>
      </w:rPr>
      <w:tab/>
      <w:t xml:space="preserve">CJ </w:t>
    </w:r>
  </w:p>
  <w:p w14:paraId="4DCC45D9" w14:textId="77777777" w:rsidR="007B2ACA" w:rsidRDefault="007B2ACA">
    <w:pPr>
      <w:tabs>
        <w:tab w:val="center" w:pos="720"/>
        <w:tab w:val="center" w:pos="8271"/>
        <w:tab w:val="right" w:pos="9232"/>
      </w:tabs>
      <w:spacing w:after="8" w:line="259" w:lineRule="auto"/>
    </w:pPr>
    <w:r>
      <w:rPr>
        <w:rFonts w:ascii="Calibri" w:eastAsia="Calibri" w:hAnsi="Calibri" w:cs="Calibri"/>
        <w:sz w:val="22"/>
      </w:rPr>
      <w:tab/>
    </w:r>
    <w:r>
      <w:rPr>
        <w:i/>
        <w:sz w:val="22"/>
      </w:rPr>
      <w:t xml:space="preserve"> </w:t>
    </w:r>
    <w:r>
      <w:rPr>
        <w:i/>
        <w:sz w:val="22"/>
      </w:rPr>
      <w:tab/>
      <w:t xml:space="preserve">Bell </w:t>
    </w:r>
    <w:r>
      <w:rPr>
        <w:i/>
        <w:sz w:val="22"/>
      </w:rPr>
      <w:tab/>
      <w:t xml:space="preserve">J </w:t>
    </w:r>
  </w:p>
  <w:p w14:paraId="30A07DD5" w14:textId="77777777" w:rsidR="007B2ACA" w:rsidRDefault="007B2ACA">
    <w:pPr>
      <w:tabs>
        <w:tab w:val="center" w:pos="720"/>
        <w:tab w:val="center" w:pos="8453"/>
        <w:tab w:val="right" w:pos="9232"/>
      </w:tabs>
      <w:spacing w:after="11" w:line="259" w:lineRule="auto"/>
    </w:pPr>
    <w:r>
      <w:rPr>
        <w:rFonts w:ascii="Calibri" w:eastAsia="Calibri" w:hAnsi="Calibri" w:cs="Calibri"/>
        <w:sz w:val="22"/>
      </w:rPr>
      <w:tab/>
    </w:r>
    <w:r>
      <w:rPr>
        <w:i/>
        <w:sz w:val="22"/>
      </w:rPr>
      <w:t xml:space="preserve"> </w:t>
    </w:r>
    <w:r>
      <w:rPr>
        <w:i/>
        <w:sz w:val="22"/>
      </w:rPr>
      <w:tab/>
    </w:r>
    <w:proofErr w:type="spellStart"/>
    <w:r>
      <w:rPr>
        <w:i/>
        <w:sz w:val="22"/>
      </w:rPr>
      <w:t>Gageler</w:t>
    </w:r>
    <w:proofErr w:type="spellEnd"/>
    <w:r>
      <w:rPr>
        <w:i/>
        <w:sz w:val="22"/>
      </w:rPr>
      <w:t xml:space="preserve"> </w:t>
    </w:r>
    <w:r>
      <w:rPr>
        <w:i/>
        <w:sz w:val="22"/>
      </w:rPr>
      <w:tab/>
      <w:t xml:space="preserve">J </w:t>
    </w:r>
  </w:p>
  <w:p w14:paraId="180832B7" w14:textId="77777777" w:rsidR="007B2ACA" w:rsidRDefault="007B2ACA">
    <w:pPr>
      <w:tabs>
        <w:tab w:val="center" w:pos="720"/>
        <w:tab w:val="center" w:pos="8374"/>
        <w:tab w:val="right" w:pos="9232"/>
      </w:tabs>
      <w:spacing w:after="10" w:line="259" w:lineRule="auto"/>
    </w:pPr>
    <w:r>
      <w:rPr>
        <w:rFonts w:ascii="Calibri" w:eastAsia="Calibri" w:hAnsi="Calibri" w:cs="Calibri"/>
        <w:sz w:val="22"/>
      </w:rPr>
      <w:tab/>
    </w:r>
    <w:r>
      <w:rPr>
        <w:i/>
        <w:sz w:val="22"/>
      </w:rPr>
      <w:t xml:space="preserve"> </w:t>
    </w:r>
    <w:r>
      <w:rPr>
        <w:i/>
        <w:sz w:val="22"/>
      </w:rPr>
      <w:tab/>
      <w:t xml:space="preserve">Keane </w:t>
    </w:r>
    <w:r>
      <w:rPr>
        <w:i/>
        <w:sz w:val="22"/>
      </w:rPr>
      <w:tab/>
      <w:t xml:space="preserve">J </w:t>
    </w:r>
  </w:p>
  <w:p w14:paraId="0D8E6442" w14:textId="77777777" w:rsidR="007B2ACA" w:rsidRDefault="007B2ACA">
    <w:pPr>
      <w:tabs>
        <w:tab w:val="center" w:pos="720"/>
        <w:tab w:val="center" w:pos="8356"/>
        <w:tab w:val="right" w:pos="9232"/>
      </w:tabs>
      <w:spacing w:after="8" w:line="259" w:lineRule="auto"/>
    </w:pPr>
    <w:r>
      <w:rPr>
        <w:rFonts w:ascii="Calibri" w:eastAsia="Calibri" w:hAnsi="Calibri" w:cs="Calibri"/>
        <w:sz w:val="22"/>
      </w:rPr>
      <w:tab/>
    </w:r>
    <w:r>
      <w:rPr>
        <w:i/>
        <w:sz w:val="22"/>
      </w:rPr>
      <w:t xml:space="preserve"> </w:t>
    </w:r>
    <w:r>
      <w:rPr>
        <w:i/>
        <w:sz w:val="22"/>
      </w:rPr>
      <w:tab/>
      <w:t xml:space="preserve">Nettle </w:t>
    </w:r>
    <w:r>
      <w:rPr>
        <w:i/>
        <w:sz w:val="22"/>
      </w:rPr>
      <w:tab/>
      <w:t xml:space="preserve">J </w:t>
    </w:r>
  </w:p>
  <w:p w14:paraId="2AA90049" w14:textId="77777777" w:rsidR="007B2ACA" w:rsidRDefault="007B2ACA">
    <w:pPr>
      <w:tabs>
        <w:tab w:val="center" w:pos="720"/>
        <w:tab w:val="center" w:pos="8435"/>
        <w:tab w:val="right" w:pos="9232"/>
      </w:tabs>
      <w:spacing w:after="10" w:line="259" w:lineRule="auto"/>
    </w:pPr>
    <w:r>
      <w:rPr>
        <w:rFonts w:ascii="Calibri" w:eastAsia="Calibri" w:hAnsi="Calibri" w:cs="Calibri"/>
        <w:sz w:val="22"/>
      </w:rPr>
      <w:tab/>
    </w:r>
    <w:r>
      <w:rPr>
        <w:i/>
        <w:sz w:val="22"/>
      </w:rPr>
      <w:t xml:space="preserve"> </w:t>
    </w:r>
    <w:r>
      <w:rPr>
        <w:i/>
        <w:sz w:val="22"/>
      </w:rPr>
      <w:tab/>
      <w:t xml:space="preserve">Gordon </w:t>
    </w:r>
    <w:r>
      <w:rPr>
        <w:i/>
        <w:sz w:val="22"/>
      </w:rPr>
      <w:tab/>
      <w:t xml:space="preserve">J </w:t>
    </w:r>
  </w:p>
  <w:p w14:paraId="307CAEDC" w14:textId="77777777" w:rsidR="007B2ACA" w:rsidRDefault="007B2ACA">
    <w:pPr>
      <w:spacing w:after="5" w:line="259" w:lineRule="auto"/>
      <w:ind w:left="720"/>
    </w:pPr>
    <w:r>
      <w:rPr>
        <w:i/>
        <w:sz w:val="22"/>
      </w:rPr>
      <w:t xml:space="preserve"> </w:t>
    </w:r>
  </w:p>
  <w:p w14:paraId="3A4D0C8F" w14:textId="77777777" w:rsidR="007B2ACA" w:rsidRDefault="007B2ACA">
    <w:pPr>
      <w:spacing w:line="259" w:lineRule="auto"/>
      <w:ind w:left="713"/>
      <w:jc w:val="center"/>
    </w:pPr>
    <w:r>
      <w:fldChar w:fldCharType="begin"/>
    </w:r>
    <w:r>
      <w:instrText xml:space="preserve"> PAGE   \* MERGEFORMAT </w:instrText>
    </w:r>
    <w:r>
      <w:fldChar w:fldCharType="separate"/>
    </w:r>
    <w:r>
      <w:rPr>
        <w:sz w:val="22"/>
      </w:rPr>
      <w:t>9</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723C"/>
    <w:multiLevelType w:val="hybridMultilevel"/>
    <w:tmpl w:val="4738AB38"/>
    <w:lvl w:ilvl="0" w:tplc="94109C86">
      <w:start w:val="1"/>
      <w:numFmt w:val="lowerRoman"/>
      <w:lvlText w:val="(%1)"/>
      <w:lvlJc w:val="left"/>
      <w:pPr>
        <w:tabs>
          <w:tab w:val="num" w:pos="720"/>
        </w:tabs>
        <w:ind w:left="363" w:hanging="363"/>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57A35"/>
    <w:multiLevelType w:val="hybridMultilevel"/>
    <w:tmpl w:val="1410F1E0"/>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46345F"/>
    <w:multiLevelType w:val="hybridMultilevel"/>
    <w:tmpl w:val="4B6A95D0"/>
    <w:lvl w:ilvl="0" w:tplc="98E4DF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04F0D1B"/>
    <w:multiLevelType w:val="hybridMultilevel"/>
    <w:tmpl w:val="B73878A6"/>
    <w:lvl w:ilvl="0" w:tplc="E7B81C5E">
      <w:start w:val="1"/>
      <w:numFmt w:val="bullet"/>
      <w:lvlText w:val=""/>
      <w:lvlJc w:val="left"/>
      <w:pPr>
        <w:ind w:left="720" w:hanging="360"/>
      </w:pPr>
      <w:rPr>
        <w:rFonts w:ascii="Symbol" w:hAnsi="Symbol"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18A4A03"/>
    <w:multiLevelType w:val="hybridMultilevel"/>
    <w:tmpl w:val="324CE55E"/>
    <w:lvl w:ilvl="0" w:tplc="1F8A53F2">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D5594D"/>
    <w:multiLevelType w:val="multilevel"/>
    <w:tmpl w:val="0BA4DD78"/>
    <w:lvl w:ilvl="0">
      <w:start w:val="9"/>
      <w:numFmt w:val="decimal"/>
      <w:lvlText w:val="%1."/>
      <w:lvlJc w:val="left"/>
      <w:pPr>
        <w:tabs>
          <w:tab w:val="num" w:pos="800"/>
        </w:tabs>
        <w:ind w:left="800" w:hanging="287"/>
      </w:pPr>
      <w:rPr>
        <w:rFonts w:hint="default"/>
      </w:rPr>
    </w:lvl>
    <w:lvl w:ilvl="1">
      <w:start w:val="1"/>
      <w:numFmt w:val="decimal"/>
      <w:isLgl/>
      <w:lvlText w:val="%1.%2"/>
      <w:lvlJc w:val="left"/>
      <w:pPr>
        <w:ind w:left="1233" w:hanging="720"/>
      </w:pPr>
      <w:rPr>
        <w:rFonts w:hint="default"/>
        <w:color w:val="000000"/>
      </w:rPr>
    </w:lvl>
    <w:lvl w:ilvl="2">
      <w:start w:val="1"/>
      <w:numFmt w:val="decimal"/>
      <w:isLgl/>
      <w:lvlText w:val="%1.%2.%3"/>
      <w:lvlJc w:val="left"/>
      <w:pPr>
        <w:ind w:left="1233" w:hanging="720"/>
      </w:pPr>
      <w:rPr>
        <w:rFonts w:hint="default"/>
        <w:color w:val="000000"/>
      </w:rPr>
    </w:lvl>
    <w:lvl w:ilvl="3">
      <w:start w:val="1"/>
      <w:numFmt w:val="decimal"/>
      <w:isLgl/>
      <w:lvlText w:val="%1.%2.%3.%4"/>
      <w:lvlJc w:val="left"/>
      <w:pPr>
        <w:ind w:left="1233" w:hanging="720"/>
      </w:pPr>
      <w:rPr>
        <w:rFonts w:hint="default"/>
        <w:color w:val="000000"/>
      </w:rPr>
    </w:lvl>
    <w:lvl w:ilvl="4">
      <w:start w:val="1"/>
      <w:numFmt w:val="decimal"/>
      <w:isLgl/>
      <w:lvlText w:val="%1.%2.%3.%4.%5"/>
      <w:lvlJc w:val="left"/>
      <w:pPr>
        <w:ind w:left="1593" w:hanging="1080"/>
      </w:pPr>
      <w:rPr>
        <w:rFonts w:hint="default"/>
        <w:color w:val="000000"/>
      </w:rPr>
    </w:lvl>
    <w:lvl w:ilvl="5">
      <w:start w:val="1"/>
      <w:numFmt w:val="decimal"/>
      <w:isLgl/>
      <w:lvlText w:val="%1.%2.%3.%4.%5.%6"/>
      <w:lvlJc w:val="left"/>
      <w:pPr>
        <w:ind w:left="1593" w:hanging="1080"/>
      </w:pPr>
      <w:rPr>
        <w:rFonts w:hint="default"/>
        <w:color w:val="000000"/>
      </w:rPr>
    </w:lvl>
    <w:lvl w:ilvl="6">
      <w:start w:val="1"/>
      <w:numFmt w:val="decimal"/>
      <w:isLgl/>
      <w:lvlText w:val="%1.%2.%3.%4.%5.%6.%7"/>
      <w:lvlJc w:val="left"/>
      <w:pPr>
        <w:ind w:left="1953" w:hanging="1440"/>
      </w:pPr>
      <w:rPr>
        <w:rFonts w:hint="default"/>
        <w:color w:val="000000"/>
      </w:rPr>
    </w:lvl>
    <w:lvl w:ilvl="7">
      <w:start w:val="1"/>
      <w:numFmt w:val="decimal"/>
      <w:isLgl/>
      <w:lvlText w:val="%1.%2.%3.%4.%5.%6.%7.%8"/>
      <w:lvlJc w:val="left"/>
      <w:pPr>
        <w:ind w:left="1953" w:hanging="1440"/>
      </w:pPr>
      <w:rPr>
        <w:rFonts w:hint="default"/>
        <w:color w:val="000000"/>
      </w:rPr>
    </w:lvl>
    <w:lvl w:ilvl="8">
      <w:start w:val="1"/>
      <w:numFmt w:val="decimal"/>
      <w:isLgl/>
      <w:lvlText w:val="%1.%2.%3.%4.%5.%6.%7.%8.%9"/>
      <w:lvlJc w:val="left"/>
      <w:pPr>
        <w:ind w:left="2313" w:hanging="1800"/>
      </w:pPr>
      <w:rPr>
        <w:rFonts w:hint="default"/>
        <w:color w:val="000000"/>
      </w:rPr>
    </w:lvl>
  </w:abstractNum>
  <w:abstractNum w:abstractNumId="6" w15:restartNumberingAfterBreak="0">
    <w:nsid w:val="04876241"/>
    <w:multiLevelType w:val="hybridMultilevel"/>
    <w:tmpl w:val="634CB6EA"/>
    <w:lvl w:ilvl="0" w:tplc="40D8FF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581E64"/>
    <w:multiLevelType w:val="hybridMultilevel"/>
    <w:tmpl w:val="335A594A"/>
    <w:lvl w:ilvl="0" w:tplc="7BEED7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7E74B99"/>
    <w:multiLevelType w:val="hybridMultilevel"/>
    <w:tmpl w:val="C9566646"/>
    <w:lvl w:ilvl="0" w:tplc="FEA222CE">
      <w:start w:val="1"/>
      <w:numFmt w:val="decimal"/>
      <w:lvlText w:val="%1."/>
      <w:lvlJc w:val="left"/>
      <w:pPr>
        <w:ind w:left="3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87A8AD12">
      <w:start w:val="1"/>
      <w:numFmt w:val="lowerLetter"/>
      <w:lvlText w:val="%2"/>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400EA458">
      <w:start w:val="1"/>
      <w:numFmt w:val="lowerRoman"/>
      <w:lvlText w:val="%3"/>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4B22C0C4">
      <w:start w:val="1"/>
      <w:numFmt w:val="decimal"/>
      <w:lvlText w:val="%4"/>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CAC20B1E">
      <w:start w:val="1"/>
      <w:numFmt w:val="lowerLetter"/>
      <w:lvlText w:val="%5"/>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E04C88F2">
      <w:start w:val="1"/>
      <w:numFmt w:val="lowerRoman"/>
      <w:lvlText w:val="%6"/>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54E08582">
      <w:start w:val="1"/>
      <w:numFmt w:val="decimal"/>
      <w:lvlText w:val="%7"/>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39E42C8A">
      <w:start w:val="1"/>
      <w:numFmt w:val="lowerLetter"/>
      <w:lvlText w:val="%8"/>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0C628BAC">
      <w:start w:val="1"/>
      <w:numFmt w:val="lowerRoman"/>
      <w:lvlText w:val="%9"/>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9" w15:restartNumberingAfterBreak="0">
    <w:nsid w:val="083B6067"/>
    <w:multiLevelType w:val="hybridMultilevel"/>
    <w:tmpl w:val="13EEDF90"/>
    <w:lvl w:ilvl="0" w:tplc="6C7C4410">
      <w:start w:val="1"/>
      <w:numFmt w:val="decimal"/>
      <w:lvlText w:val="%1."/>
      <w:lvlJc w:val="left"/>
      <w:pPr>
        <w:tabs>
          <w:tab w:val="num" w:pos="873"/>
        </w:tabs>
        <w:ind w:left="873" w:hanging="360"/>
      </w:pPr>
      <w:rPr>
        <w:rFonts w:hint="default"/>
        <w:sz w:val="20"/>
      </w:rPr>
    </w:lvl>
    <w:lvl w:ilvl="1" w:tplc="0C090019" w:tentative="1">
      <w:start w:val="1"/>
      <w:numFmt w:val="lowerLetter"/>
      <w:lvlText w:val="%2."/>
      <w:lvlJc w:val="left"/>
      <w:pPr>
        <w:tabs>
          <w:tab w:val="num" w:pos="1593"/>
        </w:tabs>
        <w:ind w:left="1593" w:hanging="360"/>
      </w:pPr>
    </w:lvl>
    <w:lvl w:ilvl="2" w:tplc="0C09001B" w:tentative="1">
      <w:start w:val="1"/>
      <w:numFmt w:val="lowerRoman"/>
      <w:lvlText w:val="%3."/>
      <w:lvlJc w:val="right"/>
      <w:pPr>
        <w:tabs>
          <w:tab w:val="num" w:pos="2313"/>
        </w:tabs>
        <w:ind w:left="2313" w:hanging="180"/>
      </w:pPr>
    </w:lvl>
    <w:lvl w:ilvl="3" w:tplc="0C09000F" w:tentative="1">
      <w:start w:val="1"/>
      <w:numFmt w:val="decimal"/>
      <w:lvlText w:val="%4."/>
      <w:lvlJc w:val="left"/>
      <w:pPr>
        <w:tabs>
          <w:tab w:val="num" w:pos="3033"/>
        </w:tabs>
        <w:ind w:left="3033" w:hanging="360"/>
      </w:pPr>
    </w:lvl>
    <w:lvl w:ilvl="4" w:tplc="0C090019" w:tentative="1">
      <w:start w:val="1"/>
      <w:numFmt w:val="lowerLetter"/>
      <w:lvlText w:val="%5."/>
      <w:lvlJc w:val="left"/>
      <w:pPr>
        <w:tabs>
          <w:tab w:val="num" w:pos="3753"/>
        </w:tabs>
        <w:ind w:left="3753" w:hanging="360"/>
      </w:pPr>
    </w:lvl>
    <w:lvl w:ilvl="5" w:tplc="0C09001B" w:tentative="1">
      <w:start w:val="1"/>
      <w:numFmt w:val="lowerRoman"/>
      <w:lvlText w:val="%6."/>
      <w:lvlJc w:val="right"/>
      <w:pPr>
        <w:tabs>
          <w:tab w:val="num" w:pos="4473"/>
        </w:tabs>
        <w:ind w:left="4473" w:hanging="180"/>
      </w:pPr>
    </w:lvl>
    <w:lvl w:ilvl="6" w:tplc="0C09000F" w:tentative="1">
      <w:start w:val="1"/>
      <w:numFmt w:val="decimal"/>
      <w:lvlText w:val="%7."/>
      <w:lvlJc w:val="left"/>
      <w:pPr>
        <w:tabs>
          <w:tab w:val="num" w:pos="5193"/>
        </w:tabs>
        <w:ind w:left="5193" w:hanging="360"/>
      </w:pPr>
    </w:lvl>
    <w:lvl w:ilvl="7" w:tplc="0C090019" w:tentative="1">
      <w:start w:val="1"/>
      <w:numFmt w:val="lowerLetter"/>
      <w:lvlText w:val="%8."/>
      <w:lvlJc w:val="left"/>
      <w:pPr>
        <w:tabs>
          <w:tab w:val="num" w:pos="5913"/>
        </w:tabs>
        <w:ind w:left="5913" w:hanging="360"/>
      </w:pPr>
    </w:lvl>
    <w:lvl w:ilvl="8" w:tplc="0C09001B" w:tentative="1">
      <w:start w:val="1"/>
      <w:numFmt w:val="lowerRoman"/>
      <w:lvlText w:val="%9."/>
      <w:lvlJc w:val="right"/>
      <w:pPr>
        <w:tabs>
          <w:tab w:val="num" w:pos="6633"/>
        </w:tabs>
        <w:ind w:left="6633" w:hanging="180"/>
      </w:pPr>
    </w:lvl>
  </w:abstractNum>
  <w:abstractNum w:abstractNumId="10" w15:restartNumberingAfterBreak="0">
    <w:nsid w:val="0AB45AA8"/>
    <w:multiLevelType w:val="hybridMultilevel"/>
    <w:tmpl w:val="3024230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0B695DDE"/>
    <w:multiLevelType w:val="hybridMultilevel"/>
    <w:tmpl w:val="C0C4B8DA"/>
    <w:lvl w:ilvl="0" w:tplc="0C09000B">
      <w:start w:val="1"/>
      <w:numFmt w:val="bullet"/>
      <w:lvlText w:val=""/>
      <w:lvlJc w:val="left"/>
      <w:pPr>
        <w:ind w:left="1080" w:hanging="360"/>
      </w:pPr>
      <w:rPr>
        <w:rFonts w:ascii="Wingdings" w:hAnsi="Wingdings" w:hint="default"/>
      </w:rPr>
    </w:lvl>
    <w:lvl w:ilvl="1" w:tplc="0C09000B">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C47220F"/>
    <w:multiLevelType w:val="hybridMultilevel"/>
    <w:tmpl w:val="01FEC49A"/>
    <w:lvl w:ilvl="0" w:tplc="0024A7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956D44"/>
    <w:multiLevelType w:val="hybridMultilevel"/>
    <w:tmpl w:val="CF5A6336"/>
    <w:lvl w:ilvl="0" w:tplc="7C449B2E">
      <w:start w:val="1"/>
      <w:numFmt w:val="lowerLetter"/>
      <w:lvlText w:val="(%1)"/>
      <w:lvlJc w:val="left"/>
      <w:pPr>
        <w:tabs>
          <w:tab w:val="num" w:pos="1267"/>
        </w:tabs>
        <w:ind w:left="1267" w:hanging="360"/>
      </w:pPr>
      <w:rPr>
        <w:rFonts w:hint="default"/>
      </w:rPr>
    </w:lvl>
    <w:lvl w:ilvl="1" w:tplc="0C090019" w:tentative="1">
      <w:start w:val="1"/>
      <w:numFmt w:val="lowerLetter"/>
      <w:lvlText w:val="%2."/>
      <w:lvlJc w:val="left"/>
      <w:pPr>
        <w:tabs>
          <w:tab w:val="num" w:pos="1987"/>
        </w:tabs>
        <w:ind w:left="1987" w:hanging="360"/>
      </w:pPr>
    </w:lvl>
    <w:lvl w:ilvl="2" w:tplc="0C09001B" w:tentative="1">
      <w:start w:val="1"/>
      <w:numFmt w:val="lowerRoman"/>
      <w:lvlText w:val="%3."/>
      <w:lvlJc w:val="right"/>
      <w:pPr>
        <w:tabs>
          <w:tab w:val="num" w:pos="2707"/>
        </w:tabs>
        <w:ind w:left="2707" w:hanging="180"/>
      </w:pPr>
    </w:lvl>
    <w:lvl w:ilvl="3" w:tplc="0C09000F" w:tentative="1">
      <w:start w:val="1"/>
      <w:numFmt w:val="decimal"/>
      <w:lvlText w:val="%4."/>
      <w:lvlJc w:val="left"/>
      <w:pPr>
        <w:tabs>
          <w:tab w:val="num" w:pos="3427"/>
        </w:tabs>
        <w:ind w:left="3427" w:hanging="360"/>
      </w:pPr>
    </w:lvl>
    <w:lvl w:ilvl="4" w:tplc="0C090019" w:tentative="1">
      <w:start w:val="1"/>
      <w:numFmt w:val="lowerLetter"/>
      <w:lvlText w:val="%5."/>
      <w:lvlJc w:val="left"/>
      <w:pPr>
        <w:tabs>
          <w:tab w:val="num" w:pos="4147"/>
        </w:tabs>
        <w:ind w:left="4147" w:hanging="360"/>
      </w:pPr>
    </w:lvl>
    <w:lvl w:ilvl="5" w:tplc="0C09001B" w:tentative="1">
      <w:start w:val="1"/>
      <w:numFmt w:val="lowerRoman"/>
      <w:lvlText w:val="%6."/>
      <w:lvlJc w:val="right"/>
      <w:pPr>
        <w:tabs>
          <w:tab w:val="num" w:pos="4867"/>
        </w:tabs>
        <w:ind w:left="4867" w:hanging="180"/>
      </w:pPr>
    </w:lvl>
    <w:lvl w:ilvl="6" w:tplc="0C09000F" w:tentative="1">
      <w:start w:val="1"/>
      <w:numFmt w:val="decimal"/>
      <w:lvlText w:val="%7."/>
      <w:lvlJc w:val="left"/>
      <w:pPr>
        <w:tabs>
          <w:tab w:val="num" w:pos="5587"/>
        </w:tabs>
        <w:ind w:left="5587" w:hanging="360"/>
      </w:pPr>
    </w:lvl>
    <w:lvl w:ilvl="7" w:tplc="0C090019" w:tentative="1">
      <w:start w:val="1"/>
      <w:numFmt w:val="lowerLetter"/>
      <w:lvlText w:val="%8."/>
      <w:lvlJc w:val="left"/>
      <w:pPr>
        <w:tabs>
          <w:tab w:val="num" w:pos="6307"/>
        </w:tabs>
        <w:ind w:left="6307" w:hanging="360"/>
      </w:pPr>
    </w:lvl>
    <w:lvl w:ilvl="8" w:tplc="0C09001B" w:tentative="1">
      <w:start w:val="1"/>
      <w:numFmt w:val="lowerRoman"/>
      <w:lvlText w:val="%9."/>
      <w:lvlJc w:val="right"/>
      <w:pPr>
        <w:tabs>
          <w:tab w:val="num" w:pos="7027"/>
        </w:tabs>
        <w:ind w:left="7027" w:hanging="180"/>
      </w:pPr>
    </w:lvl>
  </w:abstractNum>
  <w:abstractNum w:abstractNumId="14" w15:restartNumberingAfterBreak="0">
    <w:nsid w:val="0D094DDF"/>
    <w:multiLevelType w:val="hybridMultilevel"/>
    <w:tmpl w:val="57BE970E"/>
    <w:lvl w:ilvl="0" w:tplc="A10E486E">
      <w:start w:val="2"/>
      <w:numFmt w:val="bullet"/>
      <w:lvlText w:val=""/>
      <w:lvlJc w:val="left"/>
      <w:pPr>
        <w:tabs>
          <w:tab w:val="num" w:pos="783"/>
        </w:tabs>
        <w:ind w:left="783" w:hanging="363"/>
      </w:pPr>
      <w:rPr>
        <w:rFonts w:ascii="Wingdings 2" w:hAnsi="Wingdings 2" w:hint="default"/>
        <w:sz w:val="20"/>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0F1E2717"/>
    <w:multiLevelType w:val="multilevel"/>
    <w:tmpl w:val="C664730E"/>
    <w:lvl w:ilvl="0">
      <w:start w:val="1"/>
      <w:numFmt w:val="decimal"/>
      <w:lvlText w:val="%1."/>
      <w:lvlJc w:val="left"/>
      <w:pPr>
        <w:ind w:left="567"/>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128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64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236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308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80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52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524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96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6" w15:restartNumberingAfterBreak="0">
    <w:nsid w:val="0F3236AC"/>
    <w:multiLevelType w:val="hybridMultilevel"/>
    <w:tmpl w:val="AB741126"/>
    <w:lvl w:ilvl="0" w:tplc="4B928C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FBC6536"/>
    <w:multiLevelType w:val="hybridMultilevel"/>
    <w:tmpl w:val="4CC69BE8"/>
    <w:lvl w:ilvl="0" w:tplc="F1EC926C">
      <w:start w:val="1"/>
      <w:numFmt w:val="bullet"/>
      <w:lvlText w:val=""/>
      <w:lvlJc w:val="left"/>
      <w:pPr>
        <w:tabs>
          <w:tab w:val="num" w:pos="360"/>
        </w:tabs>
        <w:ind w:left="357" w:hanging="35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930F84"/>
    <w:multiLevelType w:val="hybridMultilevel"/>
    <w:tmpl w:val="FE20A67E"/>
    <w:lvl w:ilvl="0" w:tplc="C94A9784">
      <w:start w:val="1"/>
      <w:numFmt w:val="bullet"/>
      <w:lvlText w:val=""/>
      <w:lvlJc w:val="left"/>
      <w:pPr>
        <w:ind w:left="720" w:hanging="360"/>
      </w:pPr>
      <w:rPr>
        <w:rFonts w:ascii="Symbol" w:hAnsi="Symbol" w:hint="default"/>
        <w:b/>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0F94EA3"/>
    <w:multiLevelType w:val="hybridMultilevel"/>
    <w:tmpl w:val="30B63D5E"/>
    <w:lvl w:ilvl="0" w:tplc="FB6268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2CD6A4F"/>
    <w:multiLevelType w:val="hybridMultilevel"/>
    <w:tmpl w:val="6DFCB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31F4E65"/>
    <w:multiLevelType w:val="hybridMultilevel"/>
    <w:tmpl w:val="6012290E"/>
    <w:lvl w:ilvl="0" w:tplc="97C01D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34D1502"/>
    <w:multiLevelType w:val="hybridMultilevel"/>
    <w:tmpl w:val="589489F6"/>
    <w:lvl w:ilvl="0" w:tplc="320C50BE">
      <w:start w:val="1"/>
      <w:numFmt w:val="bullet"/>
      <w:lvlText w:val=""/>
      <w:lvlJc w:val="left"/>
      <w:pPr>
        <w:tabs>
          <w:tab w:val="num" w:pos="1174"/>
        </w:tabs>
        <w:ind w:left="1171" w:hanging="357"/>
      </w:pPr>
      <w:rPr>
        <w:rFonts w:ascii="Wingdings" w:hAnsi="Wingdings" w:cs="Times New Roman" w:hint="default"/>
        <w:color w:val="000000"/>
        <w:sz w:val="24"/>
      </w:rPr>
    </w:lvl>
    <w:lvl w:ilvl="1" w:tplc="0C090003" w:tentative="1">
      <w:start w:val="1"/>
      <w:numFmt w:val="bullet"/>
      <w:lvlText w:val="o"/>
      <w:lvlJc w:val="left"/>
      <w:pPr>
        <w:tabs>
          <w:tab w:val="num" w:pos="1894"/>
        </w:tabs>
        <w:ind w:left="1894" w:hanging="360"/>
      </w:pPr>
      <w:rPr>
        <w:rFonts w:ascii="Courier New" w:hAnsi="Courier New" w:cs="Courier New" w:hint="default"/>
      </w:rPr>
    </w:lvl>
    <w:lvl w:ilvl="2" w:tplc="0C090005" w:tentative="1">
      <w:start w:val="1"/>
      <w:numFmt w:val="bullet"/>
      <w:lvlText w:val=""/>
      <w:lvlJc w:val="left"/>
      <w:pPr>
        <w:tabs>
          <w:tab w:val="num" w:pos="2614"/>
        </w:tabs>
        <w:ind w:left="2614" w:hanging="360"/>
      </w:pPr>
      <w:rPr>
        <w:rFonts w:ascii="Wingdings" w:hAnsi="Wingdings" w:hint="default"/>
      </w:rPr>
    </w:lvl>
    <w:lvl w:ilvl="3" w:tplc="0C090001" w:tentative="1">
      <w:start w:val="1"/>
      <w:numFmt w:val="bullet"/>
      <w:lvlText w:val=""/>
      <w:lvlJc w:val="left"/>
      <w:pPr>
        <w:tabs>
          <w:tab w:val="num" w:pos="3334"/>
        </w:tabs>
        <w:ind w:left="3334" w:hanging="360"/>
      </w:pPr>
      <w:rPr>
        <w:rFonts w:ascii="Symbol" w:hAnsi="Symbol" w:hint="default"/>
      </w:rPr>
    </w:lvl>
    <w:lvl w:ilvl="4" w:tplc="0C090003" w:tentative="1">
      <w:start w:val="1"/>
      <w:numFmt w:val="bullet"/>
      <w:lvlText w:val="o"/>
      <w:lvlJc w:val="left"/>
      <w:pPr>
        <w:tabs>
          <w:tab w:val="num" w:pos="4054"/>
        </w:tabs>
        <w:ind w:left="4054" w:hanging="360"/>
      </w:pPr>
      <w:rPr>
        <w:rFonts w:ascii="Courier New" w:hAnsi="Courier New" w:cs="Courier New" w:hint="default"/>
      </w:rPr>
    </w:lvl>
    <w:lvl w:ilvl="5" w:tplc="0C090005" w:tentative="1">
      <w:start w:val="1"/>
      <w:numFmt w:val="bullet"/>
      <w:lvlText w:val=""/>
      <w:lvlJc w:val="left"/>
      <w:pPr>
        <w:tabs>
          <w:tab w:val="num" w:pos="4774"/>
        </w:tabs>
        <w:ind w:left="4774" w:hanging="360"/>
      </w:pPr>
      <w:rPr>
        <w:rFonts w:ascii="Wingdings" w:hAnsi="Wingdings" w:hint="default"/>
      </w:rPr>
    </w:lvl>
    <w:lvl w:ilvl="6" w:tplc="0C090001" w:tentative="1">
      <w:start w:val="1"/>
      <w:numFmt w:val="bullet"/>
      <w:lvlText w:val=""/>
      <w:lvlJc w:val="left"/>
      <w:pPr>
        <w:tabs>
          <w:tab w:val="num" w:pos="5494"/>
        </w:tabs>
        <w:ind w:left="5494" w:hanging="360"/>
      </w:pPr>
      <w:rPr>
        <w:rFonts w:ascii="Symbol" w:hAnsi="Symbol" w:hint="default"/>
      </w:rPr>
    </w:lvl>
    <w:lvl w:ilvl="7" w:tplc="0C090003" w:tentative="1">
      <w:start w:val="1"/>
      <w:numFmt w:val="bullet"/>
      <w:lvlText w:val="o"/>
      <w:lvlJc w:val="left"/>
      <w:pPr>
        <w:tabs>
          <w:tab w:val="num" w:pos="6214"/>
        </w:tabs>
        <w:ind w:left="6214" w:hanging="360"/>
      </w:pPr>
      <w:rPr>
        <w:rFonts w:ascii="Courier New" w:hAnsi="Courier New" w:cs="Courier New" w:hint="default"/>
      </w:rPr>
    </w:lvl>
    <w:lvl w:ilvl="8" w:tplc="0C090005" w:tentative="1">
      <w:start w:val="1"/>
      <w:numFmt w:val="bullet"/>
      <w:lvlText w:val=""/>
      <w:lvlJc w:val="left"/>
      <w:pPr>
        <w:tabs>
          <w:tab w:val="num" w:pos="6934"/>
        </w:tabs>
        <w:ind w:left="6934" w:hanging="360"/>
      </w:pPr>
      <w:rPr>
        <w:rFonts w:ascii="Wingdings" w:hAnsi="Wingdings" w:hint="default"/>
      </w:rPr>
    </w:lvl>
  </w:abstractNum>
  <w:abstractNum w:abstractNumId="23" w15:restartNumberingAfterBreak="0">
    <w:nsid w:val="147A49B2"/>
    <w:multiLevelType w:val="hybridMultilevel"/>
    <w:tmpl w:val="B82ABA02"/>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0D5190"/>
    <w:multiLevelType w:val="hybridMultilevel"/>
    <w:tmpl w:val="AB124708"/>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54E1889"/>
    <w:multiLevelType w:val="hybridMultilevel"/>
    <w:tmpl w:val="C52E2D66"/>
    <w:lvl w:ilvl="0" w:tplc="191236A6">
      <w:start w:val="2"/>
      <w:numFmt w:val="bullet"/>
      <w:lvlText w:val=""/>
      <w:lvlJc w:val="left"/>
      <w:pPr>
        <w:tabs>
          <w:tab w:val="num" w:pos="360"/>
        </w:tabs>
        <w:ind w:left="0" w:firstLine="0"/>
      </w:pPr>
      <w:rPr>
        <w:rFonts w:ascii="Wingdings 2" w:hAnsi="Wingdings 2" w:hint="default"/>
        <w:sz w:val="20"/>
      </w:rPr>
    </w:lvl>
    <w:lvl w:ilvl="1" w:tplc="27F07808">
      <w:start w:val="1"/>
      <w:numFmt w:val="bullet"/>
      <w:lvlText w:val=""/>
      <w:lvlJc w:val="left"/>
      <w:pPr>
        <w:tabs>
          <w:tab w:val="num" w:pos="1440"/>
        </w:tabs>
        <w:ind w:left="717" w:firstLine="363"/>
      </w:pPr>
      <w:rPr>
        <w:rFonts w:ascii="Wingdings" w:hAnsi="Wingdings" w:cs="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60E41B1"/>
    <w:multiLevelType w:val="hybridMultilevel"/>
    <w:tmpl w:val="99FE0F3E"/>
    <w:lvl w:ilvl="0" w:tplc="981E312A">
      <w:start w:val="2"/>
      <w:numFmt w:val="lowerLetter"/>
      <w:lvlText w:val="(%1)"/>
      <w:lvlJc w:val="left"/>
      <w:pPr>
        <w:tabs>
          <w:tab w:val="num" w:pos="360"/>
        </w:tabs>
        <w:ind w:left="360" w:hanging="360"/>
      </w:pPr>
      <w:rPr>
        <w:rFonts w:hint="default"/>
        <w:sz w:val="20"/>
      </w:rPr>
    </w:lvl>
    <w:lvl w:ilvl="1" w:tplc="040455A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7AD075A"/>
    <w:multiLevelType w:val="hybridMultilevel"/>
    <w:tmpl w:val="9FBC928E"/>
    <w:lvl w:ilvl="0" w:tplc="79AC17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A62497F"/>
    <w:multiLevelType w:val="hybridMultilevel"/>
    <w:tmpl w:val="EA623F20"/>
    <w:lvl w:ilvl="0" w:tplc="191236A6">
      <w:start w:val="2"/>
      <w:numFmt w:val="bullet"/>
      <w:lvlText w:val=""/>
      <w:lvlJc w:val="left"/>
      <w:pPr>
        <w:tabs>
          <w:tab w:val="num" w:pos="420"/>
        </w:tabs>
        <w:ind w:left="60" w:firstLine="0"/>
      </w:pPr>
      <w:rPr>
        <w:rFonts w:ascii="Wingdings 2" w:hAnsi="Wingdings 2" w:hint="default"/>
        <w:sz w:val="20"/>
      </w:rPr>
    </w:lvl>
    <w:lvl w:ilvl="1" w:tplc="2856F2D4">
      <w:start w:val="1"/>
      <w:numFmt w:val="bullet"/>
      <w:lvlText w:val=""/>
      <w:lvlJc w:val="left"/>
      <w:pPr>
        <w:tabs>
          <w:tab w:val="num" w:pos="1500"/>
        </w:tabs>
        <w:ind w:left="1500" w:hanging="360"/>
      </w:pPr>
      <w:rPr>
        <w:rFonts w:ascii="Webdings" w:hAnsi="Webdings" w:hint="default"/>
        <w:b w:val="0"/>
        <w:i w:val="0"/>
        <w:sz w:val="20"/>
        <w:szCs w:val="20"/>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1B2213E7"/>
    <w:multiLevelType w:val="hybridMultilevel"/>
    <w:tmpl w:val="B8841BF8"/>
    <w:lvl w:ilvl="0" w:tplc="0D385BF2">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0" w15:restartNumberingAfterBreak="0">
    <w:nsid w:val="1BD14A22"/>
    <w:multiLevelType w:val="hybridMultilevel"/>
    <w:tmpl w:val="80DAB178"/>
    <w:lvl w:ilvl="0" w:tplc="7AA6B974">
      <w:start w:val="1"/>
      <w:numFmt w:val="bullet"/>
      <w:lvlText w:val=""/>
      <w:lvlJc w:val="left"/>
      <w:pPr>
        <w:ind w:left="777" w:hanging="360"/>
      </w:pPr>
      <w:rPr>
        <w:rFonts w:ascii="Symbol" w:hAnsi="Symbol" w:hint="default"/>
        <w:sz w:val="20"/>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1" w15:restartNumberingAfterBreak="0">
    <w:nsid w:val="1DBB52F5"/>
    <w:multiLevelType w:val="hybridMultilevel"/>
    <w:tmpl w:val="F502EBF2"/>
    <w:lvl w:ilvl="0" w:tplc="FFFFFFFF">
      <w:start w:val="1"/>
      <w:numFmt w:val="bullet"/>
      <w:lvlText w:val=""/>
      <w:legacy w:legacy="1" w:legacySpace="0" w:legacyIndent="283"/>
      <w:lvlJc w:val="left"/>
      <w:pPr>
        <w:ind w:left="283" w:hanging="283"/>
      </w:pPr>
      <w:rPr>
        <w:rFonts w:ascii="Symbol" w:hAnsi="Symbol" w:hint="default"/>
      </w:rPr>
    </w:lvl>
    <w:lvl w:ilvl="1" w:tplc="30E66DE4">
      <w:start w:val="1"/>
      <w:numFmt w:val="decimal"/>
      <w:lvlText w:val="%2."/>
      <w:lvlJc w:val="left"/>
      <w:pPr>
        <w:tabs>
          <w:tab w:val="num" w:pos="723"/>
        </w:tabs>
        <w:ind w:left="723" w:hanging="363"/>
      </w:pPr>
      <w:rPr>
        <w:rFonts w:ascii="Arial" w:hAnsi="Arial" w:hint="default"/>
        <w:sz w:val="20"/>
      </w:rPr>
    </w:lvl>
    <w:lvl w:ilvl="2" w:tplc="E310A12C">
      <w:start w:val="1"/>
      <w:numFmt w:val="bullet"/>
      <w:lvlText w:val=""/>
      <w:lvlJc w:val="left"/>
      <w:pPr>
        <w:tabs>
          <w:tab w:val="num" w:pos="1440"/>
        </w:tabs>
        <w:ind w:left="1440" w:hanging="360"/>
      </w:pPr>
      <w:rPr>
        <w:rFonts w:ascii="Symbol" w:hAnsi="Symbol" w:hint="default"/>
        <w:b/>
        <w:i w:val="0"/>
        <w:sz w:val="22"/>
      </w:rPr>
    </w:lvl>
    <w:lvl w:ilvl="3" w:tplc="9488C4DE">
      <w:start w:val="1"/>
      <w:numFmt w:val="lowerLetter"/>
      <w:lvlText w:val="(%4)"/>
      <w:lvlJc w:val="left"/>
      <w:pPr>
        <w:ind w:left="2160" w:hanging="360"/>
      </w:pPr>
      <w:rPr>
        <w:rFonts w:hint="default"/>
      </w:rPr>
    </w:lvl>
    <w:lvl w:ilvl="4" w:tplc="148A2F88">
      <w:start w:val="1"/>
      <w:numFmt w:val="decimal"/>
      <w:lvlText w:val="(%5)"/>
      <w:lvlJc w:val="left"/>
      <w:pPr>
        <w:ind w:left="2880" w:hanging="360"/>
      </w:pPr>
      <w:rPr>
        <w:rFont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1DCB3A1E"/>
    <w:multiLevelType w:val="hybridMultilevel"/>
    <w:tmpl w:val="C2EAFD58"/>
    <w:lvl w:ilvl="0" w:tplc="F140B27C">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1F577C40"/>
    <w:multiLevelType w:val="hybridMultilevel"/>
    <w:tmpl w:val="0116007C"/>
    <w:lvl w:ilvl="0" w:tplc="1F8A53F2">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1B73034"/>
    <w:multiLevelType w:val="hybridMultilevel"/>
    <w:tmpl w:val="0CAA2D14"/>
    <w:lvl w:ilvl="0" w:tplc="DF3CC6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21250B7"/>
    <w:multiLevelType w:val="hybridMultilevel"/>
    <w:tmpl w:val="9DF68E3A"/>
    <w:lvl w:ilvl="0" w:tplc="1EEEF09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6" w15:restartNumberingAfterBreak="0">
    <w:nsid w:val="22AA0848"/>
    <w:multiLevelType w:val="hybridMultilevel"/>
    <w:tmpl w:val="C9FC6E0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23E11862"/>
    <w:multiLevelType w:val="hybridMultilevel"/>
    <w:tmpl w:val="47062F7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8" w15:restartNumberingAfterBreak="0">
    <w:nsid w:val="25346DCD"/>
    <w:multiLevelType w:val="hybridMultilevel"/>
    <w:tmpl w:val="0E2C09FE"/>
    <w:lvl w:ilvl="0" w:tplc="3190A874">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tabs>
          <w:tab w:val="num" w:pos="1437"/>
        </w:tabs>
        <w:ind w:left="1437" w:hanging="360"/>
      </w:p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39" w15:restartNumberingAfterBreak="0">
    <w:nsid w:val="2569708B"/>
    <w:multiLevelType w:val="hybridMultilevel"/>
    <w:tmpl w:val="74BE072A"/>
    <w:lvl w:ilvl="0" w:tplc="B1CC4D1A">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0" w15:restartNumberingAfterBreak="0">
    <w:nsid w:val="262D4209"/>
    <w:multiLevelType w:val="hybridMultilevel"/>
    <w:tmpl w:val="A8A8B6E2"/>
    <w:lvl w:ilvl="0" w:tplc="8E26D792">
      <w:start w:val="1"/>
      <w:numFmt w:val="decimal"/>
      <w:lvlText w:val="%1."/>
      <w:lvlJc w:val="left"/>
      <w:pPr>
        <w:ind w:left="786" w:hanging="360"/>
      </w:pPr>
      <w:rPr>
        <w:rFonts w:ascii="Arial" w:hAnsi="Arial" w:cs="Arial" w:hint="default"/>
        <w:b w:val="0"/>
        <w:i w:val="0"/>
      </w:rPr>
    </w:lvl>
    <w:lvl w:ilvl="1" w:tplc="71B6F606">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26971D3D"/>
    <w:multiLevelType w:val="hybridMultilevel"/>
    <w:tmpl w:val="AAA86DC4"/>
    <w:lvl w:ilvl="0" w:tplc="0C09000F">
      <w:start w:val="1"/>
      <w:numFmt w:val="decimal"/>
      <w:lvlText w:val="%1."/>
      <w:lvlJc w:val="left"/>
      <w:pPr>
        <w:tabs>
          <w:tab w:val="num" w:pos="873"/>
        </w:tabs>
        <w:ind w:left="873" w:hanging="360"/>
      </w:pPr>
    </w:lvl>
    <w:lvl w:ilvl="1" w:tplc="0C090019" w:tentative="1">
      <w:start w:val="1"/>
      <w:numFmt w:val="lowerLetter"/>
      <w:lvlText w:val="%2."/>
      <w:lvlJc w:val="left"/>
      <w:pPr>
        <w:tabs>
          <w:tab w:val="num" w:pos="1593"/>
        </w:tabs>
        <w:ind w:left="1593" w:hanging="360"/>
      </w:pPr>
    </w:lvl>
    <w:lvl w:ilvl="2" w:tplc="0C09001B" w:tentative="1">
      <w:start w:val="1"/>
      <w:numFmt w:val="lowerRoman"/>
      <w:lvlText w:val="%3."/>
      <w:lvlJc w:val="right"/>
      <w:pPr>
        <w:tabs>
          <w:tab w:val="num" w:pos="2313"/>
        </w:tabs>
        <w:ind w:left="2313" w:hanging="180"/>
      </w:pPr>
    </w:lvl>
    <w:lvl w:ilvl="3" w:tplc="0C09000F" w:tentative="1">
      <w:start w:val="1"/>
      <w:numFmt w:val="decimal"/>
      <w:lvlText w:val="%4."/>
      <w:lvlJc w:val="left"/>
      <w:pPr>
        <w:tabs>
          <w:tab w:val="num" w:pos="3033"/>
        </w:tabs>
        <w:ind w:left="3033" w:hanging="360"/>
      </w:pPr>
    </w:lvl>
    <w:lvl w:ilvl="4" w:tplc="0C090019" w:tentative="1">
      <w:start w:val="1"/>
      <w:numFmt w:val="lowerLetter"/>
      <w:lvlText w:val="%5."/>
      <w:lvlJc w:val="left"/>
      <w:pPr>
        <w:tabs>
          <w:tab w:val="num" w:pos="3753"/>
        </w:tabs>
        <w:ind w:left="3753" w:hanging="360"/>
      </w:pPr>
    </w:lvl>
    <w:lvl w:ilvl="5" w:tplc="0C09001B" w:tentative="1">
      <w:start w:val="1"/>
      <w:numFmt w:val="lowerRoman"/>
      <w:lvlText w:val="%6."/>
      <w:lvlJc w:val="right"/>
      <w:pPr>
        <w:tabs>
          <w:tab w:val="num" w:pos="4473"/>
        </w:tabs>
        <w:ind w:left="4473" w:hanging="180"/>
      </w:pPr>
    </w:lvl>
    <w:lvl w:ilvl="6" w:tplc="0C09000F" w:tentative="1">
      <w:start w:val="1"/>
      <w:numFmt w:val="decimal"/>
      <w:lvlText w:val="%7."/>
      <w:lvlJc w:val="left"/>
      <w:pPr>
        <w:tabs>
          <w:tab w:val="num" w:pos="5193"/>
        </w:tabs>
        <w:ind w:left="5193" w:hanging="360"/>
      </w:pPr>
    </w:lvl>
    <w:lvl w:ilvl="7" w:tplc="0C090019" w:tentative="1">
      <w:start w:val="1"/>
      <w:numFmt w:val="lowerLetter"/>
      <w:lvlText w:val="%8."/>
      <w:lvlJc w:val="left"/>
      <w:pPr>
        <w:tabs>
          <w:tab w:val="num" w:pos="5913"/>
        </w:tabs>
        <w:ind w:left="5913" w:hanging="360"/>
      </w:pPr>
    </w:lvl>
    <w:lvl w:ilvl="8" w:tplc="0C09001B" w:tentative="1">
      <w:start w:val="1"/>
      <w:numFmt w:val="lowerRoman"/>
      <w:lvlText w:val="%9."/>
      <w:lvlJc w:val="right"/>
      <w:pPr>
        <w:tabs>
          <w:tab w:val="num" w:pos="6633"/>
        </w:tabs>
        <w:ind w:left="6633" w:hanging="180"/>
      </w:pPr>
    </w:lvl>
  </w:abstractNum>
  <w:abstractNum w:abstractNumId="42" w15:restartNumberingAfterBreak="0">
    <w:nsid w:val="26EC6BBD"/>
    <w:multiLevelType w:val="hybridMultilevel"/>
    <w:tmpl w:val="F0B261E0"/>
    <w:lvl w:ilvl="0" w:tplc="A10E486E">
      <w:start w:val="2"/>
      <w:numFmt w:val="bullet"/>
      <w:lvlText w:val=""/>
      <w:lvlJc w:val="left"/>
      <w:pPr>
        <w:tabs>
          <w:tab w:val="num" w:pos="726"/>
        </w:tabs>
        <w:ind w:left="726" w:hanging="363"/>
      </w:pPr>
      <w:rPr>
        <w:rFonts w:ascii="Wingdings 2" w:hAnsi="Wingdings 2" w:hint="default"/>
        <w:sz w:val="20"/>
      </w:rPr>
    </w:lvl>
    <w:lvl w:ilvl="1" w:tplc="89E81A06">
      <w:start w:val="1"/>
      <w:numFmt w:val="decimal"/>
      <w:lvlText w:val="%2."/>
      <w:lvlJc w:val="left"/>
      <w:pPr>
        <w:tabs>
          <w:tab w:val="num" w:pos="2163"/>
        </w:tabs>
        <w:ind w:left="2160" w:hanging="357"/>
      </w:pPr>
      <w:rPr>
        <w:rFonts w:ascii="Arial" w:hAnsi="Arial" w:hint="default"/>
        <w:sz w:val="20"/>
      </w:rPr>
    </w:lvl>
    <w:lvl w:ilvl="2" w:tplc="4B8A4692">
      <w:start w:val="1"/>
      <w:numFmt w:val="lowerLetter"/>
      <w:lvlText w:val="(%3)"/>
      <w:lvlJc w:val="left"/>
      <w:pPr>
        <w:tabs>
          <w:tab w:val="num" w:pos="2883"/>
        </w:tabs>
        <w:ind w:left="2883" w:hanging="360"/>
      </w:pPr>
      <w:rPr>
        <w:rFonts w:hint="default"/>
      </w:rPr>
    </w:lvl>
    <w:lvl w:ilvl="3" w:tplc="04090001" w:tentative="1">
      <w:start w:val="1"/>
      <w:numFmt w:val="bullet"/>
      <w:lvlText w:val=""/>
      <w:lvlJc w:val="left"/>
      <w:pPr>
        <w:tabs>
          <w:tab w:val="num" w:pos="3603"/>
        </w:tabs>
        <w:ind w:left="3603" w:hanging="360"/>
      </w:pPr>
      <w:rPr>
        <w:rFonts w:ascii="Symbol" w:hAnsi="Symbol" w:hint="default"/>
      </w:rPr>
    </w:lvl>
    <w:lvl w:ilvl="4" w:tplc="04090003" w:tentative="1">
      <w:start w:val="1"/>
      <w:numFmt w:val="bullet"/>
      <w:lvlText w:val="o"/>
      <w:lvlJc w:val="left"/>
      <w:pPr>
        <w:tabs>
          <w:tab w:val="num" w:pos="4323"/>
        </w:tabs>
        <w:ind w:left="4323" w:hanging="360"/>
      </w:pPr>
      <w:rPr>
        <w:rFonts w:ascii="Courier New" w:hAnsi="Courier New" w:hint="default"/>
      </w:rPr>
    </w:lvl>
    <w:lvl w:ilvl="5" w:tplc="04090005" w:tentative="1">
      <w:start w:val="1"/>
      <w:numFmt w:val="bullet"/>
      <w:lvlText w:val=""/>
      <w:lvlJc w:val="left"/>
      <w:pPr>
        <w:tabs>
          <w:tab w:val="num" w:pos="5043"/>
        </w:tabs>
        <w:ind w:left="5043" w:hanging="360"/>
      </w:pPr>
      <w:rPr>
        <w:rFonts w:ascii="Wingdings" w:hAnsi="Wingdings" w:hint="default"/>
      </w:rPr>
    </w:lvl>
    <w:lvl w:ilvl="6" w:tplc="04090001" w:tentative="1">
      <w:start w:val="1"/>
      <w:numFmt w:val="bullet"/>
      <w:lvlText w:val=""/>
      <w:lvlJc w:val="left"/>
      <w:pPr>
        <w:tabs>
          <w:tab w:val="num" w:pos="5763"/>
        </w:tabs>
        <w:ind w:left="5763" w:hanging="360"/>
      </w:pPr>
      <w:rPr>
        <w:rFonts w:ascii="Symbol" w:hAnsi="Symbol" w:hint="default"/>
      </w:rPr>
    </w:lvl>
    <w:lvl w:ilvl="7" w:tplc="04090003" w:tentative="1">
      <w:start w:val="1"/>
      <w:numFmt w:val="bullet"/>
      <w:lvlText w:val="o"/>
      <w:lvlJc w:val="left"/>
      <w:pPr>
        <w:tabs>
          <w:tab w:val="num" w:pos="6483"/>
        </w:tabs>
        <w:ind w:left="6483" w:hanging="360"/>
      </w:pPr>
      <w:rPr>
        <w:rFonts w:ascii="Courier New" w:hAnsi="Courier New" w:hint="default"/>
      </w:rPr>
    </w:lvl>
    <w:lvl w:ilvl="8" w:tplc="04090005" w:tentative="1">
      <w:start w:val="1"/>
      <w:numFmt w:val="bullet"/>
      <w:lvlText w:val=""/>
      <w:lvlJc w:val="left"/>
      <w:pPr>
        <w:tabs>
          <w:tab w:val="num" w:pos="7203"/>
        </w:tabs>
        <w:ind w:left="7203" w:hanging="360"/>
      </w:pPr>
      <w:rPr>
        <w:rFonts w:ascii="Wingdings" w:hAnsi="Wingdings" w:hint="default"/>
      </w:rPr>
    </w:lvl>
  </w:abstractNum>
  <w:abstractNum w:abstractNumId="43" w15:restartNumberingAfterBreak="0">
    <w:nsid w:val="27AC3A11"/>
    <w:multiLevelType w:val="hybridMultilevel"/>
    <w:tmpl w:val="324CE55E"/>
    <w:lvl w:ilvl="0" w:tplc="02EC6CC6">
      <w:start w:val="1"/>
      <w:numFmt w:val="bullet"/>
      <w:lvlText w:val=""/>
      <w:lvlJc w:val="left"/>
      <w:pPr>
        <w:tabs>
          <w:tab w:val="num" w:pos="726"/>
        </w:tabs>
        <w:ind w:left="726" w:hanging="363"/>
      </w:pPr>
      <w:rPr>
        <w:rFonts w:ascii="Wingdings" w:hAnsi="Wingdings" w:cs="Times New Roman" w:hint="default"/>
        <w:sz w:val="20"/>
      </w:rPr>
    </w:lvl>
    <w:lvl w:ilvl="1" w:tplc="04090003">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44" w15:restartNumberingAfterBreak="0">
    <w:nsid w:val="28172D2C"/>
    <w:multiLevelType w:val="hybridMultilevel"/>
    <w:tmpl w:val="CF6AB670"/>
    <w:lvl w:ilvl="0" w:tplc="AC12B9DC">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8C43018"/>
    <w:multiLevelType w:val="hybridMultilevel"/>
    <w:tmpl w:val="324CE55E"/>
    <w:lvl w:ilvl="0" w:tplc="AFBEA8D2">
      <w:start w:val="1"/>
      <w:numFmt w:val="lowerRoman"/>
      <w:lvlText w:val="%1."/>
      <w:lvlJc w:val="left"/>
      <w:pPr>
        <w:tabs>
          <w:tab w:val="num" w:pos="1083"/>
        </w:tabs>
        <w:ind w:left="726" w:hanging="363"/>
      </w:pPr>
      <w:rPr>
        <w:rFonts w:ascii="Arial" w:hAnsi="Arial" w:hint="default"/>
        <w:sz w:val="20"/>
      </w:rPr>
    </w:lvl>
    <w:lvl w:ilvl="1" w:tplc="04090003">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46" w15:restartNumberingAfterBreak="0">
    <w:nsid w:val="290A14C1"/>
    <w:multiLevelType w:val="hybridMultilevel"/>
    <w:tmpl w:val="C4E28EEA"/>
    <w:lvl w:ilvl="0" w:tplc="E310A12C">
      <w:start w:val="1"/>
      <w:numFmt w:val="bullet"/>
      <w:lvlText w:val=""/>
      <w:lvlJc w:val="left"/>
      <w:pPr>
        <w:ind w:left="720" w:hanging="360"/>
      </w:pPr>
      <w:rPr>
        <w:rFonts w:ascii="Symbol" w:hAnsi="Symbol" w:hint="default"/>
        <w:b/>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92D6DD2"/>
    <w:multiLevelType w:val="hybridMultilevel"/>
    <w:tmpl w:val="50BEDBEC"/>
    <w:lvl w:ilvl="0" w:tplc="B560A3B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2AA94366"/>
    <w:multiLevelType w:val="hybridMultilevel"/>
    <w:tmpl w:val="B0AC6112"/>
    <w:lvl w:ilvl="0" w:tplc="0E9AA36E">
      <w:start w:val="1"/>
      <w:numFmt w:val="bullet"/>
      <w:lvlText w:val=""/>
      <w:lvlJc w:val="left"/>
      <w:pPr>
        <w:ind w:left="790" w:hanging="360"/>
      </w:pPr>
      <w:rPr>
        <w:rFonts w:ascii="Wingdings" w:hAnsi="Wingdings" w:hint="default"/>
        <w:b w:val="0"/>
        <w:i w:val="0"/>
        <w:color w:val="000000"/>
        <w:sz w:val="20"/>
        <w:szCs w:val="32"/>
      </w:rPr>
    </w:lvl>
    <w:lvl w:ilvl="1" w:tplc="FFFFFFFF" w:tentative="1">
      <w:start w:val="1"/>
      <w:numFmt w:val="bullet"/>
      <w:lvlText w:val="o"/>
      <w:lvlJc w:val="left"/>
      <w:pPr>
        <w:ind w:left="1510" w:hanging="360"/>
      </w:pPr>
      <w:rPr>
        <w:rFonts w:ascii="Courier New" w:hAnsi="Courier New" w:cs="Courier New" w:hint="default"/>
      </w:rPr>
    </w:lvl>
    <w:lvl w:ilvl="2" w:tplc="FFFFFFFF" w:tentative="1">
      <w:start w:val="1"/>
      <w:numFmt w:val="bullet"/>
      <w:lvlText w:val=""/>
      <w:lvlJc w:val="left"/>
      <w:pPr>
        <w:ind w:left="2230" w:hanging="360"/>
      </w:pPr>
      <w:rPr>
        <w:rFonts w:ascii="Wingdings" w:hAnsi="Wingdings" w:hint="default"/>
      </w:rPr>
    </w:lvl>
    <w:lvl w:ilvl="3" w:tplc="FFFFFFFF" w:tentative="1">
      <w:start w:val="1"/>
      <w:numFmt w:val="bullet"/>
      <w:lvlText w:val=""/>
      <w:lvlJc w:val="left"/>
      <w:pPr>
        <w:ind w:left="2950" w:hanging="360"/>
      </w:pPr>
      <w:rPr>
        <w:rFonts w:ascii="Symbol" w:hAnsi="Symbol" w:hint="default"/>
      </w:rPr>
    </w:lvl>
    <w:lvl w:ilvl="4" w:tplc="FFFFFFFF" w:tentative="1">
      <w:start w:val="1"/>
      <w:numFmt w:val="bullet"/>
      <w:lvlText w:val="o"/>
      <w:lvlJc w:val="left"/>
      <w:pPr>
        <w:ind w:left="3670" w:hanging="360"/>
      </w:pPr>
      <w:rPr>
        <w:rFonts w:ascii="Courier New" w:hAnsi="Courier New" w:cs="Courier New" w:hint="default"/>
      </w:rPr>
    </w:lvl>
    <w:lvl w:ilvl="5" w:tplc="FFFFFFFF" w:tentative="1">
      <w:start w:val="1"/>
      <w:numFmt w:val="bullet"/>
      <w:lvlText w:val=""/>
      <w:lvlJc w:val="left"/>
      <w:pPr>
        <w:ind w:left="4390" w:hanging="360"/>
      </w:pPr>
      <w:rPr>
        <w:rFonts w:ascii="Wingdings" w:hAnsi="Wingdings" w:hint="default"/>
      </w:rPr>
    </w:lvl>
    <w:lvl w:ilvl="6" w:tplc="FFFFFFFF" w:tentative="1">
      <w:start w:val="1"/>
      <w:numFmt w:val="bullet"/>
      <w:lvlText w:val=""/>
      <w:lvlJc w:val="left"/>
      <w:pPr>
        <w:ind w:left="5110" w:hanging="360"/>
      </w:pPr>
      <w:rPr>
        <w:rFonts w:ascii="Symbol" w:hAnsi="Symbol" w:hint="default"/>
      </w:rPr>
    </w:lvl>
    <w:lvl w:ilvl="7" w:tplc="FFFFFFFF" w:tentative="1">
      <w:start w:val="1"/>
      <w:numFmt w:val="bullet"/>
      <w:lvlText w:val="o"/>
      <w:lvlJc w:val="left"/>
      <w:pPr>
        <w:ind w:left="5830" w:hanging="360"/>
      </w:pPr>
      <w:rPr>
        <w:rFonts w:ascii="Courier New" w:hAnsi="Courier New" w:cs="Courier New" w:hint="default"/>
      </w:rPr>
    </w:lvl>
    <w:lvl w:ilvl="8" w:tplc="FFFFFFFF" w:tentative="1">
      <w:start w:val="1"/>
      <w:numFmt w:val="bullet"/>
      <w:lvlText w:val=""/>
      <w:lvlJc w:val="left"/>
      <w:pPr>
        <w:ind w:left="6550" w:hanging="360"/>
      </w:pPr>
      <w:rPr>
        <w:rFonts w:ascii="Wingdings" w:hAnsi="Wingdings" w:hint="default"/>
      </w:rPr>
    </w:lvl>
  </w:abstractNum>
  <w:abstractNum w:abstractNumId="49" w15:restartNumberingAfterBreak="0">
    <w:nsid w:val="2B3E3406"/>
    <w:multiLevelType w:val="hybridMultilevel"/>
    <w:tmpl w:val="F72AC7C0"/>
    <w:lvl w:ilvl="0" w:tplc="330CCDF6">
      <w:start w:val="1"/>
      <w:numFmt w:val="lowerRoman"/>
      <w:lvlText w:val="(%1)"/>
      <w:lvlJc w:val="left"/>
      <w:pPr>
        <w:ind w:left="1077" w:hanging="360"/>
      </w:pPr>
      <w:rPr>
        <w:rFonts w:hint="default"/>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0" w15:restartNumberingAfterBreak="0">
    <w:nsid w:val="2B9244D8"/>
    <w:multiLevelType w:val="hybridMultilevel"/>
    <w:tmpl w:val="0BCC143A"/>
    <w:lvl w:ilvl="0" w:tplc="1C4CE7B8">
      <w:start w:val="1"/>
      <w:numFmt w:val="decimal"/>
      <w:lvlText w:val="%1."/>
      <w:lvlJc w:val="left"/>
      <w:pPr>
        <w:ind w:left="720" w:hanging="360"/>
      </w:pPr>
      <w:rPr>
        <w:rFonts w:ascii="Arial" w:hAnsi="Arial" w:cs="Book Antiqua" w:hint="default"/>
        <w:b w:val="0"/>
        <w:i w:val="0"/>
        <w:strike w:val="0"/>
        <w:dstrike w:val="0"/>
        <w:color w:val="000000"/>
        <w:sz w:val="20"/>
        <w:szCs w:val="22"/>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BA0572C"/>
    <w:multiLevelType w:val="hybridMultilevel"/>
    <w:tmpl w:val="F224ED7A"/>
    <w:lvl w:ilvl="0" w:tplc="0C090001">
      <w:start w:val="1"/>
      <w:numFmt w:val="bullet"/>
      <w:lvlText w:val=""/>
      <w:lvlJc w:val="left"/>
      <w:pPr>
        <w:ind w:left="720" w:hanging="360"/>
      </w:pPr>
      <w:rPr>
        <w:rFonts w:ascii="Symbol" w:hAnsi="Symbol"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DCB7B92"/>
    <w:multiLevelType w:val="hybridMultilevel"/>
    <w:tmpl w:val="E2EAAD74"/>
    <w:lvl w:ilvl="0" w:tplc="7714D114">
      <w:numFmt w:val="bullet"/>
      <w:lvlText w:val=""/>
      <w:lvlJc w:val="left"/>
      <w:pPr>
        <w:tabs>
          <w:tab w:val="num" w:pos="1574"/>
        </w:tabs>
        <w:ind w:left="1574" w:hanging="28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0457A2C"/>
    <w:multiLevelType w:val="hybridMultilevel"/>
    <w:tmpl w:val="817604F0"/>
    <w:lvl w:ilvl="0" w:tplc="FBD815D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1100073"/>
    <w:multiLevelType w:val="hybridMultilevel"/>
    <w:tmpl w:val="0AB8A18A"/>
    <w:lvl w:ilvl="0" w:tplc="1F5A3FCC">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15:restartNumberingAfterBreak="0">
    <w:nsid w:val="318F056F"/>
    <w:multiLevelType w:val="hybridMultilevel"/>
    <w:tmpl w:val="98267D1A"/>
    <w:lvl w:ilvl="0" w:tplc="3B2EA5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57" w15:restartNumberingAfterBreak="0">
    <w:nsid w:val="33323BB9"/>
    <w:multiLevelType w:val="hybridMultilevel"/>
    <w:tmpl w:val="27789F36"/>
    <w:lvl w:ilvl="0" w:tplc="94C2700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15:restartNumberingAfterBreak="0">
    <w:nsid w:val="34C52365"/>
    <w:multiLevelType w:val="hybridMultilevel"/>
    <w:tmpl w:val="A462BE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34E15E85"/>
    <w:multiLevelType w:val="hybridMultilevel"/>
    <w:tmpl w:val="C3BA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5886A7D"/>
    <w:multiLevelType w:val="hybridMultilevel"/>
    <w:tmpl w:val="82187B58"/>
    <w:lvl w:ilvl="0" w:tplc="4DE6D5B0">
      <w:start w:val="1"/>
      <w:numFmt w:val="lowerLetter"/>
      <w:lvlText w:val="(%1)"/>
      <w:lvlJc w:val="left"/>
      <w:pPr>
        <w:tabs>
          <w:tab w:val="num" w:pos="1560"/>
        </w:tabs>
        <w:ind w:left="1560" w:hanging="360"/>
      </w:pPr>
      <w:rPr>
        <w:rFonts w:hint="default"/>
        <w:b w:val="0"/>
        <w:i w:val="0"/>
        <w:sz w:val="24"/>
        <w:szCs w:val="20"/>
      </w:rPr>
    </w:lvl>
    <w:lvl w:ilvl="1" w:tplc="DFE0175C">
      <w:start w:val="1"/>
      <w:numFmt w:val="bullet"/>
      <w:lvlText w:val=""/>
      <w:lvlJc w:val="left"/>
      <w:pPr>
        <w:tabs>
          <w:tab w:val="num" w:pos="1200"/>
        </w:tabs>
        <w:ind w:left="1483" w:hanging="283"/>
      </w:pPr>
      <w:rPr>
        <w:rFonts w:ascii="Wingdings" w:hAnsi="Wingdings" w:hint="default"/>
        <w:b w:val="0"/>
        <w:i w:val="0"/>
        <w:sz w:val="20"/>
        <w:szCs w:val="20"/>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61" w15:restartNumberingAfterBreak="0">
    <w:nsid w:val="36853E90"/>
    <w:multiLevelType w:val="hybridMultilevel"/>
    <w:tmpl w:val="A3626EE4"/>
    <w:lvl w:ilvl="0" w:tplc="E306E3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68D0FB9"/>
    <w:multiLevelType w:val="hybridMultilevel"/>
    <w:tmpl w:val="B6E4BFA6"/>
    <w:lvl w:ilvl="0" w:tplc="524A311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3" w15:restartNumberingAfterBreak="0">
    <w:nsid w:val="36B9077A"/>
    <w:multiLevelType w:val="hybridMultilevel"/>
    <w:tmpl w:val="45D8F2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4" w15:restartNumberingAfterBreak="0">
    <w:nsid w:val="39E42019"/>
    <w:multiLevelType w:val="hybridMultilevel"/>
    <w:tmpl w:val="4CBA0ED8"/>
    <w:lvl w:ilvl="0" w:tplc="96A6C36A">
      <w:start w:val="1"/>
      <w:numFmt w:val="bullet"/>
      <w:lvlText w:val=""/>
      <w:lvlJc w:val="left"/>
      <w:pPr>
        <w:tabs>
          <w:tab w:val="num" w:pos="-60"/>
        </w:tabs>
        <w:ind w:left="283" w:hanging="283"/>
      </w:pPr>
      <w:rPr>
        <w:rFonts w:ascii="Symbol" w:hAnsi="Symbol" w:hint="default"/>
        <w:color w:val="000000"/>
        <w:sz w:val="22"/>
        <w:szCs w:val="24"/>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5" w15:restartNumberingAfterBreak="0">
    <w:nsid w:val="3A7609EA"/>
    <w:multiLevelType w:val="hybridMultilevel"/>
    <w:tmpl w:val="F6EC7182"/>
    <w:lvl w:ilvl="0" w:tplc="CE24C2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3AC6015E"/>
    <w:multiLevelType w:val="hybridMultilevel"/>
    <w:tmpl w:val="536EFA60"/>
    <w:lvl w:ilvl="0" w:tplc="DDB04C2A">
      <w:start w:val="1"/>
      <w:numFmt w:val="lowerRoman"/>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3B171100"/>
    <w:multiLevelType w:val="hybridMultilevel"/>
    <w:tmpl w:val="B05A1ADC"/>
    <w:lvl w:ilvl="0" w:tplc="1548CF2C">
      <w:start w:val="2"/>
      <w:numFmt w:val="bullet"/>
      <w:lvlText w:val=""/>
      <w:lvlJc w:val="left"/>
      <w:pPr>
        <w:tabs>
          <w:tab w:val="num" w:pos="284"/>
        </w:tabs>
        <w:ind w:left="567" w:hanging="283"/>
      </w:pPr>
      <w:rPr>
        <w:rFonts w:ascii="Wingdings 2" w:hAnsi="Wingdings 2"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B641A62"/>
    <w:multiLevelType w:val="hybridMultilevel"/>
    <w:tmpl w:val="90D82650"/>
    <w:lvl w:ilvl="0" w:tplc="C9D47B08">
      <w:start w:val="2"/>
      <w:numFmt w:val="bullet"/>
      <w:lvlText w:val=""/>
      <w:lvlJc w:val="left"/>
      <w:pPr>
        <w:tabs>
          <w:tab w:val="num" w:pos="930"/>
        </w:tabs>
        <w:ind w:left="930"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795514"/>
    <w:multiLevelType w:val="hybridMultilevel"/>
    <w:tmpl w:val="E38E704C"/>
    <w:lvl w:ilvl="0" w:tplc="18A00832">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3BE870CC"/>
    <w:multiLevelType w:val="hybridMultilevel"/>
    <w:tmpl w:val="AAB6BB2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1" w15:restartNumberingAfterBreak="0">
    <w:nsid w:val="3C350281"/>
    <w:multiLevelType w:val="hybridMultilevel"/>
    <w:tmpl w:val="6590DB68"/>
    <w:lvl w:ilvl="0" w:tplc="ACE440EC">
      <w:start w:val="1"/>
      <w:numFmt w:val="lowerRoman"/>
      <w:lvlText w:val="(%1)"/>
      <w:lvlJc w:val="left"/>
      <w:pPr>
        <w:ind w:left="1198"/>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012C3124">
      <w:start w:val="1"/>
      <w:numFmt w:val="lowerLetter"/>
      <w:lvlText w:val="%2"/>
      <w:lvlJc w:val="left"/>
      <w:pPr>
        <w:ind w:left="195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9A1A616E">
      <w:start w:val="1"/>
      <w:numFmt w:val="lowerRoman"/>
      <w:lvlText w:val="%3"/>
      <w:lvlJc w:val="left"/>
      <w:pPr>
        <w:ind w:left="267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18283888">
      <w:start w:val="1"/>
      <w:numFmt w:val="decimal"/>
      <w:lvlText w:val="%4"/>
      <w:lvlJc w:val="left"/>
      <w:pPr>
        <w:ind w:left="339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06262D9C">
      <w:start w:val="1"/>
      <w:numFmt w:val="lowerLetter"/>
      <w:lvlText w:val="%5"/>
      <w:lvlJc w:val="left"/>
      <w:pPr>
        <w:ind w:left="411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3E0849BA">
      <w:start w:val="1"/>
      <w:numFmt w:val="lowerRoman"/>
      <w:lvlText w:val="%6"/>
      <w:lvlJc w:val="left"/>
      <w:pPr>
        <w:ind w:left="483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E6C224B8">
      <w:start w:val="1"/>
      <w:numFmt w:val="decimal"/>
      <w:lvlText w:val="%7"/>
      <w:lvlJc w:val="left"/>
      <w:pPr>
        <w:ind w:left="555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20F6F114">
      <w:start w:val="1"/>
      <w:numFmt w:val="lowerLetter"/>
      <w:lvlText w:val="%8"/>
      <w:lvlJc w:val="left"/>
      <w:pPr>
        <w:ind w:left="627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45AC60D2">
      <w:start w:val="1"/>
      <w:numFmt w:val="lowerRoman"/>
      <w:lvlText w:val="%9"/>
      <w:lvlJc w:val="left"/>
      <w:pPr>
        <w:ind w:left="699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72" w15:restartNumberingAfterBreak="0">
    <w:nsid w:val="3C7226ED"/>
    <w:multiLevelType w:val="hybridMultilevel"/>
    <w:tmpl w:val="30244D5A"/>
    <w:lvl w:ilvl="0" w:tplc="95A2D6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3ED47E8F"/>
    <w:multiLevelType w:val="hybridMultilevel"/>
    <w:tmpl w:val="65D87222"/>
    <w:lvl w:ilvl="0" w:tplc="3D7AC4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FE3309B"/>
    <w:multiLevelType w:val="hybridMultilevel"/>
    <w:tmpl w:val="6A7EE9F4"/>
    <w:lvl w:ilvl="0" w:tplc="2BD63278">
      <w:start w:val="1"/>
      <w:numFmt w:val="lowerLetter"/>
      <w:lvlText w:val="(%1)"/>
      <w:lvlJc w:val="left"/>
      <w:pPr>
        <w:tabs>
          <w:tab w:val="num" w:pos="1083"/>
        </w:tabs>
        <w:ind w:left="726" w:hanging="363"/>
      </w:pPr>
      <w:rPr>
        <w:rFonts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15:restartNumberingAfterBreak="0">
    <w:nsid w:val="40996F1B"/>
    <w:multiLevelType w:val="hybridMultilevel"/>
    <w:tmpl w:val="34029FC0"/>
    <w:lvl w:ilvl="0" w:tplc="304A142C">
      <w:start w:val="1"/>
      <w:numFmt w:val="decimal"/>
      <w:lvlText w:val="%1."/>
      <w:lvlJc w:val="left"/>
      <w:pPr>
        <w:ind w:left="720" w:hanging="360"/>
      </w:pPr>
      <w:rPr>
        <w:rFonts w:asciiTheme="minorHAnsi" w:hAnsiTheme="minorHAnsi"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40AF366D"/>
    <w:multiLevelType w:val="hybridMultilevel"/>
    <w:tmpl w:val="87624736"/>
    <w:lvl w:ilvl="0" w:tplc="FFFFFFFF">
      <w:start w:val="1"/>
      <w:numFmt w:val="bullet"/>
      <w:lvlText w:val=""/>
      <w:legacy w:legacy="1" w:legacySpace="0" w:legacyIndent="283"/>
      <w:lvlJc w:val="left"/>
      <w:pPr>
        <w:ind w:left="283" w:hanging="283"/>
      </w:pPr>
      <w:rPr>
        <w:rFonts w:ascii="Symbol" w:hAnsi="Symbol" w:hint="default"/>
      </w:rPr>
    </w:lvl>
    <w:lvl w:ilvl="1" w:tplc="30E66DE4">
      <w:start w:val="1"/>
      <w:numFmt w:val="decimal"/>
      <w:lvlText w:val="%2."/>
      <w:lvlJc w:val="left"/>
      <w:pPr>
        <w:tabs>
          <w:tab w:val="num" w:pos="723"/>
        </w:tabs>
        <w:ind w:left="723" w:hanging="363"/>
      </w:pPr>
      <w:rPr>
        <w:rFonts w:ascii="Arial" w:hAnsi="Arial" w:hint="default"/>
        <w:sz w:val="20"/>
      </w:rPr>
    </w:lvl>
    <w:lvl w:ilvl="2" w:tplc="594E7AAC">
      <w:start w:val="1"/>
      <w:numFmt w:val="lowerLetter"/>
      <w:lvlText w:val="(%3)"/>
      <w:lvlJc w:val="left"/>
      <w:pPr>
        <w:tabs>
          <w:tab w:val="num" w:pos="1440"/>
        </w:tabs>
        <w:ind w:left="1440" w:hanging="360"/>
      </w:pPr>
      <w:rPr>
        <w:rFont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7" w15:restartNumberingAfterBreak="0">
    <w:nsid w:val="40FD68A7"/>
    <w:multiLevelType w:val="hybridMultilevel"/>
    <w:tmpl w:val="08CCF77C"/>
    <w:lvl w:ilvl="0" w:tplc="29668540">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415F22AD"/>
    <w:multiLevelType w:val="hybridMultilevel"/>
    <w:tmpl w:val="0B46F678"/>
    <w:lvl w:ilvl="0" w:tplc="6E8C7B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427F4CE5"/>
    <w:multiLevelType w:val="hybridMultilevel"/>
    <w:tmpl w:val="5978E22A"/>
    <w:lvl w:ilvl="0" w:tplc="D2E2AA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42E76C4B"/>
    <w:multiLevelType w:val="hybridMultilevel"/>
    <w:tmpl w:val="9D265188"/>
    <w:lvl w:ilvl="0" w:tplc="892E1EF2">
      <w:start w:val="1"/>
      <w:numFmt w:val="bullet"/>
      <w:lvlText w:val=""/>
      <w:lvlJc w:val="left"/>
      <w:pPr>
        <w:ind w:left="777" w:hanging="360"/>
      </w:pPr>
      <w:rPr>
        <w:rFonts w:ascii="Symbol" w:hAnsi="Symbol" w:hint="default"/>
        <w:sz w:val="2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1" w15:restartNumberingAfterBreak="0">
    <w:nsid w:val="43C804A2"/>
    <w:multiLevelType w:val="hybridMultilevel"/>
    <w:tmpl w:val="F6F0FDB8"/>
    <w:lvl w:ilvl="0" w:tplc="A68021BC">
      <w:start w:val="18"/>
      <w:numFmt w:val="decimal"/>
      <w:lvlText w:val="%1."/>
      <w:lvlJc w:val="left"/>
      <w:pPr>
        <w:tabs>
          <w:tab w:val="num" w:pos="800"/>
        </w:tabs>
        <w:ind w:left="800" w:hanging="28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446B72DE"/>
    <w:multiLevelType w:val="hybridMultilevel"/>
    <w:tmpl w:val="1840B7D0"/>
    <w:lvl w:ilvl="0" w:tplc="4F4C841C">
      <w:start w:val="2"/>
      <w:numFmt w:val="bullet"/>
      <w:lvlText w:val=""/>
      <w:lvlJc w:val="left"/>
      <w:pPr>
        <w:tabs>
          <w:tab w:val="num" w:pos="720"/>
        </w:tabs>
        <w:ind w:left="720" w:hanging="360"/>
      </w:pPr>
      <w:rPr>
        <w:rFonts w:ascii="Wingdings" w:hAnsi="Wingdings" w:cs="Times New Roman"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44B62B3E"/>
    <w:multiLevelType w:val="hybridMultilevel"/>
    <w:tmpl w:val="382C4906"/>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4" w15:restartNumberingAfterBreak="0">
    <w:nsid w:val="454D5210"/>
    <w:multiLevelType w:val="hybridMultilevel"/>
    <w:tmpl w:val="374262C2"/>
    <w:lvl w:ilvl="0" w:tplc="A48CF7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4CBE4919"/>
    <w:multiLevelType w:val="hybridMultilevel"/>
    <w:tmpl w:val="6A7EE9F4"/>
    <w:lvl w:ilvl="0" w:tplc="2BD63278">
      <w:start w:val="1"/>
      <w:numFmt w:val="lowerLetter"/>
      <w:lvlText w:val="(%1)"/>
      <w:lvlJc w:val="left"/>
      <w:pPr>
        <w:tabs>
          <w:tab w:val="num" w:pos="1083"/>
        </w:tabs>
        <w:ind w:left="726" w:hanging="363"/>
      </w:pPr>
      <w:rPr>
        <w:rFonts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6" w15:restartNumberingAfterBreak="0">
    <w:nsid w:val="4EA4419B"/>
    <w:multiLevelType w:val="hybridMultilevel"/>
    <w:tmpl w:val="25546D60"/>
    <w:lvl w:ilvl="0" w:tplc="2BD63278">
      <w:start w:val="1"/>
      <w:numFmt w:val="lowerLetter"/>
      <w:lvlText w:val="(%1)"/>
      <w:lvlJc w:val="left"/>
      <w:pPr>
        <w:tabs>
          <w:tab w:val="num" w:pos="363"/>
        </w:tabs>
        <w:ind w:left="363" w:hanging="363"/>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EF12E14"/>
    <w:multiLevelType w:val="hybridMultilevel"/>
    <w:tmpl w:val="505EAAF2"/>
    <w:lvl w:ilvl="0" w:tplc="EE8270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4FC75CD1"/>
    <w:multiLevelType w:val="hybridMultilevel"/>
    <w:tmpl w:val="09EE425A"/>
    <w:lvl w:ilvl="0" w:tplc="2BD63278">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4FF95B54"/>
    <w:multiLevelType w:val="hybridMultilevel"/>
    <w:tmpl w:val="E3107F4A"/>
    <w:lvl w:ilvl="0" w:tplc="0E9AA36E">
      <w:start w:val="1"/>
      <w:numFmt w:val="bullet"/>
      <w:lvlText w:val=""/>
      <w:lvlJc w:val="left"/>
      <w:pPr>
        <w:ind w:left="777" w:hanging="360"/>
      </w:pPr>
      <w:rPr>
        <w:rFonts w:ascii="Wingdings" w:hAnsi="Wingdings" w:hint="default"/>
        <w:sz w:val="20"/>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0" w15:restartNumberingAfterBreak="0">
    <w:nsid w:val="50686DAC"/>
    <w:multiLevelType w:val="hybridMultilevel"/>
    <w:tmpl w:val="78F6E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21A6E42"/>
    <w:multiLevelType w:val="hybridMultilevel"/>
    <w:tmpl w:val="EDBCEFA2"/>
    <w:lvl w:ilvl="0" w:tplc="C2885E30">
      <w:numFmt w:val="bullet"/>
      <w:lvlText w:val=""/>
      <w:lvlJc w:val="left"/>
      <w:pPr>
        <w:tabs>
          <w:tab w:val="num" w:pos="927"/>
        </w:tabs>
        <w:ind w:left="927" w:hanging="360"/>
      </w:pPr>
      <w:rPr>
        <w:rFonts w:ascii="Wingdings" w:eastAsia="Times New Roman" w:hAnsi="Wingdings" w:cs="Times New Roman" w:hint="default"/>
        <w:sz w:val="32"/>
      </w:rPr>
    </w:lvl>
    <w:lvl w:ilvl="1" w:tplc="27B4A9A0">
      <w:numFmt w:val="bullet"/>
      <w:lvlText w:val=""/>
      <w:lvlJc w:val="left"/>
      <w:pPr>
        <w:tabs>
          <w:tab w:val="num" w:pos="1574"/>
        </w:tabs>
        <w:ind w:left="1574" w:hanging="287"/>
      </w:pPr>
      <w:rPr>
        <w:rFonts w:ascii="Wingdings" w:hAnsi="Wingdings" w:cs="Times New Roman" w:hint="default"/>
        <w:sz w:val="24"/>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92" w15:restartNumberingAfterBreak="0">
    <w:nsid w:val="52FA07D8"/>
    <w:multiLevelType w:val="hybridMultilevel"/>
    <w:tmpl w:val="2ADEE8AC"/>
    <w:lvl w:ilvl="0" w:tplc="46A6D38E">
      <w:start w:val="1"/>
      <w:numFmt w:val="lowerLetter"/>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531B6BC8"/>
    <w:multiLevelType w:val="hybridMultilevel"/>
    <w:tmpl w:val="49801892"/>
    <w:lvl w:ilvl="0" w:tplc="EE8270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53827587"/>
    <w:multiLevelType w:val="hybridMultilevel"/>
    <w:tmpl w:val="17E86E48"/>
    <w:lvl w:ilvl="0" w:tplc="E3945D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53A518F3"/>
    <w:multiLevelType w:val="hybridMultilevel"/>
    <w:tmpl w:val="A7865752"/>
    <w:lvl w:ilvl="0" w:tplc="B18860F0">
      <w:start w:val="1"/>
      <w:numFmt w:val="decimal"/>
      <w:lvlText w:val="%1."/>
      <w:lvlJc w:val="left"/>
      <w:pPr>
        <w:ind w:left="786" w:hanging="360"/>
      </w:pPr>
      <w:rPr>
        <w:b w:val="0"/>
        <w:i w:val="0"/>
      </w:rPr>
    </w:lvl>
    <w:lvl w:ilvl="1" w:tplc="0C090001">
      <w:numFmt w:val="decimal"/>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6" w15:restartNumberingAfterBreak="0">
    <w:nsid w:val="553A4C0B"/>
    <w:multiLevelType w:val="hybridMultilevel"/>
    <w:tmpl w:val="8D1E305C"/>
    <w:lvl w:ilvl="0" w:tplc="DB34DA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5614003D"/>
    <w:multiLevelType w:val="hybridMultilevel"/>
    <w:tmpl w:val="BA0A9C16"/>
    <w:lvl w:ilvl="0" w:tplc="8A1CB664">
      <w:start w:val="2"/>
      <w:numFmt w:val="bullet"/>
      <w:lvlText w:val=""/>
      <w:lvlJc w:val="left"/>
      <w:pPr>
        <w:tabs>
          <w:tab w:val="num" w:pos="284"/>
        </w:tabs>
        <w:ind w:left="567" w:hanging="283"/>
      </w:pPr>
      <w:rPr>
        <w:rFonts w:ascii="Wingdings 2" w:hAnsi="Wingdings 2"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658396D"/>
    <w:multiLevelType w:val="hybridMultilevel"/>
    <w:tmpl w:val="C6F4F1A4"/>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70C2040"/>
    <w:multiLevelType w:val="hybridMultilevel"/>
    <w:tmpl w:val="E21E19DC"/>
    <w:lvl w:ilvl="0" w:tplc="EDCEB134">
      <w:start w:val="1"/>
      <w:numFmt w:val="bullet"/>
      <w:lvlText w:val=""/>
      <w:lvlJc w:val="left"/>
      <w:pPr>
        <w:ind w:left="720" w:hanging="360"/>
      </w:pPr>
      <w:rPr>
        <w:rFonts w:ascii="Symbol" w:hAnsi="Symbol" w:hint="default"/>
        <w:b/>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90C5C78"/>
    <w:multiLevelType w:val="hybridMultilevel"/>
    <w:tmpl w:val="8DD0F8D0"/>
    <w:lvl w:ilvl="0" w:tplc="21B0A216">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59C94128"/>
    <w:multiLevelType w:val="hybridMultilevel"/>
    <w:tmpl w:val="A2841766"/>
    <w:lvl w:ilvl="0" w:tplc="6058A7D2">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C7B3267"/>
    <w:multiLevelType w:val="hybridMultilevel"/>
    <w:tmpl w:val="299836FC"/>
    <w:lvl w:ilvl="0" w:tplc="D8BEB220">
      <w:start w:val="1"/>
      <w:numFmt w:val="lowerRoman"/>
      <w:lvlText w:val="(%1)"/>
      <w:lvlJc w:val="left"/>
      <w:pPr>
        <w:tabs>
          <w:tab w:val="num" w:pos="420"/>
        </w:tabs>
        <w:ind w:left="420" w:hanging="360"/>
      </w:pPr>
      <w:rPr>
        <w:rFonts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3" w15:restartNumberingAfterBreak="0">
    <w:nsid w:val="5CEC1398"/>
    <w:multiLevelType w:val="hybridMultilevel"/>
    <w:tmpl w:val="B56C7AD0"/>
    <w:lvl w:ilvl="0" w:tplc="1F8A53F2">
      <w:start w:val="2"/>
      <w:numFmt w:val="bullet"/>
      <w:lvlText w:val=""/>
      <w:lvlJc w:val="left"/>
      <w:pPr>
        <w:tabs>
          <w:tab w:val="num" w:pos="423"/>
        </w:tabs>
        <w:ind w:left="423" w:hanging="363"/>
      </w:pPr>
      <w:rPr>
        <w:rFonts w:ascii="Wingdings 2" w:hAnsi="Wingdings 2" w:hint="default"/>
        <w:sz w:val="20"/>
      </w:rPr>
    </w:lvl>
    <w:lvl w:ilvl="1" w:tplc="DB5AC986">
      <w:start w:val="1"/>
      <w:numFmt w:val="bullet"/>
      <w:lvlText w:val=""/>
      <w:lvlJc w:val="left"/>
      <w:pPr>
        <w:tabs>
          <w:tab w:val="num" w:pos="1503"/>
        </w:tabs>
        <w:ind w:left="1503" w:hanging="363"/>
      </w:pPr>
      <w:rPr>
        <w:rFonts w:ascii="Wingdings" w:hAnsi="Wingdings" w:cs="Times New Roman" w:hint="default"/>
        <w:sz w:val="20"/>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4" w15:restartNumberingAfterBreak="0">
    <w:nsid w:val="5D501C51"/>
    <w:multiLevelType w:val="hybridMultilevel"/>
    <w:tmpl w:val="29340EDA"/>
    <w:lvl w:ilvl="0" w:tplc="C94A9784">
      <w:start w:val="1"/>
      <w:numFmt w:val="bullet"/>
      <w:lvlText w:val=""/>
      <w:lvlJc w:val="left"/>
      <w:pPr>
        <w:ind w:left="720" w:hanging="360"/>
      </w:pPr>
      <w:rPr>
        <w:rFonts w:ascii="Symbol" w:hAnsi="Symbol" w:hint="default"/>
        <w:b/>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DB10F46"/>
    <w:multiLevelType w:val="hybridMultilevel"/>
    <w:tmpl w:val="2DA6B976"/>
    <w:lvl w:ilvl="0" w:tplc="7E5290A2">
      <w:start w:val="1"/>
      <w:numFmt w:val="lowerRoman"/>
      <w:lvlText w:val="(%1)"/>
      <w:lvlJc w:val="left"/>
      <w:pPr>
        <w:ind w:left="144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6" w15:restartNumberingAfterBreak="0">
    <w:nsid w:val="5E4A78C5"/>
    <w:multiLevelType w:val="hybridMultilevel"/>
    <w:tmpl w:val="DEA4B768"/>
    <w:lvl w:ilvl="0" w:tplc="98E4DF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5EA12286"/>
    <w:multiLevelType w:val="hybridMultilevel"/>
    <w:tmpl w:val="B56C7AD0"/>
    <w:lvl w:ilvl="0" w:tplc="C7AA7A00">
      <w:start w:val="2"/>
      <w:numFmt w:val="bullet"/>
      <w:lvlText w:val=""/>
      <w:lvlJc w:val="left"/>
      <w:pPr>
        <w:tabs>
          <w:tab w:val="num" w:pos="360"/>
        </w:tabs>
        <w:ind w:left="357" w:hanging="357"/>
      </w:pPr>
      <w:rPr>
        <w:rFonts w:ascii="Wingdings 2" w:hAnsi="Wingdings 2" w:hint="default"/>
        <w:sz w:val="20"/>
      </w:rPr>
    </w:lvl>
    <w:lvl w:ilvl="1" w:tplc="DB5AC986">
      <w:start w:val="1"/>
      <w:numFmt w:val="bullet"/>
      <w:lvlText w:val=""/>
      <w:lvlJc w:val="left"/>
      <w:pPr>
        <w:tabs>
          <w:tab w:val="num" w:pos="1503"/>
        </w:tabs>
        <w:ind w:left="1503" w:hanging="363"/>
      </w:pPr>
      <w:rPr>
        <w:rFonts w:ascii="Wingdings" w:hAnsi="Wingdings" w:cs="Times New Roman" w:hint="default"/>
        <w:sz w:val="20"/>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8" w15:restartNumberingAfterBreak="0">
    <w:nsid w:val="5F132141"/>
    <w:multiLevelType w:val="hybridMultilevel"/>
    <w:tmpl w:val="CF381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60FF65EA"/>
    <w:multiLevelType w:val="hybridMultilevel"/>
    <w:tmpl w:val="8F2C292E"/>
    <w:lvl w:ilvl="0" w:tplc="FBC416FA">
      <w:start w:val="2"/>
      <w:numFmt w:val="bullet"/>
      <w:lvlText w:val=""/>
      <w:lvlJc w:val="left"/>
      <w:pPr>
        <w:tabs>
          <w:tab w:val="num" w:pos="360"/>
        </w:tabs>
        <w:ind w:left="227" w:hanging="227"/>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10C622F"/>
    <w:multiLevelType w:val="hybridMultilevel"/>
    <w:tmpl w:val="E8A0D7B2"/>
    <w:lvl w:ilvl="0" w:tplc="0818F998">
      <w:start w:val="1"/>
      <w:numFmt w:val="decimal"/>
      <w:lvlText w:val="(%1)"/>
      <w:lvlJc w:val="left"/>
      <w:pPr>
        <w:ind w:left="717" w:hanging="360"/>
      </w:pPr>
      <w:rPr>
        <w:rFonts w:hint="default"/>
        <w:b w:val="0"/>
        <w:i w:val="0"/>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11" w15:restartNumberingAfterBreak="0">
    <w:nsid w:val="61280763"/>
    <w:multiLevelType w:val="hybridMultilevel"/>
    <w:tmpl w:val="6C3472F0"/>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2" w15:restartNumberingAfterBreak="0">
    <w:nsid w:val="634A5A47"/>
    <w:multiLevelType w:val="hybridMultilevel"/>
    <w:tmpl w:val="0BD0ADAC"/>
    <w:lvl w:ilvl="0" w:tplc="3E281834">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63B8455F"/>
    <w:multiLevelType w:val="hybridMultilevel"/>
    <w:tmpl w:val="11CC2900"/>
    <w:lvl w:ilvl="0" w:tplc="7714D114">
      <w:numFmt w:val="bullet"/>
      <w:lvlText w:val=""/>
      <w:lvlJc w:val="left"/>
      <w:pPr>
        <w:ind w:left="777" w:hanging="360"/>
      </w:pPr>
      <w:rPr>
        <w:rFonts w:ascii="Wingdings" w:hAnsi="Wingdings" w:cs="Times New Roman" w:hint="default"/>
        <w:color w:val="000000"/>
        <w:sz w:val="24"/>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4" w15:restartNumberingAfterBreak="0">
    <w:nsid w:val="6440470F"/>
    <w:multiLevelType w:val="hybridMultilevel"/>
    <w:tmpl w:val="DE46A348"/>
    <w:lvl w:ilvl="0" w:tplc="C0D2E8DE">
      <w:start w:val="8"/>
      <w:numFmt w:val="bullet"/>
      <w:lvlText w:val=""/>
      <w:lvlJc w:val="left"/>
      <w:pPr>
        <w:ind w:left="777"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5" w15:restartNumberingAfterBreak="0">
    <w:nsid w:val="64E1655C"/>
    <w:multiLevelType w:val="hybridMultilevel"/>
    <w:tmpl w:val="CD723A0C"/>
    <w:lvl w:ilvl="0" w:tplc="EE8270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65523ABB"/>
    <w:multiLevelType w:val="hybridMultilevel"/>
    <w:tmpl w:val="50BEDBEC"/>
    <w:lvl w:ilvl="0" w:tplc="B560A3B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7" w15:restartNumberingAfterBreak="0">
    <w:nsid w:val="655D77E6"/>
    <w:multiLevelType w:val="hybridMultilevel"/>
    <w:tmpl w:val="FC4C9AB0"/>
    <w:lvl w:ilvl="0" w:tplc="1F8A53F2">
      <w:start w:val="2"/>
      <w:numFmt w:val="bullet"/>
      <w:lvlText w:val=""/>
      <w:lvlJc w:val="left"/>
      <w:pPr>
        <w:ind w:left="778" w:hanging="360"/>
      </w:pPr>
      <w:rPr>
        <w:rFonts w:ascii="Wingdings 2" w:hAnsi="Wingdings 2" w:hint="default"/>
        <w:sz w:val="20"/>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18" w15:restartNumberingAfterBreak="0">
    <w:nsid w:val="65790FE3"/>
    <w:multiLevelType w:val="hybridMultilevel"/>
    <w:tmpl w:val="6784B0C4"/>
    <w:lvl w:ilvl="0" w:tplc="433260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65BE7F76"/>
    <w:multiLevelType w:val="hybridMultilevel"/>
    <w:tmpl w:val="39E215F0"/>
    <w:lvl w:ilvl="0" w:tplc="A48CF7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66924966"/>
    <w:multiLevelType w:val="hybridMultilevel"/>
    <w:tmpl w:val="418606AE"/>
    <w:lvl w:ilvl="0" w:tplc="93AA8BF6">
      <w:start w:val="1"/>
      <w:numFmt w:val="bullet"/>
      <w:lvlText w:val=""/>
      <w:lvlJc w:val="left"/>
      <w:pPr>
        <w:tabs>
          <w:tab w:val="num" w:pos="720"/>
        </w:tabs>
        <w:ind w:left="0" w:firstLine="360"/>
      </w:pPr>
      <w:rPr>
        <w:rFonts w:ascii="Wingdings" w:hAnsi="Wingdings" w:cs="Times New Roman" w:hint="default"/>
        <w:b w:val="0"/>
        <w:i w:val="0"/>
        <w:strike w:val="0"/>
        <w:dstrike w:val="0"/>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7AE4069"/>
    <w:multiLevelType w:val="hybridMultilevel"/>
    <w:tmpl w:val="81B2248E"/>
    <w:lvl w:ilvl="0" w:tplc="C200EA44">
      <w:start w:val="1"/>
      <w:numFmt w:val="lowerLetter"/>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68C174AF"/>
    <w:multiLevelType w:val="hybridMultilevel"/>
    <w:tmpl w:val="3996996A"/>
    <w:lvl w:ilvl="0" w:tplc="1D5CDAC2">
      <w:start w:val="1"/>
      <w:numFmt w:val="decimal"/>
      <w:lvlText w:val="%1."/>
      <w:lvlJc w:val="left"/>
      <w:pPr>
        <w:ind w:left="3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DA8A598C">
      <w:start w:val="1"/>
      <w:numFmt w:val="lowerLetter"/>
      <w:lvlText w:val="%2"/>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B1EC4FF6">
      <w:start w:val="1"/>
      <w:numFmt w:val="lowerRoman"/>
      <w:lvlText w:val="%3"/>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E80484EE">
      <w:start w:val="1"/>
      <w:numFmt w:val="decimal"/>
      <w:lvlText w:val="%4"/>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1FA0B592">
      <w:start w:val="1"/>
      <w:numFmt w:val="lowerLetter"/>
      <w:lvlText w:val="%5"/>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123E465A">
      <w:start w:val="1"/>
      <w:numFmt w:val="lowerRoman"/>
      <w:lvlText w:val="%6"/>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5D90B112">
      <w:start w:val="1"/>
      <w:numFmt w:val="decimal"/>
      <w:lvlText w:val="%7"/>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B488489E">
      <w:start w:val="1"/>
      <w:numFmt w:val="lowerLetter"/>
      <w:lvlText w:val="%8"/>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32CC413A">
      <w:start w:val="1"/>
      <w:numFmt w:val="lowerRoman"/>
      <w:lvlText w:val="%9"/>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23" w15:restartNumberingAfterBreak="0">
    <w:nsid w:val="68F13660"/>
    <w:multiLevelType w:val="hybridMultilevel"/>
    <w:tmpl w:val="86CE0916"/>
    <w:lvl w:ilvl="0" w:tplc="98B49E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6AE6476B"/>
    <w:multiLevelType w:val="hybridMultilevel"/>
    <w:tmpl w:val="284440A0"/>
    <w:lvl w:ilvl="0" w:tplc="7714D114">
      <w:numFmt w:val="bullet"/>
      <w:lvlText w:val=""/>
      <w:lvlJc w:val="left"/>
      <w:pPr>
        <w:tabs>
          <w:tab w:val="num" w:pos="287"/>
        </w:tabs>
        <w:ind w:left="287" w:hanging="287"/>
      </w:pPr>
      <w:rPr>
        <w:rFonts w:ascii="Wingdings" w:hAnsi="Wingdings" w:cs="Times New Roman" w:hint="default"/>
        <w:b/>
        <w:i w:val="0"/>
        <w:strike w:val="0"/>
        <w:dstrike w:val="0"/>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B770EEF"/>
    <w:multiLevelType w:val="hybridMultilevel"/>
    <w:tmpl w:val="52D0813E"/>
    <w:lvl w:ilvl="0" w:tplc="B32AE914">
      <w:start w:val="1"/>
      <w:numFmt w:val="bullet"/>
      <w:lvlText w:val="•"/>
      <w:lvlJc w:val="left"/>
      <w:pPr>
        <w:ind w:left="3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61B83596">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2530186C">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5CD4B196">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7C122128">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85E29E72">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29B217AC">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A0CC20A8">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49663B16">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26" w15:restartNumberingAfterBreak="0">
    <w:nsid w:val="6B876C8E"/>
    <w:multiLevelType w:val="multilevel"/>
    <w:tmpl w:val="569289EE"/>
    <w:lvl w:ilvl="0">
      <w:start w:val="5"/>
      <w:numFmt w:val="decimal"/>
      <w:lvlText w:val="%1"/>
      <w:lvlJc w:val="left"/>
      <w:pPr>
        <w:ind w:left="560" w:hanging="560"/>
      </w:pPr>
      <w:rPr>
        <w:rFonts w:hint="default"/>
      </w:rPr>
    </w:lvl>
    <w:lvl w:ilvl="1">
      <w:start w:val="3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CBC4A0E"/>
    <w:multiLevelType w:val="hybridMultilevel"/>
    <w:tmpl w:val="B56C7AD0"/>
    <w:lvl w:ilvl="0" w:tplc="39EC5A9E">
      <w:start w:val="2"/>
      <w:numFmt w:val="bullet"/>
      <w:lvlText w:val=""/>
      <w:lvlJc w:val="left"/>
      <w:pPr>
        <w:tabs>
          <w:tab w:val="num" w:pos="363"/>
        </w:tabs>
        <w:ind w:left="363" w:hanging="363"/>
      </w:pPr>
      <w:rPr>
        <w:rFonts w:ascii="Wingdings 2" w:hAnsi="Wingdings 2" w:hint="default"/>
        <w:sz w:val="20"/>
      </w:rPr>
    </w:lvl>
    <w:lvl w:ilvl="1" w:tplc="DB5AC986">
      <w:start w:val="1"/>
      <w:numFmt w:val="bullet"/>
      <w:lvlText w:val=""/>
      <w:lvlJc w:val="left"/>
      <w:pPr>
        <w:tabs>
          <w:tab w:val="num" w:pos="1503"/>
        </w:tabs>
        <w:ind w:left="1503" w:hanging="363"/>
      </w:pPr>
      <w:rPr>
        <w:rFonts w:ascii="Wingdings" w:hAnsi="Wingdings" w:cs="Times New Roman" w:hint="default"/>
        <w:sz w:val="20"/>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8" w15:restartNumberingAfterBreak="0">
    <w:nsid w:val="709A22DE"/>
    <w:multiLevelType w:val="hybridMultilevel"/>
    <w:tmpl w:val="B384784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9" w15:restartNumberingAfterBreak="0">
    <w:nsid w:val="70F83A6A"/>
    <w:multiLevelType w:val="hybridMultilevel"/>
    <w:tmpl w:val="42E02020"/>
    <w:lvl w:ilvl="0" w:tplc="878205B0">
      <w:start w:val="1"/>
      <w:numFmt w:val="lowerRoman"/>
      <w:lvlText w:val="%1."/>
      <w:lvlJc w:val="left"/>
      <w:pPr>
        <w:tabs>
          <w:tab w:val="num" w:pos="1083"/>
        </w:tabs>
        <w:ind w:left="726" w:hanging="363"/>
      </w:pPr>
      <w:rPr>
        <w:rFonts w:ascii="Arial" w:hAnsi="Aria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0" w15:restartNumberingAfterBreak="0">
    <w:nsid w:val="714956A3"/>
    <w:multiLevelType w:val="hybridMultilevel"/>
    <w:tmpl w:val="96721F78"/>
    <w:lvl w:ilvl="0" w:tplc="6278FF2A">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31" w15:restartNumberingAfterBreak="0">
    <w:nsid w:val="72602CD8"/>
    <w:multiLevelType w:val="hybridMultilevel"/>
    <w:tmpl w:val="B56C7AD0"/>
    <w:lvl w:ilvl="0" w:tplc="8FF2C78C">
      <w:start w:val="2"/>
      <w:numFmt w:val="bullet"/>
      <w:lvlText w:val=""/>
      <w:lvlJc w:val="left"/>
      <w:pPr>
        <w:tabs>
          <w:tab w:val="num" w:pos="363"/>
        </w:tabs>
        <w:ind w:left="363" w:hanging="363"/>
      </w:pPr>
      <w:rPr>
        <w:rFonts w:ascii="Wingdings 2" w:hAnsi="Wingdings 2" w:hint="default"/>
        <w:sz w:val="20"/>
      </w:rPr>
    </w:lvl>
    <w:lvl w:ilvl="1" w:tplc="DB5AC986">
      <w:start w:val="1"/>
      <w:numFmt w:val="bullet"/>
      <w:lvlText w:val=""/>
      <w:lvlJc w:val="left"/>
      <w:pPr>
        <w:tabs>
          <w:tab w:val="num" w:pos="1503"/>
        </w:tabs>
        <w:ind w:left="1503" w:hanging="363"/>
      </w:pPr>
      <w:rPr>
        <w:rFonts w:ascii="Wingdings" w:hAnsi="Wingdings" w:cs="Times New Roman" w:hint="default"/>
        <w:sz w:val="20"/>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2" w15:restartNumberingAfterBreak="0">
    <w:nsid w:val="73152B90"/>
    <w:multiLevelType w:val="hybridMultilevel"/>
    <w:tmpl w:val="F8A0DC18"/>
    <w:lvl w:ilvl="0" w:tplc="9FF867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74FC4AE8"/>
    <w:multiLevelType w:val="hybridMultilevel"/>
    <w:tmpl w:val="CD560806"/>
    <w:lvl w:ilvl="0" w:tplc="A10E486E">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51A2767"/>
    <w:multiLevelType w:val="hybridMultilevel"/>
    <w:tmpl w:val="B4FE16F2"/>
    <w:lvl w:ilvl="0" w:tplc="43A46A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75F61CE8"/>
    <w:multiLevelType w:val="hybridMultilevel"/>
    <w:tmpl w:val="6932366C"/>
    <w:lvl w:ilvl="0" w:tplc="6B202A4C">
      <w:start w:val="1"/>
      <w:numFmt w:val="lowerRoman"/>
      <w:lvlText w:val="%1."/>
      <w:lvlJc w:val="left"/>
      <w:pPr>
        <w:tabs>
          <w:tab w:val="num" w:pos="720"/>
        </w:tabs>
        <w:ind w:left="363" w:hanging="363"/>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766306A6"/>
    <w:multiLevelType w:val="hybridMultilevel"/>
    <w:tmpl w:val="7A769E0A"/>
    <w:lvl w:ilvl="0" w:tplc="67B289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77930BD3"/>
    <w:multiLevelType w:val="hybridMultilevel"/>
    <w:tmpl w:val="F7B8DFA6"/>
    <w:lvl w:ilvl="0" w:tplc="2BD632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79267A77"/>
    <w:multiLevelType w:val="hybridMultilevel"/>
    <w:tmpl w:val="104C8438"/>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9" w15:restartNumberingAfterBreak="0">
    <w:nsid w:val="792E2EE5"/>
    <w:multiLevelType w:val="hybridMultilevel"/>
    <w:tmpl w:val="70D06654"/>
    <w:lvl w:ilvl="0" w:tplc="1F8A53F2">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A5A2D52"/>
    <w:multiLevelType w:val="hybridMultilevel"/>
    <w:tmpl w:val="98AC72EA"/>
    <w:lvl w:ilvl="0" w:tplc="4E92C582">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tabs>
          <w:tab w:val="num" w:pos="1437"/>
        </w:tabs>
        <w:ind w:left="1437" w:hanging="360"/>
      </w:p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141" w15:restartNumberingAfterBreak="0">
    <w:nsid w:val="7A8816BE"/>
    <w:multiLevelType w:val="hybridMultilevel"/>
    <w:tmpl w:val="91D86E8A"/>
    <w:lvl w:ilvl="0" w:tplc="CF4E6B3E">
      <w:start w:val="1"/>
      <w:numFmt w:val="decimal"/>
      <w:lvlText w:val="%1."/>
      <w:lvlJc w:val="left"/>
      <w:pPr>
        <w:ind w:left="1819" w:hanging="360"/>
      </w:pPr>
      <w:rPr>
        <w:rFonts w:ascii="Arial" w:hAnsi="Arial" w:hint="default"/>
        <w:b w:val="0"/>
        <w:i w:val="0"/>
        <w:sz w:val="20"/>
      </w:rPr>
    </w:lvl>
    <w:lvl w:ilvl="1" w:tplc="0C090019" w:tentative="1">
      <w:start w:val="1"/>
      <w:numFmt w:val="lowerLetter"/>
      <w:lvlText w:val="%2."/>
      <w:lvlJc w:val="left"/>
      <w:pPr>
        <w:ind w:left="2539" w:hanging="360"/>
      </w:pPr>
    </w:lvl>
    <w:lvl w:ilvl="2" w:tplc="0C09001B" w:tentative="1">
      <w:start w:val="1"/>
      <w:numFmt w:val="lowerRoman"/>
      <w:lvlText w:val="%3."/>
      <w:lvlJc w:val="right"/>
      <w:pPr>
        <w:ind w:left="3259" w:hanging="180"/>
      </w:pPr>
    </w:lvl>
    <w:lvl w:ilvl="3" w:tplc="0C09000F" w:tentative="1">
      <w:start w:val="1"/>
      <w:numFmt w:val="decimal"/>
      <w:lvlText w:val="%4."/>
      <w:lvlJc w:val="left"/>
      <w:pPr>
        <w:ind w:left="3979" w:hanging="360"/>
      </w:pPr>
    </w:lvl>
    <w:lvl w:ilvl="4" w:tplc="0C090019" w:tentative="1">
      <w:start w:val="1"/>
      <w:numFmt w:val="lowerLetter"/>
      <w:lvlText w:val="%5."/>
      <w:lvlJc w:val="left"/>
      <w:pPr>
        <w:ind w:left="4699" w:hanging="360"/>
      </w:pPr>
    </w:lvl>
    <w:lvl w:ilvl="5" w:tplc="0C09001B" w:tentative="1">
      <w:start w:val="1"/>
      <w:numFmt w:val="lowerRoman"/>
      <w:lvlText w:val="%6."/>
      <w:lvlJc w:val="right"/>
      <w:pPr>
        <w:ind w:left="5419" w:hanging="180"/>
      </w:pPr>
    </w:lvl>
    <w:lvl w:ilvl="6" w:tplc="0C09000F" w:tentative="1">
      <w:start w:val="1"/>
      <w:numFmt w:val="decimal"/>
      <w:lvlText w:val="%7."/>
      <w:lvlJc w:val="left"/>
      <w:pPr>
        <w:ind w:left="6139" w:hanging="360"/>
      </w:pPr>
    </w:lvl>
    <w:lvl w:ilvl="7" w:tplc="0C090019" w:tentative="1">
      <w:start w:val="1"/>
      <w:numFmt w:val="lowerLetter"/>
      <w:lvlText w:val="%8."/>
      <w:lvlJc w:val="left"/>
      <w:pPr>
        <w:ind w:left="6859" w:hanging="360"/>
      </w:pPr>
    </w:lvl>
    <w:lvl w:ilvl="8" w:tplc="0C09001B" w:tentative="1">
      <w:start w:val="1"/>
      <w:numFmt w:val="lowerRoman"/>
      <w:lvlText w:val="%9."/>
      <w:lvlJc w:val="right"/>
      <w:pPr>
        <w:ind w:left="7579" w:hanging="180"/>
      </w:pPr>
    </w:lvl>
  </w:abstractNum>
  <w:abstractNum w:abstractNumId="142" w15:restartNumberingAfterBreak="0">
    <w:nsid w:val="7AA8442E"/>
    <w:multiLevelType w:val="hybridMultilevel"/>
    <w:tmpl w:val="1B780EFC"/>
    <w:lvl w:ilvl="0" w:tplc="8B2EF54C">
      <w:start w:val="1"/>
      <w:numFmt w:val="lowerLetter"/>
      <w:lvlText w:val="(%1)"/>
      <w:lvlJc w:val="left"/>
      <w:pPr>
        <w:ind w:left="1284" w:hanging="360"/>
      </w:pPr>
      <w:rPr>
        <w:rFonts w:hint="default"/>
        <w:b w:val="0"/>
        <w:i w:val="0"/>
        <w:sz w:val="20"/>
      </w:rPr>
    </w:lvl>
    <w:lvl w:ilvl="1" w:tplc="0C090019" w:tentative="1">
      <w:start w:val="1"/>
      <w:numFmt w:val="lowerLetter"/>
      <w:lvlText w:val="%2."/>
      <w:lvlJc w:val="left"/>
      <w:pPr>
        <w:ind w:left="2004" w:hanging="360"/>
      </w:pPr>
    </w:lvl>
    <w:lvl w:ilvl="2" w:tplc="0C09001B" w:tentative="1">
      <w:start w:val="1"/>
      <w:numFmt w:val="lowerRoman"/>
      <w:lvlText w:val="%3."/>
      <w:lvlJc w:val="right"/>
      <w:pPr>
        <w:ind w:left="2724" w:hanging="180"/>
      </w:p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143" w15:restartNumberingAfterBreak="0">
    <w:nsid w:val="7AE576B4"/>
    <w:multiLevelType w:val="hybridMultilevel"/>
    <w:tmpl w:val="A8A8B6E2"/>
    <w:lvl w:ilvl="0" w:tplc="8E26D792">
      <w:start w:val="1"/>
      <w:numFmt w:val="decimal"/>
      <w:lvlText w:val="%1."/>
      <w:lvlJc w:val="left"/>
      <w:pPr>
        <w:ind w:left="786" w:hanging="360"/>
      </w:pPr>
      <w:rPr>
        <w:rFonts w:ascii="Arial" w:hAnsi="Arial" w:cs="Arial" w:hint="default"/>
        <w:b w:val="0"/>
        <w:i w:val="0"/>
      </w:rPr>
    </w:lvl>
    <w:lvl w:ilvl="1" w:tplc="71B6F606">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4" w15:restartNumberingAfterBreak="0">
    <w:nsid w:val="7C8712CD"/>
    <w:multiLevelType w:val="hybridMultilevel"/>
    <w:tmpl w:val="E8E41D9C"/>
    <w:lvl w:ilvl="0" w:tplc="3A702F5C">
      <w:start w:val="23"/>
      <w:numFmt w:val="decimal"/>
      <w:lvlText w:val="%1."/>
      <w:lvlJc w:val="left"/>
      <w:pPr>
        <w:ind w:left="1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267A60">
      <w:start w:val="1"/>
      <w:numFmt w:val="bullet"/>
      <w:lvlText w:val="•"/>
      <w:lvlJc w:val="left"/>
      <w:pPr>
        <w:ind w:left="26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10DAD08C">
      <w:start w:val="1"/>
      <w:numFmt w:val="bullet"/>
      <w:lvlText w:val="▪"/>
      <w:lvlJc w:val="left"/>
      <w:pPr>
        <w:ind w:left="214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49DCE6F4">
      <w:start w:val="1"/>
      <w:numFmt w:val="bullet"/>
      <w:lvlText w:val="•"/>
      <w:lvlJc w:val="left"/>
      <w:pPr>
        <w:ind w:left="286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A77E0AA4">
      <w:start w:val="1"/>
      <w:numFmt w:val="bullet"/>
      <w:lvlText w:val="o"/>
      <w:lvlJc w:val="left"/>
      <w:pPr>
        <w:ind w:left="358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7F58BD0A">
      <w:start w:val="1"/>
      <w:numFmt w:val="bullet"/>
      <w:lvlText w:val="▪"/>
      <w:lvlJc w:val="left"/>
      <w:pPr>
        <w:ind w:left="430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BDBEC3E2">
      <w:start w:val="1"/>
      <w:numFmt w:val="bullet"/>
      <w:lvlText w:val="•"/>
      <w:lvlJc w:val="left"/>
      <w:pPr>
        <w:ind w:left="502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49EC5868">
      <w:start w:val="1"/>
      <w:numFmt w:val="bullet"/>
      <w:lvlText w:val="o"/>
      <w:lvlJc w:val="left"/>
      <w:pPr>
        <w:ind w:left="574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045EE5B4">
      <w:start w:val="1"/>
      <w:numFmt w:val="bullet"/>
      <w:lvlText w:val="▪"/>
      <w:lvlJc w:val="left"/>
      <w:pPr>
        <w:ind w:left="646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145" w15:restartNumberingAfterBreak="0">
    <w:nsid w:val="7CBD4324"/>
    <w:multiLevelType w:val="hybridMultilevel"/>
    <w:tmpl w:val="5A32A4F0"/>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D7B2A6D"/>
    <w:multiLevelType w:val="hybridMultilevel"/>
    <w:tmpl w:val="A3021F56"/>
    <w:lvl w:ilvl="0" w:tplc="89946E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7DFB47BA"/>
    <w:multiLevelType w:val="hybridMultilevel"/>
    <w:tmpl w:val="D7ECF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7E612425"/>
    <w:multiLevelType w:val="hybridMultilevel"/>
    <w:tmpl w:val="B82ABA02"/>
    <w:lvl w:ilvl="0" w:tplc="15F4812A">
      <w:start w:val="1"/>
      <w:numFmt w:val="bullet"/>
      <w:lvlText w:val=""/>
      <w:lvlJc w:val="left"/>
      <w:pPr>
        <w:tabs>
          <w:tab w:val="num" w:pos="726"/>
        </w:tabs>
        <w:ind w:left="726" w:hanging="363"/>
      </w:pPr>
      <w:rPr>
        <w:rFonts w:ascii="Wingdings" w:hAnsi="Wingdings" w:cs="Times New Roman" w:hint="default"/>
        <w:sz w:val="20"/>
      </w:rPr>
    </w:lvl>
    <w:lvl w:ilvl="1" w:tplc="A10E486E">
      <w:start w:val="2"/>
      <w:numFmt w:val="bullet"/>
      <w:lvlText w:val=""/>
      <w:lvlJc w:val="left"/>
      <w:pPr>
        <w:tabs>
          <w:tab w:val="num" w:pos="1806"/>
        </w:tabs>
        <w:ind w:left="1806" w:hanging="363"/>
      </w:pPr>
      <w:rPr>
        <w:rFonts w:ascii="Wingdings 2" w:hAnsi="Wingdings 2" w:hint="default"/>
        <w:sz w:val="20"/>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49" w15:restartNumberingAfterBreak="0">
    <w:nsid w:val="7E933281"/>
    <w:multiLevelType w:val="hybridMultilevel"/>
    <w:tmpl w:val="70DC07FC"/>
    <w:lvl w:ilvl="0" w:tplc="1F8A53F2">
      <w:start w:val="2"/>
      <w:numFmt w:val="bullet"/>
      <w:lvlText w:val=""/>
      <w:lvlJc w:val="left"/>
      <w:pPr>
        <w:tabs>
          <w:tab w:val="num" w:pos="423"/>
        </w:tabs>
        <w:ind w:left="423" w:hanging="363"/>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3"/>
  </w:num>
  <w:num w:numId="2">
    <w:abstractNumId w:val="149"/>
  </w:num>
  <w:num w:numId="3">
    <w:abstractNumId w:val="103"/>
  </w:num>
  <w:num w:numId="4">
    <w:abstractNumId w:val="4"/>
  </w:num>
  <w:num w:numId="5">
    <w:abstractNumId w:val="139"/>
  </w:num>
  <w:num w:numId="6">
    <w:abstractNumId w:val="109"/>
  </w:num>
  <w:num w:numId="7">
    <w:abstractNumId w:val="43"/>
  </w:num>
  <w:num w:numId="8">
    <w:abstractNumId w:val="148"/>
  </w:num>
  <w:num w:numId="9">
    <w:abstractNumId w:val="131"/>
  </w:num>
  <w:num w:numId="10">
    <w:abstractNumId w:val="127"/>
  </w:num>
  <w:num w:numId="11">
    <w:abstractNumId w:val="77"/>
  </w:num>
  <w:num w:numId="12">
    <w:abstractNumId w:val="23"/>
  </w:num>
  <w:num w:numId="13">
    <w:abstractNumId w:val="45"/>
  </w:num>
  <w:num w:numId="14">
    <w:abstractNumId w:val="0"/>
  </w:num>
  <w:num w:numId="15">
    <w:abstractNumId w:val="42"/>
  </w:num>
  <w:num w:numId="16">
    <w:abstractNumId w:val="133"/>
  </w:num>
  <w:num w:numId="17">
    <w:abstractNumId w:val="14"/>
  </w:num>
  <w:num w:numId="18">
    <w:abstractNumId w:val="111"/>
  </w:num>
  <w:num w:numId="19">
    <w:abstractNumId w:val="1"/>
  </w:num>
  <w:num w:numId="20">
    <w:abstractNumId w:val="56"/>
  </w:num>
  <w:num w:numId="21">
    <w:abstractNumId w:val="25"/>
  </w:num>
  <w:num w:numId="22">
    <w:abstractNumId w:val="145"/>
  </w:num>
  <w:num w:numId="23">
    <w:abstractNumId w:val="28"/>
  </w:num>
  <w:num w:numId="24">
    <w:abstractNumId w:val="76"/>
  </w:num>
  <w:num w:numId="25">
    <w:abstractNumId w:val="107"/>
  </w:num>
  <w:num w:numId="26">
    <w:abstractNumId w:val="68"/>
  </w:num>
  <w:num w:numId="27">
    <w:abstractNumId w:val="82"/>
  </w:num>
  <w:num w:numId="28">
    <w:abstractNumId w:val="57"/>
  </w:num>
  <w:num w:numId="29">
    <w:abstractNumId w:val="102"/>
  </w:num>
  <w:num w:numId="30">
    <w:abstractNumId w:val="26"/>
  </w:num>
  <w:num w:numId="31">
    <w:abstractNumId w:val="74"/>
  </w:num>
  <w:num w:numId="32">
    <w:abstractNumId w:val="129"/>
  </w:num>
  <w:num w:numId="33">
    <w:abstractNumId w:val="39"/>
  </w:num>
  <w:num w:numId="34">
    <w:abstractNumId w:val="64"/>
  </w:num>
  <w:num w:numId="35">
    <w:abstractNumId w:val="62"/>
  </w:num>
  <w:num w:numId="36">
    <w:abstractNumId w:val="91"/>
  </w:num>
  <w:num w:numId="37">
    <w:abstractNumId w:val="41"/>
  </w:num>
  <w:num w:numId="38">
    <w:abstractNumId w:val="13"/>
  </w:num>
  <w:num w:numId="39">
    <w:abstractNumId w:val="124"/>
  </w:num>
  <w:num w:numId="40">
    <w:abstractNumId w:val="52"/>
  </w:num>
  <w:num w:numId="41">
    <w:abstractNumId w:val="17"/>
  </w:num>
  <w:num w:numId="42">
    <w:abstractNumId w:val="22"/>
  </w:num>
  <w:num w:numId="43">
    <w:abstractNumId w:val="120"/>
  </w:num>
  <w:num w:numId="44">
    <w:abstractNumId w:val="140"/>
  </w:num>
  <w:num w:numId="45">
    <w:abstractNumId w:val="20"/>
  </w:num>
  <w:num w:numId="46">
    <w:abstractNumId w:val="29"/>
  </w:num>
  <w:num w:numId="47">
    <w:abstractNumId w:val="92"/>
  </w:num>
  <w:num w:numId="48">
    <w:abstractNumId w:val="97"/>
  </w:num>
  <w:num w:numId="49">
    <w:abstractNumId w:val="63"/>
  </w:num>
  <w:num w:numId="50">
    <w:abstractNumId w:val="27"/>
  </w:num>
  <w:num w:numId="51">
    <w:abstractNumId w:val="67"/>
  </w:num>
  <w:num w:numId="52">
    <w:abstractNumId w:val="90"/>
  </w:num>
  <w:num w:numId="53">
    <w:abstractNumId w:val="32"/>
  </w:num>
  <w:num w:numId="54">
    <w:abstractNumId w:val="36"/>
  </w:num>
  <w:num w:numId="55">
    <w:abstractNumId w:val="134"/>
  </w:num>
  <w:num w:numId="56">
    <w:abstractNumId w:val="34"/>
  </w:num>
  <w:num w:numId="57">
    <w:abstractNumId w:val="119"/>
  </w:num>
  <w:num w:numId="58">
    <w:abstractNumId w:val="35"/>
  </w:num>
  <w:num w:numId="59">
    <w:abstractNumId w:val="84"/>
  </w:num>
  <w:num w:numId="60">
    <w:abstractNumId w:val="31"/>
  </w:num>
  <w:num w:numId="61">
    <w:abstractNumId w:val="94"/>
  </w:num>
  <w:num w:numId="62">
    <w:abstractNumId w:val="60"/>
  </w:num>
  <w:num w:numId="63">
    <w:abstractNumId w:val="38"/>
  </w:num>
  <w:num w:numId="64">
    <w:abstractNumId w:val="46"/>
  </w:num>
  <w:num w:numId="65">
    <w:abstractNumId w:val="16"/>
  </w:num>
  <w:num w:numId="66">
    <w:abstractNumId w:val="18"/>
  </w:num>
  <w:num w:numId="67">
    <w:abstractNumId w:val="99"/>
  </w:num>
  <w:num w:numId="68">
    <w:abstractNumId w:val="147"/>
  </w:num>
  <w:num w:numId="69">
    <w:abstractNumId w:val="37"/>
  </w:num>
  <w:num w:numId="70">
    <w:abstractNumId w:val="19"/>
  </w:num>
  <w:num w:numId="71">
    <w:abstractNumId w:val="88"/>
  </w:num>
  <w:num w:numId="72">
    <w:abstractNumId w:val="136"/>
  </w:num>
  <w:num w:numId="73">
    <w:abstractNumId w:val="86"/>
  </w:num>
  <w:num w:numId="74">
    <w:abstractNumId w:val="137"/>
  </w:num>
  <w:num w:numId="75">
    <w:abstractNumId w:val="118"/>
  </w:num>
  <w:num w:numId="76">
    <w:abstractNumId w:val="6"/>
  </w:num>
  <w:num w:numId="77">
    <w:abstractNumId w:val="121"/>
  </w:num>
  <w:num w:numId="78">
    <w:abstractNumId w:val="106"/>
  </w:num>
  <w:num w:numId="79">
    <w:abstractNumId w:val="104"/>
  </w:num>
  <w:num w:numId="80">
    <w:abstractNumId w:val="135"/>
  </w:num>
  <w:num w:numId="81">
    <w:abstractNumId w:val="2"/>
  </w:num>
  <w:num w:numId="82">
    <w:abstractNumId w:val="85"/>
  </w:num>
  <w:num w:numId="83">
    <w:abstractNumId w:val="93"/>
  </w:num>
  <w:num w:numId="84">
    <w:abstractNumId w:val="87"/>
  </w:num>
  <w:num w:numId="85">
    <w:abstractNumId w:val="115"/>
  </w:num>
  <w:num w:numId="86">
    <w:abstractNumId w:val="78"/>
  </w:num>
  <w:num w:numId="87">
    <w:abstractNumId w:val="79"/>
  </w:num>
  <w:num w:numId="88">
    <w:abstractNumId w:val="123"/>
  </w:num>
  <w:num w:numId="89">
    <w:abstractNumId w:val="96"/>
  </w:num>
  <w:num w:numId="90">
    <w:abstractNumId w:val="65"/>
  </w:num>
  <w:num w:numId="91">
    <w:abstractNumId w:val="132"/>
  </w:num>
  <w:num w:numId="92">
    <w:abstractNumId w:val="49"/>
  </w:num>
  <w:num w:numId="93">
    <w:abstractNumId w:val="69"/>
  </w:num>
  <w:num w:numId="94">
    <w:abstractNumId w:val="59"/>
  </w:num>
  <w:num w:numId="95">
    <w:abstractNumId w:val="53"/>
  </w:num>
  <w:num w:numId="96">
    <w:abstractNumId w:val="130"/>
  </w:num>
  <w:num w:numId="97">
    <w:abstractNumId w:val="73"/>
  </w:num>
  <w:num w:numId="98">
    <w:abstractNumId w:val="12"/>
  </w:num>
  <w:num w:numId="99">
    <w:abstractNumId w:val="21"/>
  </w:num>
  <w:num w:numId="100">
    <w:abstractNumId w:val="55"/>
  </w:num>
  <w:num w:numId="101">
    <w:abstractNumId w:val="7"/>
  </w:num>
  <w:num w:numId="102">
    <w:abstractNumId w:val="66"/>
  </w:num>
  <w:num w:numId="103">
    <w:abstractNumId w:val="51"/>
  </w:num>
  <w:num w:numId="104">
    <w:abstractNumId w:val="113"/>
  </w:num>
  <w:num w:numId="105">
    <w:abstractNumId w:val="138"/>
  </w:num>
  <w:num w:numId="106">
    <w:abstractNumId w:val="108"/>
  </w:num>
  <w:num w:numId="107">
    <w:abstractNumId w:val="10"/>
  </w:num>
  <w:num w:numId="108">
    <w:abstractNumId w:val="128"/>
  </w:num>
  <w:num w:numId="109">
    <w:abstractNumId w:val="98"/>
  </w:num>
  <w:num w:numId="110">
    <w:abstractNumId w:val="11"/>
  </w:num>
  <w:num w:numId="111">
    <w:abstractNumId w:val="3"/>
  </w:num>
  <w:num w:numId="112">
    <w:abstractNumId w:val="47"/>
  </w:num>
  <w:num w:numId="113">
    <w:abstractNumId w:val="116"/>
  </w:num>
  <w:num w:numId="114">
    <w:abstractNumId w:val="72"/>
  </w:num>
  <w:num w:numId="115">
    <w:abstractNumId w:val="44"/>
  </w:num>
  <w:num w:numId="116">
    <w:abstractNumId w:val="112"/>
  </w:num>
  <w:num w:numId="117">
    <w:abstractNumId w:val="80"/>
  </w:num>
  <w:num w:numId="118">
    <w:abstractNumId w:val="83"/>
  </w:num>
  <w:num w:numId="1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3"/>
  </w:num>
  <w:num w:numId="121">
    <w:abstractNumId w:val="110"/>
  </w:num>
  <w:num w:numId="122">
    <w:abstractNumId w:val="142"/>
  </w:num>
  <w:num w:numId="123">
    <w:abstractNumId w:val="146"/>
  </w:num>
  <w:num w:numId="124">
    <w:abstractNumId w:val="105"/>
  </w:num>
  <w:num w:numId="125">
    <w:abstractNumId w:val="126"/>
  </w:num>
  <w:num w:numId="126">
    <w:abstractNumId w:val="101"/>
  </w:num>
  <w:num w:numId="127">
    <w:abstractNumId w:val="9"/>
  </w:num>
  <w:num w:numId="128">
    <w:abstractNumId w:val="30"/>
  </w:num>
  <w:num w:numId="129">
    <w:abstractNumId w:val="5"/>
  </w:num>
  <w:num w:numId="130">
    <w:abstractNumId w:val="81"/>
  </w:num>
  <w:num w:numId="1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4"/>
  </w:num>
  <w:num w:numId="133">
    <w:abstractNumId w:val="100"/>
  </w:num>
  <w:num w:numId="134">
    <w:abstractNumId w:val="15"/>
  </w:num>
  <w:num w:numId="135">
    <w:abstractNumId w:val="71"/>
  </w:num>
  <w:num w:numId="136">
    <w:abstractNumId w:val="122"/>
  </w:num>
  <w:num w:numId="137">
    <w:abstractNumId w:val="125"/>
  </w:num>
  <w:num w:numId="138">
    <w:abstractNumId w:val="8"/>
  </w:num>
  <w:num w:numId="139">
    <w:abstractNumId w:val="141"/>
  </w:num>
  <w:num w:numId="140">
    <w:abstractNumId w:val="117"/>
  </w:num>
  <w:num w:numId="141">
    <w:abstractNumId w:val="50"/>
  </w:num>
  <w:num w:numId="142">
    <w:abstractNumId w:val="61"/>
  </w:num>
  <w:num w:numId="143">
    <w:abstractNumId w:val="95"/>
  </w:num>
  <w:num w:numId="144">
    <w:abstractNumId w:val="114"/>
  </w:num>
  <w:num w:numId="145">
    <w:abstractNumId w:val="144"/>
  </w:num>
  <w:num w:numId="146">
    <w:abstractNumId w:val="48"/>
  </w:num>
  <w:num w:numId="147">
    <w:abstractNumId w:val="89"/>
  </w:num>
  <w:num w:numId="148">
    <w:abstractNumId w:val="58"/>
  </w:num>
  <w:num w:numId="149">
    <w:abstractNumId w:val="54"/>
  </w:num>
  <w:num w:numId="150">
    <w:abstractNumId w:val="7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28"/>
    <w:rsid w:val="000018D4"/>
    <w:rsid w:val="00001B11"/>
    <w:rsid w:val="00002061"/>
    <w:rsid w:val="0000211D"/>
    <w:rsid w:val="00002923"/>
    <w:rsid w:val="00002CD4"/>
    <w:rsid w:val="0000362B"/>
    <w:rsid w:val="00004B15"/>
    <w:rsid w:val="00004B99"/>
    <w:rsid w:val="00004F6E"/>
    <w:rsid w:val="00006E09"/>
    <w:rsid w:val="0001075A"/>
    <w:rsid w:val="00011FD8"/>
    <w:rsid w:val="00012B07"/>
    <w:rsid w:val="000138DE"/>
    <w:rsid w:val="00013E99"/>
    <w:rsid w:val="000146A2"/>
    <w:rsid w:val="00015EA4"/>
    <w:rsid w:val="00016F9E"/>
    <w:rsid w:val="00017F80"/>
    <w:rsid w:val="00020041"/>
    <w:rsid w:val="0002070D"/>
    <w:rsid w:val="0002087B"/>
    <w:rsid w:val="00020E45"/>
    <w:rsid w:val="00022C91"/>
    <w:rsid w:val="00023071"/>
    <w:rsid w:val="000236AA"/>
    <w:rsid w:val="00023C9D"/>
    <w:rsid w:val="00024049"/>
    <w:rsid w:val="0002411E"/>
    <w:rsid w:val="00025649"/>
    <w:rsid w:val="00025963"/>
    <w:rsid w:val="000263D6"/>
    <w:rsid w:val="0002757D"/>
    <w:rsid w:val="00027BF2"/>
    <w:rsid w:val="0003081C"/>
    <w:rsid w:val="00031E45"/>
    <w:rsid w:val="0003292B"/>
    <w:rsid w:val="00033DDD"/>
    <w:rsid w:val="000340FA"/>
    <w:rsid w:val="00034680"/>
    <w:rsid w:val="00035879"/>
    <w:rsid w:val="00035C10"/>
    <w:rsid w:val="00035DD2"/>
    <w:rsid w:val="00036019"/>
    <w:rsid w:val="00036539"/>
    <w:rsid w:val="00037DC5"/>
    <w:rsid w:val="00040C0B"/>
    <w:rsid w:val="00040DFE"/>
    <w:rsid w:val="00042165"/>
    <w:rsid w:val="00042198"/>
    <w:rsid w:val="00042356"/>
    <w:rsid w:val="00042B8E"/>
    <w:rsid w:val="0004322E"/>
    <w:rsid w:val="0004430A"/>
    <w:rsid w:val="0004463C"/>
    <w:rsid w:val="00045776"/>
    <w:rsid w:val="0004637E"/>
    <w:rsid w:val="00046751"/>
    <w:rsid w:val="00047D97"/>
    <w:rsid w:val="0005155D"/>
    <w:rsid w:val="00051659"/>
    <w:rsid w:val="00051BB4"/>
    <w:rsid w:val="000521CF"/>
    <w:rsid w:val="000524AA"/>
    <w:rsid w:val="00054E8C"/>
    <w:rsid w:val="0005576D"/>
    <w:rsid w:val="000573C3"/>
    <w:rsid w:val="000601A4"/>
    <w:rsid w:val="0006071A"/>
    <w:rsid w:val="00060762"/>
    <w:rsid w:val="000608C2"/>
    <w:rsid w:val="00061BD0"/>
    <w:rsid w:val="00061FC1"/>
    <w:rsid w:val="00062567"/>
    <w:rsid w:val="000639D3"/>
    <w:rsid w:val="0006423C"/>
    <w:rsid w:val="0006478F"/>
    <w:rsid w:val="00065275"/>
    <w:rsid w:val="000654E2"/>
    <w:rsid w:val="00065BC6"/>
    <w:rsid w:val="00066FA7"/>
    <w:rsid w:val="000700FC"/>
    <w:rsid w:val="000707BF"/>
    <w:rsid w:val="0007129F"/>
    <w:rsid w:val="00071F34"/>
    <w:rsid w:val="000767F2"/>
    <w:rsid w:val="000772A2"/>
    <w:rsid w:val="00080E2C"/>
    <w:rsid w:val="00081850"/>
    <w:rsid w:val="00081DA4"/>
    <w:rsid w:val="00083BE2"/>
    <w:rsid w:val="000846DF"/>
    <w:rsid w:val="00084ED1"/>
    <w:rsid w:val="00085461"/>
    <w:rsid w:val="000879A3"/>
    <w:rsid w:val="00090406"/>
    <w:rsid w:val="0009051A"/>
    <w:rsid w:val="00091422"/>
    <w:rsid w:val="0009266F"/>
    <w:rsid w:val="0009271A"/>
    <w:rsid w:val="000937FF"/>
    <w:rsid w:val="00093870"/>
    <w:rsid w:val="00094751"/>
    <w:rsid w:val="000947D2"/>
    <w:rsid w:val="0009672D"/>
    <w:rsid w:val="00096CCB"/>
    <w:rsid w:val="00096D56"/>
    <w:rsid w:val="000A03C9"/>
    <w:rsid w:val="000A040F"/>
    <w:rsid w:val="000A07F8"/>
    <w:rsid w:val="000A0D63"/>
    <w:rsid w:val="000A118B"/>
    <w:rsid w:val="000A2532"/>
    <w:rsid w:val="000A3CAE"/>
    <w:rsid w:val="000A4739"/>
    <w:rsid w:val="000A4ACC"/>
    <w:rsid w:val="000A4D71"/>
    <w:rsid w:val="000A5212"/>
    <w:rsid w:val="000A58DE"/>
    <w:rsid w:val="000A5FA3"/>
    <w:rsid w:val="000A67E3"/>
    <w:rsid w:val="000A78B3"/>
    <w:rsid w:val="000A7A93"/>
    <w:rsid w:val="000B091F"/>
    <w:rsid w:val="000B2676"/>
    <w:rsid w:val="000B3BEA"/>
    <w:rsid w:val="000B59A4"/>
    <w:rsid w:val="000B6322"/>
    <w:rsid w:val="000B69F6"/>
    <w:rsid w:val="000B738E"/>
    <w:rsid w:val="000C07E0"/>
    <w:rsid w:val="000C08C3"/>
    <w:rsid w:val="000C1030"/>
    <w:rsid w:val="000C11DE"/>
    <w:rsid w:val="000C142D"/>
    <w:rsid w:val="000C218B"/>
    <w:rsid w:val="000C348C"/>
    <w:rsid w:val="000C3B41"/>
    <w:rsid w:val="000C3EB5"/>
    <w:rsid w:val="000C466F"/>
    <w:rsid w:val="000C559B"/>
    <w:rsid w:val="000C58CA"/>
    <w:rsid w:val="000C5D1F"/>
    <w:rsid w:val="000C633C"/>
    <w:rsid w:val="000C6C9D"/>
    <w:rsid w:val="000C7736"/>
    <w:rsid w:val="000C7978"/>
    <w:rsid w:val="000D00E8"/>
    <w:rsid w:val="000D2B71"/>
    <w:rsid w:val="000D3948"/>
    <w:rsid w:val="000D3C41"/>
    <w:rsid w:val="000D3CA9"/>
    <w:rsid w:val="000D4354"/>
    <w:rsid w:val="000D4FA3"/>
    <w:rsid w:val="000D557B"/>
    <w:rsid w:val="000D5E95"/>
    <w:rsid w:val="000D6AF5"/>
    <w:rsid w:val="000D7F86"/>
    <w:rsid w:val="000E136E"/>
    <w:rsid w:val="000E24EA"/>
    <w:rsid w:val="000E2EDC"/>
    <w:rsid w:val="000E6347"/>
    <w:rsid w:val="000F035F"/>
    <w:rsid w:val="000F075C"/>
    <w:rsid w:val="000F0ED0"/>
    <w:rsid w:val="000F0F24"/>
    <w:rsid w:val="000F2753"/>
    <w:rsid w:val="000F306B"/>
    <w:rsid w:val="000F32E5"/>
    <w:rsid w:val="000F3A75"/>
    <w:rsid w:val="000F3C90"/>
    <w:rsid w:val="000F4567"/>
    <w:rsid w:val="000F4FF0"/>
    <w:rsid w:val="000F56B7"/>
    <w:rsid w:val="000F57F5"/>
    <w:rsid w:val="000F6ABE"/>
    <w:rsid w:val="000F6ACE"/>
    <w:rsid w:val="000F6F83"/>
    <w:rsid w:val="000F7776"/>
    <w:rsid w:val="001004EA"/>
    <w:rsid w:val="00100CEE"/>
    <w:rsid w:val="001024D3"/>
    <w:rsid w:val="00102F49"/>
    <w:rsid w:val="001030AC"/>
    <w:rsid w:val="00103544"/>
    <w:rsid w:val="00103E7C"/>
    <w:rsid w:val="00104021"/>
    <w:rsid w:val="00104272"/>
    <w:rsid w:val="00104609"/>
    <w:rsid w:val="00104C2A"/>
    <w:rsid w:val="00105560"/>
    <w:rsid w:val="00106982"/>
    <w:rsid w:val="00107083"/>
    <w:rsid w:val="001101A0"/>
    <w:rsid w:val="001103AB"/>
    <w:rsid w:val="001106CC"/>
    <w:rsid w:val="00110C4A"/>
    <w:rsid w:val="00110FB1"/>
    <w:rsid w:val="00111E31"/>
    <w:rsid w:val="00112C57"/>
    <w:rsid w:val="00112F78"/>
    <w:rsid w:val="001136E9"/>
    <w:rsid w:val="00113E9B"/>
    <w:rsid w:val="00114758"/>
    <w:rsid w:val="00115FBA"/>
    <w:rsid w:val="001166C3"/>
    <w:rsid w:val="00116C67"/>
    <w:rsid w:val="00116D1F"/>
    <w:rsid w:val="00117473"/>
    <w:rsid w:val="00120D2A"/>
    <w:rsid w:val="00121129"/>
    <w:rsid w:val="00123776"/>
    <w:rsid w:val="00123F9D"/>
    <w:rsid w:val="0012438E"/>
    <w:rsid w:val="00125FD2"/>
    <w:rsid w:val="00126166"/>
    <w:rsid w:val="0012643E"/>
    <w:rsid w:val="00126629"/>
    <w:rsid w:val="001305A5"/>
    <w:rsid w:val="001310AC"/>
    <w:rsid w:val="00131602"/>
    <w:rsid w:val="00132FAC"/>
    <w:rsid w:val="001338B0"/>
    <w:rsid w:val="001346EA"/>
    <w:rsid w:val="00136BAF"/>
    <w:rsid w:val="00136F0D"/>
    <w:rsid w:val="001370B9"/>
    <w:rsid w:val="0014038A"/>
    <w:rsid w:val="001406AB"/>
    <w:rsid w:val="00140D44"/>
    <w:rsid w:val="00141E0D"/>
    <w:rsid w:val="00142274"/>
    <w:rsid w:val="00142369"/>
    <w:rsid w:val="001434CC"/>
    <w:rsid w:val="00145DD0"/>
    <w:rsid w:val="0015087A"/>
    <w:rsid w:val="001510E9"/>
    <w:rsid w:val="001518CB"/>
    <w:rsid w:val="00151CB4"/>
    <w:rsid w:val="00152CE3"/>
    <w:rsid w:val="001530A1"/>
    <w:rsid w:val="001530BE"/>
    <w:rsid w:val="00153972"/>
    <w:rsid w:val="00153987"/>
    <w:rsid w:val="00154F7A"/>
    <w:rsid w:val="00157A69"/>
    <w:rsid w:val="00160364"/>
    <w:rsid w:val="00160B0A"/>
    <w:rsid w:val="00161143"/>
    <w:rsid w:val="00161FB4"/>
    <w:rsid w:val="0016405A"/>
    <w:rsid w:val="0016525F"/>
    <w:rsid w:val="00165303"/>
    <w:rsid w:val="00167370"/>
    <w:rsid w:val="001704EB"/>
    <w:rsid w:val="00170953"/>
    <w:rsid w:val="00172018"/>
    <w:rsid w:val="0017252B"/>
    <w:rsid w:val="001736E2"/>
    <w:rsid w:val="001738D0"/>
    <w:rsid w:val="001757CB"/>
    <w:rsid w:val="00177CC7"/>
    <w:rsid w:val="001809D2"/>
    <w:rsid w:val="001813BD"/>
    <w:rsid w:val="0018167F"/>
    <w:rsid w:val="0018267B"/>
    <w:rsid w:val="001827B7"/>
    <w:rsid w:val="0018372E"/>
    <w:rsid w:val="001837A2"/>
    <w:rsid w:val="00184413"/>
    <w:rsid w:val="00184D08"/>
    <w:rsid w:val="00185301"/>
    <w:rsid w:val="00185C03"/>
    <w:rsid w:val="0018646D"/>
    <w:rsid w:val="00187672"/>
    <w:rsid w:val="0019169B"/>
    <w:rsid w:val="001918A1"/>
    <w:rsid w:val="00191E9F"/>
    <w:rsid w:val="00192027"/>
    <w:rsid w:val="00192A27"/>
    <w:rsid w:val="00192D45"/>
    <w:rsid w:val="001958D9"/>
    <w:rsid w:val="00195E49"/>
    <w:rsid w:val="001967FF"/>
    <w:rsid w:val="00196C2D"/>
    <w:rsid w:val="00196F0F"/>
    <w:rsid w:val="00197787"/>
    <w:rsid w:val="001A059E"/>
    <w:rsid w:val="001A0625"/>
    <w:rsid w:val="001A07B7"/>
    <w:rsid w:val="001A0F76"/>
    <w:rsid w:val="001A0F7C"/>
    <w:rsid w:val="001A258F"/>
    <w:rsid w:val="001A2F78"/>
    <w:rsid w:val="001A320B"/>
    <w:rsid w:val="001A3A73"/>
    <w:rsid w:val="001A44CF"/>
    <w:rsid w:val="001A6BD1"/>
    <w:rsid w:val="001B0C47"/>
    <w:rsid w:val="001B14DD"/>
    <w:rsid w:val="001B1E22"/>
    <w:rsid w:val="001B2021"/>
    <w:rsid w:val="001B2F7F"/>
    <w:rsid w:val="001B342F"/>
    <w:rsid w:val="001B44D6"/>
    <w:rsid w:val="001B50D0"/>
    <w:rsid w:val="001B74A3"/>
    <w:rsid w:val="001C02E8"/>
    <w:rsid w:val="001C259D"/>
    <w:rsid w:val="001C477D"/>
    <w:rsid w:val="001C5ACF"/>
    <w:rsid w:val="001C5C9F"/>
    <w:rsid w:val="001C7CC6"/>
    <w:rsid w:val="001D036A"/>
    <w:rsid w:val="001D14BD"/>
    <w:rsid w:val="001D1585"/>
    <w:rsid w:val="001D24A5"/>
    <w:rsid w:val="001D416E"/>
    <w:rsid w:val="001D64AA"/>
    <w:rsid w:val="001D7427"/>
    <w:rsid w:val="001D7652"/>
    <w:rsid w:val="001D7B15"/>
    <w:rsid w:val="001E00C8"/>
    <w:rsid w:val="001E0E34"/>
    <w:rsid w:val="001E12AB"/>
    <w:rsid w:val="001E213C"/>
    <w:rsid w:val="001E269F"/>
    <w:rsid w:val="001E47FD"/>
    <w:rsid w:val="001E4DD0"/>
    <w:rsid w:val="001E587A"/>
    <w:rsid w:val="001E5B16"/>
    <w:rsid w:val="001E615D"/>
    <w:rsid w:val="001F00C7"/>
    <w:rsid w:val="001F25BA"/>
    <w:rsid w:val="001F3B86"/>
    <w:rsid w:val="001F53FD"/>
    <w:rsid w:val="001F5464"/>
    <w:rsid w:val="001F57BA"/>
    <w:rsid w:val="001F5A75"/>
    <w:rsid w:val="001F5CC4"/>
    <w:rsid w:val="001F6469"/>
    <w:rsid w:val="002007BF"/>
    <w:rsid w:val="002009DE"/>
    <w:rsid w:val="00200B55"/>
    <w:rsid w:val="00200C60"/>
    <w:rsid w:val="0020294F"/>
    <w:rsid w:val="002032CC"/>
    <w:rsid w:val="0020377B"/>
    <w:rsid w:val="002038A4"/>
    <w:rsid w:val="00204208"/>
    <w:rsid w:val="0020471F"/>
    <w:rsid w:val="002051A4"/>
    <w:rsid w:val="002058D3"/>
    <w:rsid w:val="0020674D"/>
    <w:rsid w:val="00212109"/>
    <w:rsid w:val="002124D1"/>
    <w:rsid w:val="002132D0"/>
    <w:rsid w:val="00214B98"/>
    <w:rsid w:val="00215301"/>
    <w:rsid w:val="00215558"/>
    <w:rsid w:val="0021568D"/>
    <w:rsid w:val="00215960"/>
    <w:rsid w:val="002163E0"/>
    <w:rsid w:val="00216859"/>
    <w:rsid w:val="002212AC"/>
    <w:rsid w:val="00222937"/>
    <w:rsid w:val="00222C61"/>
    <w:rsid w:val="002238A7"/>
    <w:rsid w:val="00225693"/>
    <w:rsid w:val="00227AC6"/>
    <w:rsid w:val="00227CB2"/>
    <w:rsid w:val="00231860"/>
    <w:rsid w:val="00232B6B"/>
    <w:rsid w:val="00233875"/>
    <w:rsid w:val="00233FF5"/>
    <w:rsid w:val="002348EE"/>
    <w:rsid w:val="00234A5D"/>
    <w:rsid w:val="002368D5"/>
    <w:rsid w:val="002375FD"/>
    <w:rsid w:val="00237BF8"/>
    <w:rsid w:val="0024008C"/>
    <w:rsid w:val="00240BE1"/>
    <w:rsid w:val="00241293"/>
    <w:rsid w:val="00242F12"/>
    <w:rsid w:val="00242F79"/>
    <w:rsid w:val="00243DEA"/>
    <w:rsid w:val="0024466C"/>
    <w:rsid w:val="0024483C"/>
    <w:rsid w:val="00244F47"/>
    <w:rsid w:val="002469F4"/>
    <w:rsid w:val="00246A88"/>
    <w:rsid w:val="00247E2D"/>
    <w:rsid w:val="00250F79"/>
    <w:rsid w:val="0025153E"/>
    <w:rsid w:val="00252D22"/>
    <w:rsid w:val="00253A79"/>
    <w:rsid w:val="00254682"/>
    <w:rsid w:val="00254693"/>
    <w:rsid w:val="00254B79"/>
    <w:rsid w:val="002559F3"/>
    <w:rsid w:val="00255A7E"/>
    <w:rsid w:val="002565FF"/>
    <w:rsid w:val="00257215"/>
    <w:rsid w:val="0025741E"/>
    <w:rsid w:val="002574C4"/>
    <w:rsid w:val="002611B6"/>
    <w:rsid w:val="00261459"/>
    <w:rsid w:val="00261C97"/>
    <w:rsid w:val="002622CE"/>
    <w:rsid w:val="00262729"/>
    <w:rsid w:val="00265312"/>
    <w:rsid w:val="0026588B"/>
    <w:rsid w:val="0026664B"/>
    <w:rsid w:val="00266AAA"/>
    <w:rsid w:val="00266E36"/>
    <w:rsid w:val="0027015D"/>
    <w:rsid w:val="00270184"/>
    <w:rsid w:val="002704C0"/>
    <w:rsid w:val="002720DC"/>
    <w:rsid w:val="00272852"/>
    <w:rsid w:val="00272A6E"/>
    <w:rsid w:val="0027318E"/>
    <w:rsid w:val="00274066"/>
    <w:rsid w:val="0027565E"/>
    <w:rsid w:val="0027577B"/>
    <w:rsid w:val="00276783"/>
    <w:rsid w:val="00277075"/>
    <w:rsid w:val="00277B17"/>
    <w:rsid w:val="00277CB6"/>
    <w:rsid w:val="00277DA2"/>
    <w:rsid w:val="00280014"/>
    <w:rsid w:val="002802E7"/>
    <w:rsid w:val="00281F4A"/>
    <w:rsid w:val="002820B9"/>
    <w:rsid w:val="002823D1"/>
    <w:rsid w:val="0028242C"/>
    <w:rsid w:val="0028346F"/>
    <w:rsid w:val="00283824"/>
    <w:rsid w:val="00285E2D"/>
    <w:rsid w:val="00285EBF"/>
    <w:rsid w:val="00287279"/>
    <w:rsid w:val="00287480"/>
    <w:rsid w:val="002900EE"/>
    <w:rsid w:val="00290C61"/>
    <w:rsid w:val="00292E17"/>
    <w:rsid w:val="00293C11"/>
    <w:rsid w:val="0029418A"/>
    <w:rsid w:val="002958CE"/>
    <w:rsid w:val="00296CDD"/>
    <w:rsid w:val="00297935"/>
    <w:rsid w:val="002A041A"/>
    <w:rsid w:val="002A0E98"/>
    <w:rsid w:val="002A1CBA"/>
    <w:rsid w:val="002A42DE"/>
    <w:rsid w:val="002A4D6B"/>
    <w:rsid w:val="002A51F8"/>
    <w:rsid w:val="002A5D23"/>
    <w:rsid w:val="002A6366"/>
    <w:rsid w:val="002B04CE"/>
    <w:rsid w:val="002B1B40"/>
    <w:rsid w:val="002B1E7F"/>
    <w:rsid w:val="002B28E4"/>
    <w:rsid w:val="002B4324"/>
    <w:rsid w:val="002B5D75"/>
    <w:rsid w:val="002B6800"/>
    <w:rsid w:val="002B6DA8"/>
    <w:rsid w:val="002B7E0E"/>
    <w:rsid w:val="002C1198"/>
    <w:rsid w:val="002C161A"/>
    <w:rsid w:val="002C1EF4"/>
    <w:rsid w:val="002C1F83"/>
    <w:rsid w:val="002C2AAA"/>
    <w:rsid w:val="002C3299"/>
    <w:rsid w:val="002C3558"/>
    <w:rsid w:val="002C3899"/>
    <w:rsid w:val="002C38C4"/>
    <w:rsid w:val="002C3C61"/>
    <w:rsid w:val="002C43FB"/>
    <w:rsid w:val="002C4AEA"/>
    <w:rsid w:val="002C4F57"/>
    <w:rsid w:val="002C50DC"/>
    <w:rsid w:val="002C5B8D"/>
    <w:rsid w:val="002C625C"/>
    <w:rsid w:val="002C7CBF"/>
    <w:rsid w:val="002D05FE"/>
    <w:rsid w:val="002D09AE"/>
    <w:rsid w:val="002D0D54"/>
    <w:rsid w:val="002D1A3C"/>
    <w:rsid w:val="002D38B0"/>
    <w:rsid w:val="002D43A2"/>
    <w:rsid w:val="002D4812"/>
    <w:rsid w:val="002D55D0"/>
    <w:rsid w:val="002D57E8"/>
    <w:rsid w:val="002D68B7"/>
    <w:rsid w:val="002D6BB2"/>
    <w:rsid w:val="002E2433"/>
    <w:rsid w:val="002E2A9F"/>
    <w:rsid w:val="002E2C38"/>
    <w:rsid w:val="002E37A2"/>
    <w:rsid w:val="002E4720"/>
    <w:rsid w:val="002E4AAC"/>
    <w:rsid w:val="002E746F"/>
    <w:rsid w:val="002E793C"/>
    <w:rsid w:val="002F056B"/>
    <w:rsid w:val="002F0F11"/>
    <w:rsid w:val="002F0F33"/>
    <w:rsid w:val="002F14F9"/>
    <w:rsid w:val="002F1D5B"/>
    <w:rsid w:val="002F2232"/>
    <w:rsid w:val="002F274E"/>
    <w:rsid w:val="002F45B0"/>
    <w:rsid w:val="002F45DB"/>
    <w:rsid w:val="002F47CC"/>
    <w:rsid w:val="002F691D"/>
    <w:rsid w:val="003004A7"/>
    <w:rsid w:val="003006AD"/>
    <w:rsid w:val="00301026"/>
    <w:rsid w:val="00301851"/>
    <w:rsid w:val="00302BCF"/>
    <w:rsid w:val="0030386B"/>
    <w:rsid w:val="00304F25"/>
    <w:rsid w:val="00305BD4"/>
    <w:rsid w:val="003067ED"/>
    <w:rsid w:val="00306DC9"/>
    <w:rsid w:val="0030734F"/>
    <w:rsid w:val="00307659"/>
    <w:rsid w:val="0031090E"/>
    <w:rsid w:val="00312074"/>
    <w:rsid w:val="0031306D"/>
    <w:rsid w:val="0031351A"/>
    <w:rsid w:val="0031486A"/>
    <w:rsid w:val="003158D5"/>
    <w:rsid w:val="00316E87"/>
    <w:rsid w:val="00316FFF"/>
    <w:rsid w:val="0031738F"/>
    <w:rsid w:val="00320C99"/>
    <w:rsid w:val="00321644"/>
    <w:rsid w:val="00321B1C"/>
    <w:rsid w:val="0032277A"/>
    <w:rsid w:val="0032279C"/>
    <w:rsid w:val="00323251"/>
    <w:rsid w:val="00323AF2"/>
    <w:rsid w:val="003243F8"/>
    <w:rsid w:val="00324513"/>
    <w:rsid w:val="00324991"/>
    <w:rsid w:val="00326726"/>
    <w:rsid w:val="003267E0"/>
    <w:rsid w:val="00326858"/>
    <w:rsid w:val="00326870"/>
    <w:rsid w:val="00326B46"/>
    <w:rsid w:val="0032746B"/>
    <w:rsid w:val="003301F0"/>
    <w:rsid w:val="0033069F"/>
    <w:rsid w:val="003317FA"/>
    <w:rsid w:val="003319AD"/>
    <w:rsid w:val="00331EDD"/>
    <w:rsid w:val="003326E1"/>
    <w:rsid w:val="003332F4"/>
    <w:rsid w:val="003337FF"/>
    <w:rsid w:val="003357C9"/>
    <w:rsid w:val="00335F2A"/>
    <w:rsid w:val="00336376"/>
    <w:rsid w:val="003375BA"/>
    <w:rsid w:val="003376AE"/>
    <w:rsid w:val="00337779"/>
    <w:rsid w:val="00337E4D"/>
    <w:rsid w:val="003403A2"/>
    <w:rsid w:val="00340AEC"/>
    <w:rsid w:val="003422DE"/>
    <w:rsid w:val="00342DB3"/>
    <w:rsid w:val="00343E25"/>
    <w:rsid w:val="0034568F"/>
    <w:rsid w:val="003460DF"/>
    <w:rsid w:val="003465FC"/>
    <w:rsid w:val="00350769"/>
    <w:rsid w:val="00350C8A"/>
    <w:rsid w:val="003558F7"/>
    <w:rsid w:val="00355E77"/>
    <w:rsid w:val="0036088E"/>
    <w:rsid w:val="00360F98"/>
    <w:rsid w:val="00361209"/>
    <w:rsid w:val="0036238D"/>
    <w:rsid w:val="00362811"/>
    <w:rsid w:val="0036283B"/>
    <w:rsid w:val="00363056"/>
    <w:rsid w:val="003646BC"/>
    <w:rsid w:val="00364FA8"/>
    <w:rsid w:val="003654D9"/>
    <w:rsid w:val="00367425"/>
    <w:rsid w:val="00370E8D"/>
    <w:rsid w:val="00371493"/>
    <w:rsid w:val="00371B49"/>
    <w:rsid w:val="0037524A"/>
    <w:rsid w:val="00375967"/>
    <w:rsid w:val="00375CA0"/>
    <w:rsid w:val="003763C6"/>
    <w:rsid w:val="003766B1"/>
    <w:rsid w:val="00376797"/>
    <w:rsid w:val="00376BC8"/>
    <w:rsid w:val="003803E6"/>
    <w:rsid w:val="003804BE"/>
    <w:rsid w:val="003812B8"/>
    <w:rsid w:val="003813FC"/>
    <w:rsid w:val="00382D86"/>
    <w:rsid w:val="003835A9"/>
    <w:rsid w:val="00383B0E"/>
    <w:rsid w:val="0038415D"/>
    <w:rsid w:val="00384361"/>
    <w:rsid w:val="00384729"/>
    <w:rsid w:val="00386319"/>
    <w:rsid w:val="00386553"/>
    <w:rsid w:val="00386E0F"/>
    <w:rsid w:val="00386EE8"/>
    <w:rsid w:val="00387BED"/>
    <w:rsid w:val="00387D23"/>
    <w:rsid w:val="00390740"/>
    <w:rsid w:val="00390F6F"/>
    <w:rsid w:val="003913ED"/>
    <w:rsid w:val="00392AE0"/>
    <w:rsid w:val="003935DB"/>
    <w:rsid w:val="00393F29"/>
    <w:rsid w:val="00395205"/>
    <w:rsid w:val="00396560"/>
    <w:rsid w:val="003967CD"/>
    <w:rsid w:val="003968B4"/>
    <w:rsid w:val="00396FBB"/>
    <w:rsid w:val="00397CC5"/>
    <w:rsid w:val="003A087E"/>
    <w:rsid w:val="003A095A"/>
    <w:rsid w:val="003A0E4B"/>
    <w:rsid w:val="003A16BF"/>
    <w:rsid w:val="003A38C1"/>
    <w:rsid w:val="003A548E"/>
    <w:rsid w:val="003A6014"/>
    <w:rsid w:val="003A6462"/>
    <w:rsid w:val="003A6D70"/>
    <w:rsid w:val="003A7799"/>
    <w:rsid w:val="003B111A"/>
    <w:rsid w:val="003B1526"/>
    <w:rsid w:val="003B181D"/>
    <w:rsid w:val="003B307F"/>
    <w:rsid w:val="003B32ED"/>
    <w:rsid w:val="003B3CD6"/>
    <w:rsid w:val="003B4F7F"/>
    <w:rsid w:val="003B54D1"/>
    <w:rsid w:val="003B558C"/>
    <w:rsid w:val="003B5ECC"/>
    <w:rsid w:val="003B692C"/>
    <w:rsid w:val="003C1E5A"/>
    <w:rsid w:val="003C22E0"/>
    <w:rsid w:val="003C52E4"/>
    <w:rsid w:val="003C61B4"/>
    <w:rsid w:val="003D0889"/>
    <w:rsid w:val="003D0C1A"/>
    <w:rsid w:val="003D1207"/>
    <w:rsid w:val="003D1773"/>
    <w:rsid w:val="003D3200"/>
    <w:rsid w:val="003D32D4"/>
    <w:rsid w:val="003D3752"/>
    <w:rsid w:val="003D3BF8"/>
    <w:rsid w:val="003D3E58"/>
    <w:rsid w:val="003D3EC4"/>
    <w:rsid w:val="003D456B"/>
    <w:rsid w:val="003D571E"/>
    <w:rsid w:val="003D58CB"/>
    <w:rsid w:val="003D5B46"/>
    <w:rsid w:val="003D639A"/>
    <w:rsid w:val="003D64D4"/>
    <w:rsid w:val="003D666E"/>
    <w:rsid w:val="003E162E"/>
    <w:rsid w:val="003E38AA"/>
    <w:rsid w:val="003E39E2"/>
    <w:rsid w:val="003E3CE4"/>
    <w:rsid w:val="003E3E3C"/>
    <w:rsid w:val="003E4140"/>
    <w:rsid w:val="003E41FF"/>
    <w:rsid w:val="003E42F8"/>
    <w:rsid w:val="003E4A28"/>
    <w:rsid w:val="003E620A"/>
    <w:rsid w:val="003E6899"/>
    <w:rsid w:val="003E6B2C"/>
    <w:rsid w:val="003E6DB7"/>
    <w:rsid w:val="003E75B5"/>
    <w:rsid w:val="003F1BFF"/>
    <w:rsid w:val="003F1D17"/>
    <w:rsid w:val="003F2FCF"/>
    <w:rsid w:val="003F3116"/>
    <w:rsid w:val="003F35F4"/>
    <w:rsid w:val="003F370D"/>
    <w:rsid w:val="003F3EBB"/>
    <w:rsid w:val="003F46B3"/>
    <w:rsid w:val="003F543E"/>
    <w:rsid w:val="003F71CD"/>
    <w:rsid w:val="003F764D"/>
    <w:rsid w:val="0040102C"/>
    <w:rsid w:val="0040107B"/>
    <w:rsid w:val="00401554"/>
    <w:rsid w:val="00401876"/>
    <w:rsid w:val="00401E5C"/>
    <w:rsid w:val="0040294E"/>
    <w:rsid w:val="00404A41"/>
    <w:rsid w:val="00404B34"/>
    <w:rsid w:val="00406859"/>
    <w:rsid w:val="004068CC"/>
    <w:rsid w:val="00406CA2"/>
    <w:rsid w:val="0040706D"/>
    <w:rsid w:val="004074C2"/>
    <w:rsid w:val="00410A22"/>
    <w:rsid w:val="00410B56"/>
    <w:rsid w:val="00411C0A"/>
    <w:rsid w:val="0041243E"/>
    <w:rsid w:val="004134BF"/>
    <w:rsid w:val="00414E89"/>
    <w:rsid w:val="004150B2"/>
    <w:rsid w:val="00415CBC"/>
    <w:rsid w:val="00415FC7"/>
    <w:rsid w:val="004162C4"/>
    <w:rsid w:val="00416E01"/>
    <w:rsid w:val="00416E44"/>
    <w:rsid w:val="00417048"/>
    <w:rsid w:val="00417C26"/>
    <w:rsid w:val="00421FB8"/>
    <w:rsid w:val="004239C7"/>
    <w:rsid w:val="00423FE0"/>
    <w:rsid w:val="0042443E"/>
    <w:rsid w:val="00424DF4"/>
    <w:rsid w:val="00425163"/>
    <w:rsid w:val="004257E4"/>
    <w:rsid w:val="00425E68"/>
    <w:rsid w:val="0042645C"/>
    <w:rsid w:val="00426780"/>
    <w:rsid w:val="004273A6"/>
    <w:rsid w:val="00427529"/>
    <w:rsid w:val="0043051E"/>
    <w:rsid w:val="00430B6D"/>
    <w:rsid w:val="00430CBA"/>
    <w:rsid w:val="00430DE6"/>
    <w:rsid w:val="00430FA9"/>
    <w:rsid w:val="00431833"/>
    <w:rsid w:val="0043197A"/>
    <w:rsid w:val="00431C5D"/>
    <w:rsid w:val="004329AD"/>
    <w:rsid w:val="0043348C"/>
    <w:rsid w:val="0043356D"/>
    <w:rsid w:val="0043708E"/>
    <w:rsid w:val="0043741B"/>
    <w:rsid w:val="00440C1A"/>
    <w:rsid w:val="00442A58"/>
    <w:rsid w:val="00444549"/>
    <w:rsid w:val="00444BC3"/>
    <w:rsid w:val="0044560F"/>
    <w:rsid w:val="00445F5E"/>
    <w:rsid w:val="004469A8"/>
    <w:rsid w:val="00447684"/>
    <w:rsid w:val="0045085A"/>
    <w:rsid w:val="004518BB"/>
    <w:rsid w:val="00451E57"/>
    <w:rsid w:val="00451F7B"/>
    <w:rsid w:val="00452448"/>
    <w:rsid w:val="00453ABC"/>
    <w:rsid w:val="00453B8A"/>
    <w:rsid w:val="00454536"/>
    <w:rsid w:val="00454F7F"/>
    <w:rsid w:val="004550FD"/>
    <w:rsid w:val="004551DA"/>
    <w:rsid w:val="004556B2"/>
    <w:rsid w:val="0045594A"/>
    <w:rsid w:val="00455EB9"/>
    <w:rsid w:val="00456921"/>
    <w:rsid w:val="004603CE"/>
    <w:rsid w:val="004604BA"/>
    <w:rsid w:val="004604CE"/>
    <w:rsid w:val="0046178E"/>
    <w:rsid w:val="004621C4"/>
    <w:rsid w:val="00463262"/>
    <w:rsid w:val="00463E35"/>
    <w:rsid w:val="004643C7"/>
    <w:rsid w:val="00464765"/>
    <w:rsid w:val="00465087"/>
    <w:rsid w:val="00465D09"/>
    <w:rsid w:val="00465D3B"/>
    <w:rsid w:val="00465E41"/>
    <w:rsid w:val="00467EA9"/>
    <w:rsid w:val="0047006E"/>
    <w:rsid w:val="00470457"/>
    <w:rsid w:val="004711D0"/>
    <w:rsid w:val="00471DAE"/>
    <w:rsid w:val="00472338"/>
    <w:rsid w:val="00472343"/>
    <w:rsid w:val="00472BAC"/>
    <w:rsid w:val="00473095"/>
    <w:rsid w:val="004732FC"/>
    <w:rsid w:val="00473C1E"/>
    <w:rsid w:val="00473D67"/>
    <w:rsid w:val="0047640B"/>
    <w:rsid w:val="004801EE"/>
    <w:rsid w:val="004805AC"/>
    <w:rsid w:val="004809B2"/>
    <w:rsid w:val="00481806"/>
    <w:rsid w:val="00482106"/>
    <w:rsid w:val="00483599"/>
    <w:rsid w:val="00483A14"/>
    <w:rsid w:val="004842D3"/>
    <w:rsid w:val="004878BC"/>
    <w:rsid w:val="00487EEA"/>
    <w:rsid w:val="00490C90"/>
    <w:rsid w:val="00490D96"/>
    <w:rsid w:val="0049169C"/>
    <w:rsid w:val="00491C29"/>
    <w:rsid w:val="00492103"/>
    <w:rsid w:val="0049281D"/>
    <w:rsid w:val="0049433A"/>
    <w:rsid w:val="004953C3"/>
    <w:rsid w:val="00495711"/>
    <w:rsid w:val="004970B5"/>
    <w:rsid w:val="004972DA"/>
    <w:rsid w:val="0049746F"/>
    <w:rsid w:val="00497ED9"/>
    <w:rsid w:val="004A0557"/>
    <w:rsid w:val="004A06BE"/>
    <w:rsid w:val="004A0DBF"/>
    <w:rsid w:val="004A1102"/>
    <w:rsid w:val="004A1234"/>
    <w:rsid w:val="004A1394"/>
    <w:rsid w:val="004A1731"/>
    <w:rsid w:val="004A1D37"/>
    <w:rsid w:val="004A2C63"/>
    <w:rsid w:val="004A4255"/>
    <w:rsid w:val="004A615C"/>
    <w:rsid w:val="004A6D0A"/>
    <w:rsid w:val="004A6E19"/>
    <w:rsid w:val="004A7B68"/>
    <w:rsid w:val="004B25E9"/>
    <w:rsid w:val="004B28AD"/>
    <w:rsid w:val="004B3572"/>
    <w:rsid w:val="004B443C"/>
    <w:rsid w:val="004B46CC"/>
    <w:rsid w:val="004B54F8"/>
    <w:rsid w:val="004B5812"/>
    <w:rsid w:val="004B5D36"/>
    <w:rsid w:val="004B6863"/>
    <w:rsid w:val="004B6FA1"/>
    <w:rsid w:val="004B7193"/>
    <w:rsid w:val="004B73BC"/>
    <w:rsid w:val="004B75C4"/>
    <w:rsid w:val="004B7DE7"/>
    <w:rsid w:val="004C1441"/>
    <w:rsid w:val="004C2BB1"/>
    <w:rsid w:val="004C2C20"/>
    <w:rsid w:val="004C3405"/>
    <w:rsid w:val="004C3AC7"/>
    <w:rsid w:val="004C49B5"/>
    <w:rsid w:val="004C5512"/>
    <w:rsid w:val="004C70DA"/>
    <w:rsid w:val="004C750F"/>
    <w:rsid w:val="004D1411"/>
    <w:rsid w:val="004D1619"/>
    <w:rsid w:val="004D335A"/>
    <w:rsid w:val="004D3774"/>
    <w:rsid w:val="004D4879"/>
    <w:rsid w:val="004D487E"/>
    <w:rsid w:val="004D51EA"/>
    <w:rsid w:val="004D6628"/>
    <w:rsid w:val="004D695A"/>
    <w:rsid w:val="004D757C"/>
    <w:rsid w:val="004E00C8"/>
    <w:rsid w:val="004E1740"/>
    <w:rsid w:val="004E2739"/>
    <w:rsid w:val="004E37E6"/>
    <w:rsid w:val="004E3D1E"/>
    <w:rsid w:val="004E4790"/>
    <w:rsid w:val="004E5542"/>
    <w:rsid w:val="004E5CFD"/>
    <w:rsid w:val="004E7378"/>
    <w:rsid w:val="004F042A"/>
    <w:rsid w:val="004F0BBF"/>
    <w:rsid w:val="004F1758"/>
    <w:rsid w:val="004F243A"/>
    <w:rsid w:val="004F2492"/>
    <w:rsid w:val="004F3582"/>
    <w:rsid w:val="004F4CB2"/>
    <w:rsid w:val="004F559C"/>
    <w:rsid w:val="004F677B"/>
    <w:rsid w:val="004F6C8A"/>
    <w:rsid w:val="0050027C"/>
    <w:rsid w:val="005009D7"/>
    <w:rsid w:val="00500EED"/>
    <w:rsid w:val="005010AC"/>
    <w:rsid w:val="00501141"/>
    <w:rsid w:val="00501329"/>
    <w:rsid w:val="0050244B"/>
    <w:rsid w:val="0050390B"/>
    <w:rsid w:val="005044EB"/>
    <w:rsid w:val="005055F0"/>
    <w:rsid w:val="0050631D"/>
    <w:rsid w:val="00507074"/>
    <w:rsid w:val="00507441"/>
    <w:rsid w:val="00510B56"/>
    <w:rsid w:val="00510D4E"/>
    <w:rsid w:val="005112E4"/>
    <w:rsid w:val="00512EC7"/>
    <w:rsid w:val="00513542"/>
    <w:rsid w:val="0051399C"/>
    <w:rsid w:val="005172AB"/>
    <w:rsid w:val="005212ED"/>
    <w:rsid w:val="005222A3"/>
    <w:rsid w:val="00523338"/>
    <w:rsid w:val="00523616"/>
    <w:rsid w:val="005236DD"/>
    <w:rsid w:val="00524860"/>
    <w:rsid w:val="005261BB"/>
    <w:rsid w:val="0052667A"/>
    <w:rsid w:val="005267D1"/>
    <w:rsid w:val="00527183"/>
    <w:rsid w:val="00527AB8"/>
    <w:rsid w:val="00530014"/>
    <w:rsid w:val="005302D9"/>
    <w:rsid w:val="005307C2"/>
    <w:rsid w:val="00530876"/>
    <w:rsid w:val="00530FAE"/>
    <w:rsid w:val="005310B2"/>
    <w:rsid w:val="005320FC"/>
    <w:rsid w:val="0053301E"/>
    <w:rsid w:val="00533F29"/>
    <w:rsid w:val="005350C7"/>
    <w:rsid w:val="0053520B"/>
    <w:rsid w:val="0053537F"/>
    <w:rsid w:val="00535B47"/>
    <w:rsid w:val="0053755E"/>
    <w:rsid w:val="005378F1"/>
    <w:rsid w:val="005405BA"/>
    <w:rsid w:val="00541324"/>
    <w:rsid w:val="00543812"/>
    <w:rsid w:val="00544195"/>
    <w:rsid w:val="005447B8"/>
    <w:rsid w:val="00544F2F"/>
    <w:rsid w:val="005450FA"/>
    <w:rsid w:val="0054727A"/>
    <w:rsid w:val="00550B7C"/>
    <w:rsid w:val="005524F6"/>
    <w:rsid w:val="00552612"/>
    <w:rsid w:val="00552F4E"/>
    <w:rsid w:val="00553E80"/>
    <w:rsid w:val="00554C55"/>
    <w:rsid w:val="00554C8E"/>
    <w:rsid w:val="005557AE"/>
    <w:rsid w:val="00555EEC"/>
    <w:rsid w:val="00556A7D"/>
    <w:rsid w:val="00556DA6"/>
    <w:rsid w:val="00564088"/>
    <w:rsid w:val="0056697F"/>
    <w:rsid w:val="0056723B"/>
    <w:rsid w:val="00570AB4"/>
    <w:rsid w:val="00571482"/>
    <w:rsid w:val="0057246E"/>
    <w:rsid w:val="0057286D"/>
    <w:rsid w:val="00572926"/>
    <w:rsid w:val="00572C79"/>
    <w:rsid w:val="00574582"/>
    <w:rsid w:val="00575D14"/>
    <w:rsid w:val="005771E3"/>
    <w:rsid w:val="00577620"/>
    <w:rsid w:val="00577684"/>
    <w:rsid w:val="00580E17"/>
    <w:rsid w:val="00580E3B"/>
    <w:rsid w:val="0058141C"/>
    <w:rsid w:val="00581567"/>
    <w:rsid w:val="00581C9C"/>
    <w:rsid w:val="00582568"/>
    <w:rsid w:val="00582702"/>
    <w:rsid w:val="00583606"/>
    <w:rsid w:val="00585BFB"/>
    <w:rsid w:val="0059093E"/>
    <w:rsid w:val="00591A5A"/>
    <w:rsid w:val="00591FCC"/>
    <w:rsid w:val="00592271"/>
    <w:rsid w:val="00592C5E"/>
    <w:rsid w:val="005937F3"/>
    <w:rsid w:val="0059397D"/>
    <w:rsid w:val="00593D88"/>
    <w:rsid w:val="00594EFC"/>
    <w:rsid w:val="005952B2"/>
    <w:rsid w:val="00595C12"/>
    <w:rsid w:val="00595CC4"/>
    <w:rsid w:val="0059652E"/>
    <w:rsid w:val="00596D55"/>
    <w:rsid w:val="005972D5"/>
    <w:rsid w:val="005A006B"/>
    <w:rsid w:val="005A1B32"/>
    <w:rsid w:val="005A1E75"/>
    <w:rsid w:val="005A2203"/>
    <w:rsid w:val="005A2CF0"/>
    <w:rsid w:val="005A55B6"/>
    <w:rsid w:val="005A725B"/>
    <w:rsid w:val="005A74B7"/>
    <w:rsid w:val="005B0250"/>
    <w:rsid w:val="005B06C8"/>
    <w:rsid w:val="005B10C9"/>
    <w:rsid w:val="005B19C1"/>
    <w:rsid w:val="005B272C"/>
    <w:rsid w:val="005B48F8"/>
    <w:rsid w:val="005B77DF"/>
    <w:rsid w:val="005C1C0A"/>
    <w:rsid w:val="005C28E7"/>
    <w:rsid w:val="005C40DB"/>
    <w:rsid w:val="005C53BC"/>
    <w:rsid w:val="005C551A"/>
    <w:rsid w:val="005C5EBC"/>
    <w:rsid w:val="005C5F60"/>
    <w:rsid w:val="005C60B6"/>
    <w:rsid w:val="005C67F6"/>
    <w:rsid w:val="005C6A5B"/>
    <w:rsid w:val="005C6A67"/>
    <w:rsid w:val="005D00C4"/>
    <w:rsid w:val="005D21CA"/>
    <w:rsid w:val="005D270F"/>
    <w:rsid w:val="005D4A97"/>
    <w:rsid w:val="005D4E60"/>
    <w:rsid w:val="005D61C8"/>
    <w:rsid w:val="005D6F46"/>
    <w:rsid w:val="005D76BD"/>
    <w:rsid w:val="005D7822"/>
    <w:rsid w:val="005E042B"/>
    <w:rsid w:val="005E25E6"/>
    <w:rsid w:val="005E3106"/>
    <w:rsid w:val="005E3630"/>
    <w:rsid w:val="005E3A27"/>
    <w:rsid w:val="005E421D"/>
    <w:rsid w:val="005E4440"/>
    <w:rsid w:val="005E6737"/>
    <w:rsid w:val="005E6A9A"/>
    <w:rsid w:val="005E6DCB"/>
    <w:rsid w:val="005E7855"/>
    <w:rsid w:val="005F048D"/>
    <w:rsid w:val="005F0A5A"/>
    <w:rsid w:val="005F0ED0"/>
    <w:rsid w:val="005F13F0"/>
    <w:rsid w:val="005F1423"/>
    <w:rsid w:val="005F1FEB"/>
    <w:rsid w:val="005F2180"/>
    <w:rsid w:val="005F272D"/>
    <w:rsid w:val="005F2E59"/>
    <w:rsid w:val="005F36B2"/>
    <w:rsid w:val="005F494B"/>
    <w:rsid w:val="005F669D"/>
    <w:rsid w:val="005F797F"/>
    <w:rsid w:val="005F7A0B"/>
    <w:rsid w:val="00600A13"/>
    <w:rsid w:val="00601093"/>
    <w:rsid w:val="00602FF8"/>
    <w:rsid w:val="00603989"/>
    <w:rsid w:val="00604E17"/>
    <w:rsid w:val="00605078"/>
    <w:rsid w:val="00606239"/>
    <w:rsid w:val="006066D9"/>
    <w:rsid w:val="006073FC"/>
    <w:rsid w:val="00607549"/>
    <w:rsid w:val="00607FE7"/>
    <w:rsid w:val="00610321"/>
    <w:rsid w:val="00611544"/>
    <w:rsid w:val="006117A0"/>
    <w:rsid w:val="00612220"/>
    <w:rsid w:val="0061448E"/>
    <w:rsid w:val="006144D6"/>
    <w:rsid w:val="0061573C"/>
    <w:rsid w:val="00616411"/>
    <w:rsid w:val="006164F3"/>
    <w:rsid w:val="006168B5"/>
    <w:rsid w:val="00616AAD"/>
    <w:rsid w:val="00616C4B"/>
    <w:rsid w:val="00617857"/>
    <w:rsid w:val="00617FEB"/>
    <w:rsid w:val="0062096F"/>
    <w:rsid w:val="00620F2B"/>
    <w:rsid w:val="00622E6A"/>
    <w:rsid w:val="00622ED2"/>
    <w:rsid w:val="00623621"/>
    <w:rsid w:val="00624061"/>
    <w:rsid w:val="00624B0D"/>
    <w:rsid w:val="00624BA4"/>
    <w:rsid w:val="00625814"/>
    <w:rsid w:val="00625AAC"/>
    <w:rsid w:val="00625D0F"/>
    <w:rsid w:val="00626797"/>
    <w:rsid w:val="00626902"/>
    <w:rsid w:val="0062763B"/>
    <w:rsid w:val="00627D21"/>
    <w:rsid w:val="00633DC1"/>
    <w:rsid w:val="006343B3"/>
    <w:rsid w:val="00634557"/>
    <w:rsid w:val="006345D4"/>
    <w:rsid w:val="00635673"/>
    <w:rsid w:val="00636080"/>
    <w:rsid w:val="006364FF"/>
    <w:rsid w:val="00636ED9"/>
    <w:rsid w:val="0063774B"/>
    <w:rsid w:val="00637DA3"/>
    <w:rsid w:val="00640620"/>
    <w:rsid w:val="0064198E"/>
    <w:rsid w:val="006427DC"/>
    <w:rsid w:val="00642D59"/>
    <w:rsid w:val="00645994"/>
    <w:rsid w:val="00647A6E"/>
    <w:rsid w:val="00650EF3"/>
    <w:rsid w:val="00651CD9"/>
    <w:rsid w:val="0065321F"/>
    <w:rsid w:val="00653DBF"/>
    <w:rsid w:val="006540B5"/>
    <w:rsid w:val="006558D1"/>
    <w:rsid w:val="006562AE"/>
    <w:rsid w:val="00656365"/>
    <w:rsid w:val="00656972"/>
    <w:rsid w:val="00660394"/>
    <w:rsid w:val="00662217"/>
    <w:rsid w:val="006630EA"/>
    <w:rsid w:val="0066372D"/>
    <w:rsid w:val="00663978"/>
    <w:rsid w:val="006657BE"/>
    <w:rsid w:val="006660F9"/>
    <w:rsid w:val="0066771F"/>
    <w:rsid w:val="00667B99"/>
    <w:rsid w:val="00667F6F"/>
    <w:rsid w:val="00670356"/>
    <w:rsid w:val="0067156A"/>
    <w:rsid w:val="00671DE5"/>
    <w:rsid w:val="006733D4"/>
    <w:rsid w:val="006744B7"/>
    <w:rsid w:val="006746EA"/>
    <w:rsid w:val="00674F2B"/>
    <w:rsid w:val="00675050"/>
    <w:rsid w:val="00675294"/>
    <w:rsid w:val="00676775"/>
    <w:rsid w:val="0068071D"/>
    <w:rsid w:val="00681438"/>
    <w:rsid w:val="006822EA"/>
    <w:rsid w:val="00682CE6"/>
    <w:rsid w:val="00682E84"/>
    <w:rsid w:val="00683491"/>
    <w:rsid w:val="00684557"/>
    <w:rsid w:val="00685380"/>
    <w:rsid w:val="00685666"/>
    <w:rsid w:val="00685DC2"/>
    <w:rsid w:val="00686E74"/>
    <w:rsid w:val="006871F7"/>
    <w:rsid w:val="006877CE"/>
    <w:rsid w:val="0069064B"/>
    <w:rsid w:val="006906DF"/>
    <w:rsid w:val="0069107F"/>
    <w:rsid w:val="00693CA9"/>
    <w:rsid w:val="006946E3"/>
    <w:rsid w:val="0069499D"/>
    <w:rsid w:val="00695080"/>
    <w:rsid w:val="006952FF"/>
    <w:rsid w:val="00697DE4"/>
    <w:rsid w:val="00697E70"/>
    <w:rsid w:val="006A13F3"/>
    <w:rsid w:val="006A161F"/>
    <w:rsid w:val="006A19A7"/>
    <w:rsid w:val="006A2E0A"/>
    <w:rsid w:val="006A33AB"/>
    <w:rsid w:val="006A3C42"/>
    <w:rsid w:val="006A4716"/>
    <w:rsid w:val="006A48E9"/>
    <w:rsid w:val="006A4D32"/>
    <w:rsid w:val="006A5397"/>
    <w:rsid w:val="006A556E"/>
    <w:rsid w:val="006A5932"/>
    <w:rsid w:val="006A6842"/>
    <w:rsid w:val="006A6F66"/>
    <w:rsid w:val="006A7505"/>
    <w:rsid w:val="006A7DC6"/>
    <w:rsid w:val="006B04DD"/>
    <w:rsid w:val="006B0758"/>
    <w:rsid w:val="006B0AC2"/>
    <w:rsid w:val="006B209A"/>
    <w:rsid w:val="006B3622"/>
    <w:rsid w:val="006B3978"/>
    <w:rsid w:val="006B3F5D"/>
    <w:rsid w:val="006B413D"/>
    <w:rsid w:val="006B4501"/>
    <w:rsid w:val="006B4849"/>
    <w:rsid w:val="006B5223"/>
    <w:rsid w:val="006B540D"/>
    <w:rsid w:val="006B5786"/>
    <w:rsid w:val="006B5AD0"/>
    <w:rsid w:val="006B60D2"/>
    <w:rsid w:val="006B7827"/>
    <w:rsid w:val="006C1173"/>
    <w:rsid w:val="006C22EE"/>
    <w:rsid w:val="006C531E"/>
    <w:rsid w:val="006D0A08"/>
    <w:rsid w:val="006D126B"/>
    <w:rsid w:val="006D2056"/>
    <w:rsid w:val="006D3EE0"/>
    <w:rsid w:val="006D5203"/>
    <w:rsid w:val="006D5C9B"/>
    <w:rsid w:val="006D6961"/>
    <w:rsid w:val="006E0495"/>
    <w:rsid w:val="006E0DD2"/>
    <w:rsid w:val="006E49D1"/>
    <w:rsid w:val="006E53BA"/>
    <w:rsid w:val="006E560A"/>
    <w:rsid w:val="006E740E"/>
    <w:rsid w:val="006F0066"/>
    <w:rsid w:val="006F0280"/>
    <w:rsid w:val="006F074B"/>
    <w:rsid w:val="006F0758"/>
    <w:rsid w:val="006F1584"/>
    <w:rsid w:val="006F371B"/>
    <w:rsid w:val="006F3A89"/>
    <w:rsid w:val="006F3B05"/>
    <w:rsid w:val="006F407A"/>
    <w:rsid w:val="006F45C5"/>
    <w:rsid w:val="006F4A2C"/>
    <w:rsid w:val="006F7C83"/>
    <w:rsid w:val="0070030B"/>
    <w:rsid w:val="00700D6F"/>
    <w:rsid w:val="007017D9"/>
    <w:rsid w:val="007018BE"/>
    <w:rsid w:val="00703381"/>
    <w:rsid w:val="007033B3"/>
    <w:rsid w:val="007037D9"/>
    <w:rsid w:val="00703AD5"/>
    <w:rsid w:val="007067F8"/>
    <w:rsid w:val="00706E5D"/>
    <w:rsid w:val="007073FE"/>
    <w:rsid w:val="007106DC"/>
    <w:rsid w:val="007136F8"/>
    <w:rsid w:val="00716EAA"/>
    <w:rsid w:val="007170B4"/>
    <w:rsid w:val="007179F6"/>
    <w:rsid w:val="00717F19"/>
    <w:rsid w:val="00717F65"/>
    <w:rsid w:val="007200D2"/>
    <w:rsid w:val="00721F68"/>
    <w:rsid w:val="00722284"/>
    <w:rsid w:val="0072260A"/>
    <w:rsid w:val="00722F76"/>
    <w:rsid w:val="00723001"/>
    <w:rsid w:val="00723400"/>
    <w:rsid w:val="00723429"/>
    <w:rsid w:val="00724557"/>
    <w:rsid w:val="00724940"/>
    <w:rsid w:val="00724EB3"/>
    <w:rsid w:val="0072510C"/>
    <w:rsid w:val="0072513A"/>
    <w:rsid w:val="007259EE"/>
    <w:rsid w:val="00727F14"/>
    <w:rsid w:val="007304B4"/>
    <w:rsid w:val="00731283"/>
    <w:rsid w:val="00733A34"/>
    <w:rsid w:val="00734BDA"/>
    <w:rsid w:val="0073517A"/>
    <w:rsid w:val="007373B1"/>
    <w:rsid w:val="007379B3"/>
    <w:rsid w:val="00740965"/>
    <w:rsid w:val="00740A5C"/>
    <w:rsid w:val="00740AEA"/>
    <w:rsid w:val="00741190"/>
    <w:rsid w:val="007422A0"/>
    <w:rsid w:val="00742B04"/>
    <w:rsid w:val="007444E2"/>
    <w:rsid w:val="00744971"/>
    <w:rsid w:val="00744E6E"/>
    <w:rsid w:val="00746372"/>
    <w:rsid w:val="00746860"/>
    <w:rsid w:val="007470B2"/>
    <w:rsid w:val="0074746D"/>
    <w:rsid w:val="0074748E"/>
    <w:rsid w:val="00747520"/>
    <w:rsid w:val="00750B95"/>
    <w:rsid w:val="00750FB8"/>
    <w:rsid w:val="00751315"/>
    <w:rsid w:val="007518DB"/>
    <w:rsid w:val="007528D1"/>
    <w:rsid w:val="00752B86"/>
    <w:rsid w:val="0075380C"/>
    <w:rsid w:val="007541CB"/>
    <w:rsid w:val="0075450E"/>
    <w:rsid w:val="00755136"/>
    <w:rsid w:val="0075562D"/>
    <w:rsid w:val="00757139"/>
    <w:rsid w:val="00760421"/>
    <w:rsid w:val="00760C6E"/>
    <w:rsid w:val="0076142D"/>
    <w:rsid w:val="007617D2"/>
    <w:rsid w:val="0076279A"/>
    <w:rsid w:val="00762927"/>
    <w:rsid w:val="0076310B"/>
    <w:rsid w:val="00767059"/>
    <w:rsid w:val="0076765C"/>
    <w:rsid w:val="007725E7"/>
    <w:rsid w:val="00772B99"/>
    <w:rsid w:val="00773B49"/>
    <w:rsid w:val="00773D15"/>
    <w:rsid w:val="00774AD8"/>
    <w:rsid w:val="007753D5"/>
    <w:rsid w:val="00775A96"/>
    <w:rsid w:val="007764CB"/>
    <w:rsid w:val="00777D16"/>
    <w:rsid w:val="00781B76"/>
    <w:rsid w:val="00781C00"/>
    <w:rsid w:val="00782DA8"/>
    <w:rsid w:val="00782E36"/>
    <w:rsid w:val="0078301C"/>
    <w:rsid w:val="00783981"/>
    <w:rsid w:val="00784D6A"/>
    <w:rsid w:val="00785905"/>
    <w:rsid w:val="00785B17"/>
    <w:rsid w:val="007874DF"/>
    <w:rsid w:val="00787F1A"/>
    <w:rsid w:val="0079036F"/>
    <w:rsid w:val="0079208D"/>
    <w:rsid w:val="00792DF8"/>
    <w:rsid w:val="00792EF7"/>
    <w:rsid w:val="00793778"/>
    <w:rsid w:val="00793AEE"/>
    <w:rsid w:val="007959D2"/>
    <w:rsid w:val="00795BF3"/>
    <w:rsid w:val="007A0719"/>
    <w:rsid w:val="007A1C50"/>
    <w:rsid w:val="007A1C6D"/>
    <w:rsid w:val="007A1F4B"/>
    <w:rsid w:val="007A20A0"/>
    <w:rsid w:val="007A3BC9"/>
    <w:rsid w:val="007A3F70"/>
    <w:rsid w:val="007A50F4"/>
    <w:rsid w:val="007A611F"/>
    <w:rsid w:val="007A6841"/>
    <w:rsid w:val="007A7F1C"/>
    <w:rsid w:val="007B15AA"/>
    <w:rsid w:val="007B232F"/>
    <w:rsid w:val="007B2ACA"/>
    <w:rsid w:val="007B2F18"/>
    <w:rsid w:val="007B3D34"/>
    <w:rsid w:val="007B40E3"/>
    <w:rsid w:val="007B4F60"/>
    <w:rsid w:val="007B523F"/>
    <w:rsid w:val="007B555D"/>
    <w:rsid w:val="007B631A"/>
    <w:rsid w:val="007B6813"/>
    <w:rsid w:val="007B71D5"/>
    <w:rsid w:val="007B7C46"/>
    <w:rsid w:val="007C2C1D"/>
    <w:rsid w:val="007C318D"/>
    <w:rsid w:val="007C4075"/>
    <w:rsid w:val="007C442F"/>
    <w:rsid w:val="007C4694"/>
    <w:rsid w:val="007C481E"/>
    <w:rsid w:val="007C4C06"/>
    <w:rsid w:val="007C4C5E"/>
    <w:rsid w:val="007C4F19"/>
    <w:rsid w:val="007C5D34"/>
    <w:rsid w:val="007C639A"/>
    <w:rsid w:val="007C7DE3"/>
    <w:rsid w:val="007C7E8E"/>
    <w:rsid w:val="007D0B8E"/>
    <w:rsid w:val="007D17AD"/>
    <w:rsid w:val="007D1E44"/>
    <w:rsid w:val="007D2ABD"/>
    <w:rsid w:val="007D2D2A"/>
    <w:rsid w:val="007D3932"/>
    <w:rsid w:val="007D52DF"/>
    <w:rsid w:val="007D59A2"/>
    <w:rsid w:val="007D5C96"/>
    <w:rsid w:val="007D62AF"/>
    <w:rsid w:val="007D6A66"/>
    <w:rsid w:val="007D6B1C"/>
    <w:rsid w:val="007D715E"/>
    <w:rsid w:val="007D77E4"/>
    <w:rsid w:val="007D7EE0"/>
    <w:rsid w:val="007E027C"/>
    <w:rsid w:val="007E09B1"/>
    <w:rsid w:val="007E0BA7"/>
    <w:rsid w:val="007E243D"/>
    <w:rsid w:val="007E3493"/>
    <w:rsid w:val="007E4D99"/>
    <w:rsid w:val="007E54DE"/>
    <w:rsid w:val="007E6454"/>
    <w:rsid w:val="007E6E2C"/>
    <w:rsid w:val="007E74FC"/>
    <w:rsid w:val="007E7883"/>
    <w:rsid w:val="007E78AA"/>
    <w:rsid w:val="007F15D3"/>
    <w:rsid w:val="007F1867"/>
    <w:rsid w:val="007F2540"/>
    <w:rsid w:val="007F2C4C"/>
    <w:rsid w:val="007F3DB6"/>
    <w:rsid w:val="007F42F4"/>
    <w:rsid w:val="007F5791"/>
    <w:rsid w:val="007F61A3"/>
    <w:rsid w:val="007F6262"/>
    <w:rsid w:val="007F6861"/>
    <w:rsid w:val="00800807"/>
    <w:rsid w:val="00801E94"/>
    <w:rsid w:val="008021AF"/>
    <w:rsid w:val="00802E0D"/>
    <w:rsid w:val="00802F31"/>
    <w:rsid w:val="0080573B"/>
    <w:rsid w:val="00805FC1"/>
    <w:rsid w:val="00806998"/>
    <w:rsid w:val="008069EC"/>
    <w:rsid w:val="00806EF1"/>
    <w:rsid w:val="00811380"/>
    <w:rsid w:val="00811AEF"/>
    <w:rsid w:val="00811D85"/>
    <w:rsid w:val="0081260D"/>
    <w:rsid w:val="00812FDF"/>
    <w:rsid w:val="00813C41"/>
    <w:rsid w:val="00813CD6"/>
    <w:rsid w:val="00813EFC"/>
    <w:rsid w:val="00814F79"/>
    <w:rsid w:val="00815BE9"/>
    <w:rsid w:val="00815E36"/>
    <w:rsid w:val="00816AA0"/>
    <w:rsid w:val="00816BF9"/>
    <w:rsid w:val="008201F0"/>
    <w:rsid w:val="00820D32"/>
    <w:rsid w:val="008216F7"/>
    <w:rsid w:val="00821884"/>
    <w:rsid w:val="00822210"/>
    <w:rsid w:val="00824E7B"/>
    <w:rsid w:val="0082677E"/>
    <w:rsid w:val="0082682F"/>
    <w:rsid w:val="00826836"/>
    <w:rsid w:val="00826AEA"/>
    <w:rsid w:val="00826FB0"/>
    <w:rsid w:val="00830644"/>
    <w:rsid w:val="00830A1C"/>
    <w:rsid w:val="00830AA6"/>
    <w:rsid w:val="00831103"/>
    <w:rsid w:val="0083149D"/>
    <w:rsid w:val="0083180F"/>
    <w:rsid w:val="00832A77"/>
    <w:rsid w:val="00832FF6"/>
    <w:rsid w:val="008330D5"/>
    <w:rsid w:val="008337DA"/>
    <w:rsid w:val="00833EC8"/>
    <w:rsid w:val="0083485D"/>
    <w:rsid w:val="008352E0"/>
    <w:rsid w:val="008354B2"/>
    <w:rsid w:val="00836A35"/>
    <w:rsid w:val="008371DE"/>
    <w:rsid w:val="00837265"/>
    <w:rsid w:val="00840519"/>
    <w:rsid w:val="008406B7"/>
    <w:rsid w:val="008407FB"/>
    <w:rsid w:val="0084087A"/>
    <w:rsid w:val="008420E5"/>
    <w:rsid w:val="00842400"/>
    <w:rsid w:val="00844093"/>
    <w:rsid w:val="0084414C"/>
    <w:rsid w:val="00844B95"/>
    <w:rsid w:val="00844F04"/>
    <w:rsid w:val="008453C5"/>
    <w:rsid w:val="00845DD0"/>
    <w:rsid w:val="00846772"/>
    <w:rsid w:val="00850D5C"/>
    <w:rsid w:val="008511D2"/>
    <w:rsid w:val="00851B0C"/>
    <w:rsid w:val="00852FAA"/>
    <w:rsid w:val="008554E2"/>
    <w:rsid w:val="00856E9D"/>
    <w:rsid w:val="00857AE5"/>
    <w:rsid w:val="00857BA0"/>
    <w:rsid w:val="00860D95"/>
    <w:rsid w:val="0086168E"/>
    <w:rsid w:val="00861947"/>
    <w:rsid w:val="0086255D"/>
    <w:rsid w:val="00862C56"/>
    <w:rsid w:val="00863095"/>
    <w:rsid w:val="00863BDD"/>
    <w:rsid w:val="00863EB2"/>
    <w:rsid w:val="008642F1"/>
    <w:rsid w:val="00866239"/>
    <w:rsid w:val="00866519"/>
    <w:rsid w:val="00872147"/>
    <w:rsid w:val="008729A0"/>
    <w:rsid w:val="00872AB1"/>
    <w:rsid w:val="00872C14"/>
    <w:rsid w:val="00874950"/>
    <w:rsid w:val="00874D91"/>
    <w:rsid w:val="00875B2D"/>
    <w:rsid w:val="008773CD"/>
    <w:rsid w:val="00877798"/>
    <w:rsid w:val="00877BF6"/>
    <w:rsid w:val="00877FF6"/>
    <w:rsid w:val="00880225"/>
    <w:rsid w:val="008802E9"/>
    <w:rsid w:val="0088032E"/>
    <w:rsid w:val="008803A3"/>
    <w:rsid w:val="00880D3D"/>
    <w:rsid w:val="00880D69"/>
    <w:rsid w:val="008822BE"/>
    <w:rsid w:val="0088249C"/>
    <w:rsid w:val="00882763"/>
    <w:rsid w:val="0088287E"/>
    <w:rsid w:val="00883459"/>
    <w:rsid w:val="008846A1"/>
    <w:rsid w:val="00884766"/>
    <w:rsid w:val="008857F3"/>
    <w:rsid w:val="008870FA"/>
    <w:rsid w:val="0088736E"/>
    <w:rsid w:val="00887E7B"/>
    <w:rsid w:val="0089029C"/>
    <w:rsid w:val="008910DA"/>
    <w:rsid w:val="00891731"/>
    <w:rsid w:val="00892681"/>
    <w:rsid w:val="008937A6"/>
    <w:rsid w:val="00893BAC"/>
    <w:rsid w:val="00894009"/>
    <w:rsid w:val="00894678"/>
    <w:rsid w:val="00894FBA"/>
    <w:rsid w:val="00895099"/>
    <w:rsid w:val="00895A38"/>
    <w:rsid w:val="0089696A"/>
    <w:rsid w:val="008A01E1"/>
    <w:rsid w:val="008A0638"/>
    <w:rsid w:val="008A097D"/>
    <w:rsid w:val="008A0A07"/>
    <w:rsid w:val="008A13F8"/>
    <w:rsid w:val="008A1AC2"/>
    <w:rsid w:val="008A3471"/>
    <w:rsid w:val="008A4671"/>
    <w:rsid w:val="008A51B1"/>
    <w:rsid w:val="008A6490"/>
    <w:rsid w:val="008A6674"/>
    <w:rsid w:val="008A7675"/>
    <w:rsid w:val="008B032D"/>
    <w:rsid w:val="008B0449"/>
    <w:rsid w:val="008B07BA"/>
    <w:rsid w:val="008B098F"/>
    <w:rsid w:val="008B0C5F"/>
    <w:rsid w:val="008B0E04"/>
    <w:rsid w:val="008B11D3"/>
    <w:rsid w:val="008B1A40"/>
    <w:rsid w:val="008B1E5E"/>
    <w:rsid w:val="008B2DCE"/>
    <w:rsid w:val="008B2FCD"/>
    <w:rsid w:val="008B36D6"/>
    <w:rsid w:val="008B4335"/>
    <w:rsid w:val="008B4C32"/>
    <w:rsid w:val="008B56DB"/>
    <w:rsid w:val="008B58FA"/>
    <w:rsid w:val="008B67AB"/>
    <w:rsid w:val="008B6813"/>
    <w:rsid w:val="008B75A4"/>
    <w:rsid w:val="008B76A1"/>
    <w:rsid w:val="008B7B54"/>
    <w:rsid w:val="008C065E"/>
    <w:rsid w:val="008C07D1"/>
    <w:rsid w:val="008C1CDF"/>
    <w:rsid w:val="008C24BA"/>
    <w:rsid w:val="008C2B40"/>
    <w:rsid w:val="008C2BDE"/>
    <w:rsid w:val="008C30CD"/>
    <w:rsid w:val="008C3D3A"/>
    <w:rsid w:val="008C43FD"/>
    <w:rsid w:val="008C7413"/>
    <w:rsid w:val="008C7905"/>
    <w:rsid w:val="008D08B1"/>
    <w:rsid w:val="008D09E7"/>
    <w:rsid w:val="008D1963"/>
    <w:rsid w:val="008D25BB"/>
    <w:rsid w:val="008D283B"/>
    <w:rsid w:val="008D2A12"/>
    <w:rsid w:val="008D2A3D"/>
    <w:rsid w:val="008D355A"/>
    <w:rsid w:val="008D3DCF"/>
    <w:rsid w:val="008D4249"/>
    <w:rsid w:val="008D49BB"/>
    <w:rsid w:val="008D5033"/>
    <w:rsid w:val="008D5049"/>
    <w:rsid w:val="008D51D8"/>
    <w:rsid w:val="008D57CE"/>
    <w:rsid w:val="008D6B15"/>
    <w:rsid w:val="008D6F92"/>
    <w:rsid w:val="008D7085"/>
    <w:rsid w:val="008D7C3C"/>
    <w:rsid w:val="008E1D16"/>
    <w:rsid w:val="008E2539"/>
    <w:rsid w:val="008E500C"/>
    <w:rsid w:val="008E545E"/>
    <w:rsid w:val="008E76E3"/>
    <w:rsid w:val="008E7702"/>
    <w:rsid w:val="008F0401"/>
    <w:rsid w:val="008F22C7"/>
    <w:rsid w:val="008F2957"/>
    <w:rsid w:val="008F389E"/>
    <w:rsid w:val="008F3B33"/>
    <w:rsid w:val="008F3BB8"/>
    <w:rsid w:val="008F5C0D"/>
    <w:rsid w:val="008F7B79"/>
    <w:rsid w:val="008F7FF6"/>
    <w:rsid w:val="00900145"/>
    <w:rsid w:val="00900CE2"/>
    <w:rsid w:val="00902835"/>
    <w:rsid w:val="00904448"/>
    <w:rsid w:val="009049FF"/>
    <w:rsid w:val="009058F0"/>
    <w:rsid w:val="0090620F"/>
    <w:rsid w:val="0090683B"/>
    <w:rsid w:val="00907757"/>
    <w:rsid w:val="00907F51"/>
    <w:rsid w:val="00910855"/>
    <w:rsid w:val="00910C0F"/>
    <w:rsid w:val="009125A0"/>
    <w:rsid w:val="00912966"/>
    <w:rsid w:val="00912EE7"/>
    <w:rsid w:val="00913F46"/>
    <w:rsid w:val="00914A61"/>
    <w:rsid w:val="00915BA1"/>
    <w:rsid w:val="009160F1"/>
    <w:rsid w:val="009162C4"/>
    <w:rsid w:val="00916C5D"/>
    <w:rsid w:val="00917878"/>
    <w:rsid w:val="00917DD8"/>
    <w:rsid w:val="0092024C"/>
    <w:rsid w:val="00921BF4"/>
    <w:rsid w:val="00921D02"/>
    <w:rsid w:val="00922333"/>
    <w:rsid w:val="009226FD"/>
    <w:rsid w:val="00922EEF"/>
    <w:rsid w:val="00923BA0"/>
    <w:rsid w:val="0092441A"/>
    <w:rsid w:val="00925A0D"/>
    <w:rsid w:val="009306DF"/>
    <w:rsid w:val="009306EF"/>
    <w:rsid w:val="00931A7F"/>
    <w:rsid w:val="00931D38"/>
    <w:rsid w:val="00932BDA"/>
    <w:rsid w:val="009354E2"/>
    <w:rsid w:val="00935B4C"/>
    <w:rsid w:val="00935CFD"/>
    <w:rsid w:val="009364AB"/>
    <w:rsid w:val="00936B64"/>
    <w:rsid w:val="00937A6C"/>
    <w:rsid w:val="00937DE7"/>
    <w:rsid w:val="00940849"/>
    <w:rsid w:val="00942C24"/>
    <w:rsid w:val="00943738"/>
    <w:rsid w:val="00944298"/>
    <w:rsid w:val="0094484D"/>
    <w:rsid w:val="00946B7F"/>
    <w:rsid w:val="00947340"/>
    <w:rsid w:val="00947980"/>
    <w:rsid w:val="00950760"/>
    <w:rsid w:val="00950911"/>
    <w:rsid w:val="00950B66"/>
    <w:rsid w:val="009510B3"/>
    <w:rsid w:val="009519DD"/>
    <w:rsid w:val="009521CC"/>
    <w:rsid w:val="009524E6"/>
    <w:rsid w:val="00953058"/>
    <w:rsid w:val="0095342E"/>
    <w:rsid w:val="009577A9"/>
    <w:rsid w:val="00957E90"/>
    <w:rsid w:val="00960707"/>
    <w:rsid w:val="00962DB8"/>
    <w:rsid w:val="009631A6"/>
    <w:rsid w:val="00963925"/>
    <w:rsid w:val="009640E5"/>
    <w:rsid w:val="00964DD4"/>
    <w:rsid w:val="00964E5F"/>
    <w:rsid w:val="0096517F"/>
    <w:rsid w:val="00967AA6"/>
    <w:rsid w:val="00967EF7"/>
    <w:rsid w:val="009701C3"/>
    <w:rsid w:val="009723FF"/>
    <w:rsid w:val="00973686"/>
    <w:rsid w:val="009743F3"/>
    <w:rsid w:val="00974CB0"/>
    <w:rsid w:val="00974EC1"/>
    <w:rsid w:val="0097519A"/>
    <w:rsid w:val="00975956"/>
    <w:rsid w:val="0097669C"/>
    <w:rsid w:val="00976A16"/>
    <w:rsid w:val="009774D6"/>
    <w:rsid w:val="0097780A"/>
    <w:rsid w:val="009802C2"/>
    <w:rsid w:val="009804A0"/>
    <w:rsid w:val="009806CC"/>
    <w:rsid w:val="00982532"/>
    <w:rsid w:val="00982582"/>
    <w:rsid w:val="00982C1D"/>
    <w:rsid w:val="00986015"/>
    <w:rsid w:val="009867AC"/>
    <w:rsid w:val="0098748E"/>
    <w:rsid w:val="00987CFF"/>
    <w:rsid w:val="00987F01"/>
    <w:rsid w:val="0099059E"/>
    <w:rsid w:val="00990876"/>
    <w:rsid w:val="009913A4"/>
    <w:rsid w:val="00992216"/>
    <w:rsid w:val="009933EF"/>
    <w:rsid w:val="00993BB7"/>
    <w:rsid w:val="00993E6E"/>
    <w:rsid w:val="00994739"/>
    <w:rsid w:val="00994A86"/>
    <w:rsid w:val="00994EF1"/>
    <w:rsid w:val="00996078"/>
    <w:rsid w:val="009964B0"/>
    <w:rsid w:val="0099670C"/>
    <w:rsid w:val="00997626"/>
    <w:rsid w:val="009A03AF"/>
    <w:rsid w:val="009A1557"/>
    <w:rsid w:val="009A4270"/>
    <w:rsid w:val="009A505B"/>
    <w:rsid w:val="009A5261"/>
    <w:rsid w:val="009A70E9"/>
    <w:rsid w:val="009A784F"/>
    <w:rsid w:val="009B041E"/>
    <w:rsid w:val="009B074F"/>
    <w:rsid w:val="009B0A04"/>
    <w:rsid w:val="009B0C20"/>
    <w:rsid w:val="009B158A"/>
    <w:rsid w:val="009B219A"/>
    <w:rsid w:val="009B231F"/>
    <w:rsid w:val="009B2808"/>
    <w:rsid w:val="009B293E"/>
    <w:rsid w:val="009B3520"/>
    <w:rsid w:val="009B3692"/>
    <w:rsid w:val="009B3E14"/>
    <w:rsid w:val="009B456C"/>
    <w:rsid w:val="009B4EFD"/>
    <w:rsid w:val="009B56FA"/>
    <w:rsid w:val="009B6948"/>
    <w:rsid w:val="009C166D"/>
    <w:rsid w:val="009C2929"/>
    <w:rsid w:val="009C29F7"/>
    <w:rsid w:val="009C2B4B"/>
    <w:rsid w:val="009C37CB"/>
    <w:rsid w:val="009C3982"/>
    <w:rsid w:val="009C3A88"/>
    <w:rsid w:val="009C454F"/>
    <w:rsid w:val="009C5280"/>
    <w:rsid w:val="009C5809"/>
    <w:rsid w:val="009C5E48"/>
    <w:rsid w:val="009C6667"/>
    <w:rsid w:val="009C7037"/>
    <w:rsid w:val="009C7059"/>
    <w:rsid w:val="009C750E"/>
    <w:rsid w:val="009C7660"/>
    <w:rsid w:val="009D0DAF"/>
    <w:rsid w:val="009D126D"/>
    <w:rsid w:val="009D1A69"/>
    <w:rsid w:val="009D1C5A"/>
    <w:rsid w:val="009D1E2F"/>
    <w:rsid w:val="009D27E2"/>
    <w:rsid w:val="009D29B1"/>
    <w:rsid w:val="009D2B50"/>
    <w:rsid w:val="009D3DC6"/>
    <w:rsid w:val="009D4030"/>
    <w:rsid w:val="009D4054"/>
    <w:rsid w:val="009D5463"/>
    <w:rsid w:val="009D6F8B"/>
    <w:rsid w:val="009D78D6"/>
    <w:rsid w:val="009D79BD"/>
    <w:rsid w:val="009D7D14"/>
    <w:rsid w:val="009E00F0"/>
    <w:rsid w:val="009E0EFE"/>
    <w:rsid w:val="009E29A4"/>
    <w:rsid w:val="009E3136"/>
    <w:rsid w:val="009E5246"/>
    <w:rsid w:val="009E5CB9"/>
    <w:rsid w:val="009E6695"/>
    <w:rsid w:val="009E7A01"/>
    <w:rsid w:val="009F11CB"/>
    <w:rsid w:val="009F1D98"/>
    <w:rsid w:val="009F2DBA"/>
    <w:rsid w:val="009F3958"/>
    <w:rsid w:val="009F558B"/>
    <w:rsid w:val="009F5E0C"/>
    <w:rsid w:val="009F6381"/>
    <w:rsid w:val="009F755E"/>
    <w:rsid w:val="00A00D43"/>
    <w:rsid w:val="00A015FA"/>
    <w:rsid w:val="00A024C5"/>
    <w:rsid w:val="00A03A28"/>
    <w:rsid w:val="00A04367"/>
    <w:rsid w:val="00A05C13"/>
    <w:rsid w:val="00A078FE"/>
    <w:rsid w:val="00A107FB"/>
    <w:rsid w:val="00A118CE"/>
    <w:rsid w:val="00A11AF5"/>
    <w:rsid w:val="00A11B48"/>
    <w:rsid w:val="00A11EA2"/>
    <w:rsid w:val="00A12539"/>
    <w:rsid w:val="00A14506"/>
    <w:rsid w:val="00A15294"/>
    <w:rsid w:val="00A15B01"/>
    <w:rsid w:val="00A15B3E"/>
    <w:rsid w:val="00A15E57"/>
    <w:rsid w:val="00A165B1"/>
    <w:rsid w:val="00A20808"/>
    <w:rsid w:val="00A20EBB"/>
    <w:rsid w:val="00A21369"/>
    <w:rsid w:val="00A219D3"/>
    <w:rsid w:val="00A21A66"/>
    <w:rsid w:val="00A224C2"/>
    <w:rsid w:val="00A225E3"/>
    <w:rsid w:val="00A22BFD"/>
    <w:rsid w:val="00A23EFB"/>
    <w:rsid w:val="00A240F1"/>
    <w:rsid w:val="00A247F5"/>
    <w:rsid w:val="00A25400"/>
    <w:rsid w:val="00A25501"/>
    <w:rsid w:val="00A26354"/>
    <w:rsid w:val="00A26D26"/>
    <w:rsid w:val="00A278C0"/>
    <w:rsid w:val="00A3130A"/>
    <w:rsid w:val="00A320F8"/>
    <w:rsid w:val="00A32498"/>
    <w:rsid w:val="00A326FB"/>
    <w:rsid w:val="00A32A0E"/>
    <w:rsid w:val="00A32E4E"/>
    <w:rsid w:val="00A333B3"/>
    <w:rsid w:val="00A338E3"/>
    <w:rsid w:val="00A34583"/>
    <w:rsid w:val="00A34A74"/>
    <w:rsid w:val="00A35A87"/>
    <w:rsid w:val="00A36990"/>
    <w:rsid w:val="00A36C52"/>
    <w:rsid w:val="00A373C3"/>
    <w:rsid w:val="00A40546"/>
    <w:rsid w:val="00A40C2E"/>
    <w:rsid w:val="00A4175F"/>
    <w:rsid w:val="00A424C8"/>
    <w:rsid w:val="00A44162"/>
    <w:rsid w:val="00A44FBF"/>
    <w:rsid w:val="00A45CF0"/>
    <w:rsid w:val="00A45DA8"/>
    <w:rsid w:val="00A45ED1"/>
    <w:rsid w:val="00A46129"/>
    <w:rsid w:val="00A50B28"/>
    <w:rsid w:val="00A50D82"/>
    <w:rsid w:val="00A53131"/>
    <w:rsid w:val="00A53389"/>
    <w:rsid w:val="00A54903"/>
    <w:rsid w:val="00A549FC"/>
    <w:rsid w:val="00A55C8A"/>
    <w:rsid w:val="00A56FE6"/>
    <w:rsid w:val="00A606A0"/>
    <w:rsid w:val="00A620DD"/>
    <w:rsid w:val="00A624C0"/>
    <w:rsid w:val="00A63016"/>
    <w:rsid w:val="00A631BF"/>
    <w:rsid w:val="00A64B7B"/>
    <w:rsid w:val="00A64F3E"/>
    <w:rsid w:val="00A652CF"/>
    <w:rsid w:val="00A65712"/>
    <w:rsid w:val="00A65C8A"/>
    <w:rsid w:val="00A66512"/>
    <w:rsid w:val="00A6662A"/>
    <w:rsid w:val="00A7055B"/>
    <w:rsid w:val="00A70711"/>
    <w:rsid w:val="00A7092F"/>
    <w:rsid w:val="00A70A6D"/>
    <w:rsid w:val="00A72315"/>
    <w:rsid w:val="00A732E4"/>
    <w:rsid w:val="00A734EB"/>
    <w:rsid w:val="00A73962"/>
    <w:rsid w:val="00A73B72"/>
    <w:rsid w:val="00A73FA5"/>
    <w:rsid w:val="00A745EB"/>
    <w:rsid w:val="00A74E8C"/>
    <w:rsid w:val="00A76E6F"/>
    <w:rsid w:val="00A77440"/>
    <w:rsid w:val="00A7764F"/>
    <w:rsid w:val="00A7791F"/>
    <w:rsid w:val="00A77EC2"/>
    <w:rsid w:val="00A802F7"/>
    <w:rsid w:val="00A804D9"/>
    <w:rsid w:val="00A8180C"/>
    <w:rsid w:val="00A8185A"/>
    <w:rsid w:val="00A81BD9"/>
    <w:rsid w:val="00A836A0"/>
    <w:rsid w:val="00A83AF0"/>
    <w:rsid w:val="00A83D40"/>
    <w:rsid w:val="00A8514A"/>
    <w:rsid w:val="00A865E9"/>
    <w:rsid w:val="00A86B07"/>
    <w:rsid w:val="00A86CBC"/>
    <w:rsid w:val="00A871CD"/>
    <w:rsid w:val="00A90A55"/>
    <w:rsid w:val="00A90FD2"/>
    <w:rsid w:val="00A91915"/>
    <w:rsid w:val="00A91FAE"/>
    <w:rsid w:val="00A922F2"/>
    <w:rsid w:val="00A92367"/>
    <w:rsid w:val="00A9255F"/>
    <w:rsid w:val="00A94845"/>
    <w:rsid w:val="00A94B0F"/>
    <w:rsid w:val="00A94D62"/>
    <w:rsid w:val="00A960C3"/>
    <w:rsid w:val="00A9686B"/>
    <w:rsid w:val="00A96934"/>
    <w:rsid w:val="00A97DC0"/>
    <w:rsid w:val="00AA054B"/>
    <w:rsid w:val="00AA0C43"/>
    <w:rsid w:val="00AA2918"/>
    <w:rsid w:val="00AA4C87"/>
    <w:rsid w:val="00AA5502"/>
    <w:rsid w:val="00AA568C"/>
    <w:rsid w:val="00AA5F4E"/>
    <w:rsid w:val="00AA6ADC"/>
    <w:rsid w:val="00AA6D0C"/>
    <w:rsid w:val="00AA6D1B"/>
    <w:rsid w:val="00AA6FC5"/>
    <w:rsid w:val="00AA71EB"/>
    <w:rsid w:val="00AB1428"/>
    <w:rsid w:val="00AB15D1"/>
    <w:rsid w:val="00AB217C"/>
    <w:rsid w:val="00AB22CC"/>
    <w:rsid w:val="00AB25D9"/>
    <w:rsid w:val="00AB28BF"/>
    <w:rsid w:val="00AB2B17"/>
    <w:rsid w:val="00AB397F"/>
    <w:rsid w:val="00AB3D7C"/>
    <w:rsid w:val="00AB4C7A"/>
    <w:rsid w:val="00AB55DA"/>
    <w:rsid w:val="00AB60BB"/>
    <w:rsid w:val="00AB69E2"/>
    <w:rsid w:val="00AB7288"/>
    <w:rsid w:val="00AC0338"/>
    <w:rsid w:val="00AC12A9"/>
    <w:rsid w:val="00AC14B4"/>
    <w:rsid w:val="00AC1DB5"/>
    <w:rsid w:val="00AC1E23"/>
    <w:rsid w:val="00AC1EAF"/>
    <w:rsid w:val="00AC2937"/>
    <w:rsid w:val="00AC2B35"/>
    <w:rsid w:val="00AC2BEA"/>
    <w:rsid w:val="00AC32B9"/>
    <w:rsid w:val="00AC42ED"/>
    <w:rsid w:val="00AC4712"/>
    <w:rsid w:val="00AC48A4"/>
    <w:rsid w:val="00AC4C49"/>
    <w:rsid w:val="00AC5283"/>
    <w:rsid w:val="00AC67FB"/>
    <w:rsid w:val="00AC7886"/>
    <w:rsid w:val="00AC7F02"/>
    <w:rsid w:val="00AD11D3"/>
    <w:rsid w:val="00AD237D"/>
    <w:rsid w:val="00AD2C22"/>
    <w:rsid w:val="00AD30B3"/>
    <w:rsid w:val="00AD366C"/>
    <w:rsid w:val="00AD416F"/>
    <w:rsid w:val="00AD530E"/>
    <w:rsid w:val="00AD6D6F"/>
    <w:rsid w:val="00AD7034"/>
    <w:rsid w:val="00AD7504"/>
    <w:rsid w:val="00AD7507"/>
    <w:rsid w:val="00AD78F5"/>
    <w:rsid w:val="00AE03E9"/>
    <w:rsid w:val="00AE1913"/>
    <w:rsid w:val="00AE27BA"/>
    <w:rsid w:val="00AE27E1"/>
    <w:rsid w:val="00AE2D7B"/>
    <w:rsid w:val="00AE4175"/>
    <w:rsid w:val="00AE4714"/>
    <w:rsid w:val="00AE5F04"/>
    <w:rsid w:val="00AE73A4"/>
    <w:rsid w:val="00AE783E"/>
    <w:rsid w:val="00AF022C"/>
    <w:rsid w:val="00AF23EE"/>
    <w:rsid w:val="00AF2FBF"/>
    <w:rsid w:val="00AF3178"/>
    <w:rsid w:val="00AF3EBF"/>
    <w:rsid w:val="00AF453D"/>
    <w:rsid w:val="00AF5C7A"/>
    <w:rsid w:val="00AF6564"/>
    <w:rsid w:val="00AF6747"/>
    <w:rsid w:val="00AF73F8"/>
    <w:rsid w:val="00AF7ACA"/>
    <w:rsid w:val="00B0001A"/>
    <w:rsid w:val="00B00EDF"/>
    <w:rsid w:val="00B00F8B"/>
    <w:rsid w:val="00B02329"/>
    <w:rsid w:val="00B02591"/>
    <w:rsid w:val="00B02B36"/>
    <w:rsid w:val="00B036B8"/>
    <w:rsid w:val="00B038E5"/>
    <w:rsid w:val="00B047B2"/>
    <w:rsid w:val="00B05350"/>
    <w:rsid w:val="00B05720"/>
    <w:rsid w:val="00B05C62"/>
    <w:rsid w:val="00B0608F"/>
    <w:rsid w:val="00B068D9"/>
    <w:rsid w:val="00B06D47"/>
    <w:rsid w:val="00B1007C"/>
    <w:rsid w:val="00B10214"/>
    <w:rsid w:val="00B114F1"/>
    <w:rsid w:val="00B11FEA"/>
    <w:rsid w:val="00B1347B"/>
    <w:rsid w:val="00B13A8E"/>
    <w:rsid w:val="00B14FDD"/>
    <w:rsid w:val="00B151F8"/>
    <w:rsid w:val="00B1550E"/>
    <w:rsid w:val="00B16169"/>
    <w:rsid w:val="00B17EF9"/>
    <w:rsid w:val="00B200BC"/>
    <w:rsid w:val="00B20223"/>
    <w:rsid w:val="00B21D54"/>
    <w:rsid w:val="00B2224E"/>
    <w:rsid w:val="00B22A6B"/>
    <w:rsid w:val="00B23B9E"/>
    <w:rsid w:val="00B2463E"/>
    <w:rsid w:val="00B25095"/>
    <w:rsid w:val="00B25346"/>
    <w:rsid w:val="00B259CC"/>
    <w:rsid w:val="00B261EF"/>
    <w:rsid w:val="00B26408"/>
    <w:rsid w:val="00B2664A"/>
    <w:rsid w:val="00B2666B"/>
    <w:rsid w:val="00B27587"/>
    <w:rsid w:val="00B277AC"/>
    <w:rsid w:val="00B3085C"/>
    <w:rsid w:val="00B30CFB"/>
    <w:rsid w:val="00B31DCD"/>
    <w:rsid w:val="00B32960"/>
    <w:rsid w:val="00B338D8"/>
    <w:rsid w:val="00B33BCC"/>
    <w:rsid w:val="00B3489D"/>
    <w:rsid w:val="00B35FC2"/>
    <w:rsid w:val="00B3613A"/>
    <w:rsid w:val="00B365C1"/>
    <w:rsid w:val="00B36B66"/>
    <w:rsid w:val="00B36FE7"/>
    <w:rsid w:val="00B3709A"/>
    <w:rsid w:val="00B37137"/>
    <w:rsid w:val="00B371AB"/>
    <w:rsid w:val="00B3723A"/>
    <w:rsid w:val="00B3724A"/>
    <w:rsid w:val="00B4026D"/>
    <w:rsid w:val="00B40AF6"/>
    <w:rsid w:val="00B423B7"/>
    <w:rsid w:val="00B43938"/>
    <w:rsid w:val="00B450E6"/>
    <w:rsid w:val="00B4528D"/>
    <w:rsid w:val="00B45A04"/>
    <w:rsid w:val="00B47789"/>
    <w:rsid w:val="00B479F4"/>
    <w:rsid w:val="00B5295D"/>
    <w:rsid w:val="00B541A9"/>
    <w:rsid w:val="00B546A4"/>
    <w:rsid w:val="00B549A7"/>
    <w:rsid w:val="00B54AAE"/>
    <w:rsid w:val="00B554AD"/>
    <w:rsid w:val="00B55A48"/>
    <w:rsid w:val="00B560F9"/>
    <w:rsid w:val="00B56439"/>
    <w:rsid w:val="00B600EB"/>
    <w:rsid w:val="00B60470"/>
    <w:rsid w:val="00B60EEC"/>
    <w:rsid w:val="00B6109F"/>
    <w:rsid w:val="00B61363"/>
    <w:rsid w:val="00B641C0"/>
    <w:rsid w:val="00B65661"/>
    <w:rsid w:val="00B66035"/>
    <w:rsid w:val="00B66AD5"/>
    <w:rsid w:val="00B66CC1"/>
    <w:rsid w:val="00B67C5B"/>
    <w:rsid w:val="00B70E6A"/>
    <w:rsid w:val="00B71763"/>
    <w:rsid w:val="00B71A88"/>
    <w:rsid w:val="00B73013"/>
    <w:rsid w:val="00B738FA"/>
    <w:rsid w:val="00B7461C"/>
    <w:rsid w:val="00B74CF9"/>
    <w:rsid w:val="00B74D21"/>
    <w:rsid w:val="00B759D3"/>
    <w:rsid w:val="00B80865"/>
    <w:rsid w:val="00B80B93"/>
    <w:rsid w:val="00B8325B"/>
    <w:rsid w:val="00B83602"/>
    <w:rsid w:val="00B83C26"/>
    <w:rsid w:val="00B84287"/>
    <w:rsid w:val="00B84DF3"/>
    <w:rsid w:val="00B85314"/>
    <w:rsid w:val="00B8543F"/>
    <w:rsid w:val="00B85856"/>
    <w:rsid w:val="00B87514"/>
    <w:rsid w:val="00B87FD2"/>
    <w:rsid w:val="00B90A5B"/>
    <w:rsid w:val="00B90DBD"/>
    <w:rsid w:val="00B913D6"/>
    <w:rsid w:val="00B915E7"/>
    <w:rsid w:val="00B93246"/>
    <w:rsid w:val="00B94DE2"/>
    <w:rsid w:val="00B959CA"/>
    <w:rsid w:val="00B95D71"/>
    <w:rsid w:val="00B969E4"/>
    <w:rsid w:val="00B97B26"/>
    <w:rsid w:val="00B97B5F"/>
    <w:rsid w:val="00BA1443"/>
    <w:rsid w:val="00BA19CC"/>
    <w:rsid w:val="00BA2C49"/>
    <w:rsid w:val="00BA34A9"/>
    <w:rsid w:val="00BA40EC"/>
    <w:rsid w:val="00BA59B8"/>
    <w:rsid w:val="00BA6106"/>
    <w:rsid w:val="00BA6815"/>
    <w:rsid w:val="00BB14C4"/>
    <w:rsid w:val="00BB3E22"/>
    <w:rsid w:val="00BB404F"/>
    <w:rsid w:val="00BB50C3"/>
    <w:rsid w:val="00BB730D"/>
    <w:rsid w:val="00BB7C0E"/>
    <w:rsid w:val="00BB7F4B"/>
    <w:rsid w:val="00BB7FC5"/>
    <w:rsid w:val="00BC0545"/>
    <w:rsid w:val="00BC5C63"/>
    <w:rsid w:val="00BC62E5"/>
    <w:rsid w:val="00BC7130"/>
    <w:rsid w:val="00BC77EC"/>
    <w:rsid w:val="00BD07C4"/>
    <w:rsid w:val="00BD1D87"/>
    <w:rsid w:val="00BD23F9"/>
    <w:rsid w:val="00BD2BE7"/>
    <w:rsid w:val="00BD3AEE"/>
    <w:rsid w:val="00BD5119"/>
    <w:rsid w:val="00BD6C13"/>
    <w:rsid w:val="00BD6CA3"/>
    <w:rsid w:val="00BD7017"/>
    <w:rsid w:val="00BE0076"/>
    <w:rsid w:val="00BE0AA2"/>
    <w:rsid w:val="00BE14BC"/>
    <w:rsid w:val="00BE1AA7"/>
    <w:rsid w:val="00BE257F"/>
    <w:rsid w:val="00BE5ED1"/>
    <w:rsid w:val="00BE63C7"/>
    <w:rsid w:val="00BE643A"/>
    <w:rsid w:val="00BF0481"/>
    <w:rsid w:val="00BF145E"/>
    <w:rsid w:val="00BF4808"/>
    <w:rsid w:val="00BF5702"/>
    <w:rsid w:val="00BF6665"/>
    <w:rsid w:val="00BF71DD"/>
    <w:rsid w:val="00BF75C3"/>
    <w:rsid w:val="00BF7AC3"/>
    <w:rsid w:val="00BF7D12"/>
    <w:rsid w:val="00BF7F15"/>
    <w:rsid w:val="00C007FC"/>
    <w:rsid w:val="00C00C58"/>
    <w:rsid w:val="00C00FE6"/>
    <w:rsid w:val="00C013DD"/>
    <w:rsid w:val="00C019E0"/>
    <w:rsid w:val="00C02BC4"/>
    <w:rsid w:val="00C03BEB"/>
    <w:rsid w:val="00C042AD"/>
    <w:rsid w:val="00C04F7A"/>
    <w:rsid w:val="00C05AB6"/>
    <w:rsid w:val="00C05DB7"/>
    <w:rsid w:val="00C064B5"/>
    <w:rsid w:val="00C07799"/>
    <w:rsid w:val="00C079A2"/>
    <w:rsid w:val="00C1015B"/>
    <w:rsid w:val="00C1044C"/>
    <w:rsid w:val="00C1198B"/>
    <w:rsid w:val="00C13964"/>
    <w:rsid w:val="00C14641"/>
    <w:rsid w:val="00C14914"/>
    <w:rsid w:val="00C16222"/>
    <w:rsid w:val="00C17AE3"/>
    <w:rsid w:val="00C2031F"/>
    <w:rsid w:val="00C2042E"/>
    <w:rsid w:val="00C20CEE"/>
    <w:rsid w:val="00C21A1B"/>
    <w:rsid w:val="00C21D80"/>
    <w:rsid w:val="00C22717"/>
    <w:rsid w:val="00C23DE0"/>
    <w:rsid w:val="00C24587"/>
    <w:rsid w:val="00C2555B"/>
    <w:rsid w:val="00C25C38"/>
    <w:rsid w:val="00C26281"/>
    <w:rsid w:val="00C26E3D"/>
    <w:rsid w:val="00C30D62"/>
    <w:rsid w:val="00C310B1"/>
    <w:rsid w:val="00C31551"/>
    <w:rsid w:val="00C31B6E"/>
    <w:rsid w:val="00C31D27"/>
    <w:rsid w:val="00C32B78"/>
    <w:rsid w:val="00C32C01"/>
    <w:rsid w:val="00C32EC4"/>
    <w:rsid w:val="00C32F06"/>
    <w:rsid w:val="00C32F4C"/>
    <w:rsid w:val="00C336E4"/>
    <w:rsid w:val="00C340BC"/>
    <w:rsid w:val="00C34771"/>
    <w:rsid w:val="00C36798"/>
    <w:rsid w:val="00C36A1A"/>
    <w:rsid w:val="00C37BA2"/>
    <w:rsid w:val="00C407E0"/>
    <w:rsid w:val="00C41D28"/>
    <w:rsid w:val="00C42342"/>
    <w:rsid w:val="00C43DE9"/>
    <w:rsid w:val="00C442D2"/>
    <w:rsid w:val="00C453CC"/>
    <w:rsid w:val="00C52BAB"/>
    <w:rsid w:val="00C543ED"/>
    <w:rsid w:val="00C54477"/>
    <w:rsid w:val="00C54F9A"/>
    <w:rsid w:val="00C55C21"/>
    <w:rsid w:val="00C56F8D"/>
    <w:rsid w:val="00C572DF"/>
    <w:rsid w:val="00C6147F"/>
    <w:rsid w:val="00C61CD0"/>
    <w:rsid w:val="00C62264"/>
    <w:rsid w:val="00C6227E"/>
    <w:rsid w:val="00C62376"/>
    <w:rsid w:val="00C62C74"/>
    <w:rsid w:val="00C64711"/>
    <w:rsid w:val="00C6499A"/>
    <w:rsid w:val="00C64B3B"/>
    <w:rsid w:val="00C6633B"/>
    <w:rsid w:val="00C66445"/>
    <w:rsid w:val="00C67B8F"/>
    <w:rsid w:val="00C70337"/>
    <w:rsid w:val="00C719BC"/>
    <w:rsid w:val="00C73511"/>
    <w:rsid w:val="00C73D93"/>
    <w:rsid w:val="00C73F28"/>
    <w:rsid w:val="00C75180"/>
    <w:rsid w:val="00C75322"/>
    <w:rsid w:val="00C7724F"/>
    <w:rsid w:val="00C779C2"/>
    <w:rsid w:val="00C80957"/>
    <w:rsid w:val="00C80A78"/>
    <w:rsid w:val="00C82C4F"/>
    <w:rsid w:val="00C83B88"/>
    <w:rsid w:val="00C84390"/>
    <w:rsid w:val="00C90840"/>
    <w:rsid w:val="00C90BF5"/>
    <w:rsid w:val="00C910FA"/>
    <w:rsid w:val="00C911C7"/>
    <w:rsid w:val="00C91F14"/>
    <w:rsid w:val="00C9354B"/>
    <w:rsid w:val="00C940B4"/>
    <w:rsid w:val="00C95295"/>
    <w:rsid w:val="00C969BA"/>
    <w:rsid w:val="00C97DED"/>
    <w:rsid w:val="00CA115E"/>
    <w:rsid w:val="00CA138D"/>
    <w:rsid w:val="00CA3862"/>
    <w:rsid w:val="00CA3DB4"/>
    <w:rsid w:val="00CA48E4"/>
    <w:rsid w:val="00CA4EC5"/>
    <w:rsid w:val="00CA5D2D"/>
    <w:rsid w:val="00CA5E3C"/>
    <w:rsid w:val="00CA6B81"/>
    <w:rsid w:val="00CA7F27"/>
    <w:rsid w:val="00CB0AF9"/>
    <w:rsid w:val="00CB0C0D"/>
    <w:rsid w:val="00CB0C38"/>
    <w:rsid w:val="00CB1948"/>
    <w:rsid w:val="00CB27CF"/>
    <w:rsid w:val="00CB50B0"/>
    <w:rsid w:val="00CB565E"/>
    <w:rsid w:val="00CB5846"/>
    <w:rsid w:val="00CB6A46"/>
    <w:rsid w:val="00CB6C4E"/>
    <w:rsid w:val="00CB786B"/>
    <w:rsid w:val="00CC0428"/>
    <w:rsid w:val="00CC0977"/>
    <w:rsid w:val="00CC4222"/>
    <w:rsid w:val="00CC47E3"/>
    <w:rsid w:val="00CC5FDE"/>
    <w:rsid w:val="00CC636C"/>
    <w:rsid w:val="00CC638E"/>
    <w:rsid w:val="00CC7434"/>
    <w:rsid w:val="00CD0DBD"/>
    <w:rsid w:val="00CD0FF9"/>
    <w:rsid w:val="00CD20CF"/>
    <w:rsid w:val="00CD22BF"/>
    <w:rsid w:val="00CD2C81"/>
    <w:rsid w:val="00CD2EE4"/>
    <w:rsid w:val="00CD3250"/>
    <w:rsid w:val="00CD3391"/>
    <w:rsid w:val="00CD3404"/>
    <w:rsid w:val="00CD3C25"/>
    <w:rsid w:val="00CD4E05"/>
    <w:rsid w:val="00CD5AE2"/>
    <w:rsid w:val="00CD6122"/>
    <w:rsid w:val="00CD6E02"/>
    <w:rsid w:val="00CD6E9D"/>
    <w:rsid w:val="00CE0258"/>
    <w:rsid w:val="00CE05AB"/>
    <w:rsid w:val="00CE0836"/>
    <w:rsid w:val="00CE08A8"/>
    <w:rsid w:val="00CE0AEC"/>
    <w:rsid w:val="00CE17A6"/>
    <w:rsid w:val="00CE1A57"/>
    <w:rsid w:val="00CE1DFD"/>
    <w:rsid w:val="00CE2028"/>
    <w:rsid w:val="00CE20F7"/>
    <w:rsid w:val="00CE3BD5"/>
    <w:rsid w:val="00CE3EDB"/>
    <w:rsid w:val="00CE451F"/>
    <w:rsid w:val="00CE4963"/>
    <w:rsid w:val="00CE517D"/>
    <w:rsid w:val="00CE51B8"/>
    <w:rsid w:val="00CE6B9D"/>
    <w:rsid w:val="00CE6E82"/>
    <w:rsid w:val="00CE70FB"/>
    <w:rsid w:val="00CF138B"/>
    <w:rsid w:val="00CF2271"/>
    <w:rsid w:val="00CF2BFF"/>
    <w:rsid w:val="00CF323C"/>
    <w:rsid w:val="00CF3BEB"/>
    <w:rsid w:val="00CF41D1"/>
    <w:rsid w:val="00CF4D64"/>
    <w:rsid w:val="00CF4F07"/>
    <w:rsid w:val="00CF773D"/>
    <w:rsid w:val="00CF7A6E"/>
    <w:rsid w:val="00CF7E3B"/>
    <w:rsid w:val="00D01A0F"/>
    <w:rsid w:val="00D02669"/>
    <w:rsid w:val="00D02A6F"/>
    <w:rsid w:val="00D0357A"/>
    <w:rsid w:val="00D043B5"/>
    <w:rsid w:val="00D04587"/>
    <w:rsid w:val="00D04BEE"/>
    <w:rsid w:val="00D04ECD"/>
    <w:rsid w:val="00D057B3"/>
    <w:rsid w:val="00D0594D"/>
    <w:rsid w:val="00D06E1C"/>
    <w:rsid w:val="00D0789F"/>
    <w:rsid w:val="00D07EB3"/>
    <w:rsid w:val="00D102B5"/>
    <w:rsid w:val="00D104D5"/>
    <w:rsid w:val="00D10772"/>
    <w:rsid w:val="00D113F5"/>
    <w:rsid w:val="00D11733"/>
    <w:rsid w:val="00D127CA"/>
    <w:rsid w:val="00D138C7"/>
    <w:rsid w:val="00D13998"/>
    <w:rsid w:val="00D1507A"/>
    <w:rsid w:val="00D15270"/>
    <w:rsid w:val="00D16325"/>
    <w:rsid w:val="00D16EFA"/>
    <w:rsid w:val="00D17411"/>
    <w:rsid w:val="00D21435"/>
    <w:rsid w:val="00D22074"/>
    <w:rsid w:val="00D22866"/>
    <w:rsid w:val="00D238E0"/>
    <w:rsid w:val="00D24877"/>
    <w:rsid w:val="00D25F65"/>
    <w:rsid w:val="00D26DCF"/>
    <w:rsid w:val="00D276D4"/>
    <w:rsid w:val="00D27810"/>
    <w:rsid w:val="00D30783"/>
    <w:rsid w:val="00D3342B"/>
    <w:rsid w:val="00D335F2"/>
    <w:rsid w:val="00D33C93"/>
    <w:rsid w:val="00D3445A"/>
    <w:rsid w:val="00D34C7A"/>
    <w:rsid w:val="00D36228"/>
    <w:rsid w:val="00D37F7F"/>
    <w:rsid w:val="00D40E8E"/>
    <w:rsid w:val="00D41137"/>
    <w:rsid w:val="00D419DF"/>
    <w:rsid w:val="00D421BD"/>
    <w:rsid w:val="00D42995"/>
    <w:rsid w:val="00D43189"/>
    <w:rsid w:val="00D435C1"/>
    <w:rsid w:val="00D43A61"/>
    <w:rsid w:val="00D4402D"/>
    <w:rsid w:val="00D44582"/>
    <w:rsid w:val="00D451F7"/>
    <w:rsid w:val="00D45646"/>
    <w:rsid w:val="00D458C0"/>
    <w:rsid w:val="00D461BD"/>
    <w:rsid w:val="00D46782"/>
    <w:rsid w:val="00D46B62"/>
    <w:rsid w:val="00D46FA3"/>
    <w:rsid w:val="00D47307"/>
    <w:rsid w:val="00D473C7"/>
    <w:rsid w:val="00D51224"/>
    <w:rsid w:val="00D5219A"/>
    <w:rsid w:val="00D529A8"/>
    <w:rsid w:val="00D54642"/>
    <w:rsid w:val="00D54B96"/>
    <w:rsid w:val="00D5569C"/>
    <w:rsid w:val="00D55949"/>
    <w:rsid w:val="00D55BDC"/>
    <w:rsid w:val="00D56231"/>
    <w:rsid w:val="00D577D3"/>
    <w:rsid w:val="00D61229"/>
    <w:rsid w:val="00D61A1F"/>
    <w:rsid w:val="00D62538"/>
    <w:rsid w:val="00D62998"/>
    <w:rsid w:val="00D629CA"/>
    <w:rsid w:val="00D63E7E"/>
    <w:rsid w:val="00D649C3"/>
    <w:rsid w:val="00D64B55"/>
    <w:rsid w:val="00D6513D"/>
    <w:rsid w:val="00D6591D"/>
    <w:rsid w:val="00D67FC4"/>
    <w:rsid w:val="00D70215"/>
    <w:rsid w:val="00D705DC"/>
    <w:rsid w:val="00D71026"/>
    <w:rsid w:val="00D71409"/>
    <w:rsid w:val="00D74130"/>
    <w:rsid w:val="00D75B43"/>
    <w:rsid w:val="00D76527"/>
    <w:rsid w:val="00D77C2B"/>
    <w:rsid w:val="00D77F84"/>
    <w:rsid w:val="00D81233"/>
    <w:rsid w:val="00D829D3"/>
    <w:rsid w:val="00D83424"/>
    <w:rsid w:val="00D83A32"/>
    <w:rsid w:val="00D83A50"/>
    <w:rsid w:val="00D83BC4"/>
    <w:rsid w:val="00D84234"/>
    <w:rsid w:val="00D84CEF"/>
    <w:rsid w:val="00D85A14"/>
    <w:rsid w:val="00D85E02"/>
    <w:rsid w:val="00D85FD5"/>
    <w:rsid w:val="00D861EA"/>
    <w:rsid w:val="00D86C72"/>
    <w:rsid w:val="00D87AF4"/>
    <w:rsid w:val="00D903C8"/>
    <w:rsid w:val="00D90619"/>
    <w:rsid w:val="00D90975"/>
    <w:rsid w:val="00D90A3A"/>
    <w:rsid w:val="00D9232B"/>
    <w:rsid w:val="00D92F3C"/>
    <w:rsid w:val="00D935B5"/>
    <w:rsid w:val="00D93A47"/>
    <w:rsid w:val="00D93CBC"/>
    <w:rsid w:val="00D9524F"/>
    <w:rsid w:val="00D9581A"/>
    <w:rsid w:val="00D95F6E"/>
    <w:rsid w:val="00D9678D"/>
    <w:rsid w:val="00D96BB7"/>
    <w:rsid w:val="00D97162"/>
    <w:rsid w:val="00D9751E"/>
    <w:rsid w:val="00DA0FAF"/>
    <w:rsid w:val="00DA29AB"/>
    <w:rsid w:val="00DA3274"/>
    <w:rsid w:val="00DA4116"/>
    <w:rsid w:val="00DA4268"/>
    <w:rsid w:val="00DA5958"/>
    <w:rsid w:val="00DA725D"/>
    <w:rsid w:val="00DA783C"/>
    <w:rsid w:val="00DB0F60"/>
    <w:rsid w:val="00DB2472"/>
    <w:rsid w:val="00DB2926"/>
    <w:rsid w:val="00DB2E7F"/>
    <w:rsid w:val="00DB327F"/>
    <w:rsid w:val="00DB3A87"/>
    <w:rsid w:val="00DB3B08"/>
    <w:rsid w:val="00DB3BD6"/>
    <w:rsid w:val="00DB5685"/>
    <w:rsid w:val="00DB5DBF"/>
    <w:rsid w:val="00DB7339"/>
    <w:rsid w:val="00DB7BF4"/>
    <w:rsid w:val="00DC06B4"/>
    <w:rsid w:val="00DC0731"/>
    <w:rsid w:val="00DC1412"/>
    <w:rsid w:val="00DC198A"/>
    <w:rsid w:val="00DC1E58"/>
    <w:rsid w:val="00DC466C"/>
    <w:rsid w:val="00DD06E2"/>
    <w:rsid w:val="00DD1E8C"/>
    <w:rsid w:val="00DD3039"/>
    <w:rsid w:val="00DD31AC"/>
    <w:rsid w:val="00DD3720"/>
    <w:rsid w:val="00DD390E"/>
    <w:rsid w:val="00DD4DA4"/>
    <w:rsid w:val="00DD5208"/>
    <w:rsid w:val="00DD5551"/>
    <w:rsid w:val="00DD6B69"/>
    <w:rsid w:val="00DD70F0"/>
    <w:rsid w:val="00DD76E1"/>
    <w:rsid w:val="00DD7E92"/>
    <w:rsid w:val="00DD7FA2"/>
    <w:rsid w:val="00DE03E8"/>
    <w:rsid w:val="00DE15A1"/>
    <w:rsid w:val="00DE441B"/>
    <w:rsid w:val="00DE4F32"/>
    <w:rsid w:val="00DE5E9F"/>
    <w:rsid w:val="00DE626E"/>
    <w:rsid w:val="00DE676A"/>
    <w:rsid w:val="00DE6A10"/>
    <w:rsid w:val="00DE6E7D"/>
    <w:rsid w:val="00DE6EDA"/>
    <w:rsid w:val="00DE6F16"/>
    <w:rsid w:val="00DE6FBC"/>
    <w:rsid w:val="00DE7180"/>
    <w:rsid w:val="00DE7C3D"/>
    <w:rsid w:val="00DF036C"/>
    <w:rsid w:val="00DF408D"/>
    <w:rsid w:val="00DF4CEA"/>
    <w:rsid w:val="00DF5044"/>
    <w:rsid w:val="00DF5111"/>
    <w:rsid w:val="00DF51F0"/>
    <w:rsid w:val="00DF547A"/>
    <w:rsid w:val="00DF6891"/>
    <w:rsid w:val="00DF6D58"/>
    <w:rsid w:val="00DF7A4D"/>
    <w:rsid w:val="00E004BA"/>
    <w:rsid w:val="00E01108"/>
    <w:rsid w:val="00E014AA"/>
    <w:rsid w:val="00E032DE"/>
    <w:rsid w:val="00E03FD9"/>
    <w:rsid w:val="00E044BB"/>
    <w:rsid w:val="00E053CA"/>
    <w:rsid w:val="00E053E4"/>
    <w:rsid w:val="00E056E7"/>
    <w:rsid w:val="00E072E6"/>
    <w:rsid w:val="00E074F4"/>
    <w:rsid w:val="00E078B0"/>
    <w:rsid w:val="00E07A9D"/>
    <w:rsid w:val="00E07E01"/>
    <w:rsid w:val="00E10427"/>
    <w:rsid w:val="00E11FF6"/>
    <w:rsid w:val="00E12E9F"/>
    <w:rsid w:val="00E13AAD"/>
    <w:rsid w:val="00E13CE2"/>
    <w:rsid w:val="00E15AE7"/>
    <w:rsid w:val="00E15CBD"/>
    <w:rsid w:val="00E163FE"/>
    <w:rsid w:val="00E16FD0"/>
    <w:rsid w:val="00E17303"/>
    <w:rsid w:val="00E17425"/>
    <w:rsid w:val="00E20C5A"/>
    <w:rsid w:val="00E214A8"/>
    <w:rsid w:val="00E216F1"/>
    <w:rsid w:val="00E2245C"/>
    <w:rsid w:val="00E226D1"/>
    <w:rsid w:val="00E22803"/>
    <w:rsid w:val="00E23AF9"/>
    <w:rsid w:val="00E23C1B"/>
    <w:rsid w:val="00E24A2A"/>
    <w:rsid w:val="00E25FFD"/>
    <w:rsid w:val="00E262B3"/>
    <w:rsid w:val="00E26EC6"/>
    <w:rsid w:val="00E275FE"/>
    <w:rsid w:val="00E27CC1"/>
    <w:rsid w:val="00E3009A"/>
    <w:rsid w:val="00E30C43"/>
    <w:rsid w:val="00E32474"/>
    <w:rsid w:val="00E32CAE"/>
    <w:rsid w:val="00E33223"/>
    <w:rsid w:val="00E33466"/>
    <w:rsid w:val="00E33F2D"/>
    <w:rsid w:val="00E342CC"/>
    <w:rsid w:val="00E353BA"/>
    <w:rsid w:val="00E35B63"/>
    <w:rsid w:val="00E36FB3"/>
    <w:rsid w:val="00E40445"/>
    <w:rsid w:val="00E40924"/>
    <w:rsid w:val="00E415B4"/>
    <w:rsid w:val="00E41D06"/>
    <w:rsid w:val="00E4237C"/>
    <w:rsid w:val="00E429D8"/>
    <w:rsid w:val="00E44C48"/>
    <w:rsid w:val="00E45750"/>
    <w:rsid w:val="00E47A15"/>
    <w:rsid w:val="00E47B1B"/>
    <w:rsid w:val="00E47F57"/>
    <w:rsid w:val="00E5030E"/>
    <w:rsid w:val="00E52B9F"/>
    <w:rsid w:val="00E53529"/>
    <w:rsid w:val="00E56082"/>
    <w:rsid w:val="00E57F0F"/>
    <w:rsid w:val="00E60F80"/>
    <w:rsid w:val="00E61F95"/>
    <w:rsid w:val="00E631EF"/>
    <w:rsid w:val="00E6330B"/>
    <w:rsid w:val="00E63FC1"/>
    <w:rsid w:val="00E64A11"/>
    <w:rsid w:val="00E64A72"/>
    <w:rsid w:val="00E701D5"/>
    <w:rsid w:val="00E70255"/>
    <w:rsid w:val="00E704B6"/>
    <w:rsid w:val="00E71119"/>
    <w:rsid w:val="00E717BE"/>
    <w:rsid w:val="00E718DF"/>
    <w:rsid w:val="00E71E72"/>
    <w:rsid w:val="00E7214B"/>
    <w:rsid w:val="00E7328D"/>
    <w:rsid w:val="00E738E7"/>
    <w:rsid w:val="00E74195"/>
    <w:rsid w:val="00E74226"/>
    <w:rsid w:val="00E7424A"/>
    <w:rsid w:val="00E7478B"/>
    <w:rsid w:val="00E74809"/>
    <w:rsid w:val="00E74939"/>
    <w:rsid w:val="00E75623"/>
    <w:rsid w:val="00E77227"/>
    <w:rsid w:val="00E80035"/>
    <w:rsid w:val="00E81DDC"/>
    <w:rsid w:val="00E82036"/>
    <w:rsid w:val="00E838D0"/>
    <w:rsid w:val="00E85263"/>
    <w:rsid w:val="00E855F3"/>
    <w:rsid w:val="00E861FB"/>
    <w:rsid w:val="00E8626B"/>
    <w:rsid w:val="00E87A4C"/>
    <w:rsid w:val="00E90184"/>
    <w:rsid w:val="00E904DF"/>
    <w:rsid w:val="00E9137C"/>
    <w:rsid w:val="00E91C5E"/>
    <w:rsid w:val="00E9216F"/>
    <w:rsid w:val="00E9306C"/>
    <w:rsid w:val="00E95136"/>
    <w:rsid w:val="00E962F8"/>
    <w:rsid w:val="00E968ED"/>
    <w:rsid w:val="00E9763F"/>
    <w:rsid w:val="00EA07D2"/>
    <w:rsid w:val="00EA0EEB"/>
    <w:rsid w:val="00EA1E71"/>
    <w:rsid w:val="00EA2130"/>
    <w:rsid w:val="00EA3AEE"/>
    <w:rsid w:val="00EA4E5E"/>
    <w:rsid w:val="00EA734D"/>
    <w:rsid w:val="00EB1B6A"/>
    <w:rsid w:val="00EB1FB9"/>
    <w:rsid w:val="00EB2567"/>
    <w:rsid w:val="00EB2581"/>
    <w:rsid w:val="00EB299A"/>
    <w:rsid w:val="00EB4A9A"/>
    <w:rsid w:val="00EB4DB9"/>
    <w:rsid w:val="00EB4F14"/>
    <w:rsid w:val="00EB504A"/>
    <w:rsid w:val="00EB65FC"/>
    <w:rsid w:val="00EB6772"/>
    <w:rsid w:val="00EB71D1"/>
    <w:rsid w:val="00EC087B"/>
    <w:rsid w:val="00EC093F"/>
    <w:rsid w:val="00EC0A6A"/>
    <w:rsid w:val="00EC0F8B"/>
    <w:rsid w:val="00EC136B"/>
    <w:rsid w:val="00EC2A5E"/>
    <w:rsid w:val="00EC2F3C"/>
    <w:rsid w:val="00EC376E"/>
    <w:rsid w:val="00EC44A4"/>
    <w:rsid w:val="00EC45D2"/>
    <w:rsid w:val="00EC5D15"/>
    <w:rsid w:val="00EC79D6"/>
    <w:rsid w:val="00ED0C5D"/>
    <w:rsid w:val="00ED0F16"/>
    <w:rsid w:val="00ED1F5A"/>
    <w:rsid w:val="00ED2796"/>
    <w:rsid w:val="00ED28E3"/>
    <w:rsid w:val="00ED32F0"/>
    <w:rsid w:val="00ED37AE"/>
    <w:rsid w:val="00ED4D84"/>
    <w:rsid w:val="00ED50B9"/>
    <w:rsid w:val="00ED587C"/>
    <w:rsid w:val="00ED6A4A"/>
    <w:rsid w:val="00ED6DCF"/>
    <w:rsid w:val="00ED72D5"/>
    <w:rsid w:val="00EE0CCA"/>
    <w:rsid w:val="00EE1CBB"/>
    <w:rsid w:val="00EE2710"/>
    <w:rsid w:val="00EE3E61"/>
    <w:rsid w:val="00EE5722"/>
    <w:rsid w:val="00EE62ED"/>
    <w:rsid w:val="00EE725D"/>
    <w:rsid w:val="00EF1A8D"/>
    <w:rsid w:val="00EF43D6"/>
    <w:rsid w:val="00EF4755"/>
    <w:rsid w:val="00F00C92"/>
    <w:rsid w:val="00F012A5"/>
    <w:rsid w:val="00F01ACF"/>
    <w:rsid w:val="00F03708"/>
    <w:rsid w:val="00F0465F"/>
    <w:rsid w:val="00F047CE"/>
    <w:rsid w:val="00F073B8"/>
    <w:rsid w:val="00F079FD"/>
    <w:rsid w:val="00F07C01"/>
    <w:rsid w:val="00F10BA4"/>
    <w:rsid w:val="00F10E85"/>
    <w:rsid w:val="00F118AE"/>
    <w:rsid w:val="00F11B8F"/>
    <w:rsid w:val="00F1388C"/>
    <w:rsid w:val="00F13A80"/>
    <w:rsid w:val="00F14D56"/>
    <w:rsid w:val="00F155A9"/>
    <w:rsid w:val="00F15D35"/>
    <w:rsid w:val="00F162D8"/>
    <w:rsid w:val="00F16314"/>
    <w:rsid w:val="00F1631C"/>
    <w:rsid w:val="00F16FC7"/>
    <w:rsid w:val="00F177B7"/>
    <w:rsid w:val="00F20C6D"/>
    <w:rsid w:val="00F21C62"/>
    <w:rsid w:val="00F22E57"/>
    <w:rsid w:val="00F22EE8"/>
    <w:rsid w:val="00F23C0C"/>
    <w:rsid w:val="00F26ECA"/>
    <w:rsid w:val="00F274E3"/>
    <w:rsid w:val="00F277D7"/>
    <w:rsid w:val="00F27B9B"/>
    <w:rsid w:val="00F27BEF"/>
    <w:rsid w:val="00F30DCF"/>
    <w:rsid w:val="00F3103D"/>
    <w:rsid w:val="00F313DE"/>
    <w:rsid w:val="00F31653"/>
    <w:rsid w:val="00F31AE4"/>
    <w:rsid w:val="00F32466"/>
    <w:rsid w:val="00F33835"/>
    <w:rsid w:val="00F33D42"/>
    <w:rsid w:val="00F342AD"/>
    <w:rsid w:val="00F355B9"/>
    <w:rsid w:val="00F36903"/>
    <w:rsid w:val="00F36D05"/>
    <w:rsid w:val="00F37791"/>
    <w:rsid w:val="00F37D89"/>
    <w:rsid w:val="00F40200"/>
    <w:rsid w:val="00F41AEB"/>
    <w:rsid w:val="00F42C1B"/>
    <w:rsid w:val="00F42CAE"/>
    <w:rsid w:val="00F42E83"/>
    <w:rsid w:val="00F43639"/>
    <w:rsid w:val="00F43AB1"/>
    <w:rsid w:val="00F443F9"/>
    <w:rsid w:val="00F44D7B"/>
    <w:rsid w:val="00F44DE8"/>
    <w:rsid w:val="00F4582E"/>
    <w:rsid w:val="00F4590F"/>
    <w:rsid w:val="00F476C6"/>
    <w:rsid w:val="00F50652"/>
    <w:rsid w:val="00F50B93"/>
    <w:rsid w:val="00F52CFC"/>
    <w:rsid w:val="00F53724"/>
    <w:rsid w:val="00F54F48"/>
    <w:rsid w:val="00F55548"/>
    <w:rsid w:val="00F55747"/>
    <w:rsid w:val="00F56323"/>
    <w:rsid w:val="00F5746A"/>
    <w:rsid w:val="00F60385"/>
    <w:rsid w:val="00F603D9"/>
    <w:rsid w:val="00F60F9F"/>
    <w:rsid w:val="00F63EDB"/>
    <w:rsid w:val="00F6407F"/>
    <w:rsid w:val="00F646E0"/>
    <w:rsid w:val="00F6550B"/>
    <w:rsid w:val="00F66E36"/>
    <w:rsid w:val="00F702F3"/>
    <w:rsid w:val="00F70F4D"/>
    <w:rsid w:val="00F7123E"/>
    <w:rsid w:val="00F726B8"/>
    <w:rsid w:val="00F727E8"/>
    <w:rsid w:val="00F72EE4"/>
    <w:rsid w:val="00F732FF"/>
    <w:rsid w:val="00F73397"/>
    <w:rsid w:val="00F73422"/>
    <w:rsid w:val="00F74278"/>
    <w:rsid w:val="00F744C6"/>
    <w:rsid w:val="00F74A99"/>
    <w:rsid w:val="00F753DA"/>
    <w:rsid w:val="00F768EC"/>
    <w:rsid w:val="00F77022"/>
    <w:rsid w:val="00F77032"/>
    <w:rsid w:val="00F77CF6"/>
    <w:rsid w:val="00F819DE"/>
    <w:rsid w:val="00F81BD0"/>
    <w:rsid w:val="00F825BA"/>
    <w:rsid w:val="00F82EE5"/>
    <w:rsid w:val="00F832CB"/>
    <w:rsid w:val="00F84DC3"/>
    <w:rsid w:val="00F85752"/>
    <w:rsid w:val="00F87F00"/>
    <w:rsid w:val="00F9003F"/>
    <w:rsid w:val="00F9035F"/>
    <w:rsid w:val="00F907CA"/>
    <w:rsid w:val="00F911C7"/>
    <w:rsid w:val="00F92D16"/>
    <w:rsid w:val="00F9316E"/>
    <w:rsid w:val="00F932FC"/>
    <w:rsid w:val="00F93F1F"/>
    <w:rsid w:val="00F9577D"/>
    <w:rsid w:val="00F95799"/>
    <w:rsid w:val="00F957F6"/>
    <w:rsid w:val="00F967EE"/>
    <w:rsid w:val="00F97329"/>
    <w:rsid w:val="00F97EBC"/>
    <w:rsid w:val="00FA101B"/>
    <w:rsid w:val="00FA15F2"/>
    <w:rsid w:val="00FA1983"/>
    <w:rsid w:val="00FA3508"/>
    <w:rsid w:val="00FA4927"/>
    <w:rsid w:val="00FB0783"/>
    <w:rsid w:val="00FB17EC"/>
    <w:rsid w:val="00FB1E46"/>
    <w:rsid w:val="00FB28FD"/>
    <w:rsid w:val="00FB2F94"/>
    <w:rsid w:val="00FB34EB"/>
    <w:rsid w:val="00FB4881"/>
    <w:rsid w:val="00FB51C4"/>
    <w:rsid w:val="00FB5B33"/>
    <w:rsid w:val="00FB7314"/>
    <w:rsid w:val="00FC1454"/>
    <w:rsid w:val="00FC14F3"/>
    <w:rsid w:val="00FC150B"/>
    <w:rsid w:val="00FC30DE"/>
    <w:rsid w:val="00FC39F5"/>
    <w:rsid w:val="00FC3DDA"/>
    <w:rsid w:val="00FC492E"/>
    <w:rsid w:val="00FC54D0"/>
    <w:rsid w:val="00FC61E5"/>
    <w:rsid w:val="00FC6A82"/>
    <w:rsid w:val="00FC6C6A"/>
    <w:rsid w:val="00FC7555"/>
    <w:rsid w:val="00FC77DF"/>
    <w:rsid w:val="00FC7F9A"/>
    <w:rsid w:val="00FD1B6C"/>
    <w:rsid w:val="00FD1C26"/>
    <w:rsid w:val="00FD2040"/>
    <w:rsid w:val="00FD2D90"/>
    <w:rsid w:val="00FD4CA7"/>
    <w:rsid w:val="00FD5127"/>
    <w:rsid w:val="00FD56D5"/>
    <w:rsid w:val="00FD5933"/>
    <w:rsid w:val="00FD6BC0"/>
    <w:rsid w:val="00FD7018"/>
    <w:rsid w:val="00FE033E"/>
    <w:rsid w:val="00FE0C5B"/>
    <w:rsid w:val="00FE0D31"/>
    <w:rsid w:val="00FE3D80"/>
    <w:rsid w:val="00FE5D22"/>
    <w:rsid w:val="00FE5E6D"/>
    <w:rsid w:val="00FE64BA"/>
    <w:rsid w:val="00FE6788"/>
    <w:rsid w:val="00FE6B36"/>
    <w:rsid w:val="00FE6F94"/>
    <w:rsid w:val="00FE7AC5"/>
    <w:rsid w:val="00FE7EB6"/>
    <w:rsid w:val="00FF0722"/>
    <w:rsid w:val="00FF0898"/>
    <w:rsid w:val="00FF0E4B"/>
    <w:rsid w:val="00FF17C9"/>
    <w:rsid w:val="00FF1A17"/>
    <w:rsid w:val="00FF2641"/>
    <w:rsid w:val="00FF2E1F"/>
    <w:rsid w:val="00FF3D08"/>
    <w:rsid w:val="00FF4721"/>
    <w:rsid w:val="00FF478F"/>
    <w:rsid w:val="00FF4867"/>
    <w:rsid w:val="00FF4886"/>
    <w:rsid w:val="00FF5C0D"/>
    <w:rsid w:val="00FF67E7"/>
    <w:rsid w:val="00FF720D"/>
    <w:rsid w:val="00FF7CF1"/>
    <w:rsid w:val="00FF7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049"/>
    <o:shapelayout v:ext="edit">
      <o:idmap v:ext="edit" data="1"/>
    </o:shapelayout>
  </w:shapeDefaults>
  <w:decimalSymbol w:val="."/>
  <w:listSeparator w:val=","/>
  <w14:docId w14:val="016CF184"/>
  <w15:docId w15:val="{3D061977-5B4C-4F4B-AF0A-5108087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pPr>
      <w:widowControl w:val="0"/>
      <w:numPr>
        <w:numId w:val="20"/>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link w:val="Heading3Char"/>
    <w:qFormat/>
    <w:pPr>
      <w:widowControl w:val="0"/>
      <w:spacing w:line="480" w:lineRule="atLeast"/>
      <w:jc w:val="both"/>
      <w:outlineLvl w:val="2"/>
    </w:pPr>
    <w:rPr>
      <w:rFonts w:ascii="Book Antiqua" w:hAnsi="Book Antiqua"/>
      <w:kern w:val="28"/>
      <w:szCs w:val="20"/>
      <w:lang w:val="en-GB"/>
    </w:rPr>
  </w:style>
  <w:style w:type="paragraph" w:styleId="Heading4">
    <w:name w:val="heading 4"/>
    <w:basedOn w:val="Normal"/>
    <w:next w:val="BodyText"/>
    <w:qFormat/>
    <w:pPr>
      <w:keepNext/>
      <w:widowControl w:val="0"/>
      <w:spacing w:before="120" w:after="80" w:line="240" w:lineRule="atLeast"/>
      <w:jc w:val="both"/>
      <w:outlineLvl w:val="3"/>
    </w:pPr>
    <w:rPr>
      <w:rFonts w:ascii="Book Antiqua" w:hAnsi="Book Antiqua"/>
      <w:b/>
      <w:i/>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customStyle="1" w:styleId="Normal-Cover">
    <w:name w:val="Normal-Cover"/>
    <w:basedOn w:val="Normal"/>
    <w:pPr>
      <w:widowControl w:val="0"/>
    </w:pPr>
    <w:rPr>
      <w:rFonts w:ascii="Book Antiqua" w:hAnsi="Book Antiqua"/>
      <w:szCs w:val="20"/>
    </w:rPr>
  </w:style>
  <w:style w:type="paragraph" w:customStyle="1" w:styleId="Quote1">
    <w:name w:val="Quote1"/>
    <w:basedOn w:val="Normal"/>
    <w:pPr>
      <w:widowControl w:val="0"/>
      <w:spacing w:before="240"/>
      <w:ind w:left="1541" w:right="720" w:hanging="101"/>
      <w:jc w:val="both"/>
    </w:pPr>
    <w:rPr>
      <w:rFonts w:ascii="Book Antiqua" w:hAnsi="Book Antiqua"/>
      <w:szCs w:val="20"/>
    </w:rPr>
  </w:style>
  <w:style w:type="paragraph" w:customStyle="1" w:styleId="Footer-Web">
    <w:name w:val="Footer-Web"/>
    <w:basedOn w:val="Footer"/>
    <w:pPr>
      <w:widowControl w:val="0"/>
      <w:tabs>
        <w:tab w:val="clear" w:pos="4153"/>
        <w:tab w:val="clear" w:pos="8306"/>
        <w:tab w:val="center" w:pos="4896"/>
        <w:tab w:val="right" w:pos="9792"/>
      </w:tabs>
      <w:overflowPunct/>
      <w:autoSpaceDE/>
      <w:autoSpaceDN/>
      <w:adjustRightInd/>
      <w:textAlignment w:val="auto"/>
    </w:pPr>
    <w:rPr>
      <w:rFonts w:ascii="Book Antiqua" w:hAnsi="Book Antiqua"/>
      <w:sz w:val="18"/>
    </w:rPr>
  </w:style>
  <w:style w:type="paragraph" w:styleId="Footer">
    <w:name w:val="footer"/>
    <w:basedOn w:val="Normal"/>
    <w:pPr>
      <w:tabs>
        <w:tab w:val="center" w:pos="4153"/>
        <w:tab w:val="right" w:pos="8306"/>
      </w:tabs>
      <w:overflowPunct w:val="0"/>
      <w:autoSpaceDE w:val="0"/>
      <w:autoSpaceDN w:val="0"/>
      <w:adjustRightInd w:val="0"/>
      <w:textAlignment w:val="baseline"/>
    </w:pPr>
    <w:rPr>
      <w:rFonts w:ascii="MS Sans Serif" w:hAnsi="MS Sans Serif"/>
      <w:sz w:val="20"/>
      <w:szCs w:val="20"/>
    </w:rPr>
  </w:style>
  <w:style w:type="paragraph" w:customStyle="1" w:styleId="Normal-Indent">
    <w:name w:val="Normal - Indent"/>
    <w:basedOn w:val="Normal"/>
    <w:pPr>
      <w:widowControl w:val="0"/>
      <w:spacing w:line="480" w:lineRule="atLeast"/>
      <w:ind w:left="720"/>
      <w:jc w:val="both"/>
    </w:pPr>
    <w:rPr>
      <w:rFonts w:ascii="Book Antiqua" w:hAnsi="Book Antiqua"/>
      <w:szCs w:val="20"/>
    </w:rPr>
  </w:style>
  <w:style w:type="paragraph" w:customStyle="1" w:styleId="Titlesub">
    <w:name w:val="Title sub"/>
    <w:basedOn w:val="Title"/>
    <w:pPr>
      <w:tabs>
        <w:tab w:val="left" w:pos="2835"/>
        <w:tab w:val="left" w:pos="6095"/>
      </w:tabs>
      <w:overflowPunct/>
      <w:autoSpaceDE/>
      <w:autoSpaceDN/>
      <w:adjustRightInd/>
      <w:spacing w:before="0" w:after="120"/>
      <w:textAlignment w:val="auto"/>
      <w:outlineLvl w:val="9"/>
    </w:pPr>
    <w:rPr>
      <w:rFonts w:ascii="Tahoma" w:hAnsi="Tahoma" w:cs="Times New Roman"/>
      <w:b w:val="0"/>
      <w:bCs w:val="0"/>
      <w:color w:val="000080"/>
      <w:kern w:val="0"/>
      <w:sz w:val="40"/>
      <w:szCs w:val="20"/>
    </w:rPr>
  </w:style>
  <w:style w:type="paragraph" w:styleId="Title">
    <w:name w:val="Title"/>
    <w:basedOn w:val="Normal"/>
    <w:qFormat/>
    <w:pPr>
      <w:overflowPunct w:val="0"/>
      <w:autoSpaceDE w:val="0"/>
      <w:autoSpaceDN w:val="0"/>
      <w:adjustRightInd w:val="0"/>
      <w:spacing w:before="240" w:after="60"/>
      <w:jc w:val="center"/>
      <w:textAlignment w:val="baseline"/>
      <w:outlineLvl w:val="0"/>
    </w:pPr>
    <w:rPr>
      <w:rFonts w:ascii="Arial" w:hAnsi="Arial" w:cs="Arial"/>
      <w:b/>
      <w:bCs/>
      <w:kern w:val="28"/>
      <w:sz w:val="32"/>
      <w:szCs w:val="32"/>
    </w:rPr>
  </w:style>
  <w:style w:type="paragraph" w:customStyle="1" w:styleId="SideHeading">
    <w:name w:val="Side Heading"/>
    <w:basedOn w:val="Normal"/>
    <w:pPr>
      <w:widowControl w:val="0"/>
      <w:autoSpaceDE w:val="0"/>
      <w:autoSpaceDN w:val="0"/>
      <w:spacing w:before="600"/>
      <w:ind w:left="720" w:right="720"/>
      <w:jc w:val="both"/>
    </w:pPr>
    <w:rPr>
      <w:rFonts w:ascii="Book Antiqua" w:hAnsi="Book Antiqua"/>
      <w:b/>
      <w:bCs/>
      <w:i/>
      <w:iCs/>
    </w:rPr>
  </w:style>
  <w:style w:type="paragraph" w:customStyle="1" w:styleId="Level1">
    <w:name w:val="Level 1"/>
    <w:basedOn w:val="Normal"/>
    <w:next w:val="Heading1"/>
    <w:pPr>
      <w:widowControl w:val="0"/>
      <w:spacing w:before="240"/>
      <w:ind w:left="720"/>
      <w:jc w:val="both"/>
    </w:pPr>
    <w:rPr>
      <w:rFonts w:ascii="Book Antiqua" w:hAnsi="Book Antiqua"/>
      <w:b/>
      <w:szCs w:val="20"/>
      <w:u w:val="single"/>
    </w:rPr>
  </w:style>
  <w:style w:type="paragraph" w:customStyle="1" w:styleId="Catchwords">
    <w:name w:val="Catchwords"/>
    <w:basedOn w:val="Normal"/>
    <w:pPr>
      <w:widowControl w:val="0"/>
      <w:spacing w:line="240" w:lineRule="atLeast"/>
      <w:jc w:val="both"/>
    </w:pPr>
    <w:rPr>
      <w:rFonts w:ascii="Book Antiqua" w:hAnsi="Book Antiqua"/>
      <w:szCs w:val="20"/>
      <w:lang w:val="en-GB"/>
    </w:rPr>
  </w:style>
  <w:style w:type="paragraph" w:customStyle="1" w:styleId="Casedate">
    <w:name w:val="Casedate"/>
    <w:basedOn w:val="Normal"/>
    <w:pPr>
      <w:widowControl w:val="0"/>
      <w:spacing w:after="120" w:line="240" w:lineRule="atLeast"/>
    </w:pPr>
    <w:rPr>
      <w:rFonts w:ascii="Book Antiqua" w:hAnsi="Book Antiqua"/>
      <w:szCs w:val="20"/>
      <w:lang w:val="en-GB"/>
    </w:rPr>
  </w:style>
  <w:style w:type="paragraph" w:customStyle="1" w:styleId="NoNumber">
    <w:name w:val="No Number"/>
    <w:basedOn w:val="Heading1"/>
    <w:autoRedefine/>
    <w:pPr>
      <w:widowControl/>
      <w:tabs>
        <w:tab w:val="clear" w:pos="1440"/>
      </w:tabs>
      <w:spacing w:before="0"/>
      <w:outlineLvl w:val="9"/>
    </w:pPr>
    <w:rPr>
      <w:lang w:val="en-GB"/>
    </w:rPr>
  </w:style>
  <w:style w:type="paragraph" w:customStyle="1" w:styleId="Quote2">
    <w:name w:val="Quote2"/>
    <w:basedOn w:val="Quote1"/>
    <w:pPr>
      <w:spacing w:before="0" w:after="240" w:line="240" w:lineRule="atLeast"/>
      <w:ind w:left="2160" w:hanging="619"/>
    </w:pPr>
  </w:style>
  <w:style w:type="paragraph" w:customStyle="1" w:styleId="Style1">
    <w:name w:val="Style1"/>
    <w:basedOn w:val="Normal"/>
    <w:pPr>
      <w:overflowPunct w:val="0"/>
      <w:autoSpaceDE w:val="0"/>
      <w:autoSpaceDN w:val="0"/>
      <w:adjustRightInd w:val="0"/>
      <w:jc w:val="both"/>
      <w:textAlignment w:val="baseline"/>
    </w:pPr>
    <w:rPr>
      <w:rFonts w:ascii="Book Antiqua" w:hAnsi="Book Antiqua"/>
      <w:kern w:val="28"/>
      <w:szCs w:val="20"/>
      <w:lang w:val="en-GB"/>
    </w:rPr>
  </w:style>
  <w:style w:type="paragraph" w:customStyle="1" w:styleId="QuoteText">
    <w:name w:val="QuoteText"/>
    <w:basedOn w:val="Normal"/>
    <w:pPr>
      <w:widowControl w:val="0"/>
      <w:spacing w:after="240" w:line="240" w:lineRule="atLeast"/>
      <w:ind w:left="1584" w:right="720"/>
      <w:jc w:val="both"/>
    </w:pPr>
    <w:rPr>
      <w:rFonts w:ascii="Book Antiqua" w:hAnsi="Book Antiqua"/>
      <w:szCs w:val="20"/>
      <w:lang w:val="en-GB"/>
    </w:rPr>
  </w:style>
  <w:style w:type="character" w:styleId="Hyperlink">
    <w:name w:val="Hyperlink"/>
    <w:rPr>
      <w:color w:val="0000FF"/>
      <w:u w:val="single"/>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spacing w:after="120"/>
    </w:pPr>
  </w:style>
  <w:style w:type="paragraph" w:styleId="FootnoteText">
    <w:name w:val="footnote text"/>
    <w:basedOn w:val="Normal"/>
    <w:link w:val="FootnoteTextChar"/>
    <w:uiPriority w:val="99"/>
    <w:rPr>
      <w:sz w:val="20"/>
      <w:szCs w:val="20"/>
    </w:rPr>
  </w:style>
  <w:style w:type="character" w:styleId="FootnoteReference">
    <w:name w:val="footnote reference"/>
    <w:uiPriority w:val="99"/>
    <w:semiHidden/>
    <w:rPr>
      <w:vertAlign w:val="superscript"/>
    </w:rPr>
  </w:style>
  <w:style w:type="paragraph" w:styleId="BodyText3">
    <w:name w:val="Body Text 3"/>
    <w:basedOn w:val="Normal"/>
    <w:pPr>
      <w:spacing w:line="360" w:lineRule="auto"/>
      <w:jc w:val="both"/>
    </w:pPr>
    <w:rPr>
      <w:sz w:val="28"/>
      <w:szCs w:val="20"/>
    </w:rPr>
  </w:style>
  <w:style w:type="character" w:styleId="FollowedHyperlink">
    <w:name w:val="FollowedHyperlink"/>
    <w:rPr>
      <w:color w:val="800080"/>
      <w:u w:val="single"/>
    </w:rPr>
  </w:style>
  <w:style w:type="table" w:styleId="TableGrid">
    <w:name w:val="Table Grid"/>
    <w:basedOn w:val="TableNormal"/>
    <w:uiPriority w:val="39"/>
    <w:rsid w:val="00BA6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Heading3">
    <w:name w:val="Draft Heading 3"/>
    <w:basedOn w:val="Normal"/>
    <w:next w:val="Normal"/>
    <w:rsid w:val="002E2433"/>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link w:val="DraftHeading4Char"/>
    <w:rsid w:val="002E2433"/>
    <w:pPr>
      <w:overflowPunct w:val="0"/>
      <w:autoSpaceDE w:val="0"/>
      <w:autoSpaceDN w:val="0"/>
      <w:adjustRightInd w:val="0"/>
      <w:spacing w:before="120"/>
      <w:textAlignment w:val="baseline"/>
    </w:pPr>
    <w:rPr>
      <w:szCs w:val="20"/>
    </w:rPr>
  </w:style>
  <w:style w:type="paragraph" w:customStyle="1" w:styleId="ShoulderReference">
    <w:name w:val="Shoulder Reference"/>
    <w:next w:val="Normal"/>
    <w:rsid w:val="002E2433"/>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styleId="BalloonText">
    <w:name w:val="Balloon Text"/>
    <w:basedOn w:val="Normal"/>
    <w:link w:val="BalloonTextChar"/>
    <w:rsid w:val="00B25095"/>
    <w:rPr>
      <w:rFonts w:ascii="Tahoma" w:hAnsi="Tahoma" w:cs="Tahoma"/>
      <w:sz w:val="16"/>
      <w:szCs w:val="16"/>
    </w:rPr>
  </w:style>
  <w:style w:type="character" w:customStyle="1" w:styleId="BalloonTextChar">
    <w:name w:val="Balloon Text Char"/>
    <w:link w:val="BalloonText"/>
    <w:rsid w:val="00B25095"/>
    <w:rPr>
      <w:rFonts w:ascii="Tahoma" w:hAnsi="Tahoma" w:cs="Tahoma"/>
      <w:sz w:val="16"/>
      <w:szCs w:val="16"/>
      <w:lang w:eastAsia="en-US"/>
    </w:rPr>
  </w:style>
  <w:style w:type="character" w:customStyle="1" w:styleId="Heading2Char">
    <w:name w:val="Heading 2 Char"/>
    <w:link w:val="Heading2"/>
    <w:rsid w:val="0030386B"/>
    <w:rPr>
      <w:rFonts w:ascii="Book Antiqua" w:hAnsi="Book Antiqua"/>
      <w:kern w:val="28"/>
      <w:sz w:val="24"/>
      <w:lang w:val="en-GB" w:eastAsia="en-US"/>
    </w:rPr>
  </w:style>
  <w:style w:type="character" w:customStyle="1" w:styleId="Heading3Char">
    <w:name w:val="Heading 3 Char"/>
    <w:link w:val="Heading3"/>
    <w:rsid w:val="0030386B"/>
    <w:rPr>
      <w:rFonts w:ascii="Book Antiqua" w:hAnsi="Book Antiqua"/>
      <w:kern w:val="28"/>
      <w:sz w:val="24"/>
      <w:lang w:val="en-GB" w:eastAsia="en-US"/>
    </w:rPr>
  </w:style>
  <w:style w:type="paragraph" w:customStyle="1" w:styleId="AmendHeading1">
    <w:name w:val="Amend. Heading 1"/>
    <w:basedOn w:val="Normal"/>
    <w:next w:val="Normal"/>
    <w:link w:val="AmendHeading1Char"/>
    <w:rsid w:val="00DB7339"/>
    <w:pPr>
      <w:overflowPunct w:val="0"/>
      <w:autoSpaceDE w:val="0"/>
      <w:autoSpaceDN w:val="0"/>
      <w:adjustRightInd w:val="0"/>
      <w:spacing w:before="120"/>
      <w:textAlignment w:val="baseline"/>
    </w:pPr>
    <w:rPr>
      <w:szCs w:val="20"/>
    </w:rPr>
  </w:style>
  <w:style w:type="character" w:customStyle="1" w:styleId="AmendHeading1Char">
    <w:name w:val="Amend. Heading 1 Char"/>
    <w:link w:val="AmendHeading1"/>
    <w:locked/>
    <w:rsid w:val="00DB7339"/>
    <w:rPr>
      <w:sz w:val="24"/>
      <w:lang w:eastAsia="en-US"/>
    </w:rPr>
  </w:style>
  <w:style w:type="character" w:customStyle="1" w:styleId="FootnoteTextChar">
    <w:name w:val="Footnote Text Char"/>
    <w:link w:val="FootnoteText"/>
    <w:uiPriority w:val="99"/>
    <w:rsid w:val="00DB7BF4"/>
    <w:rPr>
      <w:lang w:eastAsia="en-US"/>
    </w:rPr>
  </w:style>
  <w:style w:type="paragraph" w:customStyle="1" w:styleId="BodySectionSub">
    <w:name w:val="Body Section (Sub)"/>
    <w:next w:val="Normal"/>
    <w:link w:val="BodySectionSubChar"/>
    <w:rsid w:val="00D861EA"/>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D861EA"/>
    <w:rPr>
      <w:sz w:val="24"/>
      <w:lang w:eastAsia="en-US"/>
    </w:rPr>
  </w:style>
  <w:style w:type="paragraph" w:customStyle="1" w:styleId="DraftHeading1">
    <w:name w:val="Draft Heading 1"/>
    <w:basedOn w:val="Normal"/>
    <w:next w:val="Normal"/>
    <w:link w:val="DraftHeading1Char"/>
    <w:rsid w:val="00D861EA"/>
    <w:pPr>
      <w:overflowPunct w:val="0"/>
      <w:autoSpaceDE w:val="0"/>
      <w:autoSpaceDN w:val="0"/>
      <w:adjustRightInd w:val="0"/>
      <w:spacing w:before="120"/>
      <w:textAlignment w:val="baseline"/>
      <w:outlineLvl w:val="2"/>
    </w:pPr>
    <w:rPr>
      <w:b/>
    </w:rPr>
  </w:style>
  <w:style w:type="character" w:customStyle="1" w:styleId="DraftHeading1Char">
    <w:name w:val="Draft Heading 1 Char"/>
    <w:link w:val="DraftHeading1"/>
    <w:locked/>
    <w:rsid w:val="00D861EA"/>
    <w:rPr>
      <w:b/>
      <w:sz w:val="24"/>
      <w:szCs w:val="24"/>
      <w:lang w:eastAsia="en-US"/>
    </w:rPr>
  </w:style>
  <w:style w:type="paragraph" w:customStyle="1" w:styleId="DraftHeading2">
    <w:name w:val="Draft Heading 2"/>
    <w:basedOn w:val="Normal"/>
    <w:next w:val="Normal"/>
    <w:link w:val="DraftHeading2Char"/>
    <w:rsid w:val="005307C2"/>
    <w:pPr>
      <w:overflowPunct w:val="0"/>
      <w:autoSpaceDE w:val="0"/>
      <w:autoSpaceDN w:val="0"/>
      <w:adjustRightInd w:val="0"/>
      <w:spacing w:before="120"/>
      <w:textAlignment w:val="baseline"/>
    </w:pPr>
    <w:rPr>
      <w:szCs w:val="20"/>
    </w:rPr>
  </w:style>
  <w:style w:type="character" w:customStyle="1" w:styleId="DraftHeading2Char">
    <w:name w:val="Draft Heading 2 Char"/>
    <w:link w:val="DraftHeading2"/>
    <w:rsid w:val="005307C2"/>
    <w:rPr>
      <w:sz w:val="24"/>
      <w:lang w:eastAsia="en-US"/>
    </w:rPr>
  </w:style>
  <w:style w:type="paragraph" w:customStyle="1" w:styleId="footnotedescription">
    <w:name w:val="footnote description"/>
    <w:next w:val="Normal"/>
    <w:link w:val="footnotedescriptionChar"/>
    <w:hidden/>
    <w:rsid w:val="006D6961"/>
    <w:pPr>
      <w:spacing w:line="259" w:lineRule="auto"/>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6D6961"/>
    <w:rPr>
      <w:rFonts w:ascii="Book Antiqua" w:eastAsia="Book Antiqua" w:hAnsi="Book Antiqua" w:cs="Book Antiqua"/>
      <w:color w:val="000000"/>
      <w:szCs w:val="22"/>
    </w:rPr>
  </w:style>
  <w:style w:type="character" w:customStyle="1" w:styleId="footnotemark">
    <w:name w:val="footnote mark"/>
    <w:hidden/>
    <w:rsid w:val="006D6961"/>
    <w:rPr>
      <w:rFonts w:ascii="Book Antiqua" w:eastAsia="Book Antiqua" w:hAnsi="Book Antiqua" w:cs="Book Antiqua"/>
      <w:color w:val="000000"/>
      <w:sz w:val="20"/>
      <w:vertAlign w:val="superscript"/>
    </w:rPr>
  </w:style>
  <w:style w:type="paragraph" w:styleId="NormalWeb">
    <w:name w:val="Normal (Web)"/>
    <w:basedOn w:val="Normal"/>
    <w:uiPriority w:val="99"/>
    <w:unhideWhenUsed/>
    <w:rsid w:val="0045594A"/>
    <w:pPr>
      <w:spacing w:before="100" w:beforeAutospacing="1" w:after="100" w:afterAutospacing="1"/>
    </w:pPr>
    <w:rPr>
      <w:lang w:eastAsia="en-AU"/>
    </w:rPr>
  </w:style>
  <w:style w:type="paragraph" w:styleId="ListParagraph">
    <w:name w:val="List Paragraph"/>
    <w:basedOn w:val="Normal"/>
    <w:uiPriority w:val="34"/>
    <w:qFormat/>
    <w:rsid w:val="003D456B"/>
    <w:pPr>
      <w:ind w:left="720"/>
    </w:pPr>
    <w:rPr>
      <w:szCs w:val="20"/>
    </w:rPr>
  </w:style>
  <w:style w:type="character" w:customStyle="1" w:styleId="xxxapple-converted-space">
    <w:name w:val="x_x_x_apple-converted-space"/>
    <w:rsid w:val="004809B2"/>
  </w:style>
  <w:style w:type="paragraph" w:customStyle="1" w:styleId="SideNote">
    <w:name w:val="Side Note"/>
    <w:basedOn w:val="Normal"/>
    <w:rsid w:val="00AE783E"/>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paragraph" w:customStyle="1" w:styleId="Defintion">
    <w:name w:val="Defintion"/>
    <w:next w:val="Normal"/>
    <w:rsid w:val="00814F79"/>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customStyle="1" w:styleId="DraftHeading4Char">
    <w:name w:val="Draft Heading 4 Char"/>
    <w:link w:val="DraftHeading4"/>
    <w:rsid w:val="00A836A0"/>
    <w:rPr>
      <w:sz w:val="24"/>
      <w:lang w:eastAsia="en-US"/>
    </w:rPr>
  </w:style>
  <w:style w:type="paragraph" w:customStyle="1" w:styleId="xmsonormal">
    <w:name w:val="x_msonormal"/>
    <w:basedOn w:val="Normal"/>
    <w:rsid w:val="00244F47"/>
    <w:pPr>
      <w:spacing w:before="100" w:beforeAutospacing="1" w:after="100" w:afterAutospacing="1"/>
    </w:pPr>
    <w:rPr>
      <w:lang w:eastAsia="en-AU"/>
    </w:rPr>
  </w:style>
  <w:style w:type="paragraph" w:customStyle="1" w:styleId="xmsolistparagraph">
    <w:name w:val="x_msolistparagraph"/>
    <w:basedOn w:val="Normal"/>
    <w:rsid w:val="00E13AAD"/>
    <w:pPr>
      <w:spacing w:before="100" w:beforeAutospacing="1" w:after="100" w:afterAutospacing="1"/>
    </w:pPr>
    <w:rPr>
      <w:lang w:eastAsia="en-AU"/>
    </w:rPr>
  </w:style>
  <w:style w:type="character" w:styleId="UnresolvedMention">
    <w:name w:val="Unresolved Mention"/>
    <w:uiPriority w:val="99"/>
    <w:semiHidden/>
    <w:unhideWhenUsed/>
    <w:rsid w:val="001004EA"/>
    <w:rPr>
      <w:color w:val="605E5C"/>
      <w:shd w:val="clear" w:color="auto" w:fill="E1DFDD"/>
    </w:rPr>
  </w:style>
  <w:style w:type="paragraph" w:styleId="HTMLPreformatted">
    <w:name w:val="HTML Preformatted"/>
    <w:basedOn w:val="Normal"/>
    <w:link w:val="HTMLPreformattedChar"/>
    <w:unhideWhenUsed/>
    <w:rsid w:val="00165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165303"/>
    <w:rPr>
      <w:rFonts w:ascii="Courier New" w:hAnsi="Courier New" w:cs="Courier New"/>
    </w:rPr>
  </w:style>
  <w:style w:type="character" w:styleId="PlaceholderText">
    <w:name w:val="Placeholder Text"/>
    <w:basedOn w:val="DefaultParagraphFont"/>
    <w:uiPriority w:val="99"/>
    <w:semiHidden/>
    <w:rsid w:val="00B253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867181">
      <w:bodyDiv w:val="1"/>
      <w:marLeft w:val="0"/>
      <w:marRight w:val="0"/>
      <w:marTop w:val="0"/>
      <w:marBottom w:val="0"/>
      <w:divBdr>
        <w:top w:val="none" w:sz="0" w:space="0" w:color="auto"/>
        <w:left w:val="none" w:sz="0" w:space="0" w:color="auto"/>
        <w:bottom w:val="none" w:sz="0" w:space="0" w:color="auto"/>
        <w:right w:val="none" w:sz="0" w:space="0" w:color="auto"/>
      </w:divBdr>
    </w:div>
    <w:div w:id="226382867">
      <w:bodyDiv w:val="1"/>
      <w:marLeft w:val="0"/>
      <w:marRight w:val="0"/>
      <w:marTop w:val="0"/>
      <w:marBottom w:val="0"/>
      <w:divBdr>
        <w:top w:val="none" w:sz="0" w:space="0" w:color="auto"/>
        <w:left w:val="none" w:sz="0" w:space="0" w:color="auto"/>
        <w:bottom w:val="none" w:sz="0" w:space="0" w:color="auto"/>
        <w:right w:val="none" w:sz="0" w:space="0" w:color="auto"/>
      </w:divBdr>
    </w:div>
    <w:div w:id="227304259">
      <w:bodyDiv w:val="1"/>
      <w:marLeft w:val="0"/>
      <w:marRight w:val="0"/>
      <w:marTop w:val="0"/>
      <w:marBottom w:val="0"/>
      <w:divBdr>
        <w:top w:val="none" w:sz="0" w:space="0" w:color="auto"/>
        <w:left w:val="none" w:sz="0" w:space="0" w:color="auto"/>
        <w:bottom w:val="none" w:sz="0" w:space="0" w:color="auto"/>
        <w:right w:val="none" w:sz="0" w:space="0" w:color="auto"/>
      </w:divBdr>
      <w:divsChild>
        <w:div w:id="23141615">
          <w:marLeft w:val="0"/>
          <w:marRight w:val="0"/>
          <w:marTop w:val="0"/>
          <w:marBottom w:val="0"/>
          <w:divBdr>
            <w:top w:val="none" w:sz="0" w:space="0" w:color="auto"/>
            <w:left w:val="none" w:sz="0" w:space="0" w:color="auto"/>
            <w:bottom w:val="none" w:sz="0" w:space="0" w:color="auto"/>
            <w:right w:val="none" w:sz="0" w:space="0" w:color="auto"/>
          </w:divBdr>
        </w:div>
        <w:div w:id="390734053">
          <w:marLeft w:val="0"/>
          <w:marRight w:val="0"/>
          <w:marTop w:val="0"/>
          <w:marBottom w:val="0"/>
          <w:divBdr>
            <w:top w:val="none" w:sz="0" w:space="0" w:color="auto"/>
            <w:left w:val="none" w:sz="0" w:space="0" w:color="auto"/>
            <w:bottom w:val="none" w:sz="0" w:space="0" w:color="auto"/>
            <w:right w:val="none" w:sz="0" w:space="0" w:color="auto"/>
          </w:divBdr>
        </w:div>
        <w:div w:id="468862157">
          <w:marLeft w:val="0"/>
          <w:marRight w:val="0"/>
          <w:marTop w:val="0"/>
          <w:marBottom w:val="0"/>
          <w:divBdr>
            <w:top w:val="none" w:sz="0" w:space="0" w:color="auto"/>
            <w:left w:val="none" w:sz="0" w:space="0" w:color="auto"/>
            <w:bottom w:val="none" w:sz="0" w:space="0" w:color="auto"/>
            <w:right w:val="none" w:sz="0" w:space="0" w:color="auto"/>
          </w:divBdr>
        </w:div>
      </w:divsChild>
    </w:div>
    <w:div w:id="335616059">
      <w:bodyDiv w:val="1"/>
      <w:marLeft w:val="0"/>
      <w:marRight w:val="0"/>
      <w:marTop w:val="0"/>
      <w:marBottom w:val="0"/>
      <w:divBdr>
        <w:top w:val="none" w:sz="0" w:space="0" w:color="auto"/>
        <w:left w:val="none" w:sz="0" w:space="0" w:color="auto"/>
        <w:bottom w:val="none" w:sz="0" w:space="0" w:color="auto"/>
        <w:right w:val="none" w:sz="0" w:space="0" w:color="auto"/>
      </w:divBdr>
    </w:div>
    <w:div w:id="365330342">
      <w:bodyDiv w:val="1"/>
      <w:marLeft w:val="0"/>
      <w:marRight w:val="0"/>
      <w:marTop w:val="0"/>
      <w:marBottom w:val="0"/>
      <w:divBdr>
        <w:top w:val="none" w:sz="0" w:space="0" w:color="auto"/>
        <w:left w:val="none" w:sz="0" w:space="0" w:color="auto"/>
        <w:bottom w:val="none" w:sz="0" w:space="0" w:color="auto"/>
        <w:right w:val="none" w:sz="0" w:space="0" w:color="auto"/>
      </w:divBdr>
    </w:div>
    <w:div w:id="578634297">
      <w:bodyDiv w:val="1"/>
      <w:marLeft w:val="0"/>
      <w:marRight w:val="0"/>
      <w:marTop w:val="0"/>
      <w:marBottom w:val="0"/>
      <w:divBdr>
        <w:top w:val="none" w:sz="0" w:space="0" w:color="auto"/>
        <w:left w:val="none" w:sz="0" w:space="0" w:color="auto"/>
        <w:bottom w:val="none" w:sz="0" w:space="0" w:color="auto"/>
        <w:right w:val="none" w:sz="0" w:space="0" w:color="auto"/>
      </w:divBdr>
    </w:div>
    <w:div w:id="883979387">
      <w:bodyDiv w:val="1"/>
      <w:marLeft w:val="0"/>
      <w:marRight w:val="0"/>
      <w:marTop w:val="0"/>
      <w:marBottom w:val="0"/>
      <w:divBdr>
        <w:top w:val="none" w:sz="0" w:space="0" w:color="auto"/>
        <w:left w:val="none" w:sz="0" w:space="0" w:color="auto"/>
        <w:bottom w:val="none" w:sz="0" w:space="0" w:color="auto"/>
        <w:right w:val="none" w:sz="0" w:space="0" w:color="auto"/>
      </w:divBdr>
    </w:div>
    <w:div w:id="908349041">
      <w:bodyDiv w:val="1"/>
      <w:marLeft w:val="0"/>
      <w:marRight w:val="0"/>
      <w:marTop w:val="0"/>
      <w:marBottom w:val="0"/>
      <w:divBdr>
        <w:top w:val="none" w:sz="0" w:space="0" w:color="auto"/>
        <w:left w:val="none" w:sz="0" w:space="0" w:color="auto"/>
        <w:bottom w:val="none" w:sz="0" w:space="0" w:color="auto"/>
        <w:right w:val="none" w:sz="0" w:space="0" w:color="auto"/>
      </w:divBdr>
    </w:div>
    <w:div w:id="923077216">
      <w:bodyDiv w:val="1"/>
      <w:marLeft w:val="0"/>
      <w:marRight w:val="0"/>
      <w:marTop w:val="0"/>
      <w:marBottom w:val="0"/>
      <w:divBdr>
        <w:top w:val="none" w:sz="0" w:space="0" w:color="auto"/>
        <w:left w:val="none" w:sz="0" w:space="0" w:color="auto"/>
        <w:bottom w:val="none" w:sz="0" w:space="0" w:color="auto"/>
        <w:right w:val="none" w:sz="0" w:space="0" w:color="auto"/>
      </w:divBdr>
    </w:div>
    <w:div w:id="1265653195">
      <w:bodyDiv w:val="1"/>
      <w:marLeft w:val="0"/>
      <w:marRight w:val="0"/>
      <w:marTop w:val="0"/>
      <w:marBottom w:val="0"/>
      <w:divBdr>
        <w:top w:val="none" w:sz="0" w:space="0" w:color="auto"/>
        <w:left w:val="none" w:sz="0" w:space="0" w:color="auto"/>
        <w:bottom w:val="none" w:sz="0" w:space="0" w:color="auto"/>
        <w:right w:val="none" w:sz="0" w:space="0" w:color="auto"/>
      </w:divBdr>
    </w:div>
    <w:div w:id="1303315135">
      <w:bodyDiv w:val="1"/>
      <w:marLeft w:val="0"/>
      <w:marRight w:val="0"/>
      <w:marTop w:val="0"/>
      <w:marBottom w:val="0"/>
      <w:divBdr>
        <w:top w:val="none" w:sz="0" w:space="0" w:color="auto"/>
        <w:left w:val="none" w:sz="0" w:space="0" w:color="auto"/>
        <w:bottom w:val="none" w:sz="0" w:space="0" w:color="auto"/>
        <w:right w:val="none" w:sz="0" w:space="0" w:color="auto"/>
      </w:divBdr>
    </w:div>
    <w:div w:id="1322730543">
      <w:bodyDiv w:val="1"/>
      <w:marLeft w:val="0"/>
      <w:marRight w:val="0"/>
      <w:marTop w:val="0"/>
      <w:marBottom w:val="0"/>
      <w:divBdr>
        <w:top w:val="none" w:sz="0" w:space="0" w:color="auto"/>
        <w:left w:val="none" w:sz="0" w:space="0" w:color="auto"/>
        <w:bottom w:val="none" w:sz="0" w:space="0" w:color="auto"/>
        <w:right w:val="none" w:sz="0" w:space="0" w:color="auto"/>
      </w:divBdr>
    </w:div>
    <w:div w:id="1361393010">
      <w:bodyDiv w:val="1"/>
      <w:marLeft w:val="0"/>
      <w:marRight w:val="0"/>
      <w:marTop w:val="0"/>
      <w:marBottom w:val="0"/>
      <w:divBdr>
        <w:top w:val="none" w:sz="0" w:space="0" w:color="auto"/>
        <w:left w:val="none" w:sz="0" w:space="0" w:color="auto"/>
        <w:bottom w:val="none" w:sz="0" w:space="0" w:color="auto"/>
        <w:right w:val="none" w:sz="0" w:space="0" w:color="auto"/>
      </w:divBdr>
      <w:divsChild>
        <w:div w:id="14692815">
          <w:marLeft w:val="0"/>
          <w:marRight w:val="0"/>
          <w:marTop w:val="0"/>
          <w:marBottom w:val="0"/>
          <w:divBdr>
            <w:top w:val="none" w:sz="0" w:space="0" w:color="auto"/>
            <w:left w:val="none" w:sz="0" w:space="0" w:color="auto"/>
            <w:bottom w:val="none" w:sz="0" w:space="0" w:color="auto"/>
            <w:right w:val="none" w:sz="0" w:space="0" w:color="auto"/>
          </w:divBdr>
        </w:div>
        <w:div w:id="1107626907">
          <w:marLeft w:val="0"/>
          <w:marRight w:val="0"/>
          <w:marTop w:val="0"/>
          <w:marBottom w:val="0"/>
          <w:divBdr>
            <w:top w:val="none" w:sz="0" w:space="0" w:color="auto"/>
            <w:left w:val="none" w:sz="0" w:space="0" w:color="auto"/>
            <w:bottom w:val="none" w:sz="0" w:space="0" w:color="auto"/>
            <w:right w:val="none" w:sz="0" w:space="0" w:color="auto"/>
          </w:divBdr>
          <w:divsChild>
            <w:div w:id="965040920">
              <w:marLeft w:val="0"/>
              <w:marRight w:val="0"/>
              <w:marTop w:val="0"/>
              <w:marBottom w:val="0"/>
              <w:divBdr>
                <w:top w:val="none" w:sz="0" w:space="0" w:color="auto"/>
                <w:left w:val="none" w:sz="0" w:space="0" w:color="auto"/>
                <w:bottom w:val="none" w:sz="0" w:space="0" w:color="auto"/>
                <w:right w:val="none" w:sz="0" w:space="0" w:color="auto"/>
              </w:divBdr>
            </w:div>
          </w:divsChild>
        </w:div>
        <w:div w:id="1587424207">
          <w:marLeft w:val="0"/>
          <w:marRight w:val="0"/>
          <w:marTop w:val="0"/>
          <w:marBottom w:val="0"/>
          <w:divBdr>
            <w:top w:val="none" w:sz="0" w:space="0" w:color="auto"/>
            <w:left w:val="none" w:sz="0" w:space="0" w:color="auto"/>
            <w:bottom w:val="none" w:sz="0" w:space="0" w:color="auto"/>
            <w:right w:val="none" w:sz="0" w:space="0" w:color="auto"/>
          </w:divBdr>
        </w:div>
      </w:divsChild>
    </w:div>
    <w:div w:id="1599218738">
      <w:bodyDiv w:val="1"/>
      <w:marLeft w:val="0"/>
      <w:marRight w:val="0"/>
      <w:marTop w:val="0"/>
      <w:marBottom w:val="0"/>
      <w:divBdr>
        <w:top w:val="none" w:sz="0" w:space="0" w:color="auto"/>
        <w:left w:val="none" w:sz="0" w:space="0" w:color="auto"/>
        <w:bottom w:val="none" w:sz="0" w:space="0" w:color="auto"/>
        <w:right w:val="none" w:sz="0" w:space="0" w:color="auto"/>
      </w:divBdr>
      <w:divsChild>
        <w:div w:id="897281247">
          <w:marLeft w:val="0"/>
          <w:marRight w:val="0"/>
          <w:marTop w:val="0"/>
          <w:marBottom w:val="0"/>
          <w:divBdr>
            <w:top w:val="none" w:sz="0" w:space="0" w:color="auto"/>
            <w:left w:val="none" w:sz="0" w:space="0" w:color="auto"/>
            <w:bottom w:val="none" w:sz="0" w:space="0" w:color="auto"/>
            <w:right w:val="none" w:sz="0" w:space="0" w:color="auto"/>
          </w:divBdr>
        </w:div>
      </w:divsChild>
    </w:div>
    <w:div w:id="1644580211">
      <w:bodyDiv w:val="1"/>
      <w:marLeft w:val="0"/>
      <w:marRight w:val="0"/>
      <w:marTop w:val="0"/>
      <w:marBottom w:val="0"/>
      <w:divBdr>
        <w:top w:val="none" w:sz="0" w:space="0" w:color="auto"/>
        <w:left w:val="none" w:sz="0" w:space="0" w:color="auto"/>
        <w:bottom w:val="none" w:sz="0" w:space="0" w:color="auto"/>
        <w:right w:val="none" w:sz="0" w:space="0" w:color="auto"/>
      </w:divBdr>
      <w:divsChild>
        <w:div w:id="1344429540">
          <w:marLeft w:val="0"/>
          <w:marRight w:val="0"/>
          <w:marTop w:val="0"/>
          <w:marBottom w:val="0"/>
          <w:divBdr>
            <w:top w:val="none" w:sz="0" w:space="0" w:color="auto"/>
            <w:left w:val="none" w:sz="0" w:space="0" w:color="auto"/>
            <w:bottom w:val="none" w:sz="0" w:space="0" w:color="auto"/>
            <w:right w:val="none" w:sz="0" w:space="0" w:color="auto"/>
          </w:divBdr>
        </w:div>
      </w:divsChild>
    </w:div>
    <w:div w:id="1702896109">
      <w:bodyDiv w:val="1"/>
      <w:marLeft w:val="0"/>
      <w:marRight w:val="0"/>
      <w:marTop w:val="0"/>
      <w:marBottom w:val="0"/>
      <w:divBdr>
        <w:top w:val="none" w:sz="0" w:space="0" w:color="auto"/>
        <w:left w:val="none" w:sz="0" w:space="0" w:color="auto"/>
        <w:bottom w:val="none" w:sz="0" w:space="0" w:color="auto"/>
        <w:right w:val="none" w:sz="0" w:space="0" w:color="auto"/>
      </w:divBdr>
      <w:divsChild>
        <w:div w:id="566261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506350">
              <w:marLeft w:val="0"/>
              <w:marRight w:val="0"/>
              <w:marTop w:val="0"/>
              <w:marBottom w:val="0"/>
              <w:divBdr>
                <w:top w:val="none" w:sz="0" w:space="0" w:color="auto"/>
                <w:left w:val="none" w:sz="0" w:space="0" w:color="auto"/>
                <w:bottom w:val="none" w:sz="0" w:space="0" w:color="auto"/>
                <w:right w:val="none" w:sz="0" w:space="0" w:color="auto"/>
              </w:divBdr>
              <w:divsChild>
                <w:div w:id="1049305976">
                  <w:marLeft w:val="0"/>
                  <w:marRight w:val="0"/>
                  <w:marTop w:val="0"/>
                  <w:marBottom w:val="0"/>
                  <w:divBdr>
                    <w:top w:val="none" w:sz="0" w:space="0" w:color="auto"/>
                    <w:left w:val="none" w:sz="0" w:space="0" w:color="auto"/>
                    <w:bottom w:val="none" w:sz="0" w:space="0" w:color="auto"/>
                    <w:right w:val="none" w:sz="0" w:space="0" w:color="auto"/>
                  </w:divBdr>
                  <w:divsChild>
                    <w:div w:id="1328097691">
                      <w:marLeft w:val="0"/>
                      <w:marRight w:val="0"/>
                      <w:marTop w:val="0"/>
                      <w:marBottom w:val="0"/>
                      <w:divBdr>
                        <w:top w:val="none" w:sz="0" w:space="0" w:color="auto"/>
                        <w:left w:val="none" w:sz="0" w:space="0" w:color="auto"/>
                        <w:bottom w:val="none" w:sz="0" w:space="0" w:color="auto"/>
                        <w:right w:val="none" w:sz="0" w:space="0" w:color="auto"/>
                      </w:divBdr>
                      <w:divsChild>
                        <w:div w:id="2064255105">
                          <w:marLeft w:val="0"/>
                          <w:marRight w:val="0"/>
                          <w:marTop w:val="0"/>
                          <w:marBottom w:val="0"/>
                          <w:divBdr>
                            <w:top w:val="none" w:sz="0" w:space="0" w:color="auto"/>
                            <w:left w:val="none" w:sz="0" w:space="0" w:color="auto"/>
                            <w:bottom w:val="none" w:sz="0" w:space="0" w:color="auto"/>
                            <w:right w:val="none" w:sz="0" w:space="0" w:color="auto"/>
                          </w:divBdr>
                          <w:divsChild>
                            <w:div w:id="1988782064">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sChild>
                                    <w:div w:id="1295788707">
                                      <w:marLeft w:val="0"/>
                                      <w:marRight w:val="0"/>
                                      <w:marTop w:val="0"/>
                                      <w:marBottom w:val="0"/>
                                      <w:divBdr>
                                        <w:top w:val="none" w:sz="0" w:space="0" w:color="auto"/>
                                        <w:left w:val="none" w:sz="0" w:space="0" w:color="auto"/>
                                        <w:bottom w:val="none" w:sz="0" w:space="0" w:color="auto"/>
                                        <w:right w:val="none" w:sz="0" w:space="0" w:color="auto"/>
                                      </w:divBdr>
                                      <w:divsChild>
                                        <w:div w:id="255403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102506">
                                              <w:marLeft w:val="0"/>
                                              <w:marRight w:val="0"/>
                                              <w:marTop w:val="0"/>
                                              <w:marBottom w:val="0"/>
                                              <w:divBdr>
                                                <w:top w:val="none" w:sz="0" w:space="0" w:color="auto"/>
                                                <w:left w:val="none" w:sz="0" w:space="0" w:color="auto"/>
                                                <w:bottom w:val="none" w:sz="0" w:space="0" w:color="auto"/>
                                                <w:right w:val="none" w:sz="0" w:space="0" w:color="auto"/>
                                              </w:divBdr>
                                              <w:divsChild>
                                                <w:div w:id="1577326414">
                                                  <w:marLeft w:val="0"/>
                                                  <w:marRight w:val="0"/>
                                                  <w:marTop w:val="0"/>
                                                  <w:marBottom w:val="0"/>
                                                  <w:divBdr>
                                                    <w:top w:val="none" w:sz="0" w:space="0" w:color="auto"/>
                                                    <w:left w:val="none" w:sz="0" w:space="0" w:color="auto"/>
                                                    <w:bottom w:val="none" w:sz="0" w:space="0" w:color="auto"/>
                                                    <w:right w:val="none" w:sz="0" w:space="0" w:color="auto"/>
                                                  </w:divBdr>
                                                  <w:divsChild>
                                                    <w:div w:id="1479956569">
                                                      <w:marLeft w:val="0"/>
                                                      <w:marRight w:val="0"/>
                                                      <w:marTop w:val="0"/>
                                                      <w:marBottom w:val="0"/>
                                                      <w:divBdr>
                                                        <w:top w:val="none" w:sz="0" w:space="0" w:color="auto"/>
                                                        <w:left w:val="none" w:sz="0" w:space="0" w:color="auto"/>
                                                        <w:bottom w:val="none" w:sz="0" w:space="0" w:color="auto"/>
                                                        <w:right w:val="none" w:sz="0" w:space="0" w:color="auto"/>
                                                      </w:divBdr>
                                                      <w:divsChild>
                                                        <w:div w:id="1615287961">
                                                          <w:marLeft w:val="0"/>
                                                          <w:marRight w:val="0"/>
                                                          <w:marTop w:val="0"/>
                                                          <w:marBottom w:val="0"/>
                                                          <w:divBdr>
                                                            <w:top w:val="none" w:sz="0" w:space="0" w:color="auto"/>
                                                            <w:left w:val="none" w:sz="0" w:space="0" w:color="auto"/>
                                                            <w:bottom w:val="none" w:sz="0" w:space="0" w:color="auto"/>
                                                            <w:right w:val="none" w:sz="0" w:space="0" w:color="auto"/>
                                                          </w:divBdr>
                                                          <w:divsChild>
                                                            <w:div w:id="287669666">
                                                              <w:marLeft w:val="0"/>
                                                              <w:marRight w:val="0"/>
                                                              <w:marTop w:val="0"/>
                                                              <w:marBottom w:val="0"/>
                                                              <w:divBdr>
                                                                <w:top w:val="none" w:sz="0" w:space="0" w:color="auto"/>
                                                                <w:left w:val="none" w:sz="0" w:space="0" w:color="auto"/>
                                                                <w:bottom w:val="none" w:sz="0" w:space="0" w:color="auto"/>
                                                                <w:right w:val="none" w:sz="0" w:space="0" w:color="auto"/>
                                                              </w:divBdr>
                                                              <w:divsChild>
                                                                <w:div w:id="12230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5344244">
      <w:bodyDiv w:val="1"/>
      <w:marLeft w:val="0"/>
      <w:marRight w:val="0"/>
      <w:marTop w:val="0"/>
      <w:marBottom w:val="0"/>
      <w:divBdr>
        <w:top w:val="none" w:sz="0" w:space="0" w:color="auto"/>
        <w:left w:val="none" w:sz="0" w:space="0" w:color="auto"/>
        <w:bottom w:val="none" w:sz="0" w:space="0" w:color="auto"/>
        <w:right w:val="none" w:sz="0" w:space="0" w:color="auto"/>
      </w:divBdr>
    </w:div>
    <w:div w:id="1905680140">
      <w:bodyDiv w:val="1"/>
      <w:marLeft w:val="0"/>
      <w:marRight w:val="0"/>
      <w:marTop w:val="0"/>
      <w:marBottom w:val="0"/>
      <w:divBdr>
        <w:top w:val="none" w:sz="0" w:space="0" w:color="auto"/>
        <w:left w:val="none" w:sz="0" w:space="0" w:color="auto"/>
        <w:bottom w:val="none" w:sz="0" w:space="0" w:color="auto"/>
        <w:right w:val="none" w:sz="0" w:space="0" w:color="auto"/>
      </w:divBdr>
      <w:divsChild>
        <w:div w:id="10188601">
          <w:marLeft w:val="0"/>
          <w:marRight w:val="0"/>
          <w:marTop w:val="0"/>
          <w:marBottom w:val="0"/>
          <w:divBdr>
            <w:top w:val="none" w:sz="0" w:space="0" w:color="auto"/>
            <w:left w:val="none" w:sz="0" w:space="0" w:color="auto"/>
            <w:bottom w:val="none" w:sz="0" w:space="0" w:color="auto"/>
            <w:right w:val="none" w:sz="0" w:space="0" w:color="auto"/>
          </w:divBdr>
        </w:div>
      </w:divsChild>
    </w:div>
    <w:div w:id="2135056457">
      <w:bodyDiv w:val="1"/>
      <w:marLeft w:val="0"/>
      <w:marRight w:val="0"/>
      <w:marTop w:val="0"/>
      <w:marBottom w:val="0"/>
      <w:divBdr>
        <w:top w:val="none" w:sz="0" w:space="0" w:color="auto"/>
        <w:left w:val="none" w:sz="0" w:space="0" w:color="auto"/>
        <w:bottom w:val="none" w:sz="0" w:space="0" w:color="auto"/>
        <w:right w:val="none" w:sz="0" w:space="0" w:color="auto"/>
      </w:divBdr>
      <w:divsChild>
        <w:div w:id="174656402">
          <w:marLeft w:val="0"/>
          <w:marRight w:val="0"/>
          <w:marTop w:val="0"/>
          <w:marBottom w:val="0"/>
          <w:divBdr>
            <w:top w:val="none" w:sz="0" w:space="0" w:color="auto"/>
            <w:left w:val="none" w:sz="0" w:space="0" w:color="auto"/>
            <w:bottom w:val="none" w:sz="0" w:space="0" w:color="auto"/>
            <w:right w:val="none" w:sz="0" w:space="0" w:color="auto"/>
          </w:divBdr>
          <w:divsChild>
            <w:div w:id="4090987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rh.org" TargetMode="External"/><Relationship Id="rId18" Type="http://schemas.openxmlformats.org/officeDocument/2006/relationships/hyperlink" Target="http://www.aifs.gov.au/institute/afrc6papers/jones.html" TargetMode="External"/><Relationship Id="rId26" Type="http://schemas.openxmlformats.org/officeDocument/2006/relationships/hyperlink" Target="https://jade.io/article/282661" TargetMode="External"/><Relationship Id="rId39" Type="http://schemas.openxmlformats.org/officeDocument/2006/relationships/hyperlink" Target="https://jade.io/article/91713" TargetMode="External"/><Relationship Id="rId3" Type="http://schemas.openxmlformats.org/officeDocument/2006/relationships/styles" Target="styles.xml"/><Relationship Id="rId21" Type="http://schemas.openxmlformats.org/officeDocument/2006/relationships/customXml" Target="ink/ink3.xml"/><Relationship Id="rId34" Type="http://schemas.openxmlformats.org/officeDocument/2006/relationships/hyperlink" Target="https://jade.io/citation/1446607" TargetMode="External"/><Relationship Id="rId42" Type="http://schemas.openxmlformats.org/officeDocument/2006/relationships/hyperlink" Target="https://jade.io/article/91713/section/140558"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tureunlimited.org" TargetMode="External"/><Relationship Id="rId17" Type="http://schemas.openxmlformats.org/officeDocument/2006/relationships/customXml" Target="ink/ink2.xml"/><Relationship Id="rId25" Type="http://schemas.openxmlformats.org/officeDocument/2006/relationships/hyperlink" Target="https://jade.io/article/67674/section/3488" TargetMode="External"/><Relationship Id="rId33" Type="http://schemas.openxmlformats.org/officeDocument/2006/relationships/hyperlink" Target="https://jade.io/article/91713" TargetMode="External"/><Relationship Id="rId38" Type="http://schemas.openxmlformats.org/officeDocument/2006/relationships/hyperlink" Target="https://jade.io/article/281706/section/235012"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pmanual.vic.gov.au/advice-and-protocols/advice/caseplanning/internal-review-decisions" TargetMode="External"/><Relationship Id="rId20" Type="http://schemas.openxmlformats.org/officeDocument/2006/relationships/image" Target="media/image2.png"/><Relationship Id="rId29" Type="http://schemas.openxmlformats.org/officeDocument/2006/relationships/hyperlink" Target="https://jade.io/article/67674" TargetMode="External"/><Relationship Id="rId41" Type="http://schemas.openxmlformats.org/officeDocument/2006/relationships/hyperlink" Target="https://jade.io/article/917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rotothree.org" TargetMode="External"/><Relationship Id="rId24" Type="http://schemas.openxmlformats.org/officeDocument/2006/relationships/hyperlink" Target="https://jade.io/article/67674" TargetMode="External"/><Relationship Id="rId32" Type="http://schemas.openxmlformats.org/officeDocument/2006/relationships/hyperlink" Target="https://jade.io/article/67674" TargetMode="External"/><Relationship Id="rId37" Type="http://schemas.openxmlformats.org/officeDocument/2006/relationships/hyperlink" Target="https://jade.io/article/91713" TargetMode="External"/><Relationship Id="rId40" Type="http://schemas.openxmlformats.org/officeDocument/2006/relationships/hyperlink" Target="https://jade.io/article/91713/section/140558"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jade.io/article/67674" TargetMode="External"/><Relationship Id="rId28" Type="http://schemas.openxmlformats.org/officeDocument/2006/relationships/hyperlink" Target="https://jade.io/article/281769" TargetMode="External"/><Relationship Id="rId36" Type="http://schemas.openxmlformats.org/officeDocument/2006/relationships/hyperlink" Target="https://jade.io/article/67674" TargetMode="External"/><Relationship Id="rId49" Type="http://schemas.openxmlformats.org/officeDocument/2006/relationships/glossaryDocument" Target="glossary/document.xml"/><Relationship Id="rId10" Type="http://schemas.openxmlformats.org/officeDocument/2006/relationships/hyperlink" Target="http://www.dhhs.vic.gov.au" TargetMode="External"/><Relationship Id="rId19" Type="http://schemas.openxmlformats.org/officeDocument/2006/relationships/hyperlink" Target="http://www.earlychildhoodaustralia.org.au" TargetMode="External"/><Relationship Id="rId31" Type="http://schemas.openxmlformats.org/officeDocument/2006/relationships/hyperlink" Target="https://jade.io/article/91713" TargetMode="External"/><Relationship Id="rId44"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ink/ink1.xml"/><Relationship Id="rId22" Type="http://schemas.openxmlformats.org/officeDocument/2006/relationships/hyperlink" Target="https://www.cpmanual.vic.gov.au/advice-and-protocols/advice/caseplanning/internal-review-decisions" TargetMode="External"/><Relationship Id="rId27" Type="http://schemas.openxmlformats.org/officeDocument/2006/relationships/hyperlink" Target="https://jade.io/article/282661" TargetMode="External"/><Relationship Id="rId30" Type="http://schemas.openxmlformats.org/officeDocument/2006/relationships/hyperlink" Target="https://jade.io/article/67674/section/140896" TargetMode="External"/><Relationship Id="rId35" Type="http://schemas.openxmlformats.org/officeDocument/2006/relationships/hyperlink" Target="https://jade.io/article/66585" TargetMode="External"/><Relationship Id="rId43" Type="http://schemas.openxmlformats.org/officeDocument/2006/relationships/hyperlink" Target="http://www.cpmanual.vic.gov.au/sites/default/files/Protocol_DHS-Family%20Court&amp;%20Federal%20magistrates%20court%202011-2819.pdf" TargetMode="External"/><Relationship Id="rId48" Type="http://schemas.openxmlformats.org/officeDocument/2006/relationships/fontTable" Target="fontTable.xml"/><Relationship Id="rId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4ED74F88E44D0C961681F290486C22"/>
        <w:category>
          <w:name w:val="General"/>
          <w:gallery w:val="placeholder"/>
        </w:category>
        <w:types>
          <w:type w:val="bbPlcHdr"/>
        </w:types>
        <w:behaviors>
          <w:behavior w:val="content"/>
        </w:behaviors>
        <w:guid w:val="{8A6DB4F0-F4D6-41F4-A70E-5DB43A693859}"/>
      </w:docPartPr>
      <w:docPartBody>
        <w:p w:rsidR="00076A6E" w:rsidRDefault="00AA075E" w:rsidP="00AA075E">
          <w:pPr>
            <w:pStyle w:val="4B4ED74F88E44D0C961681F290486C22"/>
          </w:pPr>
          <w:r w:rsidRPr="00A049E3">
            <w:rPr>
              <w:rStyle w:val="PlaceholderText"/>
            </w:rPr>
            <w:t>Click or tap here to enter text.</w:t>
          </w:r>
        </w:p>
      </w:docPartBody>
    </w:docPart>
    <w:docPart>
      <w:docPartPr>
        <w:name w:val="91985429E00B4302B5DD71964A0E9DB6"/>
        <w:category>
          <w:name w:val="General"/>
          <w:gallery w:val="placeholder"/>
        </w:category>
        <w:types>
          <w:type w:val="bbPlcHdr"/>
        </w:types>
        <w:behaviors>
          <w:behavior w:val="content"/>
        </w:behaviors>
        <w:guid w:val="{79DFCC8B-7DEE-46B9-A6AA-053314AFA98F}"/>
      </w:docPartPr>
      <w:docPartBody>
        <w:p w:rsidR="00076A6E" w:rsidRDefault="00AA075E" w:rsidP="00AA075E">
          <w:pPr>
            <w:pStyle w:val="91985429E00B4302B5DD71964A0E9DB6"/>
          </w:pPr>
          <w:r w:rsidRPr="00A049E3">
            <w:rPr>
              <w:rStyle w:val="PlaceholderText"/>
            </w:rPr>
            <w:t>Click or tap here to enter text.</w:t>
          </w:r>
        </w:p>
      </w:docPartBody>
    </w:docPart>
    <w:docPart>
      <w:docPartPr>
        <w:name w:val="34616ACB983B4DF9B45E9A85DB04A4CB"/>
        <w:category>
          <w:name w:val="General"/>
          <w:gallery w:val="placeholder"/>
        </w:category>
        <w:types>
          <w:type w:val="bbPlcHdr"/>
        </w:types>
        <w:behaviors>
          <w:behavior w:val="content"/>
        </w:behaviors>
        <w:guid w:val="{767FC98A-9EEA-4C26-AD2C-74457DE219DC}"/>
      </w:docPartPr>
      <w:docPartBody>
        <w:p w:rsidR="00076A6E" w:rsidRDefault="00AA075E" w:rsidP="00AA075E">
          <w:pPr>
            <w:pStyle w:val="34616ACB983B4DF9B45E9A85DB04A4CB"/>
          </w:pPr>
          <w:r w:rsidRPr="00A049E3">
            <w:rPr>
              <w:rStyle w:val="PlaceholderText"/>
            </w:rPr>
            <w:t>Click or tap here to enter text.</w:t>
          </w:r>
        </w:p>
      </w:docPartBody>
    </w:docPart>
    <w:docPart>
      <w:docPartPr>
        <w:name w:val="37EB505BE44248D28AA67F6EB8706322"/>
        <w:category>
          <w:name w:val="General"/>
          <w:gallery w:val="placeholder"/>
        </w:category>
        <w:types>
          <w:type w:val="bbPlcHdr"/>
        </w:types>
        <w:behaviors>
          <w:behavior w:val="content"/>
        </w:behaviors>
        <w:guid w:val="{F6E12AAA-A2A1-468A-B9EB-282F674172DB}"/>
      </w:docPartPr>
      <w:docPartBody>
        <w:p w:rsidR="00076A6E" w:rsidRDefault="00AA075E" w:rsidP="00AA075E">
          <w:pPr>
            <w:pStyle w:val="37EB505BE44248D28AA67F6EB8706322"/>
          </w:pPr>
          <w:r w:rsidRPr="00A049E3">
            <w:rPr>
              <w:rStyle w:val="PlaceholderText"/>
            </w:rPr>
            <w:t>Click or tap here to enter text.</w:t>
          </w:r>
        </w:p>
      </w:docPartBody>
    </w:docPart>
    <w:docPart>
      <w:docPartPr>
        <w:name w:val="8484FD80F2AE48B3AF8527A7A04BA175"/>
        <w:category>
          <w:name w:val="General"/>
          <w:gallery w:val="placeholder"/>
        </w:category>
        <w:types>
          <w:type w:val="bbPlcHdr"/>
        </w:types>
        <w:behaviors>
          <w:behavior w:val="content"/>
        </w:behaviors>
        <w:guid w:val="{94B9F1BF-250C-4357-9168-9C036F6DBF7E}"/>
      </w:docPartPr>
      <w:docPartBody>
        <w:p w:rsidR="00076A6E" w:rsidRDefault="00AA075E" w:rsidP="00AA075E">
          <w:pPr>
            <w:pStyle w:val="8484FD80F2AE48B3AF8527A7A04BA175"/>
          </w:pPr>
          <w:r w:rsidRPr="0082750A">
            <w:rPr>
              <w:rStyle w:val="PlaceholderText"/>
            </w:rPr>
            <w:t>Choose an item.</w:t>
          </w:r>
        </w:p>
      </w:docPartBody>
    </w:docPart>
    <w:docPart>
      <w:docPartPr>
        <w:name w:val="FE2944D3E4D94FC68FD51A4BA7978190"/>
        <w:category>
          <w:name w:val="General"/>
          <w:gallery w:val="placeholder"/>
        </w:category>
        <w:types>
          <w:type w:val="bbPlcHdr"/>
        </w:types>
        <w:behaviors>
          <w:behavior w:val="content"/>
        </w:behaviors>
        <w:guid w:val="{C827D526-613B-400C-BDD3-3933A3F1E62D}"/>
      </w:docPartPr>
      <w:docPartBody>
        <w:p w:rsidR="00076A6E" w:rsidRDefault="00AA075E" w:rsidP="00AA075E">
          <w:pPr>
            <w:pStyle w:val="FE2944D3E4D94FC68FD51A4BA7978190"/>
          </w:pPr>
          <w:r w:rsidRPr="00A049E3">
            <w:rPr>
              <w:rStyle w:val="PlaceholderText"/>
            </w:rPr>
            <w:t>Click or tap here to enter text.</w:t>
          </w:r>
        </w:p>
      </w:docPartBody>
    </w:docPart>
    <w:docPart>
      <w:docPartPr>
        <w:name w:val="472EA3E1275246E280EBC8D90EA80315"/>
        <w:category>
          <w:name w:val="General"/>
          <w:gallery w:val="placeholder"/>
        </w:category>
        <w:types>
          <w:type w:val="bbPlcHdr"/>
        </w:types>
        <w:behaviors>
          <w:behavior w:val="content"/>
        </w:behaviors>
        <w:guid w:val="{C28A6300-8A4F-4518-9E1E-22813108E84B}"/>
      </w:docPartPr>
      <w:docPartBody>
        <w:p w:rsidR="00076A6E" w:rsidRDefault="00AA075E" w:rsidP="00AA075E">
          <w:pPr>
            <w:pStyle w:val="472EA3E1275246E280EBC8D90EA80315"/>
          </w:pPr>
          <w:r w:rsidRPr="0082750A">
            <w:rPr>
              <w:rStyle w:val="PlaceholderText"/>
            </w:rPr>
            <w:t>Choose an item.</w:t>
          </w:r>
        </w:p>
      </w:docPartBody>
    </w:docPart>
    <w:docPart>
      <w:docPartPr>
        <w:name w:val="EBE6E1A21C5E48D5823CA0225587819A"/>
        <w:category>
          <w:name w:val="General"/>
          <w:gallery w:val="placeholder"/>
        </w:category>
        <w:types>
          <w:type w:val="bbPlcHdr"/>
        </w:types>
        <w:behaviors>
          <w:behavior w:val="content"/>
        </w:behaviors>
        <w:guid w:val="{F452151E-FF51-4CBE-8FD2-CA0E40AF66B5}"/>
      </w:docPartPr>
      <w:docPartBody>
        <w:p w:rsidR="00076A6E" w:rsidRDefault="00AA075E" w:rsidP="00AA075E">
          <w:pPr>
            <w:pStyle w:val="EBE6E1A21C5E48D5823CA0225587819A"/>
          </w:pPr>
          <w:r w:rsidRPr="00A049E3">
            <w:rPr>
              <w:rStyle w:val="PlaceholderText"/>
            </w:rPr>
            <w:t>Click or tap here to enter text.</w:t>
          </w:r>
        </w:p>
      </w:docPartBody>
    </w:docPart>
    <w:docPart>
      <w:docPartPr>
        <w:name w:val="2360346D0E9441B9A30423695E50F098"/>
        <w:category>
          <w:name w:val="General"/>
          <w:gallery w:val="placeholder"/>
        </w:category>
        <w:types>
          <w:type w:val="bbPlcHdr"/>
        </w:types>
        <w:behaviors>
          <w:behavior w:val="content"/>
        </w:behaviors>
        <w:guid w:val="{144060C0-43AF-44F2-9749-CC020CE9B8F9}"/>
      </w:docPartPr>
      <w:docPartBody>
        <w:p w:rsidR="00076A6E" w:rsidRDefault="00AA075E" w:rsidP="00AA075E">
          <w:pPr>
            <w:pStyle w:val="2360346D0E9441B9A30423695E50F098"/>
          </w:pPr>
          <w:r w:rsidRPr="00A049E3">
            <w:rPr>
              <w:rStyle w:val="PlaceholderText"/>
            </w:rPr>
            <w:t>Click or tap here to enter text.</w:t>
          </w:r>
        </w:p>
      </w:docPartBody>
    </w:docPart>
    <w:docPart>
      <w:docPartPr>
        <w:name w:val="56E86CC93C654A998E73F561DCEF5C25"/>
        <w:category>
          <w:name w:val="General"/>
          <w:gallery w:val="placeholder"/>
        </w:category>
        <w:types>
          <w:type w:val="bbPlcHdr"/>
        </w:types>
        <w:behaviors>
          <w:behavior w:val="content"/>
        </w:behaviors>
        <w:guid w:val="{01B3AEFB-8D50-4E1D-8538-BB7B667E177A}"/>
      </w:docPartPr>
      <w:docPartBody>
        <w:p w:rsidR="00076A6E" w:rsidRDefault="00AA075E" w:rsidP="00AA075E">
          <w:pPr>
            <w:pStyle w:val="56E86CC93C654A998E73F561DCEF5C25"/>
          </w:pPr>
          <w:r w:rsidRPr="00A049E3">
            <w:rPr>
              <w:rStyle w:val="PlaceholderText"/>
            </w:rPr>
            <w:t>Click or tap here to enter text.</w:t>
          </w:r>
        </w:p>
      </w:docPartBody>
    </w:docPart>
    <w:docPart>
      <w:docPartPr>
        <w:name w:val="809061ECBBAF4574B0ADE9E820DE7598"/>
        <w:category>
          <w:name w:val="General"/>
          <w:gallery w:val="placeholder"/>
        </w:category>
        <w:types>
          <w:type w:val="bbPlcHdr"/>
        </w:types>
        <w:behaviors>
          <w:behavior w:val="content"/>
        </w:behaviors>
        <w:guid w:val="{6141D6AA-BEDD-4DAA-ABF3-D669D2B97524}"/>
      </w:docPartPr>
      <w:docPartBody>
        <w:p w:rsidR="00076A6E" w:rsidRDefault="00AA075E" w:rsidP="00AA075E">
          <w:pPr>
            <w:pStyle w:val="809061ECBBAF4574B0ADE9E820DE7598"/>
          </w:pPr>
          <w:r w:rsidRPr="00A049E3">
            <w:rPr>
              <w:rStyle w:val="PlaceholderText"/>
            </w:rPr>
            <w:t>Click or tap here to enter text.</w:t>
          </w:r>
        </w:p>
      </w:docPartBody>
    </w:docPart>
    <w:docPart>
      <w:docPartPr>
        <w:name w:val="99E5E65369B74147869EC12E14C888E1"/>
        <w:category>
          <w:name w:val="General"/>
          <w:gallery w:val="placeholder"/>
        </w:category>
        <w:types>
          <w:type w:val="bbPlcHdr"/>
        </w:types>
        <w:behaviors>
          <w:behavior w:val="content"/>
        </w:behaviors>
        <w:guid w:val="{097135B8-A975-4FB0-B716-93F0BF46AA9F}"/>
      </w:docPartPr>
      <w:docPartBody>
        <w:p w:rsidR="00076A6E" w:rsidRDefault="00AA075E" w:rsidP="00AA075E">
          <w:pPr>
            <w:pStyle w:val="99E5E65369B74147869EC12E14C888E1"/>
          </w:pPr>
          <w:r w:rsidRPr="00A049E3">
            <w:rPr>
              <w:rStyle w:val="PlaceholderText"/>
            </w:rPr>
            <w:t>Click or tap here to enter text.</w:t>
          </w:r>
        </w:p>
      </w:docPartBody>
    </w:docPart>
    <w:docPart>
      <w:docPartPr>
        <w:name w:val="D415FB5083EE4CAF9910401726CA239D"/>
        <w:category>
          <w:name w:val="General"/>
          <w:gallery w:val="placeholder"/>
        </w:category>
        <w:types>
          <w:type w:val="bbPlcHdr"/>
        </w:types>
        <w:behaviors>
          <w:behavior w:val="content"/>
        </w:behaviors>
        <w:guid w:val="{2CE574BD-3CC0-47AA-8B6A-FFFC166AD35B}"/>
      </w:docPartPr>
      <w:docPartBody>
        <w:p w:rsidR="00076A6E" w:rsidRDefault="00AA075E" w:rsidP="00AA075E">
          <w:pPr>
            <w:pStyle w:val="D415FB5083EE4CAF9910401726CA239D"/>
          </w:pPr>
          <w:r w:rsidRPr="00A049E3">
            <w:rPr>
              <w:rStyle w:val="PlaceholderText"/>
            </w:rPr>
            <w:t>Click or tap here to enter text.</w:t>
          </w:r>
        </w:p>
      </w:docPartBody>
    </w:docPart>
    <w:docPart>
      <w:docPartPr>
        <w:name w:val="B67B4C7713B24D059403CB3D4CA91929"/>
        <w:category>
          <w:name w:val="General"/>
          <w:gallery w:val="placeholder"/>
        </w:category>
        <w:types>
          <w:type w:val="bbPlcHdr"/>
        </w:types>
        <w:behaviors>
          <w:behavior w:val="content"/>
        </w:behaviors>
        <w:guid w:val="{3A4E7B61-A2A0-4A16-9AD3-7884DCB927D8}"/>
      </w:docPartPr>
      <w:docPartBody>
        <w:p w:rsidR="00076A6E" w:rsidRDefault="00AA075E" w:rsidP="00AA075E">
          <w:pPr>
            <w:pStyle w:val="B67B4C7713B24D059403CB3D4CA91929"/>
          </w:pPr>
          <w:r w:rsidRPr="00A049E3">
            <w:rPr>
              <w:rStyle w:val="PlaceholderText"/>
            </w:rPr>
            <w:t>Click or tap here to enter text.</w:t>
          </w:r>
        </w:p>
      </w:docPartBody>
    </w:docPart>
    <w:docPart>
      <w:docPartPr>
        <w:name w:val="38C5AF4A529B46F0883EB6A8BE3FC80E"/>
        <w:category>
          <w:name w:val="General"/>
          <w:gallery w:val="placeholder"/>
        </w:category>
        <w:types>
          <w:type w:val="bbPlcHdr"/>
        </w:types>
        <w:behaviors>
          <w:behavior w:val="content"/>
        </w:behaviors>
        <w:guid w:val="{793600E9-CE5E-4CE7-9E40-6B20ACA6F56B}"/>
      </w:docPartPr>
      <w:docPartBody>
        <w:p w:rsidR="00076A6E" w:rsidRDefault="00AA075E" w:rsidP="00AA075E">
          <w:pPr>
            <w:pStyle w:val="38C5AF4A529B46F0883EB6A8BE3FC80E"/>
          </w:pPr>
          <w:r w:rsidRPr="00A049E3">
            <w:rPr>
              <w:rStyle w:val="PlaceholderText"/>
            </w:rPr>
            <w:t>Click or tap here to enter text.</w:t>
          </w:r>
        </w:p>
      </w:docPartBody>
    </w:docPart>
    <w:docPart>
      <w:docPartPr>
        <w:name w:val="6C5912CC374E4EE49AE63C68E82A114A"/>
        <w:category>
          <w:name w:val="General"/>
          <w:gallery w:val="placeholder"/>
        </w:category>
        <w:types>
          <w:type w:val="bbPlcHdr"/>
        </w:types>
        <w:behaviors>
          <w:behavior w:val="content"/>
        </w:behaviors>
        <w:guid w:val="{798EE832-17D9-46B5-BAE9-30130D607E45}"/>
      </w:docPartPr>
      <w:docPartBody>
        <w:p w:rsidR="00076A6E" w:rsidRDefault="00AA075E" w:rsidP="00AA075E">
          <w:pPr>
            <w:pStyle w:val="6C5912CC374E4EE49AE63C68E82A114A"/>
          </w:pPr>
          <w:r w:rsidRPr="00A049E3">
            <w:rPr>
              <w:rStyle w:val="PlaceholderText"/>
            </w:rPr>
            <w:t>Click or tap here to enter text.</w:t>
          </w:r>
        </w:p>
      </w:docPartBody>
    </w:docPart>
    <w:docPart>
      <w:docPartPr>
        <w:name w:val="277E31D75925421F8014D31221D4CB30"/>
        <w:category>
          <w:name w:val="General"/>
          <w:gallery w:val="placeholder"/>
        </w:category>
        <w:types>
          <w:type w:val="bbPlcHdr"/>
        </w:types>
        <w:behaviors>
          <w:behavior w:val="content"/>
        </w:behaviors>
        <w:guid w:val="{D1490CDC-F52E-475B-BA88-2C543E04F25F}"/>
      </w:docPartPr>
      <w:docPartBody>
        <w:p w:rsidR="00076A6E" w:rsidRDefault="00AA075E" w:rsidP="00AA075E">
          <w:pPr>
            <w:pStyle w:val="277E31D75925421F8014D31221D4CB30"/>
          </w:pPr>
          <w:r w:rsidRPr="00A049E3">
            <w:rPr>
              <w:rStyle w:val="PlaceholderText"/>
            </w:rPr>
            <w:t>Click or tap here to enter text.</w:t>
          </w:r>
        </w:p>
      </w:docPartBody>
    </w:docPart>
    <w:docPart>
      <w:docPartPr>
        <w:name w:val="EB2258E9BEDD48FD8B048469E881132B"/>
        <w:category>
          <w:name w:val="General"/>
          <w:gallery w:val="placeholder"/>
        </w:category>
        <w:types>
          <w:type w:val="bbPlcHdr"/>
        </w:types>
        <w:behaviors>
          <w:behavior w:val="content"/>
        </w:behaviors>
        <w:guid w:val="{0BF8C378-5CE4-4A5E-A9BC-1AE00994DC2E}"/>
      </w:docPartPr>
      <w:docPartBody>
        <w:p w:rsidR="00076A6E" w:rsidRDefault="00AA075E" w:rsidP="00AA075E">
          <w:pPr>
            <w:pStyle w:val="EB2258E9BEDD48FD8B048469E881132B"/>
          </w:pPr>
          <w:r w:rsidRPr="00A049E3">
            <w:rPr>
              <w:rStyle w:val="PlaceholderText"/>
            </w:rPr>
            <w:t>Click or tap here to enter text.</w:t>
          </w:r>
        </w:p>
      </w:docPartBody>
    </w:docPart>
    <w:docPart>
      <w:docPartPr>
        <w:name w:val="0A2983CD68104DA08F0E3F660EE8D021"/>
        <w:category>
          <w:name w:val="General"/>
          <w:gallery w:val="placeholder"/>
        </w:category>
        <w:types>
          <w:type w:val="bbPlcHdr"/>
        </w:types>
        <w:behaviors>
          <w:behavior w:val="content"/>
        </w:behaviors>
        <w:guid w:val="{9C254ECE-9915-4DBF-843F-CF7DAD282010}"/>
      </w:docPartPr>
      <w:docPartBody>
        <w:p w:rsidR="00076A6E" w:rsidRDefault="00AA075E" w:rsidP="00AA075E">
          <w:pPr>
            <w:pStyle w:val="0A2983CD68104DA08F0E3F660EE8D021"/>
          </w:pPr>
          <w:r w:rsidRPr="00A049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5E"/>
    <w:rsid w:val="00076A6E"/>
    <w:rsid w:val="006A2352"/>
    <w:rsid w:val="00870DBD"/>
    <w:rsid w:val="009459B3"/>
    <w:rsid w:val="00AA07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75E"/>
    <w:rPr>
      <w:color w:val="808080"/>
    </w:rPr>
  </w:style>
  <w:style w:type="paragraph" w:customStyle="1" w:styleId="4B4ED74F88E44D0C961681F290486C22">
    <w:name w:val="4B4ED74F88E44D0C961681F290486C22"/>
    <w:rsid w:val="00AA075E"/>
  </w:style>
  <w:style w:type="paragraph" w:customStyle="1" w:styleId="91985429E00B4302B5DD71964A0E9DB6">
    <w:name w:val="91985429E00B4302B5DD71964A0E9DB6"/>
    <w:rsid w:val="00AA075E"/>
  </w:style>
  <w:style w:type="paragraph" w:customStyle="1" w:styleId="34616ACB983B4DF9B45E9A85DB04A4CB">
    <w:name w:val="34616ACB983B4DF9B45E9A85DB04A4CB"/>
    <w:rsid w:val="00AA075E"/>
  </w:style>
  <w:style w:type="paragraph" w:customStyle="1" w:styleId="37EB505BE44248D28AA67F6EB8706322">
    <w:name w:val="37EB505BE44248D28AA67F6EB8706322"/>
    <w:rsid w:val="00AA075E"/>
  </w:style>
  <w:style w:type="paragraph" w:customStyle="1" w:styleId="8484FD80F2AE48B3AF8527A7A04BA175">
    <w:name w:val="8484FD80F2AE48B3AF8527A7A04BA175"/>
    <w:rsid w:val="00AA075E"/>
  </w:style>
  <w:style w:type="paragraph" w:customStyle="1" w:styleId="FE2944D3E4D94FC68FD51A4BA7978190">
    <w:name w:val="FE2944D3E4D94FC68FD51A4BA7978190"/>
    <w:rsid w:val="00AA075E"/>
  </w:style>
  <w:style w:type="paragraph" w:customStyle="1" w:styleId="472EA3E1275246E280EBC8D90EA80315">
    <w:name w:val="472EA3E1275246E280EBC8D90EA80315"/>
    <w:rsid w:val="00AA075E"/>
  </w:style>
  <w:style w:type="paragraph" w:customStyle="1" w:styleId="EBE6E1A21C5E48D5823CA0225587819A">
    <w:name w:val="EBE6E1A21C5E48D5823CA0225587819A"/>
    <w:rsid w:val="00AA075E"/>
  </w:style>
  <w:style w:type="paragraph" w:customStyle="1" w:styleId="2360346D0E9441B9A30423695E50F098">
    <w:name w:val="2360346D0E9441B9A30423695E50F098"/>
    <w:rsid w:val="00AA075E"/>
  </w:style>
  <w:style w:type="paragraph" w:customStyle="1" w:styleId="56E86CC93C654A998E73F561DCEF5C25">
    <w:name w:val="56E86CC93C654A998E73F561DCEF5C25"/>
    <w:rsid w:val="00AA075E"/>
  </w:style>
  <w:style w:type="paragraph" w:customStyle="1" w:styleId="809061ECBBAF4574B0ADE9E820DE7598">
    <w:name w:val="809061ECBBAF4574B0ADE9E820DE7598"/>
    <w:rsid w:val="00AA075E"/>
  </w:style>
  <w:style w:type="paragraph" w:customStyle="1" w:styleId="99E5E65369B74147869EC12E14C888E1">
    <w:name w:val="99E5E65369B74147869EC12E14C888E1"/>
    <w:rsid w:val="00AA075E"/>
  </w:style>
  <w:style w:type="paragraph" w:customStyle="1" w:styleId="D415FB5083EE4CAF9910401726CA239D">
    <w:name w:val="D415FB5083EE4CAF9910401726CA239D"/>
    <w:rsid w:val="00AA075E"/>
  </w:style>
  <w:style w:type="paragraph" w:customStyle="1" w:styleId="B67B4C7713B24D059403CB3D4CA91929">
    <w:name w:val="B67B4C7713B24D059403CB3D4CA91929"/>
    <w:rsid w:val="00AA075E"/>
  </w:style>
  <w:style w:type="paragraph" w:customStyle="1" w:styleId="38C5AF4A529B46F0883EB6A8BE3FC80E">
    <w:name w:val="38C5AF4A529B46F0883EB6A8BE3FC80E"/>
    <w:rsid w:val="00AA075E"/>
  </w:style>
  <w:style w:type="paragraph" w:customStyle="1" w:styleId="6C5912CC374E4EE49AE63C68E82A114A">
    <w:name w:val="6C5912CC374E4EE49AE63C68E82A114A"/>
    <w:rsid w:val="00AA075E"/>
  </w:style>
  <w:style w:type="paragraph" w:customStyle="1" w:styleId="277E31D75925421F8014D31221D4CB30">
    <w:name w:val="277E31D75925421F8014D31221D4CB30"/>
    <w:rsid w:val="00AA075E"/>
  </w:style>
  <w:style w:type="paragraph" w:customStyle="1" w:styleId="EB2258E9BEDD48FD8B048469E881132B">
    <w:name w:val="EB2258E9BEDD48FD8B048469E881132B"/>
    <w:rsid w:val="00AA075E"/>
  </w:style>
  <w:style w:type="paragraph" w:customStyle="1" w:styleId="0A2983CD68104DA08F0E3F660EE8D021">
    <w:name w:val="0A2983CD68104DA08F0E3F660EE8D021"/>
    <w:rsid w:val="00AA0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05T02:26:14.26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05T02:26:23.91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05T02:26:14.26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C533A-CB4B-4639-8E9F-68F44D97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156</Pages>
  <Words>99469</Words>
  <Characters>566979</Characters>
  <Application>Microsoft Office Word</Application>
  <DocSecurity>0</DocSecurity>
  <Lines>4724</Lines>
  <Paragraphs>1330</Paragraphs>
  <ScaleCrop>false</ScaleCrop>
  <HeadingPairs>
    <vt:vector size="2" baseType="variant">
      <vt:variant>
        <vt:lpstr>Title</vt:lpstr>
      </vt:variant>
      <vt:variant>
        <vt:i4>1</vt:i4>
      </vt:variant>
    </vt:vector>
  </HeadingPairs>
  <TitlesOfParts>
    <vt:vector size="1" baseType="lpstr">
      <vt:lpstr>5</vt:lpstr>
    </vt:vector>
  </TitlesOfParts>
  <Company>Department of Justice Victoria</Company>
  <LinksUpToDate>false</LinksUpToDate>
  <CharactersWithSpaces>665118</CharactersWithSpaces>
  <SharedDoc>false</SharedDoc>
  <HLinks>
    <vt:vector size="1410" baseType="variant">
      <vt:variant>
        <vt:i4>2293786</vt:i4>
      </vt:variant>
      <vt:variant>
        <vt:i4>702</vt:i4>
      </vt:variant>
      <vt:variant>
        <vt:i4>0</vt:i4>
      </vt:variant>
      <vt:variant>
        <vt:i4>5</vt:i4>
      </vt:variant>
      <vt:variant>
        <vt:lpwstr>http://www.cpmanual.vic.gov.au/sites/default/files/Protocol_DHS-Family Court&amp; Federal magistrates court 2011-2819.pdf</vt:lpwstr>
      </vt:variant>
      <vt:variant>
        <vt:lpwstr/>
      </vt:variant>
      <vt:variant>
        <vt:i4>4980738</vt:i4>
      </vt:variant>
      <vt:variant>
        <vt:i4>699</vt:i4>
      </vt:variant>
      <vt:variant>
        <vt:i4>0</vt:i4>
      </vt:variant>
      <vt:variant>
        <vt:i4>5</vt:i4>
      </vt:variant>
      <vt:variant>
        <vt:lpwstr>https://jade.io/article/91713/section/140558</vt:lpwstr>
      </vt:variant>
      <vt:variant>
        <vt:lpwstr/>
      </vt:variant>
      <vt:variant>
        <vt:i4>720914</vt:i4>
      </vt:variant>
      <vt:variant>
        <vt:i4>696</vt:i4>
      </vt:variant>
      <vt:variant>
        <vt:i4>0</vt:i4>
      </vt:variant>
      <vt:variant>
        <vt:i4>5</vt:i4>
      </vt:variant>
      <vt:variant>
        <vt:lpwstr>https://jade.io/article/91713</vt:lpwstr>
      </vt:variant>
      <vt:variant>
        <vt:lpwstr/>
      </vt:variant>
      <vt:variant>
        <vt:i4>4980738</vt:i4>
      </vt:variant>
      <vt:variant>
        <vt:i4>693</vt:i4>
      </vt:variant>
      <vt:variant>
        <vt:i4>0</vt:i4>
      </vt:variant>
      <vt:variant>
        <vt:i4>5</vt:i4>
      </vt:variant>
      <vt:variant>
        <vt:lpwstr>https://jade.io/article/91713/section/140558</vt:lpwstr>
      </vt:variant>
      <vt:variant>
        <vt:lpwstr/>
      </vt:variant>
      <vt:variant>
        <vt:i4>720914</vt:i4>
      </vt:variant>
      <vt:variant>
        <vt:i4>690</vt:i4>
      </vt:variant>
      <vt:variant>
        <vt:i4>0</vt:i4>
      </vt:variant>
      <vt:variant>
        <vt:i4>5</vt:i4>
      </vt:variant>
      <vt:variant>
        <vt:lpwstr>https://jade.io/article/91713</vt:lpwstr>
      </vt:variant>
      <vt:variant>
        <vt:lpwstr/>
      </vt:variant>
      <vt:variant>
        <vt:i4>1245266</vt:i4>
      </vt:variant>
      <vt:variant>
        <vt:i4>687</vt:i4>
      </vt:variant>
      <vt:variant>
        <vt:i4>0</vt:i4>
      </vt:variant>
      <vt:variant>
        <vt:i4>5</vt:i4>
      </vt:variant>
      <vt:variant>
        <vt:lpwstr>https://jade.io/article/281706/section/235012</vt:lpwstr>
      </vt:variant>
      <vt:variant>
        <vt:lpwstr/>
      </vt:variant>
      <vt:variant>
        <vt:i4>720914</vt:i4>
      </vt:variant>
      <vt:variant>
        <vt:i4>684</vt:i4>
      </vt:variant>
      <vt:variant>
        <vt:i4>0</vt:i4>
      </vt:variant>
      <vt:variant>
        <vt:i4>5</vt:i4>
      </vt:variant>
      <vt:variant>
        <vt:lpwstr>https://jade.io/article/91713</vt:lpwstr>
      </vt:variant>
      <vt:variant>
        <vt:lpwstr/>
      </vt:variant>
      <vt:variant>
        <vt:i4>720924</vt:i4>
      </vt:variant>
      <vt:variant>
        <vt:i4>681</vt:i4>
      </vt:variant>
      <vt:variant>
        <vt:i4>0</vt:i4>
      </vt:variant>
      <vt:variant>
        <vt:i4>5</vt:i4>
      </vt:variant>
      <vt:variant>
        <vt:lpwstr>https://jade.io/article/67674</vt:lpwstr>
      </vt:variant>
      <vt:variant>
        <vt:lpwstr/>
      </vt:variant>
      <vt:variant>
        <vt:i4>327711</vt:i4>
      </vt:variant>
      <vt:variant>
        <vt:i4>678</vt:i4>
      </vt:variant>
      <vt:variant>
        <vt:i4>0</vt:i4>
      </vt:variant>
      <vt:variant>
        <vt:i4>5</vt:i4>
      </vt:variant>
      <vt:variant>
        <vt:lpwstr>https://jade.io/article/66585</vt:lpwstr>
      </vt:variant>
      <vt:variant>
        <vt:lpwstr/>
      </vt:variant>
      <vt:variant>
        <vt:i4>5767198</vt:i4>
      </vt:variant>
      <vt:variant>
        <vt:i4>675</vt:i4>
      </vt:variant>
      <vt:variant>
        <vt:i4>0</vt:i4>
      </vt:variant>
      <vt:variant>
        <vt:i4>5</vt:i4>
      </vt:variant>
      <vt:variant>
        <vt:lpwstr>https://jade.io/citation/1446607</vt:lpwstr>
      </vt:variant>
      <vt:variant>
        <vt:lpwstr/>
      </vt:variant>
      <vt:variant>
        <vt:i4>720914</vt:i4>
      </vt:variant>
      <vt:variant>
        <vt:i4>672</vt:i4>
      </vt:variant>
      <vt:variant>
        <vt:i4>0</vt:i4>
      </vt:variant>
      <vt:variant>
        <vt:i4>5</vt:i4>
      </vt:variant>
      <vt:variant>
        <vt:lpwstr>https://jade.io/article/91713</vt:lpwstr>
      </vt:variant>
      <vt:variant>
        <vt:lpwstr/>
      </vt:variant>
      <vt:variant>
        <vt:i4>720924</vt:i4>
      </vt:variant>
      <vt:variant>
        <vt:i4>669</vt:i4>
      </vt:variant>
      <vt:variant>
        <vt:i4>0</vt:i4>
      </vt:variant>
      <vt:variant>
        <vt:i4>5</vt:i4>
      </vt:variant>
      <vt:variant>
        <vt:lpwstr>https://jade.io/article/67674</vt:lpwstr>
      </vt:variant>
      <vt:variant>
        <vt:lpwstr/>
      </vt:variant>
      <vt:variant>
        <vt:i4>720914</vt:i4>
      </vt:variant>
      <vt:variant>
        <vt:i4>666</vt:i4>
      </vt:variant>
      <vt:variant>
        <vt:i4>0</vt:i4>
      </vt:variant>
      <vt:variant>
        <vt:i4>5</vt:i4>
      </vt:variant>
      <vt:variant>
        <vt:lpwstr>https://jade.io/article/91713</vt:lpwstr>
      </vt:variant>
      <vt:variant>
        <vt:lpwstr/>
      </vt:variant>
      <vt:variant>
        <vt:i4>5177351</vt:i4>
      </vt:variant>
      <vt:variant>
        <vt:i4>663</vt:i4>
      </vt:variant>
      <vt:variant>
        <vt:i4>0</vt:i4>
      </vt:variant>
      <vt:variant>
        <vt:i4>5</vt:i4>
      </vt:variant>
      <vt:variant>
        <vt:lpwstr>https://jade.io/article/67674/section/140896</vt:lpwstr>
      </vt:variant>
      <vt:variant>
        <vt:lpwstr/>
      </vt:variant>
      <vt:variant>
        <vt:i4>720924</vt:i4>
      </vt:variant>
      <vt:variant>
        <vt:i4>660</vt:i4>
      </vt:variant>
      <vt:variant>
        <vt:i4>0</vt:i4>
      </vt:variant>
      <vt:variant>
        <vt:i4>5</vt:i4>
      </vt:variant>
      <vt:variant>
        <vt:lpwstr>https://jade.io/article/67674</vt:lpwstr>
      </vt:variant>
      <vt:variant>
        <vt:lpwstr/>
      </vt:variant>
      <vt:variant>
        <vt:i4>3997737</vt:i4>
      </vt:variant>
      <vt:variant>
        <vt:i4>657</vt:i4>
      </vt:variant>
      <vt:variant>
        <vt:i4>0</vt:i4>
      </vt:variant>
      <vt:variant>
        <vt:i4>5</vt:i4>
      </vt:variant>
      <vt:variant>
        <vt:lpwstr>https://jade.io/article/281769</vt:lpwstr>
      </vt:variant>
      <vt:variant>
        <vt:lpwstr/>
      </vt:variant>
      <vt:variant>
        <vt:i4>3407914</vt:i4>
      </vt:variant>
      <vt:variant>
        <vt:i4>654</vt:i4>
      </vt:variant>
      <vt:variant>
        <vt:i4>0</vt:i4>
      </vt:variant>
      <vt:variant>
        <vt:i4>5</vt:i4>
      </vt:variant>
      <vt:variant>
        <vt:lpwstr>https://jade.io/article/282661</vt:lpwstr>
      </vt:variant>
      <vt:variant>
        <vt:lpwstr/>
      </vt:variant>
      <vt:variant>
        <vt:i4>3407914</vt:i4>
      </vt:variant>
      <vt:variant>
        <vt:i4>651</vt:i4>
      </vt:variant>
      <vt:variant>
        <vt:i4>0</vt:i4>
      </vt:variant>
      <vt:variant>
        <vt:i4>5</vt:i4>
      </vt:variant>
      <vt:variant>
        <vt:lpwstr>https://jade.io/article/282661</vt:lpwstr>
      </vt:variant>
      <vt:variant>
        <vt:lpwstr/>
      </vt:variant>
      <vt:variant>
        <vt:i4>7929908</vt:i4>
      </vt:variant>
      <vt:variant>
        <vt:i4>648</vt:i4>
      </vt:variant>
      <vt:variant>
        <vt:i4>0</vt:i4>
      </vt:variant>
      <vt:variant>
        <vt:i4>5</vt:i4>
      </vt:variant>
      <vt:variant>
        <vt:lpwstr>https://jade.io/article/67674/section/3488</vt:lpwstr>
      </vt:variant>
      <vt:variant>
        <vt:lpwstr/>
      </vt:variant>
      <vt:variant>
        <vt:i4>720924</vt:i4>
      </vt:variant>
      <vt:variant>
        <vt:i4>645</vt:i4>
      </vt:variant>
      <vt:variant>
        <vt:i4>0</vt:i4>
      </vt:variant>
      <vt:variant>
        <vt:i4>5</vt:i4>
      </vt:variant>
      <vt:variant>
        <vt:lpwstr>https://jade.io/article/67674</vt:lpwstr>
      </vt:variant>
      <vt:variant>
        <vt:lpwstr/>
      </vt:variant>
      <vt:variant>
        <vt:i4>720924</vt:i4>
      </vt:variant>
      <vt:variant>
        <vt:i4>642</vt:i4>
      </vt:variant>
      <vt:variant>
        <vt:i4>0</vt:i4>
      </vt:variant>
      <vt:variant>
        <vt:i4>5</vt:i4>
      </vt:variant>
      <vt:variant>
        <vt:lpwstr>https://jade.io/article/67674</vt:lpwstr>
      </vt:variant>
      <vt:variant>
        <vt:lpwstr/>
      </vt:variant>
      <vt:variant>
        <vt:i4>6881311</vt:i4>
      </vt:variant>
      <vt:variant>
        <vt:i4>639</vt:i4>
      </vt:variant>
      <vt:variant>
        <vt:i4>0</vt:i4>
      </vt:variant>
      <vt:variant>
        <vt:i4>5</vt:i4>
      </vt:variant>
      <vt:variant>
        <vt:lpwstr>https://www.cpmanual.vic.gov.au/advice-and-protocols/advice/caseplanning/internal-review-decisions</vt:lpwstr>
      </vt:variant>
      <vt:variant>
        <vt:lpwstr>h3_2</vt:lpwstr>
      </vt:variant>
      <vt:variant>
        <vt:i4>4718691</vt:i4>
      </vt:variant>
      <vt:variant>
        <vt:i4>636</vt:i4>
      </vt:variant>
      <vt:variant>
        <vt:i4>0</vt:i4>
      </vt:variant>
      <vt:variant>
        <vt:i4>5</vt:i4>
      </vt:variant>
      <vt:variant>
        <vt:lpwstr/>
      </vt:variant>
      <vt:variant>
        <vt:lpwstr>_5.27.1_Warrant_types</vt:lpwstr>
      </vt:variant>
      <vt:variant>
        <vt:i4>1703975</vt:i4>
      </vt:variant>
      <vt:variant>
        <vt:i4>633</vt:i4>
      </vt:variant>
      <vt:variant>
        <vt:i4>0</vt:i4>
      </vt:variant>
      <vt:variant>
        <vt:i4>5</vt:i4>
      </vt:variant>
      <vt:variant>
        <vt:lpwstr/>
      </vt:variant>
      <vt:variant>
        <vt:lpwstr>_5.27_Emergency_care</vt:lpwstr>
      </vt:variant>
      <vt:variant>
        <vt:i4>7143496</vt:i4>
      </vt:variant>
      <vt:variant>
        <vt:i4>630</vt:i4>
      </vt:variant>
      <vt:variant>
        <vt:i4>0</vt:i4>
      </vt:variant>
      <vt:variant>
        <vt:i4>5</vt:i4>
      </vt:variant>
      <vt:variant>
        <vt:lpwstr/>
      </vt:variant>
      <vt:variant>
        <vt:lpwstr>_5.17.1_Effect_of</vt:lpwstr>
      </vt:variant>
      <vt:variant>
        <vt:i4>524342</vt:i4>
      </vt:variant>
      <vt:variant>
        <vt:i4>627</vt:i4>
      </vt:variant>
      <vt:variant>
        <vt:i4>0</vt:i4>
      </vt:variant>
      <vt:variant>
        <vt:i4>5</vt:i4>
      </vt:variant>
      <vt:variant>
        <vt:lpwstr/>
      </vt:variant>
      <vt:variant>
        <vt:lpwstr>_5.17.4/6_Temporary_increase</vt:lpwstr>
      </vt:variant>
      <vt:variant>
        <vt:i4>524342</vt:i4>
      </vt:variant>
      <vt:variant>
        <vt:i4>624</vt:i4>
      </vt:variant>
      <vt:variant>
        <vt:i4>0</vt:i4>
      </vt:variant>
      <vt:variant>
        <vt:i4>5</vt:i4>
      </vt:variant>
      <vt:variant>
        <vt:lpwstr/>
      </vt:variant>
      <vt:variant>
        <vt:lpwstr>_5.17.4/6_Temporary_increase</vt:lpwstr>
      </vt:variant>
      <vt:variant>
        <vt:i4>7143478</vt:i4>
      </vt:variant>
      <vt:variant>
        <vt:i4>621</vt:i4>
      </vt:variant>
      <vt:variant>
        <vt:i4>0</vt:i4>
      </vt:variant>
      <vt:variant>
        <vt:i4>5</vt:i4>
      </vt:variant>
      <vt:variant>
        <vt:lpwstr>http://www.earlychildhoodaustralia.org.au/</vt:lpwstr>
      </vt:variant>
      <vt:variant>
        <vt:lpwstr/>
      </vt:variant>
      <vt:variant>
        <vt:i4>7667752</vt:i4>
      </vt:variant>
      <vt:variant>
        <vt:i4>618</vt:i4>
      </vt:variant>
      <vt:variant>
        <vt:i4>0</vt:i4>
      </vt:variant>
      <vt:variant>
        <vt:i4>5</vt:i4>
      </vt:variant>
      <vt:variant>
        <vt:lpwstr>http://www.aifs.gov.au/institute/afrc6papers/jones.html</vt:lpwstr>
      </vt:variant>
      <vt:variant>
        <vt:lpwstr/>
      </vt:variant>
      <vt:variant>
        <vt:i4>6881311</vt:i4>
      </vt:variant>
      <vt:variant>
        <vt:i4>615</vt:i4>
      </vt:variant>
      <vt:variant>
        <vt:i4>0</vt:i4>
      </vt:variant>
      <vt:variant>
        <vt:i4>5</vt:i4>
      </vt:variant>
      <vt:variant>
        <vt:lpwstr>https://www.cpmanual.vic.gov.au/advice-and-protocols/advice/caseplanning/internal-review-decisions</vt:lpwstr>
      </vt:variant>
      <vt:variant>
        <vt:lpwstr>h3_2</vt:lpwstr>
      </vt:variant>
      <vt:variant>
        <vt:i4>2621566</vt:i4>
      </vt:variant>
      <vt:variant>
        <vt:i4>612</vt:i4>
      </vt:variant>
      <vt:variant>
        <vt:i4>0</vt:i4>
      </vt:variant>
      <vt:variant>
        <vt:i4>5</vt:i4>
      </vt:variant>
      <vt:variant>
        <vt:lpwstr>http://www.crh.org/</vt:lpwstr>
      </vt:variant>
      <vt:variant>
        <vt:lpwstr/>
      </vt:variant>
      <vt:variant>
        <vt:i4>2556002</vt:i4>
      </vt:variant>
      <vt:variant>
        <vt:i4>609</vt:i4>
      </vt:variant>
      <vt:variant>
        <vt:i4>0</vt:i4>
      </vt:variant>
      <vt:variant>
        <vt:i4>5</vt:i4>
      </vt:variant>
      <vt:variant>
        <vt:lpwstr>http://www.futureunlimited.org/</vt:lpwstr>
      </vt:variant>
      <vt:variant>
        <vt:lpwstr/>
      </vt:variant>
      <vt:variant>
        <vt:i4>3932260</vt:i4>
      </vt:variant>
      <vt:variant>
        <vt:i4>606</vt:i4>
      </vt:variant>
      <vt:variant>
        <vt:i4>0</vt:i4>
      </vt:variant>
      <vt:variant>
        <vt:i4>5</vt:i4>
      </vt:variant>
      <vt:variant>
        <vt:lpwstr>http://www.zerotothree.org/</vt:lpwstr>
      </vt:variant>
      <vt:variant>
        <vt:lpwstr/>
      </vt:variant>
      <vt:variant>
        <vt:i4>7995438</vt:i4>
      </vt:variant>
      <vt:variant>
        <vt:i4>603</vt:i4>
      </vt:variant>
      <vt:variant>
        <vt:i4>0</vt:i4>
      </vt:variant>
      <vt:variant>
        <vt:i4>5</vt:i4>
      </vt:variant>
      <vt:variant>
        <vt:lpwstr>http://www.dhhs.vic.gov.au/</vt:lpwstr>
      </vt:variant>
      <vt:variant>
        <vt:lpwstr/>
      </vt:variant>
      <vt:variant>
        <vt:i4>3342363</vt:i4>
      </vt:variant>
      <vt:variant>
        <vt:i4>599</vt:i4>
      </vt:variant>
      <vt:variant>
        <vt:i4>0</vt:i4>
      </vt:variant>
      <vt:variant>
        <vt:i4>5</vt:i4>
      </vt:variant>
      <vt:variant>
        <vt:lpwstr/>
      </vt:variant>
      <vt:variant>
        <vt:lpwstr>_5.34_Border_control</vt:lpwstr>
      </vt:variant>
      <vt:variant>
        <vt:i4>4587647</vt:i4>
      </vt:variant>
      <vt:variant>
        <vt:i4>596</vt:i4>
      </vt:variant>
      <vt:variant>
        <vt:i4>0</vt:i4>
      </vt:variant>
      <vt:variant>
        <vt:i4>5</vt:i4>
      </vt:variant>
      <vt:variant>
        <vt:lpwstr/>
      </vt:variant>
      <vt:variant>
        <vt:lpwstr>_5.33.2_The_writ</vt:lpwstr>
      </vt:variant>
      <vt:variant>
        <vt:i4>2891902</vt:i4>
      </vt:variant>
      <vt:variant>
        <vt:i4>593</vt:i4>
      </vt:variant>
      <vt:variant>
        <vt:i4>0</vt:i4>
      </vt:variant>
      <vt:variant>
        <vt:i4>5</vt:i4>
      </vt:variant>
      <vt:variant>
        <vt:lpwstr/>
      </vt:variant>
      <vt:variant>
        <vt:lpwstr>_5.33.1_The_‘parens</vt:lpwstr>
      </vt:variant>
      <vt:variant>
        <vt:i4>5701729</vt:i4>
      </vt:variant>
      <vt:variant>
        <vt:i4>591</vt:i4>
      </vt:variant>
      <vt:variant>
        <vt:i4>0</vt:i4>
      </vt:variant>
      <vt:variant>
        <vt:i4>5</vt:i4>
      </vt:variant>
      <vt:variant>
        <vt:lpwstr/>
      </vt:variant>
      <vt:variant>
        <vt:lpwstr>_5.33_Original_jurisdiction</vt:lpwstr>
      </vt:variant>
      <vt:variant>
        <vt:i4>2883586</vt:i4>
      </vt:variant>
      <vt:variant>
        <vt:i4>588</vt:i4>
      </vt:variant>
      <vt:variant>
        <vt:i4>0</vt:i4>
      </vt:variant>
      <vt:variant>
        <vt:i4>5</vt:i4>
      </vt:variant>
      <vt:variant>
        <vt:lpwstr/>
      </vt:variant>
      <vt:variant>
        <vt:lpwstr>_5.32.2_Other_relevant</vt:lpwstr>
      </vt:variant>
      <vt:variant>
        <vt:i4>655412</vt:i4>
      </vt:variant>
      <vt:variant>
        <vt:i4>585</vt:i4>
      </vt:variant>
      <vt:variant>
        <vt:i4>0</vt:i4>
      </vt:variant>
      <vt:variant>
        <vt:i4>5</vt:i4>
      </vt:variant>
      <vt:variant>
        <vt:lpwstr/>
      </vt:variant>
      <vt:variant>
        <vt:lpwstr>_5.32.1_Cultural_plans</vt:lpwstr>
      </vt:variant>
      <vt:variant>
        <vt:i4>5111931</vt:i4>
      </vt:variant>
      <vt:variant>
        <vt:i4>582</vt:i4>
      </vt:variant>
      <vt:variant>
        <vt:i4>0</vt:i4>
      </vt:variant>
      <vt:variant>
        <vt:i4>5</vt:i4>
      </vt:variant>
      <vt:variant>
        <vt:lpwstr/>
      </vt:variant>
      <vt:variant>
        <vt:lpwstr>_5.32_Additional_provisions</vt:lpwstr>
      </vt:variant>
      <vt:variant>
        <vt:i4>1245295</vt:i4>
      </vt:variant>
      <vt:variant>
        <vt:i4>579</vt:i4>
      </vt:variant>
      <vt:variant>
        <vt:i4>0</vt:i4>
      </vt:variant>
      <vt:variant>
        <vt:i4>5</vt:i4>
      </vt:variant>
      <vt:variant>
        <vt:lpwstr/>
      </vt:variant>
      <vt:variant>
        <vt:lpwstr>_5.31.5_VACCA's_response</vt:lpwstr>
      </vt:variant>
      <vt:variant>
        <vt:i4>4587619</vt:i4>
      </vt:variant>
      <vt:variant>
        <vt:i4>576</vt:i4>
      </vt:variant>
      <vt:variant>
        <vt:i4>0</vt:i4>
      </vt:variant>
      <vt:variant>
        <vt:i4>5</vt:i4>
      </vt:variant>
      <vt:variant>
        <vt:lpwstr/>
      </vt:variant>
      <vt:variant>
        <vt:lpwstr>_5.31.4_CPS_referrals</vt:lpwstr>
      </vt:variant>
      <vt:variant>
        <vt:i4>2228254</vt:i4>
      </vt:variant>
      <vt:variant>
        <vt:i4>573</vt:i4>
      </vt:variant>
      <vt:variant>
        <vt:i4>0</vt:i4>
      </vt:variant>
      <vt:variant>
        <vt:i4>5</vt:i4>
      </vt:variant>
      <vt:variant>
        <vt:lpwstr/>
      </vt:variant>
      <vt:variant>
        <vt:lpwstr>_5.31.3_Roles_&amp;</vt:lpwstr>
      </vt:variant>
      <vt:variant>
        <vt:i4>5439592</vt:i4>
      </vt:variant>
      <vt:variant>
        <vt:i4>570</vt:i4>
      </vt:variant>
      <vt:variant>
        <vt:i4>0</vt:i4>
      </vt:variant>
      <vt:variant>
        <vt:i4>5</vt:i4>
      </vt:variant>
      <vt:variant>
        <vt:lpwstr/>
      </vt:variant>
      <vt:variant>
        <vt:lpwstr>_5.31.2_Other_principles</vt:lpwstr>
      </vt:variant>
      <vt:variant>
        <vt:i4>4849788</vt:i4>
      </vt:variant>
      <vt:variant>
        <vt:i4>567</vt:i4>
      </vt:variant>
      <vt:variant>
        <vt:i4>0</vt:i4>
      </vt:variant>
      <vt:variant>
        <vt:i4>5</vt:i4>
      </vt:variant>
      <vt:variant>
        <vt:lpwstr/>
      </vt:variant>
      <vt:variant>
        <vt:lpwstr>_5.31.1_Bases_of</vt:lpwstr>
      </vt:variant>
      <vt:variant>
        <vt:i4>5046391</vt:i4>
      </vt:variant>
      <vt:variant>
        <vt:i4>564</vt:i4>
      </vt:variant>
      <vt:variant>
        <vt:i4>0</vt:i4>
      </vt:variant>
      <vt:variant>
        <vt:i4>5</vt:i4>
      </vt:variant>
      <vt:variant>
        <vt:lpwstr/>
      </vt:variant>
      <vt:variant>
        <vt:lpwstr>_5.31_Protocol_between</vt:lpwstr>
      </vt:variant>
      <vt:variant>
        <vt:i4>1179699</vt:i4>
      </vt:variant>
      <vt:variant>
        <vt:i4>561</vt:i4>
      </vt:variant>
      <vt:variant>
        <vt:i4>0</vt:i4>
      </vt:variant>
      <vt:variant>
        <vt:i4>5</vt:i4>
      </vt:variant>
      <vt:variant>
        <vt:lpwstr/>
      </vt:variant>
      <vt:variant>
        <vt:lpwstr>_5.30.3_Role_of</vt:lpwstr>
      </vt:variant>
      <vt:variant>
        <vt:i4>3604550</vt:i4>
      </vt:variant>
      <vt:variant>
        <vt:i4>558</vt:i4>
      </vt:variant>
      <vt:variant>
        <vt:i4>0</vt:i4>
      </vt:variant>
      <vt:variant>
        <vt:i4>5</vt:i4>
      </vt:variant>
      <vt:variant>
        <vt:lpwstr/>
      </vt:variant>
      <vt:variant>
        <vt:lpwstr>_5.30.2_'Aboriginal_agency'</vt:lpwstr>
      </vt:variant>
      <vt:variant>
        <vt:i4>4137072</vt:i4>
      </vt:variant>
      <vt:variant>
        <vt:i4>555</vt:i4>
      </vt:variant>
      <vt:variant>
        <vt:i4>0</vt:i4>
      </vt:variant>
      <vt:variant>
        <vt:i4>5</vt:i4>
      </vt:variant>
      <vt:variant>
        <vt:lpwstr/>
      </vt:variant>
      <vt:variant>
        <vt:lpwstr>_5.30.1_‘Aboriginal_person'</vt:lpwstr>
      </vt:variant>
      <vt:variant>
        <vt:i4>8192083</vt:i4>
      </vt:variant>
      <vt:variant>
        <vt:i4>552</vt:i4>
      </vt:variant>
      <vt:variant>
        <vt:i4>0</vt:i4>
      </vt:variant>
      <vt:variant>
        <vt:i4>5</vt:i4>
      </vt:variant>
      <vt:variant>
        <vt:lpwstr/>
      </vt:variant>
      <vt:variant>
        <vt:lpwstr>_5.30_Victorian_Aboriginal</vt:lpwstr>
      </vt:variant>
      <vt:variant>
        <vt:i4>4915315</vt:i4>
      </vt:variant>
      <vt:variant>
        <vt:i4>549</vt:i4>
      </vt:variant>
      <vt:variant>
        <vt:i4>0</vt:i4>
      </vt:variant>
      <vt:variant>
        <vt:i4>5</vt:i4>
      </vt:variant>
      <vt:variant>
        <vt:lpwstr/>
      </vt:variant>
      <vt:variant>
        <vt:lpwstr>_5.29.4_The_role</vt:lpwstr>
      </vt:variant>
      <vt:variant>
        <vt:i4>6422597</vt:i4>
      </vt:variant>
      <vt:variant>
        <vt:i4>546</vt:i4>
      </vt:variant>
      <vt:variant>
        <vt:i4>0</vt:i4>
      </vt:variant>
      <vt:variant>
        <vt:i4>5</vt:i4>
      </vt:variant>
      <vt:variant>
        <vt:lpwstr/>
      </vt:variant>
      <vt:variant>
        <vt:lpwstr>_5.29.3_Review_of</vt:lpwstr>
      </vt:variant>
      <vt:variant>
        <vt:i4>7143493</vt:i4>
      </vt:variant>
      <vt:variant>
        <vt:i4>543</vt:i4>
      </vt:variant>
      <vt:variant>
        <vt:i4>0</vt:i4>
      </vt:variant>
      <vt:variant>
        <vt:i4>5</vt:i4>
      </vt:variant>
      <vt:variant>
        <vt:lpwstr/>
      </vt:variant>
      <vt:variant>
        <vt:lpwstr>_5.29.2_Permanency_objective</vt:lpwstr>
      </vt:variant>
      <vt:variant>
        <vt:i4>2359300</vt:i4>
      </vt:variant>
      <vt:variant>
        <vt:i4>540</vt:i4>
      </vt:variant>
      <vt:variant>
        <vt:i4>0</vt:i4>
      </vt:variant>
      <vt:variant>
        <vt:i4>5</vt:i4>
      </vt:variant>
      <vt:variant>
        <vt:lpwstr/>
      </vt:variant>
      <vt:variant>
        <vt:lpwstr>_5.29.1_Preparation_of</vt:lpwstr>
      </vt:variant>
      <vt:variant>
        <vt:i4>5046380</vt:i4>
      </vt:variant>
      <vt:variant>
        <vt:i4>537</vt:i4>
      </vt:variant>
      <vt:variant>
        <vt:i4>0</vt:i4>
      </vt:variant>
      <vt:variant>
        <vt:i4>5</vt:i4>
      </vt:variant>
      <vt:variant>
        <vt:lpwstr/>
      </vt:variant>
      <vt:variant>
        <vt:lpwstr>_5.29_Case_planning</vt:lpwstr>
      </vt:variant>
      <vt:variant>
        <vt:i4>2555907</vt:i4>
      </vt:variant>
      <vt:variant>
        <vt:i4>534</vt:i4>
      </vt:variant>
      <vt:variant>
        <vt:i4>0</vt:i4>
      </vt:variant>
      <vt:variant>
        <vt:i4>5</vt:i4>
      </vt:variant>
      <vt:variant>
        <vt:lpwstr/>
      </vt:variant>
      <vt:variant>
        <vt:lpwstr>_5.28_Interstate_transfer</vt:lpwstr>
      </vt:variant>
      <vt:variant>
        <vt:i4>8323169</vt:i4>
      </vt:variant>
      <vt:variant>
        <vt:i4>531</vt:i4>
      </vt:variant>
      <vt:variant>
        <vt:i4>0</vt:i4>
      </vt:variant>
      <vt:variant>
        <vt:i4>5</vt:i4>
      </vt:variant>
      <vt:variant>
        <vt:lpwstr/>
      </vt:variant>
      <vt:variant>
        <vt:lpwstr>_5.27.8_Protocols</vt:lpwstr>
      </vt:variant>
      <vt:variant>
        <vt:i4>3735556</vt:i4>
      </vt:variant>
      <vt:variant>
        <vt:i4>528</vt:i4>
      </vt:variant>
      <vt:variant>
        <vt:i4>0</vt:i4>
      </vt:variant>
      <vt:variant>
        <vt:i4>5</vt:i4>
      </vt:variant>
      <vt:variant>
        <vt:lpwstr/>
      </vt:variant>
      <vt:variant>
        <vt:lpwstr>_5.27.7_IAO_endorsement</vt:lpwstr>
      </vt:variant>
      <vt:variant>
        <vt:i4>6881362</vt:i4>
      </vt:variant>
      <vt:variant>
        <vt:i4>525</vt:i4>
      </vt:variant>
      <vt:variant>
        <vt:i4>0</vt:i4>
      </vt:variant>
      <vt:variant>
        <vt:i4>5</vt:i4>
      </vt:variant>
      <vt:variant>
        <vt:lpwstr/>
      </vt:variant>
      <vt:variant>
        <vt:lpwstr>_5.27.6_Multiple_entries</vt:lpwstr>
      </vt:variant>
      <vt:variant>
        <vt:i4>3276825</vt:i4>
      </vt:variant>
      <vt:variant>
        <vt:i4>522</vt:i4>
      </vt:variant>
      <vt:variant>
        <vt:i4>0</vt:i4>
      </vt:variant>
      <vt:variant>
        <vt:i4>5</vt:i4>
      </vt:variant>
      <vt:variant>
        <vt:lpwstr/>
      </vt:variant>
      <vt:variant>
        <vt:lpwstr>_5.27.5_Authority_&amp;</vt:lpwstr>
      </vt:variant>
      <vt:variant>
        <vt:i4>6291542</vt:i4>
      </vt:variant>
      <vt:variant>
        <vt:i4>519</vt:i4>
      </vt:variant>
      <vt:variant>
        <vt:i4>0</vt:i4>
      </vt:variant>
      <vt:variant>
        <vt:i4>5</vt:i4>
      </vt:variant>
      <vt:variant>
        <vt:lpwstr/>
      </vt:variant>
      <vt:variant>
        <vt:lpwstr>_5.27.4_Form_for</vt:lpwstr>
      </vt:variant>
      <vt:variant>
        <vt:i4>2031641</vt:i4>
      </vt:variant>
      <vt:variant>
        <vt:i4>516</vt:i4>
      </vt:variant>
      <vt:variant>
        <vt:i4>0</vt:i4>
      </vt:variant>
      <vt:variant>
        <vt:i4>5</vt:i4>
      </vt:variant>
      <vt:variant>
        <vt:lpwstr/>
      </vt:variant>
      <vt:variant>
        <vt:lpwstr>_5.27.3_Statistics</vt:lpwstr>
      </vt:variant>
      <vt:variant>
        <vt:i4>2490433</vt:i4>
      </vt:variant>
      <vt:variant>
        <vt:i4>513</vt:i4>
      </vt:variant>
      <vt:variant>
        <vt:i4>0</vt:i4>
      </vt:variant>
      <vt:variant>
        <vt:i4>5</vt:i4>
      </vt:variant>
      <vt:variant>
        <vt:lpwstr/>
      </vt:variant>
      <vt:variant>
        <vt:lpwstr>_5.27.2_Warning:_Bail</vt:lpwstr>
      </vt:variant>
      <vt:variant>
        <vt:i4>4718691</vt:i4>
      </vt:variant>
      <vt:variant>
        <vt:i4>510</vt:i4>
      </vt:variant>
      <vt:variant>
        <vt:i4>0</vt:i4>
      </vt:variant>
      <vt:variant>
        <vt:i4>5</vt:i4>
      </vt:variant>
      <vt:variant>
        <vt:lpwstr/>
      </vt:variant>
      <vt:variant>
        <vt:lpwstr>_5.27.1_Warrant_types</vt:lpwstr>
      </vt:variant>
      <vt:variant>
        <vt:i4>1703975</vt:i4>
      </vt:variant>
      <vt:variant>
        <vt:i4>507</vt:i4>
      </vt:variant>
      <vt:variant>
        <vt:i4>0</vt:i4>
      </vt:variant>
      <vt:variant>
        <vt:i4>5</vt:i4>
      </vt:variant>
      <vt:variant>
        <vt:lpwstr/>
      </vt:variant>
      <vt:variant>
        <vt:lpwstr>_5.27_Emergency_care</vt:lpwstr>
      </vt:variant>
      <vt:variant>
        <vt:i4>2555926</vt:i4>
      </vt:variant>
      <vt:variant>
        <vt:i4>504</vt:i4>
      </vt:variant>
      <vt:variant>
        <vt:i4>0</vt:i4>
      </vt:variant>
      <vt:variant>
        <vt:i4>5</vt:i4>
      </vt:variant>
      <vt:variant>
        <vt:lpwstr/>
      </vt:variant>
      <vt:variant>
        <vt:lpwstr>_5.26_Family_Division</vt:lpwstr>
      </vt:variant>
      <vt:variant>
        <vt:i4>1769518</vt:i4>
      </vt:variant>
      <vt:variant>
        <vt:i4>501</vt:i4>
      </vt:variant>
      <vt:variant>
        <vt:i4>0</vt:i4>
      </vt:variant>
      <vt:variant>
        <vt:i4>5</vt:i4>
      </vt:variant>
      <vt:variant>
        <vt:lpwstr/>
      </vt:variant>
      <vt:variant>
        <vt:lpwstr>_5.25.3_Orange_form</vt:lpwstr>
      </vt:variant>
      <vt:variant>
        <vt:i4>3932191</vt:i4>
      </vt:variant>
      <vt:variant>
        <vt:i4>498</vt:i4>
      </vt:variant>
      <vt:variant>
        <vt:i4>0</vt:i4>
      </vt:variant>
      <vt:variant>
        <vt:i4>5</vt:i4>
      </vt:variant>
      <vt:variant>
        <vt:lpwstr/>
      </vt:variant>
      <vt:variant>
        <vt:lpwstr>_5.25.2_Mauve_form</vt:lpwstr>
      </vt:variant>
      <vt:variant>
        <vt:i4>7012434</vt:i4>
      </vt:variant>
      <vt:variant>
        <vt:i4>495</vt:i4>
      </vt:variant>
      <vt:variant>
        <vt:i4>0</vt:i4>
      </vt:variant>
      <vt:variant>
        <vt:i4>5</vt:i4>
      </vt:variant>
      <vt:variant>
        <vt:lpwstr/>
      </vt:variant>
      <vt:variant>
        <vt:lpwstr>_5.25.1_Blue_form</vt:lpwstr>
      </vt:variant>
      <vt:variant>
        <vt:i4>720941</vt:i4>
      </vt:variant>
      <vt:variant>
        <vt:i4>492</vt:i4>
      </vt:variant>
      <vt:variant>
        <vt:i4>0</vt:i4>
      </vt:variant>
      <vt:variant>
        <vt:i4>5</vt:i4>
      </vt:variant>
      <vt:variant>
        <vt:lpwstr/>
      </vt:variant>
      <vt:variant>
        <vt:lpwstr>_5.25_Summary_of</vt:lpwstr>
      </vt:variant>
      <vt:variant>
        <vt:i4>5439600</vt:i4>
      </vt:variant>
      <vt:variant>
        <vt:i4>489</vt:i4>
      </vt:variant>
      <vt:variant>
        <vt:i4>0</vt:i4>
      </vt:variant>
      <vt:variant>
        <vt:i4>5</vt:i4>
      </vt:variant>
      <vt:variant>
        <vt:lpwstr/>
      </vt:variant>
      <vt:variant>
        <vt:lpwstr>_5.24.13_Admissibility_&amp;</vt:lpwstr>
      </vt:variant>
      <vt:variant>
        <vt:i4>7340038</vt:i4>
      </vt:variant>
      <vt:variant>
        <vt:i4>486</vt:i4>
      </vt:variant>
      <vt:variant>
        <vt:i4>0</vt:i4>
      </vt:variant>
      <vt:variant>
        <vt:i4>5</vt:i4>
      </vt:variant>
      <vt:variant>
        <vt:lpwstr/>
      </vt:variant>
      <vt:variant>
        <vt:lpwstr>_5.24.12_Confidentiality_of</vt:lpwstr>
      </vt:variant>
      <vt:variant>
        <vt:i4>6291479</vt:i4>
      </vt:variant>
      <vt:variant>
        <vt:i4>483</vt:i4>
      </vt:variant>
      <vt:variant>
        <vt:i4>0</vt:i4>
      </vt:variant>
      <vt:variant>
        <vt:i4>5</vt:i4>
      </vt:variant>
      <vt:variant>
        <vt:lpwstr/>
      </vt:variant>
      <vt:variant>
        <vt:lpwstr>_5.24.11_Restriction_on</vt:lpwstr>
      </vt:variant>
      <vt:variant>
        <vt:i4>5767210</vt:i4>
      </vt:variant>
      <vt:variant>
        <vt:i4>480</vt:i4>
      </vt:variant>
      <vt:variant>
        <vt:i4>0</vt:i4>
      </vt:variant>
      <vt:variant>
        <vt:i4>5</vt:i4>
      </vt:variant>
      <vt:variant>
        <vt:lpwstr/>
      </vt:variant>
      <vt:variant>
        <vt:lpwstr>_5.24.10_Access_to</vt:lpwstr>
      </vt:variant>
      <vt:variant>
        <vt:i4>5177470</vt:i4>
      </vt:variant>
      <vt:variant>
        <vt:i4>477</vt:i4>
      </vt:variant>
      <vt:variant>
        <vt:i4>0</vt:i4>
      </vt:variant>
      <vt:variant>
        <vt:i4>5</vt:i4>
      </vt:variant>
      <vt:variant>
        <vt:lpwstr/>
      </vt:variant>
      <vt:variant>
        <vt:lpwstr>_5.24.9_Therapeutic_treatment</vt:lpwstr>
      </vt:variant>
      <vt:variant>
        <vt:i4>7798867</vt:i4>
      </vt:variant>
      <vt:variant>
        <vt:i4>474</vt:i4>
      </vt:variant>
      <vt:variant>
        <vt:i4>0</vt:i4>
      </vt:variant>
      <vt:variant>
        <vt:i4>5</vt:i4>
      </vt:variant>
      <vt:variant>
        <vt:lpwstr/>
      </vt:variant>
      <vt:variant>
        <vt:lpwstr>_5.24.8_Access_to</vt:lpwstr>
      </vt:variant>
      <vt:variant>
        <vt:i4>7798876</vt:i4>
      </vt:variant>
      <vt:variant>
        <vt:i4>471</vt:i4>
      </vt:variant>
      <vt:variant>
        <vt:i4>0</vt:i4>
      </vt:variant>
      <vt:variant>
        <vt:i4>5</vt:i4>
      </vt:variant>
      <vt:variant>
        <vt:lpwstr/>
      </vt:variant>
      <vt:variant>
        <vt:lpwstr>_5.24.7_Access_to</vt:lpwstr>
      </vt:variant>
      <vt:variant>
        <vt:i4>5046381</vt:i4>
      </vt:variant>
      <vt:variant>
        <vt:i4>468</vt:i4>
      </vt:variant>
      <vt:variant>
        <vt:i4>0</vt:i4>
      </vt:variant>
      <vt:variant>
        <vt:i4>5</vt:i4>
      </vt:variant>
      <vt:variant>
        <vt:lpwstr/>
      </vt:variant>
      <vt:variant>
        <vt:lpwstr>_5.24.6_Whether_Court</vt:lpwstr>
      </vt:variant>
      <vt:variant>
        <vt:i4>6291546</vt:i4>
      </vt:variant>
      <vt:variant>
        <vt:i4>465</vt:i4>
      </vt:variant>
      <vt:variant>
        <vt:i4>0</vt:i4>
      </vt:variant>
      <vt:variant>
        <vt:i4>5</vt:i4>
      </vt:variant>
      <vt:variant>
        <vt:lpwstr/>
      </vt:variant>
      <vt:variant>
        <vt:lpwstr>_5.24.5_Additional_report</vt:lpwstr>
      </vt:variant>
      <vt:variant>
        <vt:i4>7798879</vt:i4>
      </vt:variant>
      <vt:variant>
        <vt:i4>462</vt:i4>
      </vt:variant>
      <vt:variant>
        <vt:i4>0</vt:i4>
      </vt:variant>
      <vt:variant>
        <vt:i4>5</vt:i4>
      </vt:variant>
      <vt:variant>
        <vt:lpwstr/>
      </vt:variant>
      <vt:variant>
        <vt:lpwstr>_5.24.4_Access_to</vt:lpwstr>
      </vt:variant>
      <vt:variant>
        <vt:i4>2490384</vt:i4>
      </vt:variant>
      <vt:variant>
        <vt:i4>459</vt:i4>
      </vt:variant>
      <vt:variant>
        <vt:i4>0</vt:i4>
      </vt:variant>
      <vt:variant>
        <vt:i4>5</vt:i4>
      </vt:variant>
      <vt:variant>
        <vt:lpwstr/>
      </vt:variant>
      <vt:variant>
        <vt:lpwstr>_5.24.3_Disposition_report</vt:lpwstr>
      </vt:variant>
      <vt:variant>
        <vt:i4>7798873</vt:i4>
      </vt:variant>
      <vt:variant>
        <vt:i4>456</vt:i4>
      </vt:variant>
      <vt:variant>
        <vt:i4>0</vt:i4>
      </vt:variant>
      <vt:variant>
        <vt:i4>5</vt:i4>
      </vt:variant>
      <vt:variant>
        <vt:lpwstr/>
      </vt:variant>
      <vt:variant>
        <vt:lpwstr>_5.24.2_Access_to</vt:lpwstr>
      </vt:variant>
      <vt:variant>
        <vt:i4>6553664</vt:i4>
      </vt:variant>
      <vt:variant>
        <vt:i4>453</vt:i4>
      </vt:variant>
      <vt:variant>
        <vt:i4>0</vt:i4>
      </vt:variant>
      <vt:variant>
        <vt:i4>5</vt:i4>
      </vt:variant>
      <vt:variant>
        <vt:lpwstr/>
      </vt:variant>
      <vt:variant>
        <vt:lpwstr>_5.24.1_Protection_report</vt:lpwstr>
      </vt:variant>
      <vt:variant>
        <vt:i4>1441842</vt:i4>
      </vt:variant>
      <vt:variant>
        <vt:i4>450</vt:i4>
      </vt:variant>
      <vt:variant>
        <vt:i4>0</vt:i4>
      </vt:variant>
      <vt:variant>
        <vt:i4>5</vt:i4>
      </vt:variant>
      <vt:variant>
        <vt:lpwstr/>
      </vt:variant>
      <vt:variant>
        <vt:lpwstr>_5.24_Reports_to</vt:lpwstr>
      </vt:variant>
      <vt:variant>
        <vt:i4>7274517</vt:i4>
      </vt:variant>
      <vt:variant>
        <vt:i4>447</vt:i4>
      </vt:variant>
      <vt:variant>
        <vt:i4>0</vt:i4>
      </vt:variant>
      <vt:variant>
        <vt:i4>5</vt:i4>
      </vt:variant>
      <vt:variant>
        <vt:lpwstr/>
      </vt:variant>
      <vt:variant>
        <vt:lpwstr>_5.23.10_Therapeutic_treatment</vt:lpwstr>
      </vt:variant>
      <vt:variant>
        <vt:i4>2031639</vt:i4>
      </vt:variant>
      <vt:variant>
        <vt:i4>444</vt:i4>
      </vt:variant>
      <vt:variant>
        <vt:i4>0</vt:i4>
      </vt:variant>
      <vt:variant>
        <vt:i4>5</vt:i4>
      </vt:variant>
      <vt:variant>
        <vt:lpwstr/>
      </vt:variant>
      <vt:variant>
        <vt:lpwstr>_5.23.9_Statistics</vt:lpwstr>
      </vt:variant>
      <vt:variant>
        <vt:i4>7209029</vt:i4>
      </vt:variant>
      <vt:variant>
        <vt:i4>441</vt:i4>
      </vt:variant>
      <vt:variant>
        <vt:i4>0</vt:i4>
      </vt:variant>
      <vt:variant>
        <vt:i4>5</vt:i4>
      </vt:variant>
      <vt:variant>
        <vt:lpwstr/>
      </vt:variant>
      <vt:variant>
        <vt:lpwstr>_5.23.8_Effect_of</vt:lpwstr>
      </vt:variant>
      <vt:variant>
        <vt:i4>5177463</vt:i4>
      </vt:variant>
      <vt:variant>
        <vt:i4>438</vt:i4>
      </vt:variant>
      <vt:variant>
        <vt:i4>0</vt:i4>
      </vt:variant>
      <vt:variant>
        <vt:i4>5</vt:i4>
      </vt:variant>
      <vt:variant>
        <vt:lpwstr/>
      </vt:variant>
      <vt:variant>
        <vt:lpwstr>_5.23.7_Therapeutic_treatment</vt:lpwstr>
      </vt:variant>
      <vt:variant>
        <vt:i4>5111907</vt:i4>
      </vt:variant>
      <vt:variant>
        <vt:i4>435</vt:i4>
      </vt:variant>
      <vt:variant>
        <vt:i4>0</vt:i4>
      </vt:variant>
      <vt:variant>
        <vt:i4>5</vt:i4>
      </vt:variant>
      <vt:variant>
        <vt:lpwstr/>
      </vt:variant>
      <vt:variant>
        <vt:lpwstr>_5.23.6_Extension_of</vt:lpwstr>
      </vt:variant>
      <vt:variant>
        <vt:i4>4784182</vt:i4>
      </vt:variant>
      <vt:variant>
        <vt:i4>432</vt:i4>
      </vt:variant>
      <vt:variant>
        <vt:i4>0</vt:i4>
      </vt:variant>
      <vt:variant>
        <vt:i4>5</vt:i4>
      </vt:variant>
      <vt:variant>
        <vt:lpwstr/>
      </vt:variant>
      <vt:variant>
        <vt:lpwstr>_5.23.5_Variation/revocation_of</vt:lpwstr>
      </vt:variant>
      <vt:variant>
        <vt:i4>4522092</vt:i4>
      </vt:variant>
      <vt:variant>
        <vt:i4>429</vt:i4>
      </vt:variant>
      <vt:variant>
        <vt:i4>0</vt:i4>
      </vt:variant>
      <vt:variant>
        <vt:i4>5</vt:i4>
      </vt:variant>
      <vt:variant>
        <vt:lpwstr/>
      </vt:variant>
      <vt:variant>
        <vt:lpwstr>_5.23.4_Power_of</vt:lpwstr>
      </vt:variant>
      <vt:variant>
        <vt:i4>2359301</vt:i4>
      </vt:variant>
      <vt:variant>
        <vt:i4>426</vt:i4>
      </vt:variant>
      <vt:variant>
        <vt:i4>0</vt:i4>
      </vt:variant>
      <vt:variant>
        <vt:i4>5</vt:i4>
      </vt:variant>
      <vt:variant>
        <vt:lpwstr/>
      </vt:variant>
      <vt:variant>
        <vt:lpwstr>_5.23.3_The_meaning</vt:lpwstr>
      </vt:variant>
      <vt:variant>
        <vt:i4>4522090</vt:i4>
      </vt:variant>
      <vt:variant>
        <vt:i4>423</vt:i4>
      </vt:variant>
      <vt:variant>
        <vt:i4>0</vt:i4>
      </vt:variant>
      <vt:variant>
        <vt:i4>5</vt:i4>
      </vt:variant>
      <vt:variant>
        <vt:lpwstr/>
      </vt:variant>
      <vt:variant>
        <vt:lpwstr>_5.23.2_Power_of</vt:lpwstr>
      </vt:variant>
      <vt:variant>
        <vt:i4>8126587</vt:i4>
      </vt:variant>
      <vt:variant>
        <vt:i4>420</vt:i4>
      </vt:variant>
      <vt:variant>
        <vt:i4>0</vt:i4>
      </vt:variant>
      <vt:variant>
        <vt:i4>5</vt:i4>
      </vt:variant>
      <vt:variant>
        <vt:lpwstr/>
      </vt:variant>
      <vt:variant>
        <vt:lpwstr>_5.23.1_Rationale</vt:lpwstr>
      </vt:variant>
      <vt:variant>
        <vt:i4>6357056</vt:i4>
      </vt:variant>
      <vt:variant>
        <vt:i4>417</vt:i4>
      </vt:variant>
      <vt:variant>
        <vt:i4>0</vt:i4>
      </vt:variant>
      <vt:variant>
        <vt:i4>5</vt:i4>
      </vt:variant>
      <vt:variant>
        <vt:lpwstr/>
      </vt:variant>
      <vt:variant>
        <vt:lpwstr>_5.23_Therapeutic_treatment</vt:lpwstr>
      </vt:variant>
      <vt:variant>
        <vt:i4>2031638</vt:i4>
      </vt:variant>
      <vt:variant>
        <vt:i4>414</vt:i4>
      </vt:variant>
      <vt:variant>
        <vt:i4>0</vt:i4>
      </vt:variant>
      <vt:variant>
        <vt:i4>5</vt:i4>
      </vt:variant>
      <vt:variant>
        <vt:lpwstr/>
      </vt:variant>
      <vt:variant>
        <vt:lpwstr>_5.22.9_Statistics</vt:lpwstr>
      </vt:variant>
      <vt:variant>
        <vt:i4>1900593</vt:i4>
      </vt:variant>
      <vt:variant>
        <vt:i4>411</vt:i4>
      </vt:variant>
      <vt:variant>
        <vt:i4>0</vt:i4>
      </vt:variant>
      <vt:variant>
        <vt:i4>5</vt:i4>
      </vt:variant>
      <vt:variant>
        <vt:lpwstr/>
      </vt:variant>
      <vt:variant>
        <vt:lpwstr>_5.22.8_Variation/Revocation/Breach_</vt:lpwstr>
      </vt:variant>
      <vt:variant>
        <vt:i4>8323144</vt:i4>
      </vt:variant>
      <vt:variant>
        <vt:i4>408</vt:i4>
      </vt:variant>
      <vt:variant>
        <vt:i4>0</vt:i4>
      </vt:variant>
      <vt:variant>
        <vt:i4>5</vt:i4>
      </vt:variant>
      <vt:variant>
        <vt:lpwstr/>
      </vt:variant>
      <vt:variant>
        <vt:lpwstr>_5.22.7_Administrative_conversion</vt:lpwstr>
      </vt:variant>
      <vt:variant>
        <vt:i4>8192115</vt:i4>
      </vt:variant>
      <vt:variant>
        <vt:i4>405</vt:i4>
      </vt:variant>
      <vt:variant>
        <vt:i4>0</vt:i4>
      </vt:variant>
      <vt:variant>
        <vt:i4>5</vt:i4>
      </vt:variant>
      <vt:variant>
        <vt:lpwstr/>
      </vt:variant>
      <vt:variant>
        <vt:lpwstr>_5.22.6_Suspension/Lapse/Revival</vt:lpwstr>
      </vt:variant>
      <vt:variant>
        <vt:i4>6029434</vt:i4>
      </vt:variant>
      <vt:variant>
        <vt:i4>402</vt:i4>
      </vt:variant>
      <vt:variant>
        <vt:i4>0</vt:i4>
      </vt:variant>
      <vt:variant>
        <vt:i4>5</vt:i4>
      </vt:variant>
      <vt:variant>
        <vt:lpwstr/>
      </vt:variant>
      <vt:variant>
        <vt:lpwstr>_5.22.5_Other_orders</vt:lpwstr>
      </vt:variant>
      <vt:variant>
        <vt:i4>7995467</vt:i4>
      </vt:variant>
      <vt:variant>
        <vt:i4>399</vt:i4>
      </vt:variant>
      <vt:variant>
        <vt:i4>0</vt:i4>
      </vt:variant>
      <vt:variant>
        <vt:i4>5</vt:i4>
      </vt:variant>
      <vt:variant>
        <vt:lpwstr/>
      </vt:variant>
      <vt:variant>
        <vt:lpwstr>_5.22.4_Conditions_on</vt:lpwstr>
      </vt:variant>
      <vt:variant>
        <vt:i4>6160438</vt:i4>
      </vt:variant>
      <vt:variant>
        <vt:i4>396</vt:i4>
      </vt:variant>
      <vt:variant>
        <vt:i4>0</vt:i4>
      </vt:variant>
      <vt:variant>
        <vt:i4>5</vt:i4>
      </vt:variant>
      <vt:variant>
        <vt:lpwstr/>
      </vt:variant>
      <vt:variant>
        <vt:lpwstr>_5.22.3_Pre-conditions_for</vt:lpwstr>
      </vt:variant>
      <vt:variant>
        <vt:i4>2228233</vt:i4>
      </vt:variant>
      <vt:variant>
        <vt:i4>393</vt:i4>
      </vt:variant>
      <vt:variant>
        <vt:i4>0</vt:i4>
      </vt:variant>
      <vt:variant>
        <vt:i4>5</vt:i4>
      </vt:variant>
      <vt:variant>
        <vt:lpwstr/>
      </vt:variant>
      <vt:variant>
        <vt:lpwstr>_5.22.2_Application_for</vt:lpwstr>
      </vt:variant>
      <vt:variant>
        <vt:i4>7209037</vt:i4>
      </vt:variant>
      <vt:variant>
        <vt:i4>390</vt:i4>
      </vt:variant>
      <vt:variant>
        <vt:i4>0</vt:i4>
      </vt:variant>
      <vt:variant>
        <vt:i4>5</vt:i4>
      </vt:variant>
      <vt:variant>
        <vt:lpwstr/>
      </vt:variant>
      <vt:variant>
        <vt:lpwstr>_5.22.1_Effect_of</vt:lpwstr>
      </vt:variant>
      <vt:variant>
        <vt:i4>720928</vt:i4>
      </vt:variant>
      <vt:variant>
        <vt:i4>387</vt:i4>
      </vt:variant>
      <vt:variant>
        <vt:i4>0</vt:i4>
      </vt:variant>
      <vt:variant>
        <vt:i4>5</vt:i4>
      </vt:variant>
      <vt:variant>
        <vt:lpwstr/>
      </vt:variant>
      <vt:variant>
        <vt:lpwstr>_5.22_Permanent_care</vt:lpwstr>
      </vt:variant>
      <vt:variant>
        <vt:i4>7209037</vt:i4>
      </vt:variant>
      <vt:variant>
        <vt:i4>384</vt:i4>
      </vt:variant>
      <vt:variant>
        <vt:i4>0</vt:i4>
      </vt:variant>
      <vt:variant>
        <vt:i4>5</vt:i4>
      </vt:variant>
      <vt:variant>
        <vt:lpwstr/>
      </vt:variant>
      <vt:variant>
        <vt:lpwstr>_5.22.1_Effect_of</vt:lpwstr>
      </vt:variant>
      <vt:variant>
        <vt:i4>458786</vt:i4>
      </vt:variant>
      <vt:variant>
        <vt:i4>381</vt:i4>
      </vt:variant>
      <vt:variant>
        <vt:i4>0</vt:i4>
      </vt:variant>
      <vt:variant>
        <vt:i4>5</vt:i4>
      </vt:variant>
      <vt:variant>
        <vt:lpwstr/>
      </vt:variant>
      <vt:variant>
        <vt:lpwstr>_5.20_Interim_Protection</vt:lpwstr>
      </vt:variant>
      <vt:variant>
        <vt:i4>7864402</vt:i4>
      </vt:variant>
      <vt:variant>
        <vt:i4>378</vt:i4>
      </vt:variant>
      <vt:variant>
        <vt:i4>0</vt:i4>
      </vt:variant>
      <vt:variant>
        <vt:i4>5</vt:i4>
      </vt:variant>
      <vt:variant>
        <vt:lpwstr/>
      </vt:variant>
      <vt:variant>
        <vt:lpwstr>_5.19.8_No_variation</vt:lpwstr>
      </vt:variant>
      <vt:variant>
        <vt:i4>7733340</vt:i4>
      </vt:variant>
      <vt:variant>
        <vt:i4>375</vt:i4>
      </vt:variant>
      <vt:variant>
        <vt:i4>0</vt:i4>
      </vt:variant>
      <vt:variant>
        <vt:i4>5</vt:i4>
      </vt:variant>
      <vt:variant>
        <vt:lpwstr/>
      </vt:variant>
      <vt:variant>
        <vt:lpwstr>_5.19.7_Revocation_of</vt:lpwstr>
      </vt:variant>
      <vt:variant>
        <vt:i4>8257656</vt:i4>
      </vt:variant>
      <vt:variant>
        <vt:i4>372</vt:i4>
      </vt:variant>
      <vt:variant>
        <vt:i4>0</vt:i4>
      </vt:variant>
      <vt:variant>
        <vt:i4>5</vt:i4>
      </vt:variant>
      <vt:variant>
        <vt:lpwstr/>
      </vt:variant>
      <vt:variant>
        <vt:lpwstr>_5.19.6_Suspension/Lapse/Revival</vt:lpwstr>
      </vt:variant>
      <vt:variant>
        <vt:i4>6226033</vt:i4>
      </vt:variant>
      <vt:variant>
        <vt:i4>369</vt:i4>
      </vt:variant>
      <vt:variant>
        <vt:i4>0</vt:i4>
      </vt:variant>
      <vt:variant>
        <vt:i4>5</vt:i4>
      </vt:variant>
      <vt:variant>
        <vt:lpwstr/>
      </vt:variant>
      <vt:variant>
        <vt:lpwstr>_5.19.5_Other_orders</vt:lpwstr>
      </vt:variant>
      <vt:variant>
        <vt:i4>7864397</vt:i4>
      </vt:variant>
      <vt:variant>
        <vt:i4>366</vt:i4>
      </vt:variant>
      <vt:variant>
        <vt:i4>0</vt:i4>
      </vt:variant>
      <vt:variant>
        <vt:i4>5</vt:i4>
      </vt:variant>
      <vt:variant>
        <vt:lpwstr/>
      </vt:variant>
      <vt:variant>
        <vt:lpwstr>_5.19.4_Applications_upon</vt:lpwstr>
      </vt:variant>
      <vt:variant>
        <vt:i4>3801096</vt:i4>
      </vt:variant>
      <vt:variant>
        <vt:i4>363</vt:i4>
      </vt:variant>
      <vt:variant>
        <vt:i4>0</vt:i4>
      </vt:variant>
      <vt:variant>
        <vt:i4>5</vt:i4>
      </vt:variant>
      <vt:variant>
        <vt:lpwstr/>
      </vt:variant>
      <vt:variant>
        <vt:lpwstr>_5.19.3_Secretary_must</vt:lpwstr>
      </vt:variant>
      <vt:variant>
        <vt:i4>6094908</vt:i4>
      </vt:variant>
      <vt:variant>
        <vt:i4>360</vt:i4>
      </vt:variant>
      <vt:variant>
        <vt:i4>0</vt:i4>
      </vt:variant>
      <vt:variant>
        <vt:i4>5</vt:i4>
      </vt:variant>
      <vt:variant>
        <vt:lpwstr/>
      </vt:variant>
      <vt:variant>
        <vt:lpwstr>_5.19.2_Pre-conditions_for</vt:lpwstr>
      </vt:variant>
      <vt:variant>
        <vt:i4>7143494</vt:i4>
      </vt:variant>
      <vt:variant>
        <vt:i4>357</vt:i4>
      </vt:variant>
      <vt:variant>
        <vt:i4>0</vt:i4>
      </vt:variant>
      <vt:variant>
        <vt:i4>5</vt:i4>
      </vt:variant>
      <vt:variant>
        <vt:lpwstr/>
      </vt:variant>
      <vt:variant>
        <vt:lpwstr>_5.19.1_Effect_of</vt:lpwstr>
      </vt:variant>
      <vt:variant>
        <vt:i4>917630</vt:i4>
      </vt:variant>
      <vt:variant>
        <vt:i4>354</vt:i4>
      </vt:variant>
      <vt:variant>
        <vt:i4>0</vt:i4>
      </vt:variant>
      <vt:variant>
        <vt:i4>5</vt:i4>
      </vt:variant>
      <vt:variant>
        <vt:lpwstr/>
      </vt:variant>
      <vt:variant>
        <vt:lpwstr>_5.19_Long-term_care</vt:lpwstr>
      </vt:variant>
      <vt:variant>
        <vt:i4>3670084</vt:i4>
      </vt:variant>
      <vt:variant>
        <vt:i4>351</vt:i4>
      </vt:variant>
      <vt:variant>
        <vt:i4>0</vt:i4>
      </vt:variant>
      <vt:variant>
        <vt:i4>5</vt:i4>
      </vt:variant>
      <vt:variant>
        <vt:lpwstr/>
      </vt:variant>
      <vt:variant>
        <vt:lpwstr>_5.18.10_No_variation</vt:lpwstr>
      </vt:variant>
      <vt:variant>
        <vt:i4>7733331</vt:i4>
      </vt:variant>
      <vt:variant>
        <vt:i4>348</vt:i4>
      </vt:variant>
      <vt:variant>
        <vt:i4>0</vt:i4>
      </vt:variant>
      <vt:variant>
        <vt:i4>5</vt:i4>
      </vt:variant>
      <vt:variant>
        <vt:lpwstr/>
      </vt:variant>
      <vt:variant>
        <vt:lpwstr>_5.18.9_Revocation_of</vt:lpwstr>
      </vt:variant>
      <vt:variant>
        <vt:i4>8257655</vt:i4>
      </vt:variant>
      <vt:variant>
        <vt:i4>345</vt:i4>
      </vt:variant>
      <vt:variant>
        <vt:i4>0</vt:i4>
      </vt:variant>
      <vt:variant>
        <vt:i4>5</vt:i4>
      </vt:variant>
      <vt:variant>
        <vt:lpwstr/>
      </vt:variant>
      <vt:variant>
        <vt:lpwstr>_5.18.8_Suspension/Lapse/Revival</vt:lpwstr>
      </vt:variant>
      <vt:variant>
        <vt:i4>5046377</vt:i4>
      </vt:variant>
      <vt:variant>
        <vt:i4>342</vt:i4>
      </vt:variant>
      <vt:variant>
        <vt:i4>0</vt:i4>
      </vt:variant>
      <vt:variant>
        <vt:i4>5</vt:i4>
      </vt:variant>
      <vt:variant>
        <vt:lpwstr/>
      </vt:variant>
      <vt:variant>
        <vt:lpwstr>_5.18.7_Extension_of</vt:lpwstr>
      </vt:variant>
      <vt:variant>
        <vt:i4>6881364</vt:i4>
      </vt:variant>
      <vt:variant>
        <vt:i4>339</vt:i4>
      </vt:variant>
      <vt:variant>
        <vt:i4>0</vt:i4>
      </vt:variant>
      <vt:variant>
        <vt:i4>5</vt:i4>
      </vt:variant>
      <vt:variant>
        <vt:lpwstr/>
      </vt:variant>
      <vt:variant>
        <vt:lpwstr>_5.18.6_Administrative_reunification</vt:lpwstr>
      </vt:variant>
      <vt:variant>
        <vt:i4>6226032</vt:i4>
      </vt:variant>
      <vt:variant>
        <vt:i4>336</vt:i4>
      </vt:variant>
      <vt:variant>
        <vt:i4>0</vt:i4>
      </vt:variant>
      <vt:variant>
        <vt:i4>5</vt:i4>
      </vt:variant>
      <vt:variant>
        <vt:lpwstr/>
      </vt:variant>
      <vt:variant>
        <vt:lpwstr>_5.18.5_Other_orders</vt:lpwstr>
      </vt:variant>
      <vt:variant>
        <vt:i4>7864396</vt:i4>
      </vt:variant>
      <vt:variant>
        <vt:i4>333</vt:i4>
      </vt:variant>
      <vt:variant>
        <vt:i4>0</vt:i4>
      </vt:variant>
      <vt:variant>
        <vt:i4>5</vt:i4>
      </vt:variant>
      <vt:variant>
        <vt:lpwstr/>
      </vt:variant>
      <vt:variant>
        <vt:lpwstr>_5.18.4_Applications_upon</vt:lpwstr>
      </vt:variant>
      <vt:variant>
        <vt:i4>7929947</vt:i4>
      </vt:variant>
      <vt:variant>
        <vt:i4>330</vt:i4>
      </vt:variant>
      <vt:variant>
        <vt:i4>0</vt:i4>
      </vt:variant>
      <vt:variant>
        <vt:i4>5</vt:i4>
      </vt:variant>
      <vt:variant>
        <vt:lpwstr/>
      </vt:variant>
      <vt:variant>
        <vt:lpwstr>_5.18.3_No_conditions</vt:lpwstr>
      </vt:variant>
      <vt:variant>
        <vt:i4>917619</vt:i4>
      </vt:variant>
      <vt:variant>
        <vt:i4>327</vt:i4>
      </vt:variant>
      <vt:variant>
        <vt:i4>0</vt:i4>
      </vt:variant>
      <vt:variant>
        <vt:i4>5</vt:i4>
      </vt:variant>
      <vt:variant>
        <vt:lpwstr/>
      </vt:variant>
      <vt:variant>
        <vt:lpwstr>_5.18.2_Non-reunification_is</vt:lpwstr>
      </vt:variant>
      <vt:variant>
        <vt:i4>7143495</vt:i4>
      </vt:variant>
      <vt:variant>
        <vt:i4>324</vt:i4>
      </vt:variant>
      <vt:variant>
        <vt:i4>0</vt:i4>
      </vt:variant>
      <vt:variant>
        <vt:i4>5</vt:i4>
      </vt:variant>
      <vt:variant>
        <vt:lpwstr/>
      </vt:variant>
      <vt:variant>
        <vt:lpwstr>_5.18.1_Effect_of</vt:lpwstr>
      </vt:variant>
      <vt:variant>
        <vt:i4>3997703</vt:i4>
      </vt:variant>
      <vt:variant>
        <vt:i4>321</vt:i4>
      </vt:variant>
      <vt:variant>
        <vt:i4>0</vt:i4>
      </vt:variant>
      <vt:variant>
        <vt:i4>5</vt:i4>
      </vt:variant>
      <vt:variant>
        <vt:lpwstr/>
      </vt:variant>
      <vt:variant>
        <vt:lpwstr>_5.18_Care_by</vt:lpwstr>
      </vt:variant>
      <vt:variant>
        <vt:i4>5242915</vt:i4>
      </vt:variant>
      <vt:variant>
        <vt:i4>318</vt:i4>
      </vt:variant>
      <vt:variant>
        <vt:i4>0</vt:i4>
      </vt:variant>
      <vt:variant>
        <vt:i4>5</vt:i4>
      </vt:variant>
      <vt:variant>
        <vt:lpwstr/>
      </vt:variant>
      <vt:variant>
        <vt:lpwstr>_5.17.10_No_breach</vt:lpwstr>
      </vt:variant>
      <vt:variant>
        <vt:i4>7733340</vt:i4>
      </vt:variant>
      <vt:variant>
        <vt:i4>315</vt:i4>
      </vt:variant>
      <vt:variant>
        <vt:i4>0</vt:i4>
      </vt:variant>
      <vt:variant>
        <vt:i4>5</vt:i4>
      </vt:variant>
      <vt:variant>
        <vt:lpwstr/>
      </vt:variant>
      <vt:variant>
        <vt:lpwstr>_5.17.9_Revocation_of</vt:lpwstr>
      </vt:variant>
      <vt:variant>
        <vt:i4>3735580</vt:i4>
      </vt:variant>
      <vt:variant>
        <vt:i4>312</vt:i4>
      </vt:variant>
      <vt:variant>
        <vt:i4>0</vt:i4>
      </vt:variant>
      <vt:variant>
        <vt:i4>5</vt:i4>
      </vt:variant>
      <vt:variant>
        <vt:lpwstr/>
      </vt:variant>
      <vt:variant>
        <vt:lpwstr>_5.17.8_Variation_&amp;</vt:lpwstr>
      </vt:variant>
      <vt:variant>
        <vt:i4>8257655</vt:i4>
      </vt:variant>
      <vt:variant>
        <vt:i4>309</vt:i4>
      </vt:variant>
      <vt:variant>
        <vt:i4>0</vt:i4>
      </vt:variant>
      <vt:variant>
        <vt:i4>5</vt:i4>
      </vt:variant>
      <vt:variant>
        <vt:lpwstr/>
      </vt:variant>
      <vt:variant>
        <vt:lpwstr>_5.17.7_Suspension/Lapse/Revival</vt:lpwstr>
      </vt:variant>
      <vt:variant>
        <vt:i4>5046375</vt:i4>
      </vt:variant>
      <vt:variant>
        <vt:i4>306</vt:i4>
      </vt:variant>
      <vt:variant>
        <vt:i4>0</vt:i4>
      </vt:variant>
      <vt:variant>
        <vt:i4>5</vt:i4>
      </vt:variant>
      <vt:variant>
        <vt:lpwstr/>
      </vt:variant>
      <vt:variant>
        <vt:lpwstr>_5.17.6_Extension_of</vt:lpwstr>
      </vt:variant>
      <vt:variant>
        <vt:i4>6881368</vt:i4>
      </vt:variant>
      <vt:variant>
        <vt:i4>303</vt:i4>
      </vt:variant>
      <vt:variant>
        <vt:i4>0</vt:i4>
      </vt:variant>
      <vt:variant>
        <vt:i4>5</vt:i4>
      </vt:variant>
      <vt:variant>
        <vt:lpwstr/>
      </vt:variant>
      <vt:variant>
        <vt:lpwstr>_5.17.5_Administrative_reunification</vt:lpwstr>
      </vt:variant>
      <vt:variant>
        <vt:i4>3997713</vt:i4>
      </vt:variant>
      <vt:variant>
        <vt:i4>300</vt:i4>
      </vt:variant>
      <vt:variant>
        <vt:i4>0</vt:i4>
      </vt:variant>
      <vt:variant>
        <vt:i4>5</vt:i4>
      </vt:variant>
      <vt:variant>
        <vt:lpwstr/>
      </vt:variant>
      <vt:variant>
        <vt:lpwstr>_5.17.4_Maximum_length</vt:lpwstr>
      </vt:variant>
      <vt:variant>
        <vt:i4>7929929</vt:i4>
      </vt:variant>
      <vt:variant>
        <vt:i4>297</vt:i4>
      </vt:variant>
      <vt:variant>
        <vt:i4>0</vt:i4>
      </vt:variant>
      <vt:variant>
        <vt:i4>5</vt:i4>
      </vt:variant>
      <vt:variant>
        <vt:lpwstr/>
      </vt:variant>
      <vt:variant>
        <vt:lpwstr>_5.17.3_Conditions_on</vt:lpwstr>
      </vt:variant>
      <vt:variant>
        <vt:i4>4980860</vt:i4>
      </vt:variant>
      <vt:variant>
        <vt:i4>294</vt:i4>
      </vt:variant>
      <vt:variant>
        <vt:i4>0</vt:i4>
      </vt:variant>
      <vt:variant>
        <vt:i4>5</vt:i4>
      </vt:variant>
      <vt:variant>
        <vt:lpwstr/>
      </vt:variant>
      <vt:variant>
        <vt:lpwstr>_5.17.2_Reunification_is</vt:lpwstr>
      </vt:variant>
      <vt:variant>
        <vt:i4>7143496</vt:i4>
      </vt:variant>
      <vt:variant>
        <vt:i4>291</vt:i4>
      </vt:variant>
      <vt:variant>
        <vt:i4>0</vt:i4>
      </vt:variant>
      <vt:variant>
        <vt:i4>5</vt:i4>
      </vt:variant>
      <vt:variant>
        <vt:lpwstr/>
      </vt:variant>
      <vt:variant>
        <vt:lpwstr>_5.17.1_Effect_of</vt:lpwstr>
      </vt:variant>
      <vt:variant>
        <vt:i4>4915307</vt:i4>
      </vt:variant>
      <vt:variant>
        <vt:i4>288</vt:i4>
      </vt:variant>
      <vt:variant>
        <vt:i4>0</vt:i4>
      </vt:variant>
      <vt:variant>
        <vt:i4>5</vt:i4>
      </vt:variant>
      <vt:variant>
        <vt:lpwstr/>
      </vt:variant>
      <vt:variant>
        <vt:lpwstr>_5.17_Family_reunification</vt:lpwstr>
      </vt:variant>
      <vt:variant>
        <vt:i4>917557</vt:i4>
      </vt:variant>
      <vt:variant>
        <vt:i4>285</vt:i4>
      </vt:variant>
      <vt:variant>
        <vt:i4>0</vt:i4>
      </vt:variant>
      <vt:variant>
        <vt:i4>5</vt:i4>
      </vt:variant>
      <vt:variant>
        <vt:lpwstr/>
      </vt:variant>
      <vt:variant>
        <vt:lpwstr>_5.16_Custody_to</vt:lpwstr>
      </vt:variant>
      <vt:variant>
        <vt:i4>6357064</vt:i4>
      </vt:variant>
      <vt:variant>
        <vt:i4>282</vt:i4>
      </vt:variant>
      <vt:variant>
        <vt:i4>0</vt:i4>
      </vt:variant>
      <vt:variant>
        <vt:i4>5</vt:i4>
      </vt:variant>
      <vt:variant>
        <vt:lpwstr/>
      </vt:variant>
      <vt:variant>
        <vt:lpwstr>_5.15.7_Breach_of</vt:lpwstr>
      </vt:variant>
      <vt:variant>
        <vt:i4>4849714</vt:i4>
      </vt:variant>
      <vt:variant>
        <vt:i4>279</vt:i4>
      </vt:variant>
      <vt:variant>
        <vt:i4>0</vt:i4>
      </vt:variant>
      <vt:variant>
        <vt:i4>5</vt:i4>
      </vt:variant>
      <vt:variant>
        <vt:lpwstr/>
      </vt:variant>
      <vt:variant>
        <vt:lpwstr>_5.14.6_Variation/Revocation_of</vt:lpwstr>
      </vt:variant>
      <vt:variant>
        <vt:i4>5046374</vt:i4>
      </vt:variant>
      <vt:variant>
        <vt:i4>276</vt:i4>
      </vt:variant>
      <vt:variant>
        <vt:i4>0</vt:i4>
      </vt:variant>
      <vt:variant>
        <vt:i4>5</vt:i4>
      </vt:variant>
      <vt:variant>
        <vt:lpwstr/>
      </vt:variant>
      <vt:variant>
        <vt:lpwstr>_5.15.5_Extension_of</vt:lpwstr>
      </vt:variant>
      <vt:variant>
        <vt:i4>6488154</vt:i4>
      </vt:variant>
      <vt:variant>
        <vt:i4>273</vt:i4>
      </vt:variant>
      <vt:variant>
        <vt:i4>0</vt:i4>
      </vt:variant>
      <vt:variant>
        <vt:i4>5</vt:i4>
      </vt:variant>
      <vt:variant>
        <vt:lpwstr/>
      </vt:variant>
      <vt:variant>
        <vt:lpwstr>_5.15.4_Powers_of</vt:lpwstr>
      </vt:variant>
      <vt:variant>
        <vt:i4>7929931</vt:i4>
      </vt:variant>
      <vt:variant>
        <vt:i4>270</vt:i4>
      </vt:variant>
      <vt:variant>
        <vt:i4>0</vt:i4>
      </vt:variant>
      <vt:variant>
        <vt:i4>5</vt:i4>
      </vt:variant>
      <vt:variant>
        <vt:lpwstr/>
      </vt:variant>
      <vt:variant>
        <vt:lpwstr>_5.15.3_Conditions_on</vt:lpwstr>
      </vt:variant>
      <vt:variant>
        <vt:i4>5963885</vt:i4>
      </vt:variant>
      <vt:variant>
        <vt:i4>267</vt:i4>
      </vt:variant>
      <vt:variant>
        <vt:i4>0</vt:i4>
      </vt:variant>
      <vt:variant>
        <vt:i4>5</vt:i4>
      </vt:variant>
      <vt:variant>
        <vt:lpwstr/>
      </vt:variant>
      <vt:variant>
        <vt:lpwstr>_5.15.2_Direction_if</vt:lpwstr>
      </vt:variant>
      <vt:variant>
        <vt:i4>7143498</vt:i4>
      </vt:variant>
      <vt:variant>
        <vt:i4>264</vt:i4>
      </vt:variant>
      <vt:variant>
        <vt:i4>0</vt:i4>
      </vt:variant>
      <vt:variant>
        <vt:i4>5</vt:i4>
      </vt:variant>
      <vt:variant>
        <vt:lpwstr/>
      </vt:variant>
      <vt:variant>
        <vt:lpwstr>_5.15.1_Effect_of</vt:lpwstr>
      </vt:variant>
      <vt:variant>
        <vt:i4>3604487</vt:i4>
      </vt:variant>
      <vt:variant>
        <vt:i4>261</vt:i4>
      </vt:variant>
      <vt:variant>
        <vt:i4>0</vt:i4>
      </vt:variant>
      <vt:variant>
        <vt:i4>5</vt:i4>
      </vt:variant>
      <vt:variant>
        <vt:lpwstr/>
      </vt:variant>
      <vt:variant>
        <vt:lpwstr>_5.15_Family_preservation</vt:lpwstr>
      </vt:variant>
      <vt:variant>
        <vt:i4>917526</vt:i4>
      </vt:variant>
      <vt:variant>
        <vt:i4>258</vt:i4>
      </vt:variant>
      <vt:variant>
        <vt:i4>0</vt:i4>
      </vt:variant>
      <vt:variant>
        <vt:i4>5</vt:i4>
      </vt:variant>
      <vt:variant>
        <vt:lpwstr/>
      </vt:variant>
      <vt:variant>
        <vt:lpwstr>_5.14.7_Breach</vt:lpwstr>
      </vt:variant>
      <vt:variant>
        <vt:i4>4849714</vt:i4>
      </vt:variant>
      <vt:variant>
        <vt:i4>255</vt:i4>
      </vt:variant>
      <vt:variant>
        <vt:i4>0</vt:i4>
      </vt:variant>
      <vt:variant>
        <vt:i4>5</vt:i4>
      </vt:variant>
      <vt:variant>
        <vt:lpwstr/>
      </vt:variant>
      <vt:variant>
        <vt:lpwstr>_5.14.6_Variation/Revocation_of</vt:lpwstr>
      </vt:variant>
      <vt:variant>
        <vt:i4>2031663</vt:i4>
      </vt:variant>
      <vt:variant>
        <vt:i4>252</vt:i4>
      </vt:variant>
      <vt:variant>
        <vt:i4>0</vt:i4>
      </vt:variant>
      <vt:variant>
        <vt:i4>5</vt:i4>
      </vt:variant>
      <vt:variant>
        <vt:lpwstr/>
      </vt:variant>
      <vt:variant>
        <vt:lpwstr>_5.14.5_Departmental_withdrawal</vt:lpwstr>
      </vt:variant>
      <vt:variant>
        <vt:i4>5963872</vt:i4>
      </vt:variant>
      <vt:variant>
        <vt:i4>249</vt:i4>
      </vt:variant>
      <vt:variant>
        <vt:i4>0</vt:i4>
      </vt:variant>
      <vt:variant>
        <vt:i4>5</vt:i4>
      </vt:variant>
      <vt:variant>
        <vt:lpwstr/>
      </vt:variant>
      <vt:variant>
        <vt:lpwstr>_5.14.4_Consent_mandatory</vt:lpwstr>
      </vt:variant>
      <vt:variant>
        <vt:i4>1441813</vt:i4>
      </vt:variant>
      <vt:variant>
        <vt:i4>246</vt:i4>
      </vt:variant>
      <vt:variant>
        <vt:i4>0</vt:i4>
      </vt:variant>
      <vt:variant>
        <vt:i4>5</vt:i4>
      </vt:variant>
      <vt:variant>
        <vt:lpwstr/>
      </vt:variant>
      <vt:variant>
        <vt:lpwstr>_5.14.3_Conditions</vt:lpwstr>
      </vt:variant>
      <vt:variant>
        <vt:i4>5963882</vt:i4>
      </vt:variant>
      <vt:variant>
        <vt:i4>243</vt:i4>
      </vt:variant>
      <vt:variant>
        <vt:i4>0</vt:i4>
      </vt:variant>
      <vt:variant>
        <vt:i4>5</vt:i4>
      </vt:variant>
      <vt:variant>
        <vt:lpwstr/>
      </vt:variant>
      <vt:variant>
        <vt:lpwstr>_5.14.2_Undertaking_under</vt:lpwstr>
      </vt:variant>
      <vt:variant>
        <vt:i4>5243000</vt:i4>
      </vt:variant>
      <vt:variant>
        <vt:i4>240</vt:i4>
      </vt:variant>
      <vt:variant>
        <vt:i4>0</vt:i4>
      </vt:variant>
      <vt:variant>
        <vt:i4>5</vt:i4>
      </vt:variant>
      <vt:variant>
        <vt:lpwstr/>
      </vt:variant>
      <vt:variant>
        <vt:lpwstr>_5.14.1_Undertaking_–</vt:lpwstr>
      </vt:variant>
      <vt:variant>
        <vt:i4>2162734</vt:i4>
      </vt:variant>
      <vt:variant>
        <vt:i4>237</vt:i4>
      </vt:variant>
      <vt:variant>
        <vt:i4>0</vt:i4>
      </vt:variant>
      <vt:variant>
        <vt:i4>5</vt:i4>
      </vt:variant>
      <vt:variant>
        <vt:lpwstr/>
      </vt:variant>
      <vt:variant>
        <vt:lpwstr>_5.14_Undertaking</vt:lpwstr>
      </vt:variant>
      <vt:variant>
        <vt:i4>4194411</vt:i4>
      </vt:variant>
      <vt:variant>
        <vt:i4>234</vt:i4>
      </vt:variant>
      <vt:variant>
        <vt:i4>0</vt:i4>
      </vt:variant>
      <vt:variant>
        <vt:i4>5</vt:i4>
      </vt:variant>
      <vt:variant>
        <vt:lpwstr/>
      </vt:variant>
      <vt:variant>
        <vt:lpwstr>_5.13_Protection_orders</vt:lpwstr>
      </vt:variant>
      <vt:variant>
        <vt:i4>2228235</vt:i4>
      </vt:variant>
      <vt:variant>
        <vt:i4>231</vt:i4>
      </vt:variant>
      <vt:variant>
        <vt:i4>0</vt:i4>
      </vt:variant>
      <vt:variant>
        <vt:i4>5</vt:i4>
      </vt:variant>
      <vt:variant>
        <vt:lpwstr/>
      </vt:variant>
      <vt:variant>
        <vt:lpwstr>_5.12.3_Matters_to</vt:lpwstr>
      </vt:variant>
      <vt:variant>
        <vt:i4>655417</vt:i4>
      </vt:variant>
      <vt:variant>
        <vt:i4>228</vt:i4>
      </vt:variant>
      <vt:variant>
        <vt:i4>0</vt:i4>
      </vt:variant>
      <vt:variant>
        <vt:i4>5</vt:i4>
      </vt:variant>
      <vt:variant>
        <vt:lpwstr/>
      </vt:variant>
      <vt:variant>
        <vt:lpwstr>_5.12.2_Restrictions_on</vt:lpwstr>
      </vt:variant>
      <vt:variant>
        <vt:i4>7798869</vt:i4>
      </vt:variant>
      <vt:variant>
        <vt:i4>225</vt:i4>
      </vt:variant>
      <vt:variant>
        <vt:i4>0</vt:i4>
      </vt:variant>
      <vt:variant>
        <vt:i4>5</vt:i4>
      </vt:variant>
      <vt:variant>
        <vt:lpwstr/>
      </vt:variant>
      <vt:variant>
        <vt:lpwstr>_5.12.1_Conditions_precedent</vt:lpwstr>
      </vt:variant>
      <vt:variant>
        <vt:i4>4718709</vt:i4>
      </vt:variant>
      <vt:variant>
        <vt:i4>222</vt:i4>
      </vt:variant>
      <vt:variant>
        <vt:i4>0</vt:i4>
      </vt:variant>
      <vt:variant>
        <vt:i4>5</vt:i4>
      </vt:variant>
      <vt:variant>
        <vt:lpwstr/>
      </vt:variant>
      <vt:variant>
        <vt:lpwstr>_5.12_Findings_leading</vt:lpwstr>
      </vt:variant>
      <vt:variant>
        <vt:i4>7077947</vt:i4>
      </vt:variant>
      <vt:variant>
        <vt:i4>219</vt:i4>
      </vt:variant>
      <vt:variant>
        <vt:i4>0</vt:i4>
      </vt:variant>
      <vt:variant>
        <vt:i4>5</vt:i4>
      </vt:variant>
      <vt:variant>
        <vt:lpwstr/>
      </vt:variant>
      <vt:variant>
        <vt:lpwstr>_5.11.16_Appeal</vt:lpwstr>
      </vt:variant>
      <vt:variant>
        <vt:i4>4653119</vt:i4>
      </vt:variant>
      <vt:variant>
        <vt:i4>216</vt:i4>
      </vt:variant>
      <vt:variant>
        <vt:i4>0</vt:i4>
      </vt:variant>
      <vt:variant>
        <vt:i4>5</vt:i4>
      </vt:variant>
      <vt:variant>
        <vt:lpwstr/>
      </vt:variant>
      <vt:variant>
        <vt:lpwstr>_5.11.15_An_additional</vt:lpwstr>
      </vt:variant>
      <vt:variant>
        <vt:i4>65653</vt:i4>
      </vt:variant>
      <vt:variant>
        <vt:i4>213</vt:i4>
      </vt:variant>
      <vt:variant>
        <vt:i4>0</vt:i4>
      </vt:variant>
      <vt:variant>
        <vt:i4>5</vt:i4>
      </vt:variant>
      <vt:variant>
        <vt:lpwstr/>
      </vt:variant>
      <vt:variant>
        <vt:lpwstr>_5.11.14_New_IAO</vt:lpwstr>
      </vt:variant>
      <vt:variant>
        <vt:i4>4456506</vt:i4>
      </vt:variant>
      <vt:variant>
        <vt:i4>210</vt:i4>
      </vt:variant>
      <vt:variant>
        <vt:i4>0</vt:i4>
      </vt:variant>
      <vt:variant>
        <vt:i4>5</vt:i4>
      </vt:variant>
      <vt:variant>
        <vt:lpwstr/>
      </vt:variant>
      <vt:variant>
        <vt:lpwstr>_5.11.13_Breach_of</vt:lpwstr>
      </vt:variant>
      <vt:variant>
        <vt:i4>1376354</vt:i4>
      </vt:variant>
      <vt:variant>
        <vt:i4>207</vt:i4>
      </vt:variant>
      <vt:variant>
        <vt:i4>0</vt:i4>
      </vt:variant>
      <vt:variant>
        <vt:i4>5</vt:i4>
      </vt:variant>
      <vt:variant>
        <vt:lpwstr/>
      </vt:variant>
      <vt:variant>
        <vt:lpwstr>_5.11.12_Variation_of</vt:lpwstr>
      </vt:variant>
      <vt:variant>
        <vt:i4>6291575</vt:i4>
      </vt:variant>
      <vt:variant>
        <vt:i4>204</vt:i4>
      </vt:variant>
      <vt:variant>
        <vt:i4>0</vt:i4>
      </vt:variant>
      <vt:variant>
        <vt:i4>5</vt:i4>
      </vt:variant>
      <vt:variant>
        <vt:lpwstr/>
      </vt:variant>
      <vt:variant>
        <vt:lpwstr>_5.11.11_Hearings_[evidence-based</vt:lpwstr>
      </vt:variant>
      <vt:variant>
        <vt:i4>7733300</vt:i4>
      </vt:variant>
      <vt:variant>
        <vt:i4>201</vt:i4>
      </vt:variant>
      <vt:variant>
        <vt:i4>0</vt:i4>
      </vt:variant>
      <vt:variant>
        <vt:i4>5</vt:i4>
      </vt:variant>
      <vt:variant>
        <vt:lpwstr/>
      </vt:variant>
      <vt:variant>
        <vt:lpwstr>_5.11.10_Statistics</vt:lpwstr>
      </vt:variant>
      <vt:variant>
        <vt:i4>7602287</vt:i4>
      </vt:variant>
      <vt:variant>
        <vt:i4>198</vt:i4>
      </vt:variant>
      <vt:variant>
        <vt:i4>0</vt:i4>
      </vt:variant>
      <vt:variant>
        <vt:i4>5</vt:i4>
      </vt:variant>
      <vt:variant>
        <vt:lpwstr/>
      </vt:variant>
      <vt:variant>
        <vt:lpwstr>_5.11.9_Extension</vt:lpwstr>
      </vt:variant>
      <vt:variant>
        <vt:i4>6684789</vt:i4>
      </vt:variant>
      <vt:variant>
        <vt:i4>195</vt:i4>
      </vt:variant>
      <vt:variant>
        <vt:i4>0</vt:i4>
      </vt:variant>
      <vt:variant>
        <vt:i4>5</vt:i4>
      </vt:variant>
      <vt:variant>
        <vt:lpwstr/>
      </vt:variant>
      <vt:variant>
        <vt:lpwstr>_5.11.8_Duration</vt:lpwstr>
      </vt:variant>
      <vt:variant>
        <vt:i4>1441812</vt:i4>
      </vt:variant>
      <vt:variant>
        <vt:i4>192</vt:i4>
      </vt:variant>
      <vt:variant>
        <vt:i4>0</vt:i4>
      </vt:variant>
      <vt:variant>
        <vt:i4>5</vt:i4>
      </vt:variant>
      <vt:variant>
        <vt:lpwstr/>
      </vt:variant>
      <vt:variant>
        <vt:lpwstr>_5.11.7_Conditions</vt:lpwstr>
      </vt:variant>
      <vt:variant>
        <vt:i4>2228237</vt:i4>
      </vt:variant>
      <vt:variant>
        <vt:i4>189</vt:i4>
      </vt:variant>
      <vt:variant>
        <vt:i4>0</vt:i4>
      </vt:variant>
      <vt:variant>
        <vt:i4>5</vt:i4>
      </vt:variant>
      <vt:variant>
        <vt:lpwstr/>
      </vt:variant>
      <vt:variant>
        <vt:lpwstr>_5.11.6_Matters_to</vt:lpwstr>
      </vt:variant>
      <vt:variant>
        <vt:i4>1441844</vt:i4>
      </vt:variant>
      <vt:variant>
        <vt:i4>186</vt:i4>
      </vt:variant>
      <vt:variant>
        <vt:i4>0</vt:i4>
      </vt:variant>
      <vt:variant>
        <vt:i4>5</vt:i4>
      </vt:variant>
      <vt:variant>
        <vt:lpwstr/>
      </vt:variant>
      <vt:variant>
        <vt:lpwstr>_5.11.5_When_placement</vt:lpwstr>
      </vt:variant>
      <vt:variant>
        <vt:i4>7602257</vt:i4>
      </vt:variant>
      <vt:variant>
        <vt:i4>183</vt:i4>
      </vt:variant>
      <vt:variant>
        <vt:i4>0</vt:i4>
      </vt:variant>
      <vt:variant>
        <vt:i4>5</vt:i4>
      </vt:variant>
      <vt:variant>
        <vt:lpwstr/>
      </vt:variant>
      <vt:variant>
        <vt:lpwstr>_5.11.4_Parent_versus</vt:lpwstr>
      </vt:variant>
      <vt:variant>
        <vt:i4>4194425</vt:i4>
      </vt:variant>
      <vt:variant>
        <vt:i4>180</vt:i4>
      </vt:variant>
      <vt:variant>
        <vt:i4>0</vt:i4>
      </vt:variant>
      <vt:variant>
        <vt:i4>5</vt:i4>
      </vt:variant>
      <vt:variant>
        <vt:lpwstr/>
      </vt:variant>
      <vt:variant>
        <vt:lpwstr>_5.11.3_Placement_of</vt:lpwstr>
      </vt:variant>
      <vt:variant>
        <vt:i4>4587624</vt:i4>
      </vt:variant>
      <vt:variant>
        <vt:i4>177</vt:i4>
      </vt:variant>
      <vt:variant>
        <vt:i4>0</vt:i4>
      </vt:variant>
      <vt:variant>
        <vt:i4>5</vt:i4>
      </vt:variant>
      <vt:variant>
        <vt:lpwstr/>
      </vt:variant>
      <vt:variant>
        <vt:lpwstr>_5.11.2_Power_of</vt:lpwstr>
      </vt:variant>
      <vt:variant>
        <vt:i4>4587627</vt:i4>
      </vt:variant>
      <vt:variant>
        <vt:i4>174</vt:i4>
      </vt:variant>
      <vt:variant>
        <vt:i4>0</vt:i4>
      </vt:variant>
      <vt:variant>
        <vt:i4>5</vt:i4>
      </vt:variant>
      <vt:variant>
        <vt:lpwstr/>
      </vt:variant>
      <vt:variant>
        <vt:lpwstr>_5.11.1_Power_of</vt:lpwstr>
      </vt:variant>
      <vt:variant>
        <vt:i4>7864394</vt:i4>
      </vt:variant>
      <vt:variant>
        <vt:i4>171</vt:i4>
      </vt:variant>
      <vt:variant>
        <vt:i4>0</vt:i4>
      </vt:variant>
      <vt:variant>
        <vt:i4>5</vt:i4>
      </vt:variant>
      <vt:variant>
        <vt:lpwstr/>
      </vt:variant>
      <vt:variant>
        <vt:lpwstr>_5.11_Interim_accommodation</vt:lpwstr>
      </vt:variant>
      <vt:variant>
        <vt:i4>2621448</vt:i4>
      </vt:variant>
      <vt:variant>
        <vt:i4>168</vt:i4>
      </vt:variant>
      <vt:variant>
        <vt:i4>0</vt:i4>
      </vt:variant>
      <vt:variant>
        <vt:i4>5</vt:i4>
      </vt:variant>
      <vt:variant>
        <vt:lpwstr/>
      </vt:variant>
      <vt:variant>
        <vt:lpwstr>_5.10.8_Application_of</vt:lpwstr>
      </vt:variant>
      <vt:variant>
        <vt:i4>3932190</vt:i4>
      </vt:variant>
      <vt:variant>
        <vt:i4>165</vt:i4>
      </vt:variant>
      <vt:variant>
        <vt:i4>0</vt:i4>
      </vt:variant>
      <vt:variant>
        <vt:i4>5</vt:i4>
      </vt:variant>
      <vt:variant>
        <vt:lpwstr/>
      </vt:variant>
      <vt:variant>
        <vt:lpwstr>_5.10.7_The_United</vt:lpwstr>
      </vt:variant>
      <vt:variant>
        <vt:i4>4849716</vt:i4>
      </vt:variant>
      <vt:variant>
        <vt:i4>162</vt:i4>
      </vt:variant>
      <vt:variant>
        <vt:i4>0</vt:i4>
      </vt:variant>
      <vt:variant>
        <vt:i4>5</vt:i4>
      </vt:variant>
      <vt:variant>
        <vt:lpwstr/>
      </vt:variant>
      <vt:variant>
        <vt:lpwstr>_5.10.6_Additional_decision-making</vt:lpwstr>
      </vt:variant>
      <vt:variant>
        <vt:i4>4268051</vt:i4>
      </vt:variant>
      <vt:variant>
        <vt:i4>159</vt:i4>
      </vt:variant>
      <vt:variant>
        <vt:i4>0</vt:i4>
      </vt:variant>
      <vt:variant>
        <vt:i4>5</vt:i4>
      </vt:variant>
      <vt:variant>
        <vt:lpwstr/>
      </vt:variant>
      <vt:variant>
        <vt:lpwstr>_5.10.5_‘Aboriginal_Child</vt:lpwstr>
      </vt:variant>
      <vt:variant>
        <vt:i4>3678242</vt:i4>
      </vt:variant>
      <vt:variant>
        <vt:i4>156</vt:i4>
      </vt:variant>
      <vt:variant>
        <vt:i4>0</vt:i4>
      </vt:variant>
      <vt:variant>
        <vt:i4>5</vt:i4>
      </vt:variant>
      <vt:variant>
        <vt:lpwstr/>
      </vt:variant>
      <vt:variant>
        <vt:lpwstr>_5.10.4_Section_10(3)(g)–Child</vt:lpwstr>
      </vt:variant>
      <vt:variant>
        <vt:i4>540549140</vt:i4>
      </vt:variant>
      <vt:variant>
        <vt:i4>153</vt:i4>
      </vt:variant>
      <vt:variant>
        <vt:i4>0</vt:i4>
      </vt:variant>
      <vt:variant>
        <vt:i4>5</vt:i4>
      </vt:variant>
      <vt:variant>
        <vt:lpwstr/>
      </vt:variant>
      <vt:variant>
        <vt:lpwstr>_5.10.3_‘Best_interests’</vt:lpwstr>
      </vt:variant>
      <vt:variant>
        <vt:i4>7471177</vt:i4>
      </vt:variant>
      <vt:variant>
        <vt:i4>150</vt:i4>
      </vt:variant>
      <vt:variant>
        <vt:i4>0</vt:i4>
      </vt:variant>
      <vt:variant>
        <vt:i4>5</vt:i4>
      </vt:variant>
      <vt:variant>
        <vt:lpwstr/>
      </vt:variant>
      <vt:variant>
        <vt:lpwstr>_5.10.2_Principles_governing</vt:lpwstr>
      </vt:variant>
      <vt:variant>
        <vt:i4>7471178</vt:i4>
      </vt:variant>
      <vt:variant>
        <vt:i4>147</vt:i4>
      </vt:variant>
      <vt:variant>
        <vt:i4>0</vt:i4>
      </vt:variant>
      <vt:variant>
        <vt:i4>5</vt:i4>
      </vt:variant>
      <vt:variant>
        <vt:lpwstr/>
      </vt:variant>
      <vt:variant>
        <vt:lpwstr>_5.10.1_Principles_governing</vt:lpwstr>
      </vt:variant>
      <vt:variant>
        <vt:i4>852087</vt:i4>
      </vt:variant>
      <vt:variant>
        <vt:i4>144</vt:i4>
      </vt:variant>
      <vt:variant>
        <vt:i4>0</vt:i4>
      </vt:variant>
      <vt:variant>
        <vt:i4>5</vt:i4>
      </vt:variant>
      <vt:variant>
        <vt:lpwstr/>
      </vt:variant>
      <vt:variant>
        <vt:lpwstr>_5.10_Decision-making_principles</vt:lpwstr>
      </vt:variant>
      <vt:variant>
        <vt:i4>3145748</vt:i4>
      </vt:variant>
      <vt:variant>
        <vt:i4>141</vt:i4>
      </vt:variant>
      <vt:variant>
        <vt:i4>0</vt:i4>
      </vt:variant>
      <vt:variant>
        <vt:i4>5</vt:i4>
      </vt:variant>
      <vt:variant>
        <vt:lpwstr/>
      </vt:variant>
      <vt:variant>
        <vt:lpwstr>_5.9.12_Consequence_of</vt:lpwstr>
      </vt:variant>
      <vt:variant>
        <vt:i4>7340098</vt:i4>
      </vt:variant>
      <vt:variant>
        <vt:i4>138</vt:i4>
      </vt:variant>
      <vt:variant>
        <vt:i4>0</vt:i4>
      </vt:variant>
      <vt:variant>
        <vt:i4>5</vt:i4>
      </vt:variant>
      <vt:variant>
        <vt:lpwstr/>
      </vt:variant>
      <vt:variant>
        <vt:lpwstr>_5.9.11_Dispensation_with</vt:lpwstr>
      </vt:variant>
      <vt:variant>
        <vt:i4>4587641</vt:i4>
      </vt:variant>
      <vt:variant>
        <vt:i4>135</vt:i4>
      </vt:variant>
      <vt:variant>
        <vt:i4>0</vt:i4>
      </vt:variant>
      <vt:variant>
        <vt:i4>5</vt:i4>
      </vt:variant>
      <vt:variant>
        <vt:lpwstr/>
      </vt:variant>
      <vt:variant>
        <vt:lpwstr>_5.9.10_Proof_of</vt:lpwstr>
      </vt:variant>
      <vt:variant>
        <vt:i4>3735632</vt:i4>
      </vt:variant>
      <vt:variant>
        <vt:i4>132</vt:i4>
      </vt:variant>
      <vt:variant>
        <vt:i4>0</vt:i4>
      </vt:variant>
      <vt:variant>
        <vt:i4>5</vt:i4>
      </vt:variant>
      <vt:variant>
        <vt:lpwstr/>
      </vt:variant>
      <vt:variant>
        <vt:lpwstr>_5.9.9_Substituted_service</vt:lpwstr>
      </vt:variant>
      <vt:variant>
        <vt:i4>3801159</vt:i4>
      </vt:variant>
      <vt:variant>
        <vt:i4>129</vt:i4>
      </vt:variant>
      <vt:variant>
        <vt:i4>0</vt:i4>
      </vt:variant>
      <vt:variant>
        <vt:i4>5</vt:i4>
      </vt:variant>
      <vt:variant>
        <vt:lpwstr/>
      </vt:variant>
      <vt:variant>
        <vt:lpwstr>_5.9.8_Default_service</vt:lpwstr>
      </vt:variant>
      <vt:variant>
        <vt:i4>4390951</vt:i4>
      </vt:variant>
      <vt:variant>
        <vt:i4>126</vt:i4>
      </vt:variant>
      <vt:variant>
        <vt:i4>0</vt:i4>
      </vt:variant>
      <vt:variant>
        <vt:i4>5</vt:i4>
      </vt:variant>
      <vt:variant>
        <vt:lpwstr/>
      </vt:variant>
      <vt:variant>
        <vt:lpwstr>_5.9.7_Secondary_applications</vt:lpwstr>
      </vt:variant>
      <vt:variant>
        <vt:i4>3145812</vt:i4>
      </vt:variant>
      <vt:variant>
        <vt:i4>123</vt:i4>
      </vt:variant>
      <vt:variant>
        <vt:i4>0</vt:i4>
      </vt:variant>
      <vt:variant>
        <vt:i4>5</vt:i4>
      </vt:variant>
      <vt:variant>
        <vt:lpwstr/>
      </vt:variant>
      <vt:variant>
        <vt:lpwstr>_5.9.6_Application_for</vt:lpwstr>
      </vt:variant>
      <vt:variant>
        <vt:i4>5898294</vt:i4>
      </vt:variant>
      <vt:variant>
        <vt:i4>120</vt:i4>
      </vt:variant>
      <vt:variant>
        <vt:i4>0</vt:i4>
      </vt:variant>
      <vt:variant>
        <vt:i4>5</vt:i4>
      </vt:variant>
      <vt:variant>
        <vt:lpwstr/>
      </vt:variant>
      <vt:variant>
        <vt:lpwstr>_5.9.5_Permanent_care</vt:lpwstr>
      </vt:variant>
      <vt:variant>
        <vt:i4>6488081</vt:i4>
      </vt:variant>
      <vt:variant>
        <vt:i4>117</vt:i4>
      </vt:variant>
      <vt:variant>
        <vt:i4>0</vt:i4>
      </vt:variant>
      <vt:variant>
        <vt:i4>5</vt:i4>
      </vt:variant>
      <vt:variant>
        <vt:lpwstr/>
      </vt:variant>
      <vt:variant>
        <vt:lpwstr>_5.9.4_Irreconcilable_difference</vt:lpwstr>
      </vt:variant>
      <vt:variant>
        <vt:i4>6619154</vt:i4>
      </vt:variant>
      <vt:variant>
        <vt:i4>114</vt:i4>
      </vt:variant>
      <vt:variant>
        <vt:i4>0</vt:i4>
      </vt:variant>
      <vt:variant>
        <vt:i4>5</vt:i4>
      </vt:variant>
      <vt:variant>
        <vt:lpwstr/>
      </vt:variant>
      <vt:variant>
        <vt:lpwstr>_5.9.3_Protection_application</vt:lpwstr>
      </vt:variant>
      <vt:variant>
        <vt:i4>3407956</vt:i4>
      </vt:variant>
      <vt:variant>
        <vt:i4>111</vt:i4>
      </vt:variant>
      <vt:variant>
        <vt:i4>0</vt:i4>
      </vt:variant>
      <vt:variant>
        <vt:i4>5</vt:i4>
      </vt:variant>
      <vt:variant>
        <vt:lpwstr/>
      </vt:variant>
      <vt:variant>
        <vt:lpwstr>_5.9.2_Application_for</vt:lpwstr>
      </vt:variant>
      <vt:variant>
        <vt:i4>6225967</vt:i4>
      </vt:variant>
      <vt:variant>
        <vt:i4>108</vt:i4>
      </vt:variant>
      <vt:variant>
        <vt:i4>0</vt:i4>
      </vt:variant>
      <vt:variant>
        <vt:i4>5</vt:i4>
      </vt:variant>
      <vt:variant>
        <vt:lpwstr/>
      </vt:variant>
      <vt:variant>
        <vt:lpwstr>_5.9.1_Service_of</vt:lpwstr>
      </vt:variant>
      <vt:variant>
        <vt:i4>7208961</vt:i4>
      </vt:variant>
      <vt:variant>
        <vt:i4>105</vt:i4>
      </vt:variant>
      <vt:variant>
        <vt:i4>0</vt:i4>
      </vt:variant>
      <vt:variant>
        <vt:i4>5</vt:i4>
      </vt:variant>
      <vt:variant>
        <vt:lpwstr/>
      </vt:variant>
      <vt:variant>
        <vt:lpwstr>_5.9_Service_of</vt:lpwstr>
      </vt:variant>
      <vt:variant>
        <vt:i4>4784185</vt:i4>
      </vt:variant>
      <vt:variant>
        <vt:i4>102</vt:i4>
      </vt:variant>
      <vt:variant>
        <vt:i4>0</vt:i4>
      </vt:variant>
      <vt:variant>
        <vt:i4>5</vt:i4>
      </vt:variant>
      <vt:variant>
        <vt:lpwstr/>
      </vt:variant>
      <vt:variant>
        <vt:lpwstr>_5.8.2_Therapeutic_Treatment</vt:lpwstr>
      </vt:variant>
      <vt:variant>
        <vt:i4>6946836</vt:i4>
      </vt:variant>
      <vt:variant>
        <vt:i4>99</vt:i4>
      </vt:variant>
      <vt:variant>
        <vt:i4>0</vt:i4>
      </vt:variant>
      <vt:variant>
        <vt:i4>5</vt:i4>
      </vt:variant>
      <vt:variant>
        <vt:lpwstr/>
      </vt:variant>
      <vt:variant>
        <vt:lpwstr>_5.8.1_Applications_only</vt:lpwstr>
      </vt:variant>
      <vt:variant>
        <vt:i4>2293855</vt:i4>
      </vt:variant>
      <vt:variant>
        <vt:i4>96</vt:i4>
      </vt:variant>
      <vt:variant>
        <vt:i4>0</vt:i4>
      </vt:variant>
      <vt:variant>
        <vt:i4>5</vt:i4>
      </vt:variant>
      <vt:variant>
        <vt:lpwstr/>
      </vt:variant>
      <vt:variant>
        <vt:lpwstr>_5.8_Applications_for</vt:lpwstr>
      </vt:variant>
      <vt:variant>
        <vt:i4>524410</vt:i4>
      </vt:variant>
      <vt:variant>
        <vt:i4>93</vt:i4>
      </vt:variant>
      <vt:variant>
        <vt:i4>0</vt:i4>
      </vt:variant>
      <vt:variant>
        <vt:i4>5</vt:i4>
      </vt:variant>
      <vt:variant>
        <vt:lpwstr/>
      </vt:variant>
      <vt:variant>
        <vt:lpwstr>_5.7_Application_for</vt:lpwstr>
      </vt:variant>
      <vt:variant>
        <vt:i4>5767231</vt:i4>
      </vt:variant>
      <vt:variant>
        <vt:i4>90</vt:i4>
      </vt:variant>
      <vt:variant>
        <vt:i4>0</vt:i4>
      </vt:variant>
      <vt:variant>
        <vt:i4>5</vt:i4>
      </vt:variant>
      <vt:variant>
        <vt:lpwstr/>
      </vt:variant>
      <vt:variant>
        <vt:lpwstr>_5.6_Irreconcilable_difference</vt:lpwstr>
      </vt:variant>
      <vt:variant>
        <vt:i4>5963802</vt:i4>
      </vt:variant>
      <vt:variant>
        <vt:i4>87</vt:i4>
      </vt:variant>
      <vt:variant>
        <vt:i4>0</vt:i4>
      </vt:variant>
      <vt:variant>
        <vt:i4>5</vt:i4>
      </vt:variant>
      <vt:variant>
        <vt:lpwstr/>
      </vt:variant>
      <vt:variant>
        <vt:lpwstr>_5.5.7_Statistics</vt:lpwstr>
      </vt:variant>
      <vt:variant>
        <vt:i4>5963834</vt:i4>
      </vt:variant>
      <vt:variant>
        <vt:i4>84</vt:i4>
      </vt:variant>
      <vt:variant>
        <vt:i4>0</vt:i4>
      </vt:variant>
      <vt:variant>
        <vt:i4>5</vt:i4>
      </vt:variant>
      <vt:variant>
        <vt:lpwstr/>
      </vt:variant>
      <vt:variant>
        <vt:lpwstr>_5.5.6_Meaning_of</vt:lpwstr>
      </vt:variant>
      <vt:variant>
        <vt:i4>5767226</vt:i4>
      </vt:variant>
      <vt:variant>
        <vt:i4>81</vt:i4>
      </vt:variant>
      <vt:variant>
        <vt:i4>0</vt:i4>
      </vt:variant>
      <vt:variant>
        <vt:i4>5</vt:i4>
      </vt:variant>
      <vt:variant>
        <vt:lpwstr/>
      </vt:variant>
      <vt:variant>
        <vt:lpwstr>_5.5.5_Meaning_of</vt:lpwstr>
      </vt:variant>
      <vt:variant>
        <vt:i4>5832762</vt:i4>
      </vt:variant>
      <vt:variant>
        <vt:i4>78</vt:i4>
      </vt:variant>
      <vt:variant>
        <vt:i4>0</vt:i4>
      </vt:variant>
      <vt:variant>
        <vt:i4>5</vt:i4>
      </vt:variant>
      <vt:variant>
        <vt:lpwstr/>
      </vt:variant>
      <vt:variant>
        <vt:lpwstr>_5.5.4_Meaning_of</vt:lpwstr>
      </vt:variant>
      <vt:variant>
        <vt:i4>3211335</vt:i4>
      </vt:variant>
      <vt:variant>
        <vt:i4>75</vt:i4>
      </vt:variant>
      <vt:variant>
        <vt:i4>0</vt:i4>
      </vt:variant>
      <vt:variant>
        <vt:i4>5</vt:i4>
      </vt:variant>
      <vt:variant>
        <vt:lpwstr/>
      </vt:variant>
      <vt:variant>
        <vt:lpwstr>_5.5.3_Determination_of</vt:lpwstr>
      </vt:variant>
      <vt:variant>
        <vt:i4>7012373</vt:i4>
      </vt:variant>
      <vt:variant>
        <vt:i4>72</vt:i4>
      </vt:variant>
      <vt:variant>
        <vt:i4>0</vt:i4>
      </vt:variant>
      <vt:variant>
        <vt:i4>5</vt:i4>
      </vt:variant>
      <vt:variant>
        <vt:lpwstr/>
      </vt:variant>
      <vt:variant>
        <vt:lpwstr>_5.5.2_Actual_or</vt:lpwstr>
      </vt:variant>
      <vt:variant>
        <vt:i4>3145811</vt:i4>
      </vt:variant>
      <vt:variant>
        <vt:i4>69</vt:i4>
      </vt:variant>
      <vt:variant>
        <vt:i4>0</vt:i4>
      </vt:variant>
      <vt:variant>
        <vt:i4>5</vt:i4>
      </vt:variant>
      <vt:variant>
        <vt:lpwstr/>
      </vt:variant>
      <vt:variant>
        <vt:lpwstr>_5.5.1_Grounds_for</vt:lpwstr>
      </vt:variant>
      <vt:variant>
        <vt:i4>5898300</vt:i4>
      </vt:variant>
      <vt:variant>
        <vt:i4>66</vt:i4>
      </vt:variant>
      <vt:variant>
        <vt:i4>0</vt:i4>
      </vt:variant>
      <vt:variant>
        <vt:i4>5</vt:i4>
      </vt:variant>
      <vt:variant>
        <vt:lpwstr/>
      </vt:variant>
      <vt:variant>
        <vt:lpwstr>_5.5_Protection_application</vt:lpwstr>
      </vt:variant>
      <vt:variant>
        <vt:i4>393219</vt:i4>
      </vt:variant>
      <vt:variant>
        <vt:i4>63</vt:i4>
      </vt:variant>
      <vt:variant>
        <vt:i4>0</vt:i4>
      </vt:variant>
      <vt:variant>
        <vt:i4>5</vt:i4>
      </vt:variant>
      <vt:variant>
        <vt:lpwstr/>
      </vt:variant>
      <vt:variant>
        <vt:lpwstr>_5.4.10_Statistics</vt:lpwstr>
      </vt:variant>
      <vt:variant>
        <vt:i4>4718613</vt:i4>
      </vt:variant>
      <vt:variant>
        <vt:i4>60</vt:i4>
      </vt:variant>
      <vt:variant>
        <vt:i4>0</vt:i4>
      </vt:variant>
      <vt:variant>
        <vt:i4>5</vt:i4>
      </vt:variant>
      <vt:variant>
        <vt:lpwstr/>
      </vt:variant>
      <vt:variant>
        <vt:lpwstr>_5.4.9_Appeal</vt:lpwstr>
      </vt:variant>
      <vt:variant>
        <vt:i4>3342420</vt:i4>
      </vt:variant>
      <vt:variant>
        <vt:i4>57</vt:i4>
      </vt:variant>
      <vt:variant>
        <vt:i4>0</vt:i4>
      </vt:variant>
      <vt:variant>
        <vt:i4>5</vt:i4>
      </vt:variant>
      <vt:variant>
        <vt:lpwstr/>
      </vt:variant>
      <vt:variant>
        <vt:lpwstr>_5.4.8_Application_for</vt:lpwstr>
      </vt:variant>
      <vt:variant>
        <vt:i4>3866749</vt:i4>
      </vt:variant>
      <vt:variant>
        <vt:i4>54</vt:i4>
      </vt:variant>
      <vt:variant>
        <vt:i4>0</vt:i4>
      </vt:variant>
      <vt:variant>
        <vt:i4>5</vt:i4>
      </vt:variant>
      <vt:variant>
        <vt:lpwstr/>
      </vt:variant>
      <vt:variant>
        <vt:lpwstr>_5.4.7_Duration</vt:lpwstr>
      </vt:variant>
      <vt:variant>
        <vt:i4>4653066</vt:i4>
      </vt:variant>
      <vt:variant>
        <vt:i4>51</vt:i4>
      </vt:variant>
      <vt:variant>
        <vt:i4>0</vt:i4>
      </vt:variant>
      <vt:variant>
        <vt:i4>5</vt:i4>
      </vt:variant>
      <vt:variant>
        <vt:lpwstr/>
      </vt:variant>
      <vt:variant>
        <vt:lpwstr>_5.4.6_Report</vt:lpwstr>
      </vt:variant>
      <vt:variant>
        <vt:i4>1835112</vt:i4>
      </vt:variant>
      <vt:variant>
        <vt:i4>48</vt:i4>
      </vt:variant>
      <vt:variant>
        <vt:i4>0</vt:i4>
      </vt:variant>
      <vt:variant>
        <vt:i4>5</vt:i4>
      </vt:variant>
      <vt:variant>
        <vt:lpwstr/>
      </vt:variant>
      <vt:variant>
        <vt:lpwstr>_5.4.5_What_TAO</vt:lpwstr>
      </vt:variant>
      <vt:variant>
        <vt:i4>7471194</vt:i4>
      </vt:variant>
      <vt:variant>
        <vt:i4>45</vt:i4>
      </vt:variant>
      <vt:variant>
        <vt:i4>0</vt:i4>
      </vt:variant>
      <vt:variant>
        <vt:i4>5</vt:i4>
      </vt:variant>
      <vt:variant>
        <vt:lpwstr/>
      </vt:variant>
      <vt:variant>
        <vt:lpwstr>_5.5.4_Pre-conditions_for</vt:lpwstr>
      </vt:variant>
      <vt:variant>
        <vt:i4>4784184</vt:i4>
      </vt:variant>
      <vt:variant>
        <vt:i4>42</vt:i4>
      </vt:variant>
      <vt:variant>
        <vt:i4>0</vt:i4>
      </vt:variant>
      <vt:variant>
        <vt:i4>5</vt:i4>
      </vt:variant>
      <vt:variant>
        <vt:lpwstr/>
      </vt:variant>
      <vt:variant>
        <vt:lpwstr>_5.4.3_Matters_to</vt:lpwstr>
      </vt:variant>
      <vt:variant>
        <vt:i4>5046327</vt:i4>
      </vt:variant>
      <vt:variant>
        <vt:i4>39</vt:i4>
      </vt:variant>
      <vt:variant>
        <vt:i4>0</vt:i4>
      </vt:variant>
      <vt:variant>
        <vt:i4>5</vt:i4>
      </vt:variant>
      <vt:variant>
        <vt:lpwstr/>
      </vt:variant>
      <vt:variant>
        <vt:lpwstr>_5.4.2_Procedure_for</vt:lpwstr>
      </vt:variant>
      <vt:variant>
        <vt:i4>3014756</vt:i4>
      </vt:variant>
      <vt:variant>
        <vt:i4>36</vt:i4>
      </vt:variant>
      <vt:variant>
        <vt:i4>0</vt:i4>
      </vt:variant>
      <vt:variant>
        <vt:i4>5</vt:i4>
      </vt:variant>
      <vt:variant>
        <vt:lpwstr/>
      </vt:variant>
      <vt:variant>
        <vt:lpwstr>_5.4.1_Application</vt:lpwstr>
      </vt:variant>
      <vt:variant>
        <vt:i4>852068</vt:i4>
      </vt:variant>
      <vt:variant>
        <vt:i4>33</vt:i4>
      </vt:variant>
      <vt:variant>
        <vt:i4>0</vt:i4>
      </vt:variant>
      <vt:variant>
        <vt:i4>5</vt:i4>
      </vt:variant>
      <vt:variant>
        <vt:lpwstr/>
      </vt:variant>
      <vt:variant>
        <vt:lpwstr>_5.4_Temporary_assessment</vt:lpwstr>
      </vt:variant>
      <vt:variant>
        <vt:i4>196728</vt:i4>
      </vt:variant>
      <vt:variant>
        <vt:i4>30</vt:i4>
      </vt:variant>
      <vt:variant>
        <vt:i4>0</vt:i4>
      </vt:variant>
      <vt:variant>
        <vt:i4>5</vt:i4>
      </vt:variant>
      <vt:variant>
        <vt:lpwstr/>
      </vt:variant>
      <vt:variant>
        <vt:lpwstr>_5.3.3_No_inconsistency</vt:lpwstr>
      </vt:variant>
      <vt:variant>
        <vt:i4>4980775</vt:i4>
      </vt:variant>
      <vt:variant>
        <vt:i4>27</vt:i4>
      </vt:variant>
      <vt:variant>
        <vt:i4>0</vt:i4>
      </vt:variant>
      <vt:variant>
        <vt:i4>5</vt:i4>
      </vt:variant>
      <vt:variant>
        <vt:lpwstr/>
      </vt:variant>
      <vt:variant>
        <vt:lpwstr>_5.3.2_Secondary_Applications</vt:lpwstr>
      </vt:variant>
      <vt:variant>
        <vt:i4>2621526</vt:i4>
      </vt:variant>
      <vt:variant>
        <vt:i4>24</vt:i4>
      </vt:variant>
      <vt:variant>
        <vt:i4>0</vt:i4>
      </vt:variant>
      <vt:variant>
        <vt:i4>5</vt:i4>
      </vt:variant>
      <vt:variant>
        <vt:lpwstr/>
      </vt:variant>
      <vt:variant>
        <vt:lpwstr>_5.3.1_Primary_Applications</vt:lpwstr>
      </vt:variant>
      <vt:variant>
        <vt:i4>4194354</vt:i4>
      </vt:variant>
      <vt:variant>
        <vt:i4>21</vt:i4>
      </vt:variant>
      <vt:variant>
        <vt:i4>0</vt:i4>
      </vt:variant>
      <vt:variant>
        <vt:i4>5</vt:i4>
      </vt:variant>
      <vt:variant>
        <vt:lpwstr/>
      </vt:variant>
      <vt:variant>
        <vt:lpwstr>_5.3_Jurisdiction_&amp;</vt:lpwstr>
      </vt:variant>
      <vt:variant>
        <vt:i4>7995405</vt:i4>
      </vt:variant>
      <vt:variant>
        <vt:i4>18</vt:i4>
      </vt:variant>
      <vt:variant>
        <vt:i4>0</vt:i4>
      </vt:variant>
      <vt:variant>
        <vt:i4>5</vt:i4>
      </vt:variant>
      <vt:variant>
        <vt:lpwstr/>
      </vt:variant>
      <vt:variant>
        <vt:lpwstr>_5.2.3_Definition_of</vt:lpwstr>
      </vt:variant>
      <vt:variant>
        <vt:i4>786555</vt:i4>
      </vt:variant>
      <vt:variant>
        <vt:i4>15</vt:i4>
      </vt:variant>
      <vt:variant>
        <vt:i4>0</vt:i4>
      </vt:variant>
      <vt:variant>
        <vt:i4>5</vt:i4>
      </vt:variant>
      <vt:variant>
        <vt:lpwstr/>
      </vt:variant>
      <vt:variant>
        <vt:lpwstr>_5.2.2_Parental_responsibility</vt:lpwstr>
      </vt:variant>
      <vt:variant>
        <vt:i4>1441850</vt:i4>
      </vt:variant>
      <vt:variant>
        <vt:i4>12</vt:i4>
      </vt:variant>
      <vt:variant>
        <vt:i4>0</vt:i4>
      </vt:variant>
      <vt:variant>
        <vt:i4>5</vt:i4>
      </vt:variant>
      <vt:variant>
        <vt:lpwstr/>
      </vt:variant>
      <vt:variant>
        <vt:lpwstr>_5.2.1_Custody_&amp;</vt:lpwstr>
      </vt:variant>
      <vt:variant>
        <vt:i4>4849777</vt:i4>
      </vt:variant>
      <vt:variant>
        <vt:i4>9</vt:i4>
      </vt:variant>
      <vt:variant>
        <vt:i4>0</vt:i4>
      </vt:variant>
      <vt:variant>
        <vt:i4>5</vt:i4>
      </vt:variant>
      <vt:variant>
        <vt:lpwstr/>
      </vt:variant>
      <vt:variant>
        <vt:lpwstr>_5.2_Parent,_Parental</vt:lpwstr>
      </vt:variant>
      <vt:variant>
        <vt:i4>4391022</vt:i4>
      </vt:variant>
      <vt:variant>
        <vt:i4>6</vt:i4>
      </vt:variant>
      <vt:variant>
        <vt:i4>0</vt:i4>
      </vt:variant>
      <vt:variant>
        <vt:i4>5</vt:i4>
      </vt:variant>
      <vt:variant>
        <vt:lpwstr/>
      </vt:variant>
      <vt:variant>
        <vt:lpwstr>_5.1.2_Emotional/psychological_abuse</vt:lpwstr>
      </vt:variant>
      <vt:variant>
        <vt:i4>3604568</vt:i4>
      </vt:variant>
      <vt:variant>
        <vt:i4>3</vt:i4>
      </vt:variant>
      <vt:variant>
        <vt:i4>0</vt:i4>
      </vt:variant>
      <vt:variant>
        <vt:i4>5</vt:i4>
      </vt:variant>
      <vt:variant>
        <vt:lpwstr/>
      </vt:variant>
      <vt:variant>
        <vt:lpwstr>_5.1.1_The_four</vt:lpwstr>
      </vt:variant>
      <vt:variant>
        <vt:i4>1769572</vt:i4>
      </vt:variant>
      <vt:variant>
        <vt:i4>0</vt:i4>
      </vt:variant>
      <vt:variant>
        <vt:i4>0</vt:i4>
      </vt:variant>
      <vt:variant>
        <vt:i4>5</vt:i4>
      </vt:variant>
      <vt:variant>
        <vt:lpwstr/>
      </vt:variant>
      <vt:variant>
        <vt:lpwstr>_5.1_Child_abuse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Peter Power</dc:creator>
  <cp:keywords/>
  <dc:description/>
  <cp:lastModifiedBy>Magistrate Peter Power (CSV)</cp:lastModifiedBy>
  <cp:revision>2</cp:revision>
  <cp:lastPrinted>2021-11-25T01:19:00Z</cp:lastPrinted>
  <dcterms:created xsi:type="dcterms:W3CDTF">2021-11-25T01:47:00Z</dcterms:created>
  <dcterms:modified xsi:type="dcterms:W3CDTF">2021-11-25T01:47:00Z</dcterms:modified>
</cp:coreProperties>
</file>